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F0D03" w14:textId="77777777" w:rsidR="00D30211" w:rsidRPr="00197E20" w:rsidRDefault="00D30211" w:rsidP="00D30211">
      <w:pPr>
        <w:tabs>
          <w:tab w:val="left" w:pos="567"/>
        </w:tabs>
        <w:snapToGrid w:val="0"/>
        <w:spacing w:before="1440" w:after="120"/>
        <w:jc w:val="center"/>
        <w:rPr>
          <w:rFonts w:ascii="Arial" w:eastAsia="SimSun" w:hAnsi="Arial" w:cs="Arial"/>
          <w:b/>
          <w:snapToGrid w:val="0"/>
          <w:sz w:val="22"/>
          <w:szCs w:val="22"/>
          <w:lang w:val="en-GB" w:eastAsia="zh-CN"/>
        </w:rPr>
      </w:pPr>
      <w:bookmarkStart w:id="0" w:name="_Toc154220417"/>
      <w:bookmarkStart w:id="1" w:name="_Toc302374671"/>
      <w:bookmarkStart w:id="2" w:name="_Toc241644684"/>
      <w:bookmarkStart w:id="3" w:name="_Hlk188636985"/>
      <w:r w:rsidRPr="00197E20">
        <w:rPr>
          <w:rFonts w:ascii="Arial" w:eastAsia="SimSun" w:hAnsi="Arial" w:cs="Arial"/>
          <w:b/>
          <w:snapToGrid w:val="0"/>
          <w:sz w:val="22"/>
          <w:szCs w:val="22"/>
          <w:lang w:val="en-GB" w:eastAsia="zh-CN"/>
        </w:rPr>
        <w:t>CONVENTION FOR THE SAFEGUARDING OF THE</w:t>
      </w:r>
      <w:r w:rsidRPr="00197E20">
        <w:rPr>
          <w:rFonts w:ascii="Arial" w:eastAsia="SimSun" w:hAnsi="Arial" w:cs="Arial"/>
          <w:b/>
          <w:snapToGrid w:val="0"/>
          <w:sz w:val="22"/>
          <w:szCs w:val="22"/>
          <w:lang w:val="en-GB" w:eastAsia="zh-CN"/>
        </w:rPr>
        <w:br/>
        <w:t>INTANGIBLE CULTURAL HERITAGE</w:t>
      </w:r>
    </w:p>
    <w:p w14:paraId="2773106C" w14:textId="77777777" w:rsidR="00D30211" w:rsidRPr="00197E20" w:rsidRDefault="00D30211" w:rsidP="00D30211">
      <w:pPr>
        <w:tabs>
          <w:tab w:val="left" w:pos="567"/>
        </w:tabs>
        <w:snapToGrid w:val="0"/>
        <w:spacing w:before="1200" w:after="120"/>
        <w:ind w:right="-1"/>
        <w:jc w:val="center"/>
        <w:rPr>
          <w:rFonts w:ascii="Arial" w:eastAsia="Calibri" w:hAnsi="Arial" w:cs="Arial"/>
          <w:b/>
          <w:bCs/>
          <w:caps/>
          <w:snapToGrid w:val="0"/>
          <w:sz w:val="22"/>
          <w:szCs w:val="22"/>
          <w:lang w:val="en-US" w:eastAsia="zh-CN"/>
        </w:rPr>
      </w:pPr>
      <w:bookmarkStart w:id="4" w:name="_Hlk70514086"/>
      <w:r w:rsidRPr="00197E20">
        <w:rPr>
          <w:rFonts w:ascii="Arial" w:eastAsia="Calibri" w:hAnsi="Arial" w:cs="Arial"/>
          <w:b/>
          <w:bCs/>
          <w:caps/>
          <w:snapToGrid w:val="0"/>
          <w:sz w:val="22"/>
          <w:szCs w:val="22"/>
          <w:lang w:val="en-US" w:eastAsia="zh-CN"/>
        </w:rPr>
        <w:t>Training of trainers on living heritage and sustainable urban development</w:t>
      </w:r>
    </w:p>
    <w:p w14:paraId="0449BB08" w14:textId="77777777" w:rsidR="00D30211" w:rsidRPr="00197E20" w:rsidRDefault="00D30211" w:rsidP="00D30211">
      <w:pPr>
        <w:tabs>
          <w:tab w:val="left" w:pos="567"/>
        </w:tabs>
        <w:snapToGrid w:val="0"/>
        <w:spacing w:before="1200" w:after="120"/>
        <w:ind w:right="-1"/>
        <w:jc w:val="center"/>
        <w:rPr>
          <w:rFonts w:ascii="Arial" w:eastAsia="Calibri" w:hAnsi="Arial" w:cs="Arial"/>
          <w:b/>
          <w:bCs/>
          <w:caps/>
          <w:snapToGrid w:val="0"/>
          <w:sz w:val="22"/>
          <w:szCs w:val="22"/>
          <w:lang w:val="en-US" w:eastAsia="zh-CN"/>
        </w:rPr>
      </w:pPr>
      <w:r w:rsidRPr="00197E20">
        <w:rPr>
          <w:rFonts w:ascii="Arial" w:eastAsia="Calibri" w:hAnsi="Arial" w:cs="Arial"/>
          <w:b/>
          <w:bCs/>
          <w:caps/>
          <w:snapToGrid w:val="0"/>
          <w:sz w:val="22"/>
          <w:szCs w:val="22"/>
          <w:lang w:val="en-US" w:eastAsia="zh-CN"/>
        </w:rPr>
        <w:t>Strengthening capacities for resilient communities through sustainable Tourism and Heri</w:t>
      </w:r>
      <w:r>
        <w:rPr>
          <w:rFonts w:ascii="Arial" w:eastAsia="Calibri" w:hAnsi="Arial" w:cs="Arial"/>
          <w:b/>
          <w:bCs/>
          <w:caps/>
          <w:snapToGrid w:val="0"/>
          <w:sz w:val="22"/>
          <w:szCs w:val="22"/>
          <w:lang w:val="en-US" w:eastAsia="zh-CN"/>
        </w:rPr>
        <w:t>tag</w:t>
      </w:r>
      <w:r w:rsidRPr="00197E20">
        <w:rPr>
          <w:rFonts w:ascii="Arial" w:eastAsia="Calibri" w:hAnsi="Arial" w:cs="Arial"/>
          <w:b/>
          <w:bCs/>
          <w:caps/>
          <w:snapToGrid w:val="0"/>
          <w:sz w:val="22"/>
          <w:szCs w:val="22"/>
          <w:lang w:val="en-US" w:eastAsia="zh-CN"/>
        </w:rPr>
        <w:t>e Safeguarding in Latin America and the Caribbean</w:t>
      </w:r>
    </w:p>
    <w:bookmarkEnd w:id="4"/>
    <w:p w14:paraId="1B98D370" w14:textId="77777777" w:rsidR="00D30211" w:rsidRDefault="00D30211" w:rsidP="00D30211">
      <w:pPr>
        <w:tabs>
          <w:tab w:val="left" w:pos="567"/>
        </w:tabs>
        <w:snapToGrid w:val="0"/>
        <w:spacing w:before="840" w:after="120"/>
        <w:jc w:val="center"/>
        <w:rPr>
          <w:rFonts w:ascii="Arial" w:eastAsia="Calibri" w:hAnsi="Arial" w:cs="Arial"/>
          <w:b/>
          <w:bCs/>
          <w:snapToGrid w:val="0"/>
          <w:sz w:val="22"/>
          <w:szCs w:val="22"/>
          <w:lang w:val="en-US" w:eastAsia="zh-CN"/>
        </w:rPr>
      </w:pPr>
      <w:r w:rsidRPr="00197E20">
        <w:rPr>
          <w:rFonts w:ascii="Arial" w:eastAsia="Calibri" w:hAnsi="Arial" w:cs="Arial"/>
          <w:b/>
          <w:bCs/>
          <w:snapToGrid w:val="0"/>
          <w:sz w:val="22"/>
          <w:szCs w:val="22"/>
          <w:lang w:val="en-US" w:eastAsia="zh-CN"/>
        </w:rPr>
        <w:t>5, 7, 19, 27, 28 March and 1 April 2025</w:t>
      </w:r>
      <w:r w:rsidRPr="00197E20">
        <w:rPr>
          <w:rFonts w:ascii="Arial" w:eastAsia="Calibri" w:hAnsi="Arial" w:cs="Arial"/>
          <w:b/>
          <w:bCs/>
          <w:snapToGrid w:val="0"/>
          <w:sz w:val="22"/>
          <w:szCs w:val="22"/>
          <w:lang w:val="en-US" w:eastAsia="zh-CN"/>
        </w:rPr>
        <w:br/>
        <w:t>Online</w:t>
      </w:r>
    </w:p>
    <w:p w14:paraId="32BF9831" w14:textId="77777777" w:rsidR="00840434" w:rsidRPr="00197E20" w:rsidRDefault="00840434" w:rsidP="00D30211">
      <w:pPr>
        <w:tabs>
          <w:tab w:val="left" w:pos="567"/>
        </w:tabs>
        <w:snapToGrid w:val="0"/>
        <w:spacing w:before="840" w:after="120"/>
        <w:jc w:val="center"/>
        <w:rPr>
          <w:rFonts w:ascii="Arial" w:eastAsia="Calibri" w:hAnsi="Arial" w:cs="Arial"/>
          <w:b/>
          <w:bCs/>
          <w:snapToGrid w:val="0"/>
          <w:sz w:val="22"/>
          <w:szCs w:val="22"/>
          <w:lang w:val="en-US" w:eastAsia="zh-CN"/>
        </w:rPr>
      </w:pPr>
    </w:p>
    <w:p w14:paraId="1B1B11DC" w14:textId="77777777" w:rsidR="00E65211" w:rsidRDefault="00D30211" w:rsidP="00840434">
      <w:pPr>
        <w:jc w:val="center"/>
        <w:rPr>
          <w:rFonts w:ascii="Arial" w:eastAsia="Calibri" w:hAnsi="Arial" w:cs="Arial"/>
          <w:b/>
          <w:bCs/>
          <w:snapToGrid w:val="0"/>
          <w:sz w:val="22"/>
          <w:szCs w:val="22"/>
          <w:lang w:val="en-US" w:eastAsia="zh-CN"/>
        </w:rPr>
      </w:pPr>
      <w:r w:rsidRPr="00197E20">
        <w:rPr>
          <w:rFonts w:ascii="Arial" w:eastAsia="Calibri" w:hAnsi="Arial" w:cs="Arial"/>
          <w:b/>
          <w:bCs/>
          <w:snapToGrid w:val="0"/>
          <w:sz w:val="22"/>
          <w:szCs w:val="22"/>
          <w:lang w:val="en-US" w:eastAsia="zh-CN"/>
        </w:rPr>
        <w:t xml:space="preserve">Unit </w:t>
      </w:r>
      <w:r>
        <w:rPr>
          <w:rFonts w:ascii="Arial" w:eastAsia="Calibri" w:hAnsi="Arial" w:cs="Arial"/>
          <w:b/>
          <w:bCs/>
          <w:snapToGrid w:val="0"/>
          <w:sz w:val="22"/>
          <w:szCs w:val="22"/>
          <w:lang w:val="en-US" w:eastAsia="zh-CN"/>
        </w:rPr>
        <w:t>3</w:t>
      </w:r>
      <w:r w:rsidRPr="00197E20">
        <w:rPr>
          <w:rFonts w:ascii="Arial" w:eastAsia="Calibri" w:hAnsi="Arial" w:cs="Arial"/>
          <w:b/>
          <w:bCs/>
          <w:snapToGrid w:val="0"/>
          <w:sz w:val="22"/>
          <w:szCs w:val="22"/>
          <w:lang w:val="en-US" w:eastAsia="zh-CN"/>
        </w:rPr>
        <w:t xml:space="preserve"> – </w:t>
      </w:r>
      <w:r>
        <w:rPr>
          <w:rFonts w:ascii="Arial" w:eastAsia="Calibri" w:hAnsi="Arial" w:cs="Arial"/>
          <w:b/>
          <w:bCs/>
          <w:snapToGrid w:val="0"/>
          <w:sz w:val="22"/>
          <w:szCs w:val="22"/>
          <w:lang w:val="en-US" w:eastAsia="zh-CN"/>
        </w:rPr>
        <w:t>Practical approach to safeguarding living heritage in urban contexts</w:t>
      </w:r>
    </w:p>
    <w:p w14:paraId="38FEA365" w14:textId="77777777" w:rsidR="00E65211" w:rsidRDefault="00E65211" w:rsidP="00840434">
      <w:pPr>
        <w:jc w:val="center"/>
        <w:rPr>
          <w:rFonts w:ascii="Arial" w:eastAsia="Calibri" w:hAnsi="Arial" w:cs="Arial"/>
          <w:b/>
          <w:bCs/>
          <w:snapToGrid w:val="0"/>
          <w:sz w:val="22"/>
          <w:szCs w:val="22"/>
          <w:lang w:val="en-US" w:eastAsia="zh-CN"/>
        </w:rPr>
      </w:pPr>
    </w:p>
    <w:p w14:paraId="7515CFCD" w14:textId="77777777" w:rsidR="00E65211" w:rsidRDefault="00E65211" w:rsidP="00840434">
      <w:pPr>
        <w:jc w:val="center"/>
        <w:rPr>
          <w:rFonts w:ascii="Arial" w:eastAsia="Calibri" w:hAnsi="Arial" w:cs="Arial"/>
          <w:b/>
          <w:bCs/>
          <w:snapToGrid w:val="0"/>
          <w:sz w:val="22"/>
          <w:szCs w:val="22"/>
          <w:lang w:val="en-US" w:eastAsia="zh-CN"/>
        </w:rPr>
      </w:pPr>
    </w:p>
    <w:p w14:paraId="707EDB44" w14:textId="77777777" w:rsidR="00E65211" w:rsidRDefault="00E65211" w:rsidP="00840434">
      <w:pPr>
        <w:jc w:val="center"/>
        <w:rPr>
          <w:rFonts w:ascii="Arial" w:eastAsia="Calibri" w:hAnsi="Arial" w:cs="Arial"/>
          <w:b/>
          <w:bCs/>
          <w:snapToGrid w:val="0"/>
          <w:sz w:val="22"/>
          <w:szCs w:val="22"/>
          <w:lang w:val="en-US" w:eastAsia="zh-CN"/>
        </w:rPr>
      </w:pPr>
    </w:p>
    <w:p w14:paraId="50F425A3" w14:textId="60D1ED06" w:rsidR="00D30211" w:rsidRDefault="00D30211" w:rsidP="00840434">
      <w:pPr>
        <w:jc w:val="center"/>
        <w:rPr>
          <w:rFonts w:ascii="Arial" w:eastAsia="Calibri" w:hAnsi="Arial" w:cs="Arial"/>
          <w:b/>
          <w:bCs/>
          <w:snapToGrid w:val="0"/>
          <w:sz w:val="22"/>
          <w:szCs w:val="22"/>
          <w:lang w:val="en-US" w:eastAsia="zh-CN"/>
        </w:rPr>
      </w:pPr>
      <w:r>
        <w:rPr>
          <w:rFonts w:ascii="Arial" w:eastAsia="Calibri" w:hAnsi="Arial" w:cs="Arial"/>
          <w:b/>
          <w:bCs/>
          <w:snapToGrid w:val="0"/>
          <w:sz w:val="22"/>
          <w:szCs w:val="22"/>
          <w:lang w:val="en-US" w:eastAsia="zh-CN"/>
        </w:rPr>
        <w:t xml:space="preserve"> </w:t>
      </w:r>
    </w:p>
    <w:p w14:paraId="0A0B9B11" w14:textId="2A53C68D" w:rsidR="00840434" w:rsidRPr="00197E20" w:rsidRDefault="00840434" w:rsidP="00840434">
      <w:pPr>
        <w:jc w:val="center"/>
        <w:rPr>
          <w:rFonts w:ascii="Arial" w:eastAsia="Calibri" w:hAnsi="Arial" w:cs="Arial"/>
          <w:b/>
          <w:bCs/>
          <w:snapToGrid w:val="0"/>
          <w:sz w:val="22"/>
          <w:szCs w:val="22"/>
          <w:lang w:val="en-US" w:eastAsia="zh-CN"/>
        </w:rPr>
      </w:pPr>
      <w:r>
        <w:rPr>
          <w:rFonts w:ascii="Arial" w:eastAsia="Calibri" w:hAnsi="Arial" w:cs="Arial"/>
          <w:b/>
          <w:bCs/>
          <w:snapToGrid w:val="0"/>
          <w:sz w:val="22"/>
          <w:szCs w:val="22"/>
          <w:lang w:val="en-US" w:eastAsia="zh-CN"/>
        </w:rPr>
        <w:t>Case study</w:t>
      </w:r>
      <w:r w:rsidR="00A70629">
        <w:rPr>
          <w:rFonts w:ascii="Arial" w:eastAsia="Calibri" w:hAnsi="Arial" w:cs="Arial"/>
          <w:b/>
          <w:bCs/>
          <w:snapToGrid w:val="0"/>
          <w:sz w:val="22"/>
          <w:szCs w:val="22"/>
          <w:lang w:val="en-US" w:eastAsia="zh-CN"/>
        </w:rPr>
        <w:t xml:space="preserve"> </w:t>
      </w:r>
      <w:r w:rsidR="00D45FBC">
        <w:rPr>
          <w:rFonts w:ascii="Arial" w:eastAsia="Calibri" w:hAnsi="Arial" w:cs="Arial"/>
          <w:b/>
          <w:bCs/>
          <w:snapToGrid w:val="0"/>
          <w:sz w:val="22"/>
          <w:szCs w:val="22"/>
          <w:lang w:val="en-US" w:eastAsia="zh-CN"/>
        </w:rPr>
        <w:t>4</w:t>
      </w:r>
    </w:p>
    <w:p w14:paraId="4154AFAA" w14:textId="77777777" w:rsidR="00D30211" w:rsidRPr="00197E20" w:rsidRDefault="00D30211" w:rsidP="00D30211">
      <w:pPr>
        <w:tabs>
          <w:tab w:val="left" w:pos="567"/>
        </w:tabs>
        <w:spacing w:before="120" w:after="120"/>
        <w:jc w:val="both"/>
        <w:rPr>
          <w:rFonts w:ascii="Arial" w:eastAsia="Calibri" w:hAnsi="Arial" w:cs="Arial"/>
          <w:b/>
          <w:bCs/>
          <w:snapToGrid w:val="0"/>
          <w:sz w:val="22"/>
          <w:szCs w:val="22"/>
          <w:lang w:val="en-US" w:eastAsia="zh-CN"/>
        </w:rPr>
      </w:pPr>
      <w:r w:rsidRPr="00197E20">
        <w:rPr>
          <w:rFonts w:ascii="Arial" w:eastAsia="Calibri" w:hAnsi="Arial" w:cs="Arial"/>
          <w:b/>
          <w:bCs/>
          <w:snapToGrid w:val="0"/>
          <w:sz w:val="22"/>
          <w:szCs w:val="22"/>
          <w:lang w:val="en-US" w:eastAsia="zh-CN"/>
        </w:rPr>
        <w:br w:type="page"/>
      </w:r>
    </w:p>
    <w:p w14:paraId="4517BF89" w14:textId="77777777" w:rsidR="004D6D93" w:rsidRPr="00D45FBC" w:rsidRDefault="004D6D93" w:rsidP="00D30211">
      <w:pPr>
        <w:widowControl w:val="0"/>
        <w:tabs>
          <w:tab w:val="left" w:pos="567"/>
        </w:tabs>
        <w:autoSpaceDE w:val="0"/>
        <w:autoSpaceDN w:val="0"/>
        <w:adjustRightInd w:val="0"/>
        <w:snapToGrid w:val="0"/>
        <w:spacing w:before="120" w:after="120"/>
        <w:jc w:val="both"/>
        <w:rPr>
          <w:lang w:val="en-US"/>
        </w:rPr>
      </w:pPr>
    </w:p>
    <w:p w14:paraId="4D7B7275" w14:textId="0563148B" w:rsidR="00D30211" w:rsidRPr="00E44852" w:rsidRDefault="00D30211" w:rsidP="00D30211">
      <w:pPr>
        <w:widowControl w:val="0"/>
        <w:tabs>
          <w:tab w:val="left" w:pos="567"/>
        </w:tabs>
        <w:autoSpaceDE w:val="0"/>
        <w:autoSpaceDN w:val="0"/>
        <w:adjustRightInd w:val="0"/>
        <w:snapToGrid w:val="0"/>
        <w:spacing w:before="120" w:after="120"/>
        <w:jc w:val="both"/>
        <w:rPr>
          <w:rFonts w:ascii="Arial" w:eastAsia="SimSun" w:hAnsi="Arial" w:cs="Arial"/>
          <w:snapToGrid w:val="0"/>
          <w:sz w:val="22"/>
          <w:lang w:val="en-US" w:eastAsia="zh-CN"/>
        </w:rPr>
      </w:pPr>
      <w:r w:rsidRPr="003873C0">
        <w:rPr>
          <w:lang w:val="en-GB"/>
        </w:rPr>
        <w:t xml:space="preserve">© </w:t>
      </w:r>
      <w:r>
        <w:rPr>
          <w:rFonts w:ascii="Arial" w:eastAsia="SimSun" w:hAnsi="Arial" w:cs="Arial"/>
          <w:snapToGrid w:val="0"/>
          <w:sz w:val="22"/>
          <w:lang w:val="en-GB" w:eastAsia="zh-CN"/>
        </w:rPr>
        <w:t>UNE</w:t>
      </w:r>
      <w:r w:rsidRPr="00E44852">
        <w:rPr>
          <w:rFonts w:ascii="Arial" w:eastAsia="SimSun" w:hAnsi="Arial" w:cs="Arial"/>
          <w:snapToGrid w:val="0"/>
          <w:sz w:val="22"/>
          <w:lang w:val="en-GB" w:eastAsia="zh-CN"/>
        </w:rPr>
        <w:t>SCO 2025</w:t>
      </w:r>
    </w:p>
    <w:p w14:paraId="13E2C05B" w14:textId="77777777" w:rsidR="00D30211" w:rsidRPr="00E44852" w:rsidRDefault="00D30211" w:rsidP="00D30211">
      <w:pPr>
        <w:widowControl w:val="0"/>
        <w:tabs>
          <w:tab w:val="left" w:pos="567"/>
        </w:tabs>
        <w:snapToGrid w:val="0"/>
        <w:spacing w:before="120" w:after="120"/>
        <w:jc w:val="both"/>
        <w:rPr>
          <w:rFonts w:ascii="Arial" w:eastAsia="SimSun" w:hAnsi="Arial" w:cs="Arial"/>
          <w:bCs/>
          <w:iCs/>
          <w:snapToGrid w:val="0"/>
          <w:sz w:val="22"/>
          <w:lang w:val="en-GB" w:eastAsia="zh-CN"/>
        </w:rPr>
      </w:pPr>
    </w:p>
    <w:p w14:paraId="7CFA3254" w14:textId="77777777" w:rsidR="00D30211" w:rsidRPr="00E44852" w:rsidRDefault="00D30211" w:rsidP="00D30211">
      <w:pPr>
        <w:widowControl w:val="0"/>
        <w:tabs>
          <w:tab w:val="left" w:pos="567"/>
        </w:tabs>
        <w:snapToGrid w:val="0"/>
        <w:spacing w:before="120" w:after="120"/>
        <w:jc w:val="both"/>
        <w:rPr>
          <w:rFonts w:ascii="Arial" w:eastAsia="SimSun" w:hAnsi="Arial" w:cs="Arial"/>
          <w:bCs/>
          <w:iCs/>
          <w:snapToGrid w:val="0"/>
          <w:sz w:val="22"/>
          <w:lang w:val="en-GB" w:eastAsia="pt-BR"/>
        </w:rPr>
      </w:pPr>
      <w:r w:rsidRPr="00E44852">
        <w:rPr>
          <w:rFonts w:ascii="Arial" w:eastAsia="SimSun" w:hAnsi="Arial" w:cs="Arial"/>
          <w:bCs/>
          <w:iCs/>
          <w:snapToGrid w:val="0"/>
          <w:sz w:val="22"/>
          <w:lang w:val="en-GB" w:eastAsia="zh-CN"/>
        </w:rPr>
        <w:t>The images of this working document do not fall under the CC-BY-SA licence and may not be used, reproduced, or commercialized without the prior permission of the copyright holders.</w:t>
      </w:r>
    </w:p>
    <w:p w14:paraId="2569C777" w14:textId="77777777" w:rsidR="00D30211" w:rsidRPr="00E44852" w:rsidRDefault="00D30211" w:rsidP="00D30211">
      <w:pPr>
        <w:widowControl w:val="0"/>
        <w:tabs>
          <w:tab w:val="left" w:pos="567"/>
        </w:tabs>
        <w:snapToGrid w:val="0"/>
        <w:spacing w:before="120" w:after="120"/>
        <w:jc w:val="both"/>
        <w:rPr>
          <w:rFonts w:ascii="Arial" w:eastAsia="SimSun" w:hAnsi="Arial" w:cs="Arial"/>
          <w:bCs/>
          <w:iCs/>
          <w:snapToGrid w:val="0"/>
          <w:sz w:val="22"/>
          <w:lang w:val="en-GB" w:eastAsia="zh-CN"/>
        </w:rPr>
      </w:pPr>
      <w:r w:rsidRPr="00E44852">
        <w:rPr>
          <w:rFonts w:ascii="Arial" w:eastAsia="SimSun" w:hAnsi="Arial" w:cs="Arial"/>
          <w:bCs/>
          <w:iCs/>
          <w:snapToGrid w:val="0"/>
          <w:sz w:val="22"/>
          <w:lang w:val="en-GB" w:eastAsia="zh-CN"/>
        </w:rPr>
        <w:t>The designations employed and the presentation of material throughout this working document do not imply the expression of any opinion whatsoever on the part of UNESCO concerning the legal status of any country, territory, city or area or of its authorities, or concerning the delimitation of its frontiers or boundaries.</w:t>
      </w:r>
    </w:p>
    <w:p w14:paraId="6615D8F3" w14:textId="77777777" w:rsidR="00D30211" w:rsidRDefault="00D30211" w:rsidP="00D30211">
      <w:pPr>
        <w:widowControl w:val="0"/>
        <w:tabs>
          <w:tab w:val="left" w:pos="567"/>
        </w:tabs>
        <w:snapToGrid w:val="0"/>
        <w:spacing w:before="120" w:after="120"/>
        <w:jc w:val="both"/>
        <w:rPr>
          <w:rFonts w:ascii="Arial" w:eastAsia="SimSun" w:hAnsi="Arial" w:cs="Arial"/>
          <w:bCs/>
          <w:iCs/>
          <w:snapToGrid w:val="0"/>
          <w:sz w:val="22"/>
          <w:lang w:val="en-GB" w:eastAsia="zh-CN"/>
        </w:rPr>
      </w:pPr>
      <w:r w:rsidRPr="00E44852">
        <w:rPr>
          <w:rFonts w:ascii="Arial" w:eastAsia="SimSun" w:hAnsi="Arial" w:cs="Arial"/>
          <w:bCs/>
          <w:iCs/>
          <w:snapToGrid w:val="0"/>
          <w:sz w:val="22"/>
          <w:lang w:val="en-GB" w:eastAsia="zh-CN"/>
        </w:rPr>
        <w:t xml:space="preserve">The ideas and opinions expressed in this publication are those of the authors; they are not necessarily those of UNESCO and do not commit the Organization. </w:t>
      </w:r>
    </w:p>
    <w:p w14:paraId="69E94640" w14:textId="77777777" w:rsidR="00D30211" w:rsidRPr="00D30211" w:rsidRDefault="00D30211" w:rsidP="00F073BC">
      <w:pPr>
        <w:pStyle w:val="Chapitre"/>
        <w:keepNext w:val="0"/>
        <w:keepLines w:val="0"/>
        <w:widowControl w:val="0"/>
        <w:pBdr>
          <w:bottom w:val="single" w:sz="4" w:space="6" w:color="3366FF"/>
        </w:pBdr>
        <w:spacing w:line="240" w:lineRule="auto"/>
      </w:pPr>
    </w:p>
    <w:p w14:paraId="65C439A2" w14:textId="77777777" w:rsidR="00D30211" w:rsidRDefault="00D30211" w:rsidP="00F073BC">
      <w:pPr>
        <w:pStyle w:val="Chapitre"/>
        <w:keepNext w:val="0"/>
        <w:keepLines w:val="0"/>
        <w:widowControl w:val="0"/>
        <w:pBdr>
          <w:bottom w:val="single" w:sz="4" w:space="6" w:color="3366FF"/>
        </w:pBdr>
        <w:spacing w:line="240" w:lineRule="auto"/>
        <w:rPr>
          <w:lang w:val="en-US"/>
        </w:rPr>
      </w:pPr>
    </w:p>
    <w:p w14:paraId="482A8638" w14:textId="77777777" w:rsidR="00D30211" w:rsidRDefault="00D30211" w:rsidP="00F073BC">
      <w:pPr>
        <w:pStyle w:val="Chapitre"/>
        <w:keepNext w:val="0"/>
        <w:keepLines w:val="0"/>
        <w:widowControl w:val="0"/>
        <w:pBdr>
          <w:bottom w:val="single" w:sz="4" w:space="6" w:color="3366FF"/>
        </w:pBdr>
        <w:spacing w:line="240" w:lineRule="auto"/>
        <w:rPr>
          <w:lang w:val="en-US"/>
        </w:rPr>
      </w:pPr>
    </w:p>
    <w:p w14:paraId="23AF1D76" w14:textId="77777777" w:rsidR="00D30211" w:rsidRDefault="00D30211" w:rsidP="00F073BC">
      <w:pPr>
        <w:pStyle w:val="Chapitre"/>
        <w:keepNext w:val="0"/>
        <w:keepLines w:val="0"/>
        <w:widowControl w:val="0"/>
        <w:pBdr>
          <w:bottom w:val="single" w:sz="4" w:space="6" w:color="3366FF"/>
        </w:pBdr>
        <w:spacing w:line="240" w:lineRule="auto"/>
        <w:rPr>
          <w:lang w:val="en-US"/>
        </w:rPr>
      </w:pPr>
    </w:p>
    <w:p w14:paraId="6970AB4D" w14:textId="35B2026B" w:rsidR="00D30211" w:rsidRDefault="00D30211" w:rsidP="00F073BC">
      <w:pPr>
        <w:pStyle w:val="Chapitre"/>
        <w:keepNext w:val="0"/>
        <w:keepLines w:val="0"/>
        <w:widowControl w:val="0"/>
        <w:pBdr>
          <w:bottom w:val="single" w:sz="4" w:space="6" w:color="3366FF"/>
        </w:pBdr>
        <w:spacing w:line="240" w:lineRule="auto"/>
        <w:rPr>
          <w:lang w:val="en-US"/>
        </w:rPr>
      </w:pPr>
    </w:p>
    <w:p w14:paraId="1FF345C7" w14:textId="77777777" w:rsidR="00D30211" w:rsidRDefault="00D30211" w:rsidP="00F073BC">
      <w:pPr>
        <w:pStyle w:val="Chapitre"/>
        <w:keepNext w:val="0"/>
        <w:keepLines w:val="0"/>
        <w:widowControl w:val="0"/>
        <w:pBdr>
          <w:bottom w:val="single" w:sz="4" w:space="6" w:color="3366FF"/>
        </w:pBdr>
        <w:spacing w:line="240" w:lineRule="auto"/>
        <w:rPr>
          <w:lang w:val="en-US"/>
        </w:rPr>
      </w:pPr>
    </w:p>
    <w:p w14:paraId="09EC3729" w14:textId="77777777" w:rsidR="00D30211" w:rsidRDefault="00D30211" w:rsidP="00F073BC">
      <w:pPr>
        <w:pStyle w:val="Chapitre"/>
        <w:keepNext w:val="0"/>
        <w:keepLines w:val="0"/>
        <w:widowControl w:val="0"/>
        <w:pBdr>
          <w:bottom w:val="single" w:sz="4" w:space="6" w:color="3366FF"/>
        </w:pBdr>
        <w:spacing w:line="240" w:lineRule="auto"/>
        <w:rPr>
          <w:lang w:val="en-US"/>
        </w:rPr>
      </w:pPr>
    </w:p>
    <w:p w14:paraId="28D1068F" w14:textId="460CD7CA" w:rsidR="00F073BC" w:rsidRPr="00F073BC" w:rsidRDefault="00F073BC" w:rsidP="00F073BC">
      <w:pPr>
        <w:pStyle w:val="Chapitre"/>
        <w:keepNext w:val="0"/>
        <w:keepLines w:val="0"/>
        <w:widowControl w:val="0"/>
        <w:pBdr>
          <w:bottom w:val="single" w:sz="4" w:space="6" w:color="3366FF"/>
        </w:pBdr>
        <w:spacing w:line="240" w:lineRule="auto"/>
        <w:rPr>
          <w:lang w:val="en-US"/>
        </w:rPr>
      </w:pPr>
      <w:r w:rsidRPr="00703091">
        <w:rPr>
          <w:lang w:val="en-US"/>
        </w:rPr>
        <w:lastRenderedPageBreak/>
        <w:t xml:space="preserve">unit </w:t>
      </w:r>
      <w:r>
        <w:rPr>
          <w:lang w:val="en-US"/>
        </w:rPr>
        <w:t>3</w:t>
      </w:r>
      <w:bookmarkEnd w:id="0"/>
      <w:bookmarkEnd w:id="1"/>
      <w:bookmarkEnd w:id="2"/>
    </w:p>
    <w:p w14:paraId="61105F14" w14:textId="6605BA04" w:rsidR="00F073BC" w:rsidRPr="00F073BC" w:rsidRDefault="00F073BC" w:rsidP="00F073BC">
      <w:pPr>
        <w:jc w:val="both"/>
        <w:rPr>
          <w:rFonts w:ascii="Arial" w:eastAsia="Times New Roman" w:hAnsi="Arial" w:cs="Arial"/>
          <w:b/>
          <w:bCs/>
          <w:caps/>
          <w:noProof/>
          <w:snapToGrid w:val="0"/>
          <w:color w:val="3366FF"/>
          <w:kern w:val="28"/>
          <w:sz w:val="32"/>
          <w:szCs w:val="32"/>
          <w:lang w:val="en-US" w:eastAsia="zh-CN"/>
        </w:rPr>
      </w:pPr>
      <w:r w:rsidRPr="00F073BC">
        <w:rPr>
          <w:rFonts w:ascii="Arial" w:eastAsia="Times New Roman" w:hAnsi="Arial" w:cs="Arial"/>
          <w:b/>
          <w:bCs/>
          <w:caps/>
          <w:noProof/>
          <w:snapToGrid w:val="0"/>
          <w:color w:val="3366FF"/>
          <w:kern w:val="28"/>
          <w:sz w:val="32"/>
          <w:szCs w:val="32"/>
          <w:lang w:val="en-US" w:eastAsia="zh-CN"/>
        </w:rPr>
        <w:t>CASE STUDY 4. As-Salt</w:t>
      </w:r>
      <w:r>
        <w:rPr>
          <w:rFonts w:ascii="Arial" w:eastAsia="Times New Roman" w:hAnsi="Arial" w:cs="Arial"/>
          <w:b/>
          <w:bCs/>
          <w:caps/>
          <w:noProof/>
          <w:snapToGrid w:val="0"/>
          <w:color w:val="3366FF"/>
          <w:kern w:val="28"/>
          <w:sz w:val="32"/>
          <w:szCs w:val="32"/>
          <w:lang w:val="en-US" w:eastAsia="zh-CN"/>
        </w:rPr>
        <w:t>, jordan</w:t>
      </w:r>
      <w:r w:rsidRPr="00F073BC">
        <w:rPr>
          <w:rFonts w:ascii="Arial" w:eastAsia="Times New Roman" w:hAnsi="Arial" w:cs="Arial"/>
          <w:b/>
          <w:bCs/>
          <w:caps/>
          <w:noProof/>
          <w:snapToGrid w:val="0"/>
          <w:color w:val="3366FF"/>
          <w:kern w:val="28"/>
          <w:sz w:val="32"/>
          <w:szCs w:val="32"/>
          <w:lang w:val="en-US" w:eastAsia="zh-CN"/>
        </w:rPr>
        <w:t xml:space="preserve"> – Conservation Management Plan</w:t>
      </w:r>
    </w:p>
    <w:bookmarkEnd w:id="3"/>
    <w:p w14:paraId="720F672F" w14:textId="0FF6C411" w:rsidR="00F073BC" w:rsidRPr="009B54E2" w:rsidRDefault="00F073BC" w:rsidP="003B7102">
      <w:pPr>
        <w:pStyle w:val="Texte1"/>
        <w:ind w:left="0"/>
        <w:rPr>
          <w:color w:val="0C30B4"/>
          <w:sz w:val="22"/>
          <w:szCs w:val="22"/>
        </w:rPr>
      </w:pPr>
    </w:p>
    <w:p w14:paraId="7E0A862F" w14:textId="073AFCEB" w:rsidR="002B64E6" w:rsidRPr="007227B0" w:rsidRDefault="007D2FF7" w:rsidP="00F073BC">
      <w:pPr>
        <w:pStyle w:val="Texte1"/>
        <w:numPr>
          <w:ilvl w:val="0"/>
          <w:numId w:val="5"/>
        </w:numPr>
        <w:rPr>
          <w:b/>
          <w:bCs/>
          <w:color w:val="2F59F1"/>
          <w:lang w:val="es-ES"/>
        </w:rPr>
      </w:pPr>
      <w:r w:rsidRPr="00E75C84">
        <w:rPr>
          <w:b/>
          <w:bCs/>
          <w:color w:val="2F59F1"/>
          <w:lang w:val="es-ES"/>
        </w:rPr>
        <w:t>INTRODUCTIÓN</w:t>
      </w:r>
    </w:p>
    <w:p w14:paraId="515C55C3" w14:textId="2F83865E" w:rsidR="001D7653" w:rsidRPr="00F45EE6" w:rsidRDefault="001D7653" w:rsidP="003B7102">
      <w:pPr>
        <w:pStyle w:val="Texte1"/>
        <w:ind w:left="0"/>
        <w:rPr>
          <w:sz w:val="22"/>
          <w:szCs w:val="22"/>
          <w:lang w:val="es-ES"/>
        </w:rPr>
      </w:pPr>
    </w:p>
    <w:p w14:paraId="585CFC86" w14:textId="77777777" w:rsidR="00F45EE6" w:rsidRPr="007227B0" w:rsidRDefault="00F45EE6" w:rsidP="007227B0">
      <w:pPr>
        <w:spacing w:line="276" w:lineRule="auto"/>
        <w:jc w:val="both"/>
        <w:rPr>
          <w:rFonts w:ascii="Arial" w:hAnsi="Arial" w:cs="Arial"/>
          <w:sz w:val="20"/>
          <w:szCs w:val="20"/>
          <w:lang w:val="en-US"/>
        </w:rPr>
      </w:pPr>
      <w:r w:rsidRPr="007227B0">
        <w:rPr>
          <w:rFonts w:ascii="Arial" w:hAnsi="Arial" w:cs="Arial"/>
          <w:sz w:val="20"/>
          <w:szCs w:val="20"/>
          <w:lang w:val="en-US"/>
        </w:rPr>
        <w:t xml:space="preserve">As-Salt is an ancient salt trading city and administrative center in west-central Jordan, in the governorate of Al-Balqa. The city became a regional hub during the Ottoman Empire but was then destroyed by the Egyptians in 1830. In the 19th century it became the capital of Transjordan before Amman was declared the capital of Jordan. Today, As-Salt has a population of 108,000 inhabitants. </w:t>
      </w:r>
    </w:p>
    <w:p w14:paraId="02507B6C" w14:textId="77777777" w:rsidR="00F45EE6" w:rsidRPr="007227B0" w:rsidRDefault="00F45EE6" w:rsidP="007227B0">
      <w:pPr>
        <w:spacing w:line="276" w:lineRule="auto"/>
        <w:jc w:val="both"/>
        <w:rPr>
          <w:rFonts w:ascii="Arial" w:hAnsi="Arial" w:cs="Arial"/>
          <w:sz w:val="20"/>
          <w:szCs w:val="20"/>
          <w:lang w:val="en-US"/>
        </w:rPr>
      </w:pPr>
    </w:p>
    <w:p w14:paraId="649B906F" w14:textId="3C4BDCE2" w:rsidR="00F45EE6" w:rsidRPr="007227B0" w:rsidRDefault="00F45EE6" w:rsidP="007227B0">
      <w:pPr>
        <w:spacing w:line="276" w:lineRule="auto"/>
        <w:jc w:val="both"/>
        <w:rPr>
          <w:rFonts w:ascii="Arial" w:hAnsi="Arial" w:cs="Arial"/>
          <w:sz w:val="20"/>
          <w:szCs w:val="20"/>
          <w:lang w:val="en-US"/>
        </w:rPr>
      </w:pPr>
      <w:r w:rsidRPr="007227B0">
        <w:rPr>
          <w:rFonts w:ascii="Arial" w:hAnsi="Arial" w:cs="Arial"/>
          <w:sz w:val="20"/>
          <w:szCs w:val="20"/>
          <w:lang w:val="en-US"/>
        </w:rPr>
        <w:t>Its historic urban core, added to the UNESCO World Heritage list in 2021, has an area of 25 hectares and is surrounded by a buffer zone of 71 hectares. It represents “an exceptional example of a living heritage with a strong link between its intangible attributes (tolerance and cohabitations among Muslim and Christian communities; urban hospitality; and socio-urban welfare system); and tangible attributes (significant architecture and urban morphology)”</w:t>
      </w:r>
    </w:p>
    <w:p w14:paraId="3F00E6FE" w14:textId="77777777" w:rsidR="00F45EE6" w:rsidRPr="007227B0" w:rsidRDefault="00F45EE6" w:rsidP="007227B0">
      <w:pPr>
        <w:spacing w:line="276" w:lineRule="auto"/>
        <w:jc w:val="both"/>
        <w:rPr>
          <w:rFonts w:ascii="Arial" w:hAnsi="Arial" w:cs="Arial"/>
          <w:sz w:val="20"/>
          <w:szCs w:val="20"/>
          <w:lang w:val="en-US"/>
        </w:rPr>
      </w:pPr>
    </w:p>
    <w:p w14:paraId="20AA61A3" w14:textId="77777777" w:rsidR="00F45EE6" w:rsidRPr="007227B0" w:rsidRDefault="00F45EE6" w:rsidP="007227B0">
      <w:pPr>
        <w:spacing w:line="276" w:lineRule="auto"/>
        <w:jc w:val="both"/>
        <w:rPr>
          <w:rFonts w:ascii="Arial" w:hAnsi="Arial" w:cs="Arial"/>
          <w:sz w:val="20"/>
          <w:szCs w:val="20"/>
          <w:lang w:val="en-US"/>
        </w:rPr>
      </w:pPr>
      <w:r w:rsidRPr="007227B0">
        <w:rPr>
          <w:rFonts w:ascii="Arial" w:hAnsi="Arial" w:cs="Arial"/>
          <w:sz w:val="20"/>
          <w:szCs w:val="20"/>
          <w:lang w:val="en-US"/>
        </w:rPr>
        <w:t xml:space="preserve">The “Conservation Management Plan” of As-Salt’s historic core is intended </w:t>
      </w:r>
      <w:proofErr w:type="gramStart"/>
      <w:r w:rsidRPr="007227B0">
        <w:rPr>
          <w:rFonts w:ascii="Arial" w:hAnsi="Arial" w:cs="Arial"/>
          <w:sz w:val="20"/>
          <w:szCs w:val="20"/>
          <w:lang w:val="en-US"/>
        </w:rPr>
        <w:t>to:</w:t>
      </w:r>
      <w:proofErr w:type="gramEnd"/>
      <w:r w:rsidRPr="007227B0">
        <w:rPr>
          <w:rFonts w:ascii="Arial" w:hAnsi="Arial" w:cs="Arial"/>
          <w:sz w:val="20"/>
          <w:szCs w:val="20"/>
          <w:lang w:val="en-US"/>
        </w:rPr>
        <w:t xml:space="preserve"> i) sustain and preserve the quality of the urban environment; ii) enhance the continuous use of the public urban spaces; iii) conserve the architecture; and iv) and support and promote social and functional diversity within the historic core. Moreover, it offers “a collective vision and provides a decision-making tool to guide processes and interventions to ensure the continuity of traditions and the protection and conservation of this historic part of the city…” Therefore, the present analysis focuses on understanding how the Conservation Management Plan elaborates a framework for safeguarding living heritage by incorporating urban planning processes. </w:t>
      </w:r>
    </w:p>
    <w:p w14:paraId="43706901" w14:textId="77777777" w:rsidR="00F45EE6" w:rsidRPr="007227B0" w:rsidRDefault="00F45EE6" w:rsidP="007227B0">
      <w:pPr>
        <w:spacing w:line="276" w:lineRule="auto"/>
        <w:jc w:val="both"/>
        <w:rPr>
          <w:rFonts w:ascii="Arial" w:hAnsi="Arial" w:cs="Arial"/>
          <w:sz w:val="20"/>
          <w:szCs w:val="20"/>
          <w:lang w:val="en-US"/>
        </w:rPr>
      </w:pPr>
    </w:p>
    <w:p w14:paraId="0E5DB58F" w14:textId="447DD4EF" w:rsidR="003D7597" w:rsidRPr="00E75DAF" w:rsidRDefault="00F45EE6" w:rsidP="00E75DAF">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rFonts w:ascii="Arial" w:hAnsi="Arial" w:cs="Arial"/>
          <w:sz w:val="20"/>
          <w:szCs w:val="20"/>
          <w:lang w:val="en-US"/>
        </w:rPr>
      </w:pPr>
      <w:r w:rsidRPr="007227B0">
        <w:rPr>
          <w:rFonts w:ascii="Arial" w:hAnsi="Arial" w:cs="Arial"/>
          <w:b/>
          <w:bCs/>
          <w:sz w:val="20"/>
          <w:szCs w:val="20"/>
          <w:lang w:val="en-US"/>
        </w:rPr>
        <w:t xml:space="preserve">Brief history of As-Salt’s living heritage: </w:t>
      </w:r>
      <w:r w:rsidRPr="007227B0">
        <w:rPr>
          <w:rFonts w:ascii="Arial" w:hAnsi="Arial" w:cs="Arial"/>
          <w:sz w:val="20"/>
          <w:szCs w:val="20"/>
          <w:lang w:val="en-US"/>
        </w:rPr>
        <w:t>According to the plan, “By</w:t>
      </w:r>
      <w:r w:rsidRPr="007227B0">
        <w:rPr>
          <w:rFonts w:ascii="Arial" w:hAnsi="Arial" w:cs="Arial"/>
          <w:b/>
          <w:bCs/>
          <w:sz w:val="20"/>
          <w:szCs w:val="20"/>
          <w:lang w:val="en-US"/>
        </w:rPr>
        <w:t xml:space="preserve"> </w:t>
      </w:r>
      <w:r w:rsidRPr="007227B0">
        <w:rPr>
          <w:rFonts w:ascii="Arial" w:hAnsi="Arial" w:cs="Arial"/>
          <w:sz w:val="20"/>
          <w:szCs w:val="20"/>
          <w:lang w:val="en-US"/>
        </w:rPr>
        <w:t>the end of 19th century the As-Salt urban community was a mix of local tribes and merchants from Nablus, Jerusalem, Hebron, Damascus, Nazareth, Lebanon, and Turkey. A distinctive social life emerged from a combination of tribal customs and new urban social norms with influences from Ottoman and missionary public works and reform, and from constant newcomers to town, including merchants, and migrants. This created a tradition of urban hospitality where travelers and visitors were welcomed in the merchants’ houses and offered food, drink, and accommodation. The religious diversity of the community of As-Salt and its hinterland (e.g., Muslims, Greek Orthodox, Roman Catholics, and Protestants), and the different ethnicities (e.g., Arabs, Turkmans, Kurds, Chechens) encouraged tolerance and support between diverse groups who coexisted in a dense urban environment. These traits shaped the urban fabric in a way that strengthened social relations (e.g., houses share semi-public spaces and alleyways) and where no divisions (ethnic or religious) between residential areas exist”. Moreover, As-Salt “enjoys an active and inclusive public life through public buildings and spaces (e.g., mosques, churches, clinics, schools) where religious holidays for diverse religions are celebrated”. However, today factors such as intensive urbanization, demolition of or insensitive additions to historic buildings are threats to the heritage of the historic core.</w:t>
      </w:r>
    </w:p>
    <w:p w14:paraId="25D13F57" w14:textId="4BE43F50" w:rsidR="00F45EE6" w:rsidRPr="007227B0" w:rsidRDefault="00F45EE6" w:rsidP="007227B0">
      <w:pPr>
        <w:pStyle w:val="Texte1"/>
        <w:numPr>
          <w:ilvl w:val="0"/>
          <w:numId w:val="5"/>
        </w:numPr>
        <w:spacing w:line="276" w:lineRule="auto"/>
        <w:rPr>
          <w:b/>
          <w:bCs/>
          <w:color w:val="2F59F1"/>
          <w:lang w:val="en-US"/>
        </w:rPr>
      </w:pPr>
      <w:r w:rsidRPr="007227B0">
        <w:rPr>
          <w:b/>
          <w:bCs/>
          <w:color w:val="2F59F1"/>
          <w:lang w:val="en-US"/>
        </w:rPr>
        <w:lastRenderedPageBreak/>
        <w:t>ANALYSIS OF THE CONSERVATION MANAGEMENT PLAN</w:t>
      </w:r>
    </w:p>
    <w:p w14:paraId="6777A6AC" w14:textId="77777777" w:rsidR="00F45EE6" w:rsidRPr="007227B0" w:rsidRDefault="00F45EE6" w:rsidP="007227B0">
      <w:pPr>
        <w:spacing w:line="276" w:lineRule="auto"/>
        <w:rPr>
          <w:rFonts w:ascii="Arial" w:hAnsi="Arial" w:cs="Arial"/>
          <w:color w:val="103FEA"/>
          <w:sz w:val="20"/>
          <w:szCs w:val="20"/>
          <w:lang w:val="en-US"/>
        </w:rPr>
      </w:pPr>
    </w:p>
    <w:p w14:paraId="74420BEB" w14:textId="77777777" w:rsidR="00F45EE6" w:rsidRPr="007227B0" w:rsidRDefault="00F45EE6" w:rsidP="007227B0">
      <w:pPr>
        <w:spacing w:line="276" w:lineRule="auto"/>
        <w:rPr>
          <w:rFonts w:ascii="Arial" w:hAnsi="Arial" w:cs="Arial"/>
          <w:sz w:val="20"/>
          <w:szCs w:val="20"/>
          <w:lang w:val="en-US"/>
        </w:rPr>
      </w:pPr>
      <w:r w:rsidRPr="007227B0">
        <w:rPr>
          <w:rFonts w:ascii="Arial" w:hAnsi="Arial" w:cs="Arial"/>
          <w:sz w:val="20"/>
          <w:szCs w:val="20"/>
          <w:lang w:val="en-US"/>
        </w:rPr>
        <w:t>The methodology of the plan comprised three components: i) identification and description, ii) assessment and analysis, and iii) response. The scope of each component is described below.</w:t>
      </w:r>
    </w:p>
    <w:p w14:paraId="24D024BE" w14:textId="77777777" w:rsidR="00F45EE6" w:rsidRPr="007227B0" w:rsidRDefault="00F45EE6" w:rsidP="007227B0">
      <w:pPr>
        <w:spacing w:line="276" w:lineRule="auto"/>
        <w:rPr>
          <w:rFonts w:ascii="Arial" w:hAnsi="Arial" w:cs="Arial"/>
          <w:sz w:val="20"/>
          <w:szCs w:val="20"/>
          <w:lang w:val="en-US"/>
        </w:rPr>
      </w:pPr>
    </w:p>
    <w:p w14:paraId="601E55ED" w14:textId="77777777" w:rsidR="00F45EE6" w:rsidRPr="007227B0" w:rsidRDefault="00F45EE6" w:rsidP="007227B0">
      <w:pPr>
        <w:pStyle w:val="ListParagraph"/>
        <w:numPr>
          <w:ilvl w:val="0"/>
          <w:numId w:val="7"/>
        </w:numPr>
        <w:spacing w:line="276" w:lineRule="auto"/>
        <w:jc w:val="both"/>
        <w:rPr>
          <w:rFonts w:ascii="Arial" w:hAnsi="Arial" w:cs="Arial"/>
          <w:sz w:val="20"/>
          <w:szCs w:val="20"/>
          <w:lang w:val="en-US"/>
        </w:rPr>
      </w:pPr>
      <w:r w:rsidRPr="007227B0">
        <w:rPr>
          <w:rFonts w:ascii="Arial" w:hAnsi="Arial" w:cs="Arial"/>
          <w:b/>
          <w:bCs/>
          <w:sz w:val="20"/>
          <w:szCs w:val="20"/>
          <w:lang w:val="en-US"/>
        </w:rPr>
        <w:t>Identification and description:</w:t>
      </w:r>
      <w:r w:rsidRPr="007227B0">
        <w:rPr>
          <w:rFonts w:ascii="Arial" w:hAnsi="Arial" w:cs="Arial"/>
          <w:sz w:val="20"/>
          <w:szCs w:val="20"/>
          <w:lang w:val="en-US"/>
        </w:rPr>
        <w:t xml:space="preserve"> Understanding and documentation of the historic core, and stakeholder analysis of individuals or groups associated with the area. This phase allowed to identify the objectives and purposes of the plan. </w:t>
      </w:r>
    </w:p>
    <w:p w14:paraId="06D35B30" w14:textId="77777777" w:rsidR="00F45EE6" w:rsidRPr="007227B0" w:rsidRDefault="00F45EE6" w:rsidP="007227B0">
      <w:pPr>
        <w:pStyle w:val="ListParagraph"/>
        <w:numPr>
          <w:ilvl w:val="0"/>
          <w:numId w:val="7"/>
        </w:numPr>
        <w:spacing w:line="276" w:lineRule="auto"/>
        <w:jc w:val="both"/>
        <w:rPr>
          <w:rFonts w:ascii="Arial" w:hAnsi="Arial" w:cs="Arial"/>
          <w:sz w:val="20"/>
          <w:szCs w:val="20"/>
          <w:lang w:val="en-US"/>
        </w:rPr>
      </w:pPr>
      <w:r w:rsidRPr="007227B0">
        <w:rPr>
          <w:rFonts w:ascii="Arial" w:hAnsi="Arial" w:cs="Arial"/>
          <w:b/>
          <w:bCs/>
          <w:sz w:val="20"/>
          <w:szCs w:val="20"/>
          <w:lang w:val="en-US"/>
        </w:rPr>
        <w:t>Assessment and analysis:</w:t>
      </w:r>
      <w:r w:rsidRPr="007227B0">
        <w:rPr>
          <w:rFonts w:ascii="Arial" w:hAnsi="Arial" w:cs="Arial"/>
          <w:sz w:val="20"/>
          <w:szCs w:val="20"/>
          <w:lang w:val="en-US"/>
        </w:rPr>
        <w:t xml:space="preserve"> Understanding the management context (i.e., ongoing constrains and opportunities), the physical conditions of the area (i.e., environmental and physical threats and challenges), and the cultural significance values (i.e., why the site is important and for whom). </w:t>
      </w:r>
    </w:p>
    <w:p w14:paraId="755DFE1A" w14:textId="77777777" w:rsidR="00F45EE6" w:rsidRPr="007227B0" w:rsidRDefault="00F45EE6" w:rsidP="003D7597">
      <w:pPr>
        <w:pStyle w:val="ListParagraph"/>
        <w:numPr>
          <w:ilvl w:val="0"/>
          <w:numId w:val="7"/>
        </w:numPr>
        <w:spacing w:before="240" w:line="276" w:lineRule="auto"/>
        <w:jc w:val="both"/>
        <w:rPr>
          <w:rFonts w:ascii="Arial" w:hAnsi="Arial" w:cs="Arial"/>
          <w:sz w:val="20"/>
          <w:szCs w:val="20"/>
          <w:lang w:val="en-US"/>
        </w:rPr>
      </w:pPr>
      <w:r w:rsidRPr="007227B0">
        <w:rPr>
          <w:rFonts w:ascii="Arial" w:hAnsi="Arial" w:cs="Arial"/>
          <w:b/>
          <w:bCs/>
          <w:sz w:val="20"/>
          <w:szCs w:val="20"/>
          <w:lang w:val="en-US"/>
        </w:rPr>
        <w:t>Response:</w:t>
      </w:r>
      <w:r w:rsidRPr="007227B0">
        <w:rPr>
          <w:rFonts w:ascii="Arial" w:hAnsi="Arial" w:cs="Arial"/>
          <w:sz w:val="20"/>
          <w:szCs w:val="20"/>
          <w:lang w:val="en-US"/>
        </w:rPr>
        <w:t xml:space="preserve"> Elaborate a vision for the historic core, set the objectives of the plan, establish policies and purposes, and develop strategies to translate the policies into actions for the conservation and management of the area. </w:t>
      </w:r>
    </w:p>
    <w:p w14:paraId="31EA1818" w14:textId="77777777" w:rsidR="00F45EE6" w:rsidRPr="007227B0" w:rsidRDefault="00F45EE6" w:rsidP="003D7597">
      <w:pPr>
        <w:pStyle w:val="Heading1"/>
        <w:numPr>
          <w:ilvl w:val="1"/>
          <w:numId w:val="6"/>
        </w:numPr>
        <w:spacing w:before="240" w:line="276" w:lineRule="auto"/>
        <w:ind w:left="1440"/>
        <w:rPr>
          <w:rFonts w:ascii="Arial" w:hAnsi="Arial" w:cs="Arial"/>
          <w:color w:val="2F59F1"/>
          <w:sz w:val="20"/>
          <w:szCs w:val="20"/>
          <w:lang w:val="en-US"/>
        </w:rPr>
      </w:pPr>
      <w:r w:rsidRPr="007227B0">
        <w:rPr>
          <w:rFonts w:ascii="Arial" w:hAnsi="Arial" w:cs="Arial"/>
          <w:color w:val="2F59F1"/>
          <w:sz w:val="20"/>
          <w:szCs w:val="20"/>
          <w:lang w:val="en-US"/>
        </w:rPr>
        <w:t>Objectives and policies of the plan</w:t>
      </w:r>
    </w:p>
    <w:p w14:paraId="7CAB12BA" w14:textId="77777777" w:rsidR="00F45EE6" w:rsidRPr="007227B0" w:rsidRDefault="00F45EE6" w:rsidP="007227B0">
      <w:pPr>
        <w:spacing w:line="276" w:lineRule="auto"/>
        <w:rPr>
          <w:rFonts w:ascii="Arial" w:hAnsi="Arial" w:cs="Arial"/>
          <w:sz w:val="20"/>
          <w:szCs w:val="20"/>
          <w:lang w:val="en-US"/>
        </w:rPr>
      </w:pPr>
    </w:p>
    <w:p w14:paraId="49FA6ABF" w14:textId="77777777" w:rsidR="00F45EE6" w:rsidRPr="007227B0" w:rsidRDefault="00F45EE6" w:rsidP="007227B0">
      <w:pPr>
        <w:spacing w:line="276" w:lineRule="auto"/>
        <w:jc w:val="both"/>
        <w:rPr>
          <w:rFonts w:ascii="Arial" w:hAnsi="Arial" w:cs="Arial"/>
          <w:sz w:val="20"/>
          <w:szCs w:val="20"/>
          <w:lang w:val="en-US"/>
        </w:rPr>
      </w:pPr>
      <w:r w:rsidRPr="007227B0">
        <w:rPr>
          <w:rFonts w:ascii="Arial" w:hAnsi="Arial" w:cs="Arial"/>
          <w:sz w:val="20"/>
          <w:szCs w:val="20"/>
          <w:lang w:val="en-US"/>
        </w:rPr>
        <w:t>The Conservation Management Plan defines 6 high-level objectives, 10 policies and 29 strategies for conservation and management, along with several tools or mechanisms and projects that are being or will be implemented in the historic core for safeguarding cultural heritage. With respect to the objectives (see below), these are intended to provide a comprehensive understanding of the different heritage layers of the historic core, including the tangible elements and social and cultural practices which contribute to the identity of the place, and to make recommendations for their protection, conservation, and management.</w:t>
      </w:r>
    </w:p>
    <w:p w14:paraId="26DE00EC" w14:textId="77777777" w:rsidR="00F45EE6" w:rsidRPr="007227B0" w:rsidRDefault="00F45EE6" w:rsidP="007227B0">
      <w:pPr>
        <w:spacing w:line="276" w:lineRule="auto"/>
        <w:jc w:val="both"/>
        <w:rPr>
          <w:rFonts w:ascii="Arial" w:hAnsi="Arial" w:cs="Arial"/>
          <w:sz w:val="20"/>
          <w:szCs w:val="20"/>
          <w:lang w:val="en-US"/>
        </w:rPr>
      </w:pPr>
    </w:p>
    <w:p w14:paraId="2DD627EA" w14:textId="77777777" w:rsidR="00F45EE6" w:rsidRPr="007227B0" w:rsidRDefault="00F45EE6" w:rsidP="007227B0">
      <w:pPr>
        <w:spacing w:line="276" w:lineRule="auto"/>
        <w:jc w:val="both"/>
        <w:rPr>
          <w:rFonts w:ascii="Arial" w:hAnsi="Arial" w:cs="Arial"/>
          <w:sz w:val="20"/>
          <w:szCs w:val="20"/>
          <w:lang w:val="en-US"/>
        </w:rPr>
      </w:pPr>
      <w:r w:rsidRPr="007227B0">
        <w:rPr>
          <w:rFonts w:ascii="Arial" w:hAnsi="Arial" w:cs="Arial"/>
          <w:noProof/>
          <w:sz w:val="20"/>
          <w:szCs w:val="20"/>
        </w:rPr>
        <w:drawing>
          <wp:inline distT="0" distB="0" distL="0" distR="0" wp14:anchorId="104EDBC5" wp14:editId="3C51C44C">
            <wp:extent cx="5501005" cy="139653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970" b="-3849"/>
                    <a:stretch/>
                  </pic:blipFill>
                  <pic:spPr bwMode="auto">
                    <a:xfrm>
                      <a:off x="0" y="0"/>
                      <a:ext cx="5501599" cy="1396689"/>
                    </a:xfrm>
                    <a:prstGeom prst="rect">
                      <a:avLst/>
                    </a:prstGeom>
                    <a:ln>
                      <a:noFill/>
                    </a:ln>
                    <a:extLst>
                      <a:ext uri="{53640926-AAD7-44D8-BBD7-CCE9431645EC}">
                        <a14:shadowObscured xmlns:a14="http://schemas.microsoft.com/office/drawing/2010/main"/>
                      </a:ext>
                    </a:extLst>
                  </pic:spPr>
                </pic:pic>
              </a:graphicData>
            </a:graphic>
          </wp:inline>
        </w:drawing>
      </w:r>
    </w:p>
    <w:p w14:paraId="0BC60F1B" w14:textId="77777777" w:rsidR="00F45EE6" w:rsidRPr="007227B0" w:rsidRDefault="00F45EE6" w:rsidP="007227B0">
      <w:pPr>
        <w:spacing w:line="276" w:lineRule="auto"/>
        <w:jc w:val="both"/>
        <w:rPr>
          <w:rFonts w:ascii="Arial" w:hAnsi="Arial" w:cs="Arial"/>
          <w:sz w:val="20"/>
          <w:szCs w:val="20"/>
          <w:lang w:val="en-US"/>
        </w:rPr>
      </w:pPr>
    </w:p>
    <w:p w14:paraId="483E4325" w14:textId="77777777" w:rsidR="00F45EE6" w:rsidRPr="007227B0" w:rsidRDefault="00F45EE6" w:rsidP="007227B0">
      <w:pPr>
        <w:spacing w:line="276" w:lineRule="auto"/>
        <w:jc w:val="both"/>
        <w:rPr>
          <w:rFonts w:ascii="Arial" w:hAnsi="Arial" w:cs="Arial"/>
          <w:sz w:val="20"/>
          <w:szCs w:val="20"/>
          <w:lang w:val="en-US"/>
        </w:rPr>
      </w:pPr>
      <w:r w:rsidRPr="007227B0">
        <w:rPr>
          <w:rFonts w:ascii="Arial" w:hAnsi="Arial" w:cs="Arial"/>
          <w:sz w:val="20"/>
          <w:szCs w:val="20"/>
          <w:lang w:val="en-US"/>
        </w:rPr>
        <w:t xml:space="preserve">As mentioned, the plan also establishes 10 policies to ensure proper conservation and management. As shown in the below diagram, many of these are directly or indirectly related to the safeguarding of living heritage, and, for the purposes of this analysis, it is worth noting that several are related to the four urban structures defined in the proposed methodology to incorporate ICH in urban planning, namely, the ecological, functional, socioeconomic, and historic and built heritage structures. </w:t>
      </w:r>
    </w:p>
    <w:p w14:paraId="17A2AF19" w14:textId="77777777" w:rsidR="00F45EE6" w:rsidRPr="007227B0" w:rsidRDefault="00F45EE6" w:rsidP="007227B0">
      <w:pPr>
        <w:spacing w:line="276" w:lineRule="auto"/>
        <w:jc w:val="both"/>
        <w:rPr>
          <w:rFonts w:ascii="Arial" w:hAnsi="Arial" w:cs="Arial"/>
          <w:sz w:val="20"/>
          <w:szCs w:val="20"/>
          <w:lang w:val="en-US"/>
        </w:rPr>
      </w:pPr>
    </w:p>
    <w:p w14:paraId="5723FE97" w14:textId="77777777" w:rsidR="00F45EE6" w:rsidRPr="007227B0" w:rsidRDefault="00F45EE6" w:rsidP="007227B0">
      <w:pPr>
        <w:spacing w:line="276" w:lineRule="auto"/>
        <w:jc w:val="both"/>
        <w:rPr>
          <w:rFonts w:ascii="Arial" w:hAnsi="Arial" w:cs="Arial"/>
          <w:sz w:val="20"/>
          <w:szCs w:val="20"/>
          <w:lang w:val="en-US"/>
        </w:rPr>
      </w:pPr>
      <w:r w:rsidRPr="007227B0">
        <w:rPr>
          <w:rFonts w:ascii="Arial" w:hAnsi="Arial" w:cs="Arial"/>
          <w:sz w:val="20"/>
          <w:szCs w:val="20"/>
          <w:lang w:val="en-US"/>
        </w:rPr>
        <w:t xml:space="preserve">Moreover, several of these policies address heritage from a physical or spatial dimension, for instance, those related to the conservation of historic buildings or providing services in the historic area, whereas others touch upon Intangible Cultural Heritage (ICH) such as oral historic traditions. These policies are multidisciplinary in nature, meaning that they intend to help safeguard the cultural heritage of the historic core in various ways, including physical interventions, awareness raising, financing, and others.  </w:t>
      </w:r>
    </w:p>
    <w:p w14:paraId="1AEABCA7" w14:textId="77777777" w:rsidR="00F45EE6" w:rsidRPr="007227B0" w:rsidRDefault="00F45EE6" w:rsidP="007227B0">
      <w:pPr>
        <w:spacing w:line="276" w:lineRule="auto"/>
        <w:jc w:val="both"/>
        <w:rPr>
          <w:rFonts w:ascii="Arial" w:hAnsi="Arial" w:cs="Arial"/>
          <w:sz w:val="20"/>
          <w:szCs w:val="20"/>
          <w:lang w:val="en-US"/>
        </w:rPr>
      </w:pPr>
    </w:p>
    <w:p w14:paraId="3A540552" w14:textId="77777777" w:rsidR="00F45EE6" w:rsidRPr="007227B0" w:rsidRDefault="00F45EE6" w:rsidP="007227B0">
      <w:pPr>
        <w:spacing w:line="276" w:lineRule="auto"/>
        <w:jc w:val="both"/>
        <w:rPr>
          <w:rFonts w:ascii="Arial" w:hAnsi="Arial" w:cs="Arial"/>
          <w:sz w:val="20"/>
          <w:szCs w:val="20"/>
          <w:lang w:val="en-US"/>
        </w:rPr>
      </w:pPr>
      <w:r w:rsidRPr="007227B0">
        <w:rPr>
          <w:rFonts w:ascii="Arial" w:hAnsi="Arial" w:cs="Arial"/>
          <w:noProof/>
          <w:sz w:val="20"/>
          <w:szCs w:val="20"/>
        </w:rPr>
        <w:drawing>
          <wp:inline distT="0" distB="0" distL="0" distR="0" wp14:anchorId="27E46623" wp14:editId="002F0DFB">
            <wp:extent cx="5612130" cy="3670300"/>
            <wp:effectExtent l="0" t="0" r="127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12130" cy="3670300"/>
                    </a:xfrm>
                    <a:prstGeom prst="rect">
                      <a:avLst/>
                    </a:prstGeom>
                  </pic:spPr>
                </pic:pic>
              </a:graphicData>
            </a:graphic>
          </wp:inline>
        </w:drawing>
      </w:r>
    </w:p>
    <w:p w14:paraId="445CEC89" w14:textId="77777777" w:rsidR="00F45EE6" w:rsidRPr="007227B0" w:rsidRDefault="00F45EE6" w:rsidP="007227B0">
      <w:pPr>
        <w:pStyle w:val="Heading1"/>
        <w:numPr>
          <w:ilvl w:val="1"/>
          <w:numId w:val="6"/>
        </w:numPr>
        <w:spacing w:line="276" w:lineRule="auto"/>
        <w:ind w:left="1440"/>
        <w:rPr>
          <w:rFonts w:ascii="Arial" w:hAnsi="Arial" w:cs="Arial"/>
          <w:color w:val="103FEA"/>
          <w:sz w:val="20"/>
          <w:szCs w:val="20"/>
          <w:lang w:val="en-US"/>
        </w:rPr>
      </w:pPr>
      <w:r w:rsidRPr="007227B0">
        <w:rPr>
          <w:rFonts w:ascii="Arial" w:hAnsi="Arial" w:cs="Arial"/>
          <w:color w:val="103FEA"/>
          <w:sz w:val="20"/>
          <w:szCs w:val="20"/>
          <w:lang w:val="en-US"/>
        </w:rPr>
        <w:t>Methods for the elaboration of the plan and key stakeholders involved</w:t>
      </w:r>
    </w:p>
    <w:p w14:paraId="3BEB2421" w14:textId="77777777" w:rsidR="00F45EE6" w:rsidRPr="007227B0" w:rsidRDefault="00F45EE6" w:rsidP="007227B0">
      <w:pPr>
        <w:spacing w:line="276" w:lineRule="auto"/>
        <w:rPr>
          <w:rFonts w:ascii="Arial" w:hAnsi="Arial" w:cs="Arial"/>
          <w:sz w:val="20"/>
          <w:szCs w:val="20"/>
          <w:lang w:val="en-US"/>
        </w:rPr>
      </w:pPr>
    </w:p>
    <w:p w14:paraId="46D5D018" w14:textId="77777777" w:rsidR="00F45EE6" w:rsidRPr="007227B0" w:rsidRDefault="00F45EE6" w:rsidP="007227B0">
      <w:pPr>
        <w:spacing w:line="276" w:lineRule="auto"/>
        <w:jc w:val="both"/>
        <w:rPr>
          <w:rFonts w:ascii="Arial" w:hAnsi="Arial" w:cs="Arial"/>
          <w:sz w:val="20"/>
          <w:szCs w:val="20"/>
          <w:lang w:val="en-US"/>
        </w:rPr>
      </w:pPr>
      <w:r w:rsidRPr="007227B0">
        <w:rPr>
          <w:rFonts w:ascii="Arial" w:hAnsi="Arial" w:cs="Arial"/>
          <w:sz w:val="20"/>
          <w:szCs w:val="20"/>
          <w:lang w:val="en-US"/>
        </w:rPr>
        <w:t xml:space="preserve">The process of elaboration of the plan included the use of several research methods to analyze “the specificity and nature of living heritage in the historic urban core of As-Salt, and to contextualize its tangible and intangible attributes”. These methods included: </w:t>
      </w:r>
    </w:p>
    <w:p w14:paraId="139CF4D9" w14:textId="77777777" w:rsidR="00F45EE6" w:rsidRPr="007227B0" w:rsidRDefault="00F45EE6" w:rsidP="007227B0">
      <w:pPr>
        <w:spacing w:line="276" w:lineRule="auto"/>
        <w:jc w:val="both"/>
        <w:rPr>
          <w:rFonts w:ascii="Arial" w:hAnsi="Arial" w:cs="Arial"/>
          <w:sz w:val="20"/>
          <w:szCs w:val="20"/>
          <w:lang w:val="en-US"/>
        </w:rPr>
      </w:pPr>
    </w:p>
    <w:p w14:paraId="0769F14B" w14:textId="77777777" w:rsidR="00F45EE6" w:rsidRPr="007227B0" w:rsidRDefault="00F45EE6" w:rsidP="007227B0">
      <w:pPr>
        <w:pStyle w:val="ListParagraph"/>
        <w:numPr>
          <w:ilvl w:val="0"/>
          <w:numId w:val="8"/>
        </w:numPr>
        <w:spacing w:line="276" w:lineRule="auto"/>
        <w:jc w:val="both"/>
        <w:rPr>
          <w:rFonts w:ascii="Arial" w:hAnsi="Arial" w:cs="Arial"/>
          <w:sz w:val="20"/>
          <w:szCs w:val="20"/>
          <w:lang w:val="en-US"/>
        </w:rPr>
      </w:pPr>
      <w:r w:rsidRPr="007227B0">
        <w:rPr>
          <w:rFonts w:ascii="Arial" w:eastAsia="Times New Roman" w:hAnsi="Arial" w:cs="Arial"/>
          <w:b/>
          <w:bCs/>
          <w:color w:val="000000"/>
          <w:sz w:val="20"/>
          <w:szCs w:val="20"/>
          <w:lang w:val="en-US" w:eastAsia="es-MX"/>
        </w:rPr>
        <w:t xml:space="preserve">Surveys and mapping: </w:t>
      </w:r>
      <w:r w:rsidRPr="007227B0">
        <w:rPr>
          <w:rFonts w:ascii="Arial" w:eastAsia="Times New Roman" w:hAnsi="Arial" w:cs="Arial"/>
          <w:color w:val="000000"/>
          <w:sz w:val="20"/>
          <w:szCs w:val="20"/>
          <w:lang w:val="en-US" w:eastAsia="es-MX"/>
        </w:rPr>
        <w:t>of architectural and urban characteristics of the city, including natural, cultural, architectural, urban, and sociocultural attributes.</w:t>
      </w:r>
    </w:p>
    <w:p w14:paraId="065A702A" w14:textId="77777777" w:rsidR="00F45EE6" w:rsidRPr="007227B0" w:rsidRDefault="00F45EE6" w:rsidP="007227B0">
      <w:pPr>
        <w:pStyle w:val="ListParagraph"/>
        <w:numPr>
          <w:ilvl w:val="0"/>
          <w:numId w:val="8"/>
        </w:numPr>
        <w:spacing w:line="276" w:lineRule="auto"/>
        <w:jc w:val="both"/>
        <w:rPr>
          <w:rFonts w:ascii="Arial" w:hAnsi="Arial" w:cs="Arial"/>
          <w:sz w:val="20"/>
          <w:szCs w:val="20"/>
          <w:lang w:val="en-US"/>
        </w:rPr>
      </w:pPr>
      <w:r w:rsidRPr="007227B0">
        <w:rPr>
          <w:rFonts w:ascii="Arial" w:eastAsia="Times New Roman" w:hAnsi="Arial" w:cs="Arial"/>
          <w:b/>
          <w:bCs/>
          <w:color w:val="000000"/>
          <w:sz w:val="20"/>
          <w:szCs w:val="20"/>
          <w:lang w:val="en-US" w:eastAsia="es-MX"/>
        </w:rPr>
        <w:t xml:space="preserve">Literature review: </w:t>
      </w:r>
      <w:r w:rsidRPr="007227B0">
        <w:rPr>
          <w:rFonts w:ascii="Arial" w:eastAsia="Times New Roman" w:hAnsi="Arial" w:cs="Arial"/>
          <w:color w:val="000000"/>
          <w:sz w:val="20"/>
          <w:szCs w:val="20"/>
          <w:lang w:val="en-US" w:eastAsia="es-MX"/>
        </w:rPr>
        <w:t>on the city’s urban social history and its architectural, urban, and cultural heritage.</w:t>
      </w:r>
    </w:p>
    <w:p w14:paraId="568DAB49" w14:textId="77777777" w:rsidR="00F45EE6" w:rsidRPr="007227B0" w:rsidRDefault="00F45EE6" w:rsidP="007227B0">
      <w:pPr>
        <w:pStyle w:val="ListParagraph"/>
        <w:numPr>
          <w:ilvl w:val="0"/>
          <w:numId w:val="8"/>
        </w:numPr>
        <w:spacing w:line="276" w:lineRule="auto"/>
        <w:jc w:val="both"/>
        <w:rPr>
          <w:rFonts w:ascii="Arial" w:hAnsi="Arial" w:cs="Arial"/>
          <w:sz w:val="20"/>
          <w:szCs w:val="20"/>
          <w:lang w:val="en-US"/>
        </w:rPr>
      </w:pPr>
      <w:r w:rsidRPr="007227B0">
        <w:rPr>
          <w:rFonts w:ascii="Arial" w:eastAsia="Times New Roman" w:hAnsi="Arial" w:cs="Arial"/>
          <w:b/>
          <w:bCs/>
          <w:color w:val="000000"/>
          <w:sz w:val="20"/>
          <w:szCs w:val="20"/>
          <w:lang w:val="en-US" w:eastAsia="es-MX"/>
        </w:rPr>
        <w:t xml:space="preserve">Ethnographic encounters and interviews: </w:t>
      </w:r>
      <w:r w:rsidRPr="007227B0">
        <w:rPr>
          <w:rFonts w:ascii="Arial" w:eastAsia="Times New Roman" w:hAnsi="Arial" w:cs="Arial"/>
          <w:color w:val="000000"/>
          <w:sz w:val="20"/>
          <w:szCs w:val="20"/>
          <w:lang w:val="en-US" w:eastAsia="es-MX"/>
        </w:rPr>
        <w:t xml:space="preserve">conducted with elderly men and women of the city. </w:t>
      </w:r>
    </w:p>
    <w:p w14:paraId="13F0F9EC" w14:textId="77777777" w:rsidR="00F45EE6" w:rsidRPr="007227B0" w:rsidRDefault="00F45EE6" w:rsidP="007227B0">
      <w:pPr>
        <w:pStyle w:val="ListParagraph"/>
        <w:numPr>
          <w:ilvl w:val="0"/>
          <w:numId w:val="8"/>
        </w:numPr>
        <w:spacing w:line="276" w:lineRule="auto"/>
        <w:jc w:val="both"/>
        <w:rPr>
          <w:rFonts w:ascii="Arial" w:hAnsi="Arial" w:cs="Arial"/>
          <w:sz w:val="20"/>
          <w:szCs w:val="20"/>
          <w:lang w:val="en-US"/>
        </w:rPr>
      </w:pPr>
      <w:r w:rsidRPr="007227B0">
        <w:rPr>
          <w:rFonts w:ascii="Arial" w:eastAsia="Times New Roman" w:hAnsi="Arial" w:cs="Arial"/>
          <w:b/>
          <w:bCs/>
          <w:color w:val="000000"/>
          <w:sz w:val="20"/>
          <w:szCs w:val="20"/>
          <w:lang w:val="en-US" w:eastAsia="es-MX"/>
        </w:rPr>
        <w:t xml:space="preserve">Meetings and Interviews with key historians: </w:t>
      </w:r>
      <w:r w:rsidRPr="007227B0">
        <w:rPr>
          <w:rFonts w:ascii="Arial" w:eastAsia="Times New Roman" w:hAnsi="Arial" w:cs="Arial"/>
          <w:color w:val="000000"/>
          <w:sz w:val="20"/>
          <w:szCs w:val="20"/>
          <w:lang w:val="en-US" w:eastAsia="es-MX"/>
        </w:rPr>
        <w:t>to collect information from subject matter experts.</w:t>
      </w:r>
    </w:p>
    <w:p w14:paraId="1EB08384" w14:textId="77777777" w:rsidR="00F45EE6" w:rsidRPr="007227B0" w:rsidRDefault="00F45EE6" w:rsidP="007227B0">
      <w:pPr>
        <w:pStyle w:val="ListParagraph"/>
        <w:numPr>
          <w:ilvl w:val="0"/>
          <w:numId w:val="8"/>
        </w:numPr>
        <w:spacing w:line="276" w:lineRule="auto"/>
        <w:jc w:val="both"/>
        <w:rPr>
          <w:rFonts w:ascii="Arial" w:hAnsi="Arial" w:cs="Arial"/>
          <w:sz w:val="20"/>
          <w:szCs w:val="20"/>
          <w:lang w:val="en-US"/>
        </w:rPr>
      </w:pPr>
      <w:r w:rsidRPr="007227B0">
        <w:rPr>
          <w:rFonts w:ascii="Arial" w:eastAsia="Times New Roman" w:hAnsi="Arial" w:cs="Arial"/>
          <w:b/>
          <w:bCs/>
          <w:color w:val="000000"/>
          <w:sz w:val="20"/>
          <w:szCs w:val="20"/>
          <w:lang w:val="en-US" w:eastAsia="es-MX"/>
        </w:rPr>
        <w:t xml:space="preserve">Archival research: </w:t>
      </w:r>
      <w:r w:rsidRPr="007227B0">
        <w:rPr>
          <w:rFonts w:ascii="Arial" w:eastAsia="Times New Roman" w:hAnsi="Arial" w:cs="Arial"/>
          <w:color w:val="000000"/>
          <w:sz w:val="20"/>
          <w:szCs w:val="20"/>
          <w:lang w:val="en-US" w:eastAsia="es-MX"/>
        </w:rPr>
        <w:t>including historic photos of the city from personal collections; the archives of Greater As-Salt Municipality; the Library of Congress; the Palestinian Exploration Fund; and others.</w:t>
      </w:r>
    </w:p>
    <w:p w14:paraId="74B21BF1" w14:textId="77777777" w:rsidR="00F45EE6" w:rsidRPr="007227B0" w:rsidRDefault="00F45EE6" w:rsidP="007227B0">
      <w:pPr>
        <w:pStyle w:val="Heading1"/>
        <w:numPr>
          <w:ilvl w:val="2"/>
          <w:numId w:val="6"/>
        </w:numPr>
        <w:spacing w:line="276" w:lineRule="auto"/>
        <w:ind w:left="2160" w:hanging="360"/>
        <w:rPr>
          <w:rFonts w:ascii="Arial" w:hAnsi="Arial" w:cs="Arial"/>
          <w:color w:val="2F59F1"/>
          <w:sz w:val="20"/>
          <w:szCs w:val="20"/>
          <w:lang w:val="en-US"/>
        </w:rPr>
      </w:pPr>
      <w:r w:rsidRPr="007227B0">
        <w:rPr>
          <w:rFonts w:ascii="Arial" w:hAnsi="Arial" w:cs="Arial"/>
          <w:color w:val="2F59F1"/>
          <w:sz w:val="20"/>
          <w:szCs w:val="20"/>
          <w:lang w:val="en-US"/>
        </w:rPr>
        <w:t>Key stakeholders involved in the elaboration and implementation of the plan</w:t>
      </w:r>
    </w:p>
    <w:p w14:paraId="6FE6E735" w14:textId="77777777" w:rsidR="00F45EE6" w:rsidRPr="007227B0" w:rsidRDefault="00F45EE6" w:rsidP="007227B0">
      <w:pPr>
        <w:spacing w:line="276" w:lineRule="auto"/>
        <w:rPr>
          <w:rFonts w:ascii="Arial" w:hAnsi="Arial" w:cs="Arial"/>
          <w:sz w:val="20"/>
          <w:szCs w:val="20"/>
          <w:lang w:val="en-US"/>
        </w:rPr>
      </w:pPr>
    </w:p>
    <w:p w14:paraId="0840C36F" w14:textId="77777777" w:rsidR="00F45EE6" w:rsidRPr="007227B0" w:rsidRDefault="00F45EE6" w:rsidP="007227B0">
      <w:pPr>
        <w:spacing w:line="276" w:lineRule="auto"/>
        <w:jc w:val="both"/>
        <w:rPr>
          <w:rFonts w:ascii="Arial" w:hAnsi="Arial" w:cs="Arial"/>
          <w:sz w:val="20"/>
          <w:szCs w:val="20"/>
          <w:lang w:val="en-US"/>
        </w:rPr>
      </w:pPr>
      <w:r w:rsidRPr="007227B0">
        <w:rPr>
          <w:rFonts w:ascii="Arial" w:hAnsi="Arial" w:cs="Arial"/>
          <w:sz w:val="20"/>
          <w:szCs w:val="20"/>
          <w:lang w:val="en-US"/>
        </w:rPr>
        <w:lastRenderedPageBreak/>
        <w:t xml:space="preserve">The As-Salt Conservation Management Plan was prepared by a Working Group created for the sole purpose of developing the plan. This group was made up of stakeholders from diverse sectors and backgrounds which helped ensure a multidisciplinary approach. The organizations represented in the Working Group are the following: </w:t>
      </w:r>
    </w:p>
    <w:p w14:paraId="37963172" w14:textId="77777777" w:rsidR="00F45EE6" w:rsidRPr="007227B0" w:rsidRDefault="00F45EE6" w:rsidP="007227B0">
      <w:pPr>
        <w:spacing w:line="276" w:lineRule="auto"/>
        <w:rPr>
          <w:rFonts w:ascii="Arial" w:hAnsi="Arial" w:cs="Arial"/>
          <w:sz w:val="20"/>
          <w:szCs w:val="20"/>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2"/>
        <w:gridCol w:w="6706"/>
      </w:tblGrid>
      <w:tr w:rsidR="00F45EE6" w:rsidRPr="007227B0" w14:paraId="148EB02E" w14:textId="77777777" w:rsidTr="007227B0">
        <w:trPr>
          <w:trHeight w:val="340"/>
          <w:jc w:val="center"/>
        </w:trPr>
        <w:tc>
          <w:tcPr>
            <w:tcW w:w="1202" w:type="pct"/>
            <w:shd w:val="clear" w:color="auto" w:fill="103FEA"/>
            <w:vAlign w:val="center"/>
            <w:hideMark/>
          </w:tcPr>
          <w:p w14:paraId="17F3BE21" w14:textId="77777777" w:rsidR="00F45EE6" w:rsidRPr="007227B0" w:rsidRDefault="00F45EE6" w:rsidP="007227B0">
            <w:pPr>
              <w:spacing w:line="276" w:lineRule="auto"/>
              <w:jc w:val="center"/>
              <w:rPr>
                <w:rFonts w:ascii="Arial" w:eastAsia="Times New Roman" w:hAnsi="Arial" w:cs="Arial"/>
                <w:b/>
                <w:bCs/>
                <w:color w:val="FFFFFF" w:themeColor="background1"/>
                <w:sz w:val="20"/>
                <w:szCs w:val="20"/>
                <w:lang w:val="en-US" w:eastAsia="es-MX"/>
              </w:rPr>
            </w:pPr>
            <w:r w:rsidRPr="007227B0">
              <w:rPr>
                <w:rFonts w:ascii="Arial" w:eastAsia="Times New Roman" w:hAnsi="Arial" w:cs="Arial"/>
                <w:b/>
                <w:bCs/>
                <w:color w:val="FFFFFF" w:themeColor="background1"/>
                <w:sz w:val="20"/>
                <w:szCs w:val="20"/>
                <w:lang w:val="en-US" w:eastAsia="es-MX"/>
              </w:rPr>
              <w:t xml:space="preserve">Stakeholder </w:t>
            </w:r>
          </w:p>
        </w:tc>
        <w:tc>
          <w:tcPr>
            <w:tcW w:w="3798" w:type="pct"/>
            <w:shd w:val="clear" w:color="auto" w:fill="103FEA"/>
            <w:vAlign w:val="center"/>
            <w:hideMark/>
          </w:tcPr>
          <w:p w14:paraId="7CD1B80C" w14:textId="77777777" w:rsidR="00F45EE6" w:rsidRPr="007227B0" w:rsidRDefault="00F45EE6" w:rsidP="007227B0">
            <w:pPr>
              <w:spacing w:line="276" w:lineRule="auto"/>
              <w:jc w:val="center"/>
              <w:rPr>
                <w:rFonts w:ascii="Arial" w:eastAsia="Times New Roman" w:hAnsi="Arial" w:cs="Arial"/>
                <w:b/>
                <w:bCs/>
                <w:color w:val="FFFFFF" w:themeColor="background1"/>
                <w:sz w:val="20"/>
                <w:szCs w:val="20"/>
                <w:lang w:val="en-US" w:eastAsia="es-MX"/>
              </w:rPr>
            </w:pPr>
            <w:r w:rsidRPr="007227B0">
              <w:rPr>
                <w:rFonts w:ascii="Arial" w:eastAsia="Times New Roman" w:hAnsi="Arial" w:cs="Arial"/>
                <w:b/>
                <w:bCs/>
                <w:color w:val="FFFFFF" w:themeColor="background1"/>
                <w:sz w:val="20"/>
                <w:szCs w:val="20"/>
                <w:lang w:val="en-US" w:eastAsia="es-MX"/>
              </w:rPr>
              <w:t>Description</w:t>
            </w:r>
          </w:p>
        </w:tc>
      </w:tr>
      <w:tr w:rsidR="00F45EE6" w:rsidRPr="00EA1EF6" w14:paraId="0F6B81D8" w14:textId="77777777" w:rsidTr="000418F9">
        <w:trPr>
          <w:trHeight w:val="144"/>
          <w:jc w:val="center"/>
        </w:trPr>
        <w:tc>
          <w:tcPr>
            <w:tcW w:w="1202" w:type="pct"/>
            <w:shd w:val="clear" w:color="auto" w:fill="auto"/>
            <w:vAlign w:val="center"/>
            <w:hideMark/>
          </w:tcPr>
          <w:p w14:paraId="410985F0" w14:textId="77777777" w:rsidR="00F45EE6" w:rsidRPr="007227B0" w:rsidRDefault="00F45EE6" w:rsidP="00B47186">
            <w:pPr>
              <w:spacing w:line="276" w:lineRule="auto"/>
              <w:jc w:val="both"/>
              <w:rPr>
                <w:rFonts w:ascii="Arial" w:eastAsia="Times New Roman" w:hAnsi="Arial" w:cs="Arial"/>
                <w:b/>
                <w:bCs/>
                <w:color w:val="000000"/>
                <w:sz w:val="20"/>
                <w:szCs w:val="20"/>
                <w:lang w:val="en-US" w:eastAsia="es-MX"/>
              </w:rPr>
            </w:pPr>
            <w:r w:rsidRPr="007227B0">
              <w:rPr>
                <w:rFonts w:ascii="Arial" w:eastAsia="Times New Roman" w:hAnsi="Arial" w:cs="Arial"/>
                <w:b/>
                <w:bCs/>
                <w:color w:val="000000"/>
                <w:sz w:val="20"/>
                <w:szCs w:val="20"/>
                <w:lang w:val="en-US" w:eastAsia="es-MX"/>
              </w:rPr>
              <w:t>As-Salt Greater Municipality</w:t>
            </w:r>
          </w:p>
        </w:tc>
        <w:tc>
          <w:tcPr>
            <w:tcW w:w="3798" w:type="pct"/>
            <w:shd w:val="clear" w:color="auto" w:fill="auto"/>
            <w:vAlign w:val="center"/>
            <w:hideMark/>
          </w:tcPr>
          <w:p w14:paraId="25642EFE" w14:textId="77777777" w:rsidR="00F45EE6" w:rsidRPr="007227B0" w:rsidRDefault="00F45EE6" w:rsidP="00B47186">
            <w:pPr>
              <w:spacing w:line="276" w:lineRule="auto"/>
              <w:jc w:val="both"/>
              <w:rPr>
                <w:rFonts w:ascii="Arial" w:eastAsia="Times New Roman" w:hAnsi="Arial" w:cs="Arial"/>
                <w:color w:val="000000"/>
                <w:sz w:val="20"/>
                <w:szCs w:val="20"/>
                <w:lang w:val="en-US" w:eastAsia="es-MX"/>
              </w:rPr>
            </w:pPr>
            <w:r w:rsidRPr="007227B0">
              <w:rPr>
                <w:rFonts w:ascii="Arial" w:eastAsia="Times New Roman" w:hAnsi="Arial" w:cs="Arial"/>
                <w:color w:val="000000"/>
                <w:sz w:val="20"/>
                <w:szCs w:val="20"/>
                <w:lang w:val="en-US" w:eastAsia="es-MX"/>
              </w:rPr>
              <w:t xml:space="preserve">It is the governing authority of the As-Salt Greater Municipality. It led the elaboration of the Conservation Management Plan and has also advanced safeguarding efforts such as conducting inventories; establishing heritage regulations; introducing processes for permits (e.g., demolition, alterations, etc.); eliminating visual pollution from the historic urban core; and others. </w:t>
            </w:r>
          </w:p>
        </w:tc>
      </w:tr>
      <w:tr w:rsidR="00F45EE6" w:rsidRPr="00EA1EF6" w14:paraId="57D6723F" w14:textId="77777777" w:rsidTr="000418F9">
        <w:trPr>
          <w:trHeight w:val="144"/>
          <w:jc w:val="center"/>
        </w:trPr>
        <w:tc>
          <w:tcPr>
            <w:tcW w:w="1202" w:type="pct"/>
            <w:shd w:val="clear" w:color="auto" w:fill="auto"/>
            <w:vAlign w:val="center"/>
          </w:tcPr>
          <w:p w14:paraId="2A60FE75" w14:textId="77777777" w:rsidR="00F45EE6" w:rsidRPr="007227B0" w:rsidRDefault="00F45EE6" w:rsidP="00B47186">
            <w:pPr>
              <w:spacing w:line="276" w:lineRule="auto"/>
              <w:jc w:val="both"/>
              <w:rPr>
                <w:rFonts w:ascii="Arial" w:eastAsia="Times New Roman" w:hAnsi="Arial" w:cs="Arial"/>
                <w:b/>
                <w:bCs/>
                <w:color w:val="000000"/>
                <w:sz w:val="20"/>
                <w:szCs w:val="20"/>
                <w:lang w:val="en-US" w:eastAsia="es-MX"/>
              </w:rPr>
            </w:pPr>
            <w:r w:rsidRPr="007227B0">
              <w:rPr>
                <w:rFonts w:ascii="Arial" w:eastAsia="Times New Roman" w:hAnsi="Arial" w:cs="Arial"/>
                <w:b/>
                <w:bCs/>
                <w:color w:val="000000"/>
                <w:sz w:val="20"/>
                <w:szCs w:val="20"/>
                <w:lang w:val="en-US" w:eastAsia="es-MX"/>
              </w:rPr>
              <w:t>As-Salt Greater Municipality Development Projects Unit</w:t>
            </w:r>
          </w:p>
        </w:tc>
        <w:tc>
          <w:tcPr>
            <w:tcW w:w="3798" w:type="pct"/>
            <w:shd w:val="clear" w:color="auto" w:fill="auto"/>
            <w:vAlign w:val="center"/>
          </w:tcPr>
          <w:p w14:paraId="660E90D0" w14:textId="77777777" w:rsidR="00F45EE6" w:rsidRPr="007227B0" w:rsidRDefault="00F45EE6" w:rsidP="00B47186">
            <w:pPr>
              <w:spacing w:line="276" w:lineRule="auto"/>
              <w:jc w:val="both"/>
              <w:rPr>
                <w:rFonts w:ascii="Arial" w:eastAsia="Times New Roman" w:hAnsi="Arial" w:cs="Arial"/>
                <w:color w:val="000000"/>
                <w:sz w:val="20"/>
                <w:szCs w:val="20"/>
                <w:lang w:val="en-US" w:eastAsia="es-MX"/>
              </w:rPr>
            </w:pPr>
            <w:r w:rsidRPr="007227B0">
              <w:rPr>
                <w:rFonts w:ascii="Arial" w:eastAsia="Times New Roman" w:hAnsi="Arial" w:cs="Arial"/>
                <w:color w:val="000000"/>
                <w:sz w:val="20"/>
                <w:szCs w:val="20"/>
                <w:lang w:val="en-US" w:eastAsia="es-MX"/>
              </w:rPr>
              <w:t xml:space="preserve">It was established in 2005 within the As-Salt Greater Municipality to coordinate efforts for the safeguarding, conservation, and management of the historic core. A heritage section within the Unit has been incorporated to plan, design and implement policies, plans and projects on cultural heritage.  </w:t>
            </w:r>
          </w:p>
        </w:tc>
      </w:tr>
      <w:tr w:rsidR="00F45EE6" w:rsidRPr="00EA1EF6" w14:paraId="2DBEFCAE" w14:textId="77777777" w:rsidTr="000418F9">
        <w:trPr>
          <w:trHeight w:val="144"/>
          <w:jc w:val="center"/>
        </w:trPr>
        <w:tc>
          <w:tcPr>
            <w:tcW w:w="1202" w:type="pct"/>
            <w:shd w:val="clear" w:color="auto" w:fill="auto"/>
            <w:vAlign w:val="center"/>
          </w:tcPr>
          <w:p w14:paraId="58E9D04C" w14:textId="77777777" w:rsidR="00F45EE6" w:rsidRPr="007227B0" w:rsidRDefault="00F45EE6" w:rsidP="00B47186">
            <w:pPr>
              <w:spacing w:line="276" w:lineRule="auto"/>
              <w:jc w:val="both"/>
              <w:rPr>
                <w:rFonts w:ascii="Arial" w:eastAsia="Times New Roman" w:hAnsi="Arial" w:cs="Arial"/>
                <w:b/>
                <w:bCs/>
                <w:color w:val="000000"/>
                <w:sz w:val="20"/>
                <w:szCs w:val="20"/>
                <w:lang w:val="en-US" w:eastAsia="es-MX"/>
              </w:rPr>
            </w:pPr>
            <w:r w:rsidRPr="007227B0">
              <w:rPr>
                <w:rFonts w:ascii="Arial" w:eastAsia="Times New Roman" w:hAnsi="Arial" w:cs="Arial"/>
                <w:b/>
                <w:bCs/>
                <w:color w:val="000000"/>
                <w:sz w:val="20"/>
                <w:szCs w:val="20"/>
                <w:lang w:val="en-US" w:eastAsia="es-MX"/>
              </w:rPr>
              <w:t xml:space="preserve">Former Director of the Department of Antiquities </w:t>
            </w:r>
          </w:p>
        </w:tc>
        <w:tc>
          <w:tcPr>
            <w:tcW w:w="3798" w:type="pct"/>
            <w:shd w:val="clear" w:color="auto" w:fill="auto"/>
            <w:vAlign w:val="center"/>
          </w:tcPr>
          <w:p w14:paraId="1CE8E5A7" w14:textId="77777777" w:rsidR="00F45EE6" w:rsidRPr="007227B0" w:rsidRDefault="00F45EE6" w:rsidP="00B47186">
            <w:pPr>
              <w:spacing w:line="276" w:lineRule="auto"/>
              <w:jc w:val="both"/>
              <w:rPr>
                <w:rFonts w:ascii="Arial" w:eastAsia="Times New Roman" w:hAnsi="Arial" w:cs="Arial"/>
                <w:color w:val="000000"/>
                <w:sz w:val="20"/>
                <w:szCs w:val="20"/>
                <w:lang w:val="en-US" w:eastAsia="es-MX"/>
              </w:rPr>
            </w:pPr>
            <w:r w:rsidRPr="007227B0">
              <w:rPr>
                <w:rFonts w:ascii="Arial" w:eastAsia="Times New Roman" w:hAnsi="Arial" w:cs="Arial"/>
                <w:color w:val="000000"/>
                <w:sz w:val="20"/>
                <w:szCs w:val="20"/>
                <w:lang w:val="en-US" w:eastAsia="es-MX"/>
              </w:rPr>
              <w:t>The Department of Antiquities was established in 1923 to “protect the antiquities of the country and to collect antiquities that were scattered all over the country and those in the hand of civilians”.</w:t>
            </w:r>
          </w:p>
        </w:tc>
      </w:tr>
      <w:tr w:rsidR="00F45EE6" w:rsidRPr="00EA1EF6" w14:paraId="71DD0AC4" w14:textId="77777777" w:rsidTr="000418F9">
        <w:trPr>
          <w:trHeight w:val="144"/>
          <w:jc w:val="center"/>
        </w:trPr>
        <w:tc>
          <w:tcPr>
            <w:tcW w:w="1202" w:type="pct"/>
            <w:shd w:val="clear" w:color="auto" w:fill="auto"/>
            <w:vAlign w:val="center"/>
          </w:tcPr>
          <w:p w14:paraId="12F05DDB" w14:textId="77777777" w:rsidR="00F45EE6" w:rsidRPr="007227B0" w:rsidRDefault="00F45EE6" w:rsidP="00B47186">
            <w:pPr>
              <w:spacing w:line="276" w:lineRule="auto"/>
              <w:jc w:val="both"/>
              <w:rPr>
                <w:rFonts w:ascii="Arial" w:eastAsia="Times New Roman" w:hAnsi="Arial" w:cs="Arial"/>
                <w:b/>
                <w:bCs/>
                <w:color w:val="000000"/>
                <w:sz w:val="20"/>
                <w:szCs w:val="20"/>
                <w:lang w:val="en-US" w:eastAsia="es-MX"/>
              </w:rPr>
            </w:pPr>
            <w:r w:rsidRPr="007227B0">
              <w:rPr>
                <w:rFonts w:ascii="Arial" w:eastAsia="Times New Roman" w:hAnsi="Arial" w:cs="Arial"/>
                <w:b/>
                <w:bCs/>
                <w:color w:val="000000"/>
                <w:sz w:val="20"/>
                <w:szCs w:val="20"/>
                <w:lang w:val="en-US" w:eastAsia="es-MX"/>
              </w:rPr>
              <w:t>TURATH: Architecture and Urban Design Consultants</w:t>
            </w:r>
          </w:p>
        </w:tc>
        <w:tc>
          <w:tcPr>
            <w:tcW w:w="3798" w:type="pct"/>
            <w:shd w:val="clear" w:color="auto" w:fill="auto"/>
            <w:vAlign w:val="center"/>
          </w:tcPr>
          <w:p w14:paraId="2A4D4857" w14:textId="77777777" w:rsidR="00F45EE6" w:rsidRPr="007227B0" w:rsidRDefault="00F45EE6" w:rsidP="00B47186">
            <w:pPr>
              <w:spacing w:line="276" w:lineRule="auto"/>
              <w:jc w:val="both"/>
              <w:rPr>
                <w:rFonts w:ascii="Arial" w:eastAsia="Times New Roman" w:hAnsi="Arial" w:cs="Arial"/>
                <w:color w:val="000000"/>
                <w:sz w:val="20"/>
                <w:szCs w:val="20"/>
                <w:lang w:val="en-US" w:eastAsia="es-MX"/>
              </w:rPr>
            </w:pPr>
            <w:r w:rsidRPr="007227B0">
              <w:rPr>
                <w:rFonts w:ascii="Arial" w:eastAsia="Times New Roman" w:hAnsi="Arial" w:cs="Arial"/>
                <w:color w:val="000000"/>
                <w:sz w:val="20"/>
                <w:szCs w:val="20"/>
                <w:lang w:val="en-US" w:eastAsia="es-MX"/>
              </w:rPr>
              <w:t xml:space="preserve">Private architectural, urban design and research foundation specializing in architecture and urban regeneration. It provided technical support and expertise to the elaboration of the plan. </w:t>
            </w:r>
          </w:p>
        </w:tc>
      </w:tr>
    </w:tbl>
    <w:p w14:paraId="4D3E5C95" w14:textId="77777777" w:rsidR="00F45EE6" w:rsidRPr="007227B0" w:rsidRDefault="00F45EE6" w:rsidP="007227B0">
      <w:pPr>
        <w:spacing w:line="276" w:lineRule="auto"/>
        <w:jc w:val="both"/>
        <w:rPr>
          <w:rFonts w:ascii="Arial" w:hAnsi="Arial" w:cs="Arial"/>
          <w:sz w:val="20"/>
          <w:szCs w:val="20"/>
          <w:lang w:val="en-US"/>
        </w:rPr>
      </w:pPr>
    </w:p>
    <w:p w14:paraId="47F30740" w14:textId="6E7D0539" w:rsidR="00F45EE6" w:rsidRPr="007227B0" w:rsidRDefault="00F45EE6" w:rsidP="007227B0">
      <w:pPr>
        <w:spacing w:line="276" w:lineRule="auto"/>
        <w:jc w:val="both"/>
        <w:rPr>
          <w:rFonts w:ascii="Arial" w:hAnsi="Arial" w:cs="Arial"/>
          <w:sz w:val="20"/>
          <w:szCs w:val="20"/>
          <w:lang w:val="en-US"/>
        </w:rPr>
      </w:pPr>
      <w:r w:rsidRPr="007227B0">
        <w:rPr>
          <w:rFonts w:ascii="Arial" w:hAnsi="Arial" w:cs="Arial"/>
          <w:sz w:val="20"/>
          <w:szCs w:val="20"/>
          <w:lang w:val="en-US"/>
        </w:rPr>
        <w:t>In addition, and as mentioned in the plan, this instrument is not only meant to help guide policymakers and planners involved with the historic core but also to engage with a wide variety of stakeholders to ensure a sustainable future in the long-term. In that regard, the plan identified the following stakeholders as additional key players for its implementation.</w:t>
      </w:r>
    </w:p>
    <w:p w14:paraId="5169FA71" w14:textId="77777777" w:rsidR="00F45EE6" w:rsidRPr="007227B0" w:rsidRDefault="00F45EE6" w:rsidP="007227B0">
      <w:pPr>
        <w:spacing w:line="276" w:lineRule="auto"/>
        <w:rPr>
          <w:rFonts w:ascii="Arial" w:hAnsi="Arial" w:cs="Arial"/>
          <w:sz w:val="20"/>
          <w:szCs w:val="20"/>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8"/>
        <w:gridCol w:w="6990"/>
      </w:tblGrid>
      <w:tr w:rsidR="00F45EE6" w:rsidRPr="007227B0" w14:paraId="4C973B97" w14:textId="77777777" w:rsidTr="007227B0">
        <w:trPr>
          <w:trHeight w:val="340"/>
          <w:jc w:val="center"/>
        </w:trPr>
        <w:tc>
          <w:tcPr>
            <w:tcW w:w="1041" w:type="pct"/>
            <w:shd w:val="clear" w:color="auto" w:fill="103FEA"/>
            <w:vAlign w:val="center"/>
            <w:hideMark/>
          </w:tcPr>
          <w:p w14:paraId="69B992DF" w14:textId="77777777" w:rsidR="00F45EE6" w:rsidRPr="007227B0" w:rsidRDefault="00F45EE6" w:rsidP="007227B0">
            <w:pPr>
              <w:spacing w:line="276" w:lineRule="auto"/>
              <w:jc w:val="center"/>
              <w:rPr>
                <w:rFonts w:ascii="Arial" w:eastAsia="Times New Roman" w:hAnsi="Arial" w:cs="Arial"/>
                <w:b/>
                <w:bCs/>
                <w:color w:val="FFFFFF" w:themeColor="background1"/>
                <w:sz w:val="20"/>
                <w:szCs w:val="20"/>
                <w:lang w:val="en-US" w:eastAsia="es-MX"/>
              </w:rPr>
            </w:pPr>
            <w:r w:rsidRPr="007227B0">
              <w:rPr>
                <w:rFonts w:ascii="Arial" w:eastAsia="Times New Roman" w:hAnsi="Arial" w:cs="Arial"/>
                <w:b/>
                <w:bCs/>
                <w:color w:val="FFFFFF" w:themeColor="background1"/>
                <w:sz w:val="20"/>
                <w:szCs w:val="20"/>
                <w:lang w:val="en-US" w:eastAsia="es-MX"/>
              </w:rPr>
              <w:t xml:space="preserve">Stakeholder </w:t>
            </w:r>
          </w:p>
        </w:tc>
        <w:tc>
          <w:tcPr>
            <w:tcW w:w="3959" w:type="pct"/>
            <w:shd w:val="clear" w:color="auto" w:fill="103FEA"/>
            <w:vAlign w:val="center"/>
            <w:hideMark/>
          </w:tcPr>
          <w:p w14:paraId="0F445C57" w14:textId="77777777" w:rsidR="00F45EE6" w:rsidRPr="007227B0" w:rsidRDefault="00F45EE6" w:rsidP="007227B0">
            <w:pPr>
              <w:spacing w:line="276" w:lineRule="auto"/>
              <w:jc w:val="center"/>
              <w:rPr>
                <w:rFonts w:ascii="Arial" w:eastAsia="Times New Roman" w:hAnsi="Arial" w:cs="Arial"/>
                <w:b/>
                <w:bCs/>
                <w:color w:val="FFFFFF" w:themeColor="background1"/>
                <w:sz w:val="20"/>
                <w:szCs w:val="20"/>
                <w:lang w:val="en-US" w:eastAsia="es-MX"/>
              </w:rPr>
            </w:pPr>
            <w:r w:rsidRPr="007227B0">
              <w:rPr>
                <w:rFonts w:ascii="Arial" w:eastAsia="Times New Roman" w:hAnsi="Arial" w:cs="Arial"/>
                <w:b/>
                <w:bCs/>
                <w:color w:val="FFFFFF" w:themeColor="background1"/>
                <w:sz w:val="20"/>
                <w:szCs w:val="20"/>
                <w:lang w:val="en-US" w:eastAsia="es-MX"/>
              </w:rPr>
              <w:t>Description</w:t>
            </w:r>
          </w:p>
        </w:tc>
      </w:tr>
      <w:tr w:rsidR="00F45EE6" w:rsidRPr="00EA1EF6" w14:paraId="7429D317" w14:textId="77777777" w:rsidTr="000418F9">
        <w:trPr>
          <w:trHeight w:val="144"/>
          <w:jc w:val="center"/>
        </w:trPr>
        <w:tc>
          <w:tcPr>
            <w:tcW w:w="1041" w:type="pct"/>
            <w:shd w:val="clear" w:color="auto" w:fill="auto"/>
            <w:vAlign w:val="center"/>
          </w:tcPr>
          <w:p w14:paraId="60D5DC5B" w14:textId="77777777" w:rsidR="00F45EE6" w:rsidRPr="007227B0" w:rsidRDefault="00F45EE6" w:rsidP="00B47186">
            <w:pPr>
              <w:spacing w:line="276" w:lineRule="auto"/>
              <w:jc w:val="both"/>
              <w:rPr>
                <w:rFonts w:ascii="Arial" w:eastAsia="Times New Roman" w:hAnsi="Arial" w:cs="Arial"/>
                <w:b/>
                <w:bCs/>
                <w:color w:val="000000"/>
                <w:sz w:val="20"/>
                <w:szCs w:val="20"/>
                <w:lang w:val="en-US" w:eastAsia="es-MX"/>
              </w:rPr>
            </w:pPr>
            <w:r w:rsidRPr="007227B0">
              <w:rPr>
                <w:rFonts w:ascii="Arial" w:eastAsia="Times New Roman" w:hAnsi="Arial" w:cs="Arial"/>
                <w:b/>
                <w:bCs/>
                <w:color w:val="000000"/>
                <w:sz w:val="20"/>
                <w:szCs w:val="20"/>
                <w:lang w:val="en-US" w:eastAsia="es-MX"/>
              </w:rPr>
              <w:t>As-Salt Development Corporation</w:t>
            </w:r>
          </w:p>
        </w:tc>
        <w:tc>
          <w:tcPr>
            <w:tcW w:w="3959" w:type="pct"/>
            <w:shd w:val="clear" w:color="auto" w:fill="auto"/>
            <w:vAlign w:val="center"/>
          </w:tcPr>
          <w:p w14:paraId="07737A5C" w14:textId="77777777" w:rsidR="00F45EE6" w:rsidRPr="007227B0" w:rsidRDefault="00F45EE6" w:rsidP="00B47186">
            <w:pPr>
              <w:spacing w:line="276" w:lineRule="auto"/>
              <w:jc w:val="both"/>
              <w:rPr>
                <w:rFonts w:ascii="Arial" w:eastAsia="Times New Roman" w:hAnsi="Arial" w:cs="Arial"/>
                <w:color w:val="000000"/>
                <w:sz w:val="20"/>
                <w:szCs w:val="20"/>
                <w:lang w:val="en-US" w:eastAsia="es-MX"/>
              </w:rPr>
            </w:pPr>
            <w:r w:rsidRPr="007227B0">
              <w:rPr>
                <w:rFonts w:ascii="Arial" w:eastAsia="Times New Roman" w:hAnsi="Arial" w:cs="Arial"/>
                <w:color w:val="000000"/>
                <w:sz w:val="20"/>
                <w:szCs w:val="20"/>
                <w:lang w:val="en-US" w:eastAsia="es-MX"/>
              </w:rPr>
              <w:t xml:space="preserve">It is a non-profit, non-government organization that focuses on tourism infrastructure in the city of As-Salt. </w:t>
            </w:r>
          </w:p>
        </w:tc>
      </w:tr>
      <w:tr w:rsidR="00F45EE6" w:rsidRPr="00EA1EF6" w14:paraId="4CE58172" w14:textId="77777777" w:rsidTr="000418F9">
        <w:trPr>
          <w:trHeight w:val="144"/>
          <w:jc w:val="center"/>
        </w:trPr>
        <w:tc>
          <w:tcPr>
            <w:tcW w:w="1041" w:type="pct"/>
            <w:shd w:val="clear" w:color="auto" w:fill="auto"/>
            <w:vAlign w:val="center"/>
            <w:hideMark/>
          </w:tcPr>
          <w:p w14:paraId="039417FD" w14:textId="77777777" w:rsidR="00F45EE6" w:rsidRPr="007227B0" w:rsidRDefault="00F45EE6" w:rsidP="00B47186">
            <w:pPr>
              <w:spacing w:line="276" w:lineRule="auto"/>
              <w:jc w:val="both"/>
              <w:rPr>
                <w:rFonts w:ascii="Arial" w:eastAsia="Times New Roman" w:hAnsi="Arial" w:cs="Arial"/>
                <w:b/>
                <w:bCs/>
                <w:color w:val="000000"/>
                <w:sz w:val="20"/>
                <w:szCs w:val="20"/>
                <w:lang w:val="en-US" w:eastAsia="es-MX"/>
              </w:rPr>
            </w:pPr>
            <w:r w:rsidRPr="007227B0">
              <w:rPr>
                <w:rFonts w:ascii="Arial" w:eastAsia="Times New Roman" w:hAnsi="Arial" w:cs="Arial"/>
                <w:b/>
                <w:bCs/>
                <w:color w:val="000000"/>
                <w:sz w:val="20"/>
                <w:szCs w:val="20"/>
                <w:lang w:val="en-US" w:eastAsia="es-MX"/>
              </w:rPr>
              <w:t>Religious organizations</w:t>
            </w:r>
          </w:p>
        </w:tc>
        <w:tc>
          <w:tcPr>
            <w:tcW w:w="3959" w:type="pct"/>
            <w:shd w:val="clear" w:color="auto" w:fill="auto"/>
            <w:vAlign w:val="center"/>
            <w:hideMark/>
          </w:tcPr>
          <w:p w14:paraId="6368F756" w14:textId="77777777" w:rsidR="00F45EE6" w:rsidRPr="007227B0" w:rsidRDefault="00F45EE6" w:rsidP="00B47186">
            <w:pPr>
              <w:spacing w:line="276" w:lineRule="auto"/>
              <w:jc w:val="both"/>
              <w:rPr>
                <w:rFonts w:ascii="Arial" w:eastAsia="Times New Roman" w:hAnsi="Arial" w:cs="Arial"/>
                <w:color w:val="000000"/>
                <w:sz w:val="20"/>
                <w:szCs w:val="20"/>
                <w:lang w:val="en-US" w:eastAsia="es-MX"/>
              </w:rPr>
            </w:pPr>
            <w:r w:rsidRPr="007227B0">
              <w:rPr>
                <w:rFonts w:ascii="Arial" w:eastAsia="Times New Roman" w:hAnsi="Arial" w:cs="Arial"/>
                <w:color w:val="000000"/>
                <w:sz w:val="20"/>
                <w:szCs w:val="20"/>
                <w:lang w:val="en-US" w:eastAsia="es-MX"/>
              </w:rPr>
              <w:t>These organizations in the historic core are very significant due to the presence of historic and contemporary mosques and churches. The main religious endowments in the area are Muslim and Christian which are categorized into: Muslim Waqf, Christian Waqf, and Communal Family Waqf.</w:t>
            </w:r>
          </w:p>
        </w:tc>
      </w:tr>
      <w:tr w:rsidR="00F45EE6" w:rsidRPr="00EA1EF6" w14:paraId="2E0B255C" w14:textId="77777777" w:rsidTr="000418F9">
        <w:trPr>
          <w:trHeight w:val="144"/>
          <w:jc w:val="center"/>
        </w:trPr>
        <w:tc>
          <w:tcPr>
            <w:tcW w:w="1041" w:type="pct"/>
            <w:shd w:val="clear" w:color="auto" w:fill="auto"/>
            <w:vAlign w:val="center"/>
          </w:tcPr>
          <w:p w14:paraId="1BA3DF23" w14:textId="77777777" w:rsidR="00F45EE6" w:rsidRPr="007227B0" w:rsidRDefault="00F45EE6" w:rsidP="00B47186">
            <w:pPr>
              <w:spacing w:line="276" w:lineRule="auto"/>
              <w:jc w:val="both"/>
              <w:rPr>
                <w:rFonts w:ascii="Arial" w:eastAsia="Times New Roman" w:hAnsi="Arial" w:cs="Arial"/>
                <w:b/>
                <w:bCs/>
                <w:color w:val="000000"/>
                <w:sz w:val="20"/>
                <w:szCs w:val="20"/>
                <w:lang w:val="en-US" w:eastAsia="es-MX"/>
              </w:rPr>
            </w:pPr>
            <w:r w:rsidRPr="007227B0">
              <w:rPr>
                <w:rFonts w:ascii="Arial" w:eastAsia="Times New Roman" w:hAnsi="Arial" w:cs="Arial"/>
                <w:b/>
                <w:bCs/>
                <w:color w:val="000000"/>
                <w:sz w:val="20"/>
                <w:szCs w:val="20"/>
                <w:lang w:val="en-US" w:eastAsia="es-MX"/>
              </w:rPr>
              <w:t>Landowners in the historic core</w:t>
            </w:r>
          </w:p>
        </w:tc>
        <w:tc>
          <w:tcPr>
            <w:tcW w:w="3959" w:type="pct"/>
            <w:shd w:val="clear" w:color="auto" w:fill="auto"/>
            <w:vAlign w:val="center"/>
          </w:tcPr>
          <w:p w14:paraId="78B40AB1" w14:textId="77777777" w:rsidR="00F45EE6" w:rsidRPr="007227B0" w:rsidRDefault="00F45EE6" w:rsidP="00B47186">
            <w:pPr>
              <w:spacing w:line="276" w:lineRule="auto"/>
              <w:jc w:val="both"/>
              <w:rPr>
                <w:rFonts w:ascii="Arial" w:eastAsia="Times New Roman" w:hAnsi="Arial" w:cs="Arial"/>
                <w:color w:val="000000"/>
                <w:sz w:val="20"/>
                <w:szCs w:val="20"/>
                <w:lang w:val="en-US" w:eastAsia="es-MX"/>
              </w:rPr>
            </w:pPr>
            <w:r w:rsidRPr="007227B0">
              <w:rPr>
                <w:rFonts w:ascii="Arial" w:eastAsia="Times New Roman" w:hAnsi="Arial" w:cs="Arial"/>
                <w:color w:val="000000"/>
                <w:sz w:val="20"/>
                <w:szCs w:val="20"/>
                <w:lang w:val="en-US" w:eastAsia="es-MX"/>
              </w:rPr>
              <w:t>These stakeholders own land in the historic core and therefore their involvement is needed to meet the objectives of the plan. These include national ministries; non-profits or NGOs, including charitable organizations; professional syndicates (e.g., Jordan Engineering Association); and private individual landowners.</w:t>
            </w:r>
          </w:p>
        </w:tc>
      </w:tr>
      <w:tr w:rsidR="00F45EE6" w:rsidRPr="00EA1EF6" w14:paraId="461E0F7E" w14:textId="77777777" w:rsidTr="000418F9">
        <w:trPr>
          <w:trHeight w:val="144"/>
          <w:jc w:val="center"/>
        </w:trPr>
        <w:tc>
          <w:tcPr>
            <w:tcW w:w="1041" w:type="pct"/>
            <w:shd w:val="clear" w:color="auto" w:fill="auto"/>
            <w:vAlign w:val="center"/>
            <w:hideMark/>
          </w:tcPr>
          <w:p w14:paraId="7CA4F40A" w14:textId="77777777" w:rsidR="00F45EE6" w:rsidRPr="007227B0" w:rsidRDefault="00F45EE6" w:rsidP="00B47186">
            <w:pPr>
              <w:spacing w:line="276" w:lineRule="auto"/>
              <w:jc w:val="both"/>
              <w:rPr>
                <w:rFonts w:ascii="Arial" w:eastAsia="Times New Roman" w:hAnsi="Arial" w:cs="Arial"/>
                <w:b/>
                <w:bCs/>
                <w:color w:val="000000"/>
                <w:sz w:val="20"/>
                <w:szCs w:val="20"/>
                <w:lang w:val="en-US" w:eastAsia="es-MX"/>
              </w:rPr>
            </w:pPr>
            <w:r w:rsidRPr="007227B0">
              <w:rPr>
                <w:rFonts w:ascii="Arial" w:eastAsia="Times New Roman" w:hAnsi="Arial" w:cs="Arial"/>
                <w:b/>
                <w:bCs/>
                <w:color w:val="000000"/>
                <w:sz w:val="20"/>
                <w:szCs w:val="20"/>
                <w:lang w:val="en-US" w:eastAsia="es-MX"/>
              </w:rPr>
              <w:t>Private sector</w:t>
            </w:r>
          </w:p>
        </w:tc>
        <w:tc>
          <w:tcPr>
            <w:tcW w:w="3959" w:type="pct"/>
            <w:shd w:val="clear" w:color="auto" w:fill="auto"/>
            <w:vAlign w:val="center"/>
            <w:hideMark/>
          </w:tcPr>
          <w:p w14:paraId="5F33179F" w14:textId="77777777" w:rsidR="00F45EE6" w:rsidRPr="007227B0" w:rsidRDefault="00F45EE6" w:rsidP="00B47186">
            <w:pPr>
              <w:spacing w:line="276" w:lineRule="auto"/>
              <w:jc w:val="both"/>
              <w:rPr>
                <w:rFonts w:ascii="Arial" w:eastAsia="Times New Roman" w:hAnsi="Arial" w:cs="Arial"/>
                <w:color w:val="000000"/>
                <w:sz w:val="20"/>
                <w:szCs w:val="20"/>
                <w:lang w:val="en-US" w:eastAsia="es-MX"/>
              </w:rPr>
            </w:pPr>
            <w:r w:rsidRPr="007227B0">
              <w:rPr>
                <w:rFonts w:ascii="Arial" w:eastAsia="Times New Roman" w:hAnsi="Arial" w:cs="Arial"/>
                <w:color w:val="000000"/>
                <w:sz w:val="20"/>
                <w:szCs w:val="20"/>
                <w:lang w:val="en-US" w:eastAsia="es-MX"/>
              </w:rPr>
              <w:t>The private sector is active in building rehabilitations and adaptive reuse projects, such as the adaptation of a historic house in the Al Jad’a area into a restaurant and bed and breakfast, and the adaptive reuse of Al Bashir House into a coffee shop.</w:t>
            </w:r>
          </w:p>
        </w:tc>
      </w:tr>
    </w:tbl>
    <w:p w14:paraId="0A4541B9" w14:textId="77777777" w:rsidR="00F45EE6" w:rsidRPr="007227B0" w:rsidRDefault="00F45EE6" w:rsidP="007227B0">
      <w:pPr>
        <w:pStyle w:val="Heading1"/>
        <w:numPr>
          <w:ilvl w:val="2"/>
          <w:numId w:val="6"/>
        </w:numPr>
        <w:spacing w:line="276" w:lineRule="auto"/>
        <w:ind w:left="2160" w:hanging="360"/>
        <w:rPr>
          <w:rFonts w:ascii="Arial" w:hAnsi="Arial" w:cs="Arial"/>
          <w:color w:val="2F59F1"/>
          <w:sz w:val="20"/>
          <w:szCs w:val="20"/>
          <w:lang w:val="en-US"/>
        </w:rPr>
      </w:pPr>
      <w:r w:rsidRPr="007227B0">
        <w:rPr>
          <w:rFonts w:ascii="Arial" w:hAnsi="Arial" w:cs="Arial"/>
          <w:color w:val="2F59F1"/>
          <w:sz w:val="20"/>
          <w:szCs w:val="20"/>
          <w:lang w:val="en-US"/>
        </w:rPr>
        <w:lastRenderedPageBreak/>
        <w:t>Public engagement and consultation</w:t>
      </w:r>
    </w:p>
    <w:p w14:paraId="1DF70DBB" w14:textId="77777777" w:rsidR="00F45EE6" w:rsidRPr="007227B0" w:rsidRDefault="00F45EE6" w:rsidP="007227B0">
      <w:pPr>
        <w:spacing w:line="276" w:lineRule="auto"/>
        <w:rPr>
          <w:rFonts w:ascii="Arial" w:hAnsi="Arial" w:cs="Arial"/>
          <w:sz w:val="20"/>
          <w:szCs w:val="20"/>
          <w:lang w:val="en-US"/>
        </w:rPr>
      </w:pPr>
    </w:p>
    <w:p w14:paraId="29D68944" w14:textId="77777777" w:rsidR="00F45EE6" w:rsidRPr="007227B0" w:rsidRDefault="00F45EE6" w:rsidP="007227B0">
      <w:pPr>
        <w:spacing w:line="276" w:lineRule="auto"/>
        <w:jc w:val="both"/>
        <w:rPr>
          <w:rFonts w:ascii="Arial" w:hAnsi="Arial" w:cs="Arial"/>
          <w:sz w:val="20"/>
          <w:szCs w:val="20"/>
          <w:lang w:val="en-US"/>
        </w:rPr>
      </w:pPr>
      <w:r w:rsidRPr="007227B0">
        <w:rPr>
          <w:rFonts w:ascii="Arial" w:hAnsi="Arial" w:cs="Arial"/>
          <w:sz w:val="20"/>
          <w:szCs w:val="20"/>
          <w:lang w:val="en-US"/>
        </w:rPr>
        <w:t>According to the plan, the policies and strategies of the plan emerged from a “collective vision that involved consultation and debates between various stakeholders including the As-Salt Greater Municipality and its city Development Projects Unit; the As-Salt Development Corporation; representative and members of both Muslim and Christian communities of the city; and a group of experts who had been working on the identification, protection, and conservation of the city’s cultural heritage for decades”.</w:t>
      </w:r>
    </w:p>
    <w:p w14:paraId="265CB060" w14:textId="77777777" w:rsidR="00F45EE6" w:rsidRPr="007227B0" w:rsidRDefault="00F45EE6" w:rsidP="007227B0">
      <w:pPr>
        <w:pStyle w:val="Heading1"/>
        <w:numPr>
          <w:ilvl w:val="2"/>
          <w:numId w:val="6"/>
        </w:numPr>
        <w:spacing w:line="276" w:lineRule="auto"/>
        <w:ind w:left="2160" w:hanging="360"/>
        <w:rPr>
          <w:rFonts w:ascii="Arial" w:hAnsi="Arial" w:cs="Arial"/>
          <w:color w:val="2F59F1"/>
          <w:sz w:val="20"/>
          <w:szCs w:val="20"/>
          <w:lang w:val="en-US"/>
        </w:rPr>
      </w:pPr>
      <w:r w:rsidRPr="007227B0">
        <w:rPr>
          <w:rFonts w:ascii="Arial" w:hAnsi="Arial" w:cs="Arial"/>
          <w:color w:val="2F59F1"/>
          <w:sz w:val="20"/>
          <w:szCs w:val="20"/>
          <w:lang w:val="en-US"/>
        </w:rPr>
        <w:t>Strategies and proposals for the incorporation of ICH in planning</w:t>
      </w:r>
    </w:p>
    <w:p w14:paraId="4CE70EF8" w14:textId="77777777" w:rsidR="00F45EE6" w:rsidRPr="007227B0" w:rsidRDefault="00F45EE6" w:rsidP="007227B0">
      <w:pPr>
        <w:spacing w:line="276" w:lineRule="auto"/>
        <w:rPr>
          <w:rFonts w:ascii="Arial" w:hAnsi="Arial" w:cs="Arial"/>
          <w:sz w:val="20"/>
          <w:szCs w:val="20"/>
          <w:lang w:val="en-US"/>
        </w:rPr>
      </w:pPr>
    </w:p>
    <w:p w14:paraId="57360D7E" w14:textId="77777777" w:rsidR="00F45EE6" w:rsidRPr="007227B0" w:rsidRDefault="00F45EE6" w:rsidP="007227B0">
      <w:pPr>
        <w:spacing w:line="276" w:lineRule="auto"/>
        <w:jc w:val="both"/>
        <w:rPr>
          <w:rFonts w:ascii="Arial" w:hAnsi="Arial" w:cs="Arial"/>
          <w:sz w:val="20"/>
          <w:szCs w:val="20"/>
          <w:lang w:val="en-US"/>
        </w:rPr>
      </w:pPr>
      <w:r w:rsidRPr="007227B0">
        <w:rPr>
          <w:rFonts w:ascii="Arial" w:hAnsi="Arial" w:cs="Arial"/>
          <w:sz w:val="20"/>
          <w:szCs w:val="20"/>
          <w:lang w:val="en-US"/>
        </w:rPr>
        <w:t>As mentioned earlier, the Conservation Management Plan comprises 6 high-level objectives, and 10 policies and 29 strategies for conservation and management, expected to be implemented within a 5-year timeframe. The strategies are meant to translate the policies into actions for the safeguarding of cultural heritage in the historic urban core, and many are related to the urban structures (i.e., ecological, functional, socioeconomic, and historic and built heritage) defined in the proposed methodology for the incorporation of ICH in urban planning. The strategies that more closely relate to the latter are summarized below, organized by each of the said urban structures.</w:t>
      </w:r>
    </w:p>
    <w:p w14:paraId="4FB08CF7" w14:textId="77777777" w:rsidR="00F45EE6" w:rsidRPr="007227B0" w:rsidRDefault="00F45EE6" w:rsidP="007227B0">
      <w:pPr>
        <w:spacing w:line="276" w:lineRule="auto"/>
        <w:jc w:val="both"/>
        <w:rPr>
          <w:rFonts w:ascii="Arial" w:hAnsi="Arial" w:cs="Arial"/>
          <w:sz w:val="20"/>
          <w:szCs w:val="20"/>
          <w:lang w:val="en-US"/>
        </w:rPr>
      </w:pPr>
    </w:p>
    <w:p w14:paraId="431CB2AD" w14:textId="77777777" w:rsidR="00F45EE6" w:rsidRPr="007227B0" w:rsidRDefault="00F45EE6" w:rsidP="007227B0">
      <w:pPr>
        <w:spacing w:line="276" w:lineRule="auto"/>
        <w:jc w:val="both"/>
        <w:rPr>
          <w:rFonts w:ascii="Arial" w:hAnsi="Arial" w:cs="Arial"/>
          <w:sz w:val="20"/>
          <w:szCs w:val="20"/>
          <w:lang w:val="en-US"/>
        </w:rPr>
      </w:pPr>
      <w:r w:rsidRPr="007227B0">
        <w:rPr>
          <w:rFonts w:ascii="Arial" w:hAnsi="Arial" w:cs="Arial"/>
          <w:b/>
          <w:bCs/>
          <w:sz w:val="20"/>
          <w:szCs w:val="20"/>
          <w:lang w:val="en-US"/>
        </w:rPr>
        <w:t xml:space="preserve">Ecological structure: </w:t>
      </w:r>
      <w:r w:rsidRPr="007227B0">
        <w:rPr>
          <w:rFonts w:ascii="Arial" w:hAnsi="Arial" w:cs="Arial"/>
          <w:sz w:val="20"/>
          <w:szCs w:val="20"/>
          <w:lang w:val="en-US"/>
        </w:rPr>
        <w:t xml:space="preserve">The plan proposes to “develop general guidelines and principles for the conservation and management of agricultural land, cultural landscapes (e.g., water mills, orchards, scenery, other) and water sheds and resources” to ensure a more sustainable link between the city and its hinterland. Moreover, considering that As-Salt lies in the Great Rift Valley, a geophysical formation that presents high seismic risk, according to the plan, selected heritage buildings now need to incorporate anti-seismic design principles and guidelines. </w:t>
      </w:r>
    </w:p>
    <w:p w14:paraId="3EFF739C" w14:textId="77777777" w:rsidR="00F45EE6" w:rsidRPr="007227B0" w:rsidRDefault="00F45EE6" w:rsidP="007227B0">
      <w:pPr>
        <w:spacing w:line="276" w:lineRule="auto"/>
        <w:jc w:val="both"/>
        <w:rPr>
          <w:rFonts w:ascii="Arial" w:hAnsi="Arial" w:cs="Arial"/>
          <w:b/>
          <w:bCs/>
          <w:sz w:val="20"/>
          <w:szCs w:val="20"/>
          <w:lang w:val="en-US"/>
        </w:rPr>
      </w:pPr>
    </w:p>
    <w:p w14:paraId="6902FC90" w14:textId="77777777" w:rsidR="00F45EE6" w:rsidRPr="007227B0" w:rsidRDefault="00F45EE6" w:rsidP="007227B0">
      <w:pPr>
        <w:spacing w:line="276" w:lineRule="auto"/>
        <w:jc w:val="both"/>
        <w:rPr>
          <w:rFonts w:ascii="Arial" w:hAnsi="Arial" w:cs="Arial"/>
          <w:b/>
          <w:bCs/>
          <w:sz w:val="20"/>
          <w:szCs w:val="20"/>
          <w:lang w:val="en-US"/>
        </w:rPr>
      </w:pPr>
      <w:r w:rsidRPr="007227B0">
        <w:rPr>
          <w:rFonts w:ascii="Arial" w:hAnsi="Arial" w:cs="Arial"/>
          <w:b/>
          <w:bCs/>
          <w:sz w:val="20"/>
          <w:szCs w:val="20"/>
          <w:lang w:val="en-US"/>
        </w:rPr>
        <w:t xml:space="preserve">Functional structure: </w:t>
      </w:r>
      <w:r w:rsidRPr="007227B0">
        <w:rPr>
          <w:rFonts w:ascii="Arial" w:hAnsi="Arial" w:cs="Arial"/>
          <w:sz w:val="20"/>
          <w:szCs w:val="20"/>
          <w:lang w:val="en-US"/>
        </w:rPr>
        <w:t xml:space="preserve">The plan includes several strategies around areas such as transportation, public spaces, public services and urban facilities that relate to the safeguarding of cultural heritage: </w:t>
      </w:r>
    </w:p>
    <w:p w14:paraId="32A018CC" w14:textId="77777777" w:rsidR="00F45EE6" w:rsidRPr="007227B0" w:rsidRDefault="00F45EE6" w:rsidP="007227B0">
      <w:pPr>
        <w:spacing w:line="276" w:lineRule="auto"/>
        <w:jc w:val="both"/>
        <w:rPr>
          <w:rFonts w:ascii="Arial" w:hAnsi="Arial" w:cs="Arial"/>
          <w:b/>
          <w:bCs/>
          <w:sz w:val="20"/>
          <w:szCs w:val="20"/>
          <w:lang w:val="en-US"/>
        </w:rPr>
      </w:pPr>
    </w:p>
    <w:p w14:paraId="42E426F2" w14:textId="77777777" w:rsidR="00F45EE6" w:rsidRPr="007227B0" w:rsidRDefault="00F45EE6" w:rsidP="007227B0">
      <w:pPr>
        <w:pStyle w:val="ListParagraph"/>
        <w:numPr>
          <w:ilvl w:val="0"/>
          <w:numId w:val="10"/>
        </w:numPr>
        <w:spacing w:line="276" w:lineRule="auto"/>
        <w:jc w:val="both"/>
        <w:rPr>
          <w:rFonts w:ascii="Arial" w:hAnsi="Arial" w:cs="Arial"/>
          <w:sz w:val="20"/>
          <w:szCs w:val="20"/>
          <w:u w:val="single"/>
          <w:lang w:val="en-US"/>
        </w:rPr>
      </w:pPr>
      <w:r w:rsidRPr="007227B0">
        <w:rPr>
          <w:rFonts w:ascii="Arial" w:hAnsi="Arial" w:cs="Arial"/>
          <w:sz w:val="20"/>
          <w:szCs w:val="20"/>
          <w:u w:val="single"/>
          <w:lang w:val="en-US"/>
        </w:rPr>
        <w:t>Transportation and mobility:</w:t>
      </w:r>
      <w:r w:rsidRPr="007227B0">
        <w:rPr>
          <w:rFonts w:ascii="Arial" w:hAnsi="Arial" w:cs="Arial"/>
          <w:sz w:val="20"/>
          <w:szCs w:val="20"/>
          <w:lang w:val="en-US"/>
        </w:rPr>
        <w:t xml:space="preserve"> Projects include the rehabilitation of historic steps, streets and sidewalks and others related to street lighting in the historic core, as well rehabilitating areas to serve as surface or underground parking to release congestion and traffic jams in the area. Other projects, albeit a city-wide scale, include the Bus Terminal Project which intends to improve the existing bus connectivity across the city, including the historic core.</w:t>
      </w:r>
    </w:p>
    <w:p w14:paraId="45B6EDC7" w14:textId="42F8C349" w:rsidR="00F45EE6" w:rsidRPr="007227B0" w:rsidRDefault="00F45EE6" w:rsidP="007227B0">
      <w:pPr>
        <w:spacing w:line="276" w:lineRule="auto"/>
        <w:jc w:val="both"/>
        <w:rPr>
          <w:rFonts w:ascii="Arial" w:hAnsi="Arial" w:cs="Arial"/>
          <w:sz w:val="20"/>
          <w:szCs w:val="20"/>
          <w:u w:val="single"/>
          <w:lang w:val="en-US"/>
        </w:rPr>
      </w:pPr>
    </w:p>
    <w:p w14:paraId="15CCB94C" w14:textId="77777777" w:rsidR="00F45EE6" w:rsidRPr="007227B0" w:rsidRDefault="00F45EE6" w:rsidP="007227B0">
      <w:pPr>
        <w:pStyle w:val="ListParagraph"/>
        <w:numPr>
          <w:ilvl w:val="0"/>
          <w:numId w:val="9"/>
        </w:numPr>
        <w:spacing w:line="276" w:lineRule="auto"/>
        <w:jc w:val="both"/>
        <w:rPr>
          <w:rFonts w:ascii="Arial" w:hAnsi="Arial" w:cs="Arial"/>
          <w:sz w:val="20"/>
          <w:szCs w:val="20"/>
          <w:lang w:val="en-US"/>
        </w:rPr>
      </w:pPr>
      <w:r w:rsidRPr="007227B0">
        <w:rPr>
          <w:rFonts w:ascii="Arial" w:hAnsi="Arial" w:cs="Arial"/>
          <w:sz w:val="20"/>
          <w:szCs w:val="20"/>
          <w:u w:val="single"/>
          <w:lang w:val="en-US"/>
        </w:rPr>
        <w:t>Public spaces:</w:t>
      </w:r>
      <w:r w:rsidRPr="007227B0">
        <w:rPr>
          <w:rFonts w:ascii="Arial" w:hAnsi="Arial" w:cs="Arial"/>
          <w:sz w:val="20"/>
          <w:szCs w:val="20"/>
          <w:lang w:val="en-US"/>
        </w:rPr>
        <w:t xml:space="preserve"> The municipality has led public space projects within the historic core focusing on the enhancement of public stairs, plazas, streets, and facades (e.g., at Hammam Street). These contribute to the viability of living heritage in spaces such as the main square where elderly men continue to play traditional board games. Accordingly, the plan also proposes to develop “guidelines and principles for the design of urban open spaces within the designated property area”, and to implement capacity building programs “in areas of public space and infrastructure design” to prepare municipal staff “to deal with various conditions and scenarios of development and change within the historic core”. </w:t>
      </w:r>
    </w:p>
    <w:p w14:paraId="69ED4F74" w14:textId="77777777" w:rsidR="00F45EE6" w:rsidRPr="007227B0" w:rsidRDefault="00F45EE6" w:rsidP="007227B0">
      <w:pPr>
        <w:spacing w:line="276" w:lineRule="auto"/>
        <w:jc w:val="both"/>
        <w:rPr>
          <w:rFonts w:ascii="Arial" w:hAnsi="Arial" w:cs="Arial"/>
          <w:sz w:val="20"/>
          <w:szCs w:val="20"/>
          <w:lang w:val="en-US"/>
        </w:rPr>
      </w:pPr>
    </w:p>
    <w:p w14:paraId="500E13D8" w14:textId="77777777" w:rsidR="00F45EE6" w:rsidRPr="007227B0" w:rsidRDefault="00F45EE6" w:rsidP="007227B0">
      <w:pPr>
        <w:pStyle w:val="ListParagraph"/>
        <w:numPr>
          <w:ilvl w:val="0"/>
          <w:numId w:val="10"/>
        </w:numPr>
        <w:spacing w:line="276" w:lineRule="auto"/>
        <w:jc w:val="both"/>
        <w:rPr>
          <w:rFonts w:ascii="Arial" w:hAnsi="Arial" w:cs="Arial"/>
          <w:b/>
          <w:bCs/>
          <w:sz w:val="20"/>
          <w:szCs w:val="20"/>
          <w:lang w:val="en-US"/>
        </w:rPr>
      </w:pPr>
      <w:r w:rsidRPr="007227B0">
        <w:rPr>
          <w:rFonts w:ascii="Arial" w:hAnsi="Arial" w:cs="Arial"/>
          <w:sz w:val="20"/>
          <w:szCs w:val="20"/>
          <w:u w:val="single"/>
          <w:lang w:val="en-US"/>
        </w:rPr>
        <w:t xml:space="preserve">Public services: </w:t>
      </w:r>
      <w:r w:rsidRPr="007227B0">
        <w:rPr>
          <w:rFonts w:ascii="Arial" w:hAnsi="Arial" w:cs="Arial"/>
          <w:sz w:val="20"/>
          <w:szCs w:val="20"/>
          <w:lang w:val="en-US"/>
        </w:rPr>
        <w:t xml:space="preserve">The plan recommends to “put forward a Memorandum of Agreement that facilitates a coordination mechanism between As-Salt Greater Municipality and other </w:t>
      </w:r>
      <w:r w:rsidRPr="007227B0">
        <w:rPr>
          <w:rFonts w:ascii="Arial" w:hAnsi="Arial" w:cs="Arial"/>
          <w:sz w:val="20"/>
          <w:szCs w:val="20"/>
          <w:lang w:val="en-US"/>
        </w:rPr>
        <w:lastRenderedPageBreak/>
        <w:t xml:space="preserve">infrastructure providers in the city regarding the priorities, nature and character of the historic core”. These agreements will help ensure that the provision of water, sanitation, and electricity infrastructure is aligned with conservation goals. </w:t>
      </w:r>
    </w:p>
    <w:p w14:paraId="471C253A" w14:textId="77777777" w:rsidR="00F45EE6" w:rsidRPr="007227B0" w:rsidRDefault="00F45EE6" w:rsidP="007227B0">
      <w:pPr>
        <w:spacing w:line="276" w:lineRule="auto"/>
        <w:ind w:left="360"/>
        <w:jc w:val="both"/>
        <w:rPr>
          <w:rFonts w:ascii="Arial" w:hAnsi="Arial" w:cs="Arial"/>
          <w:b/>
          <w:bCs/>
          <w:sz w:val="20"/>
          <w:szCs w:val="20"/>
          <w:lang w:val="en-US"/>
        </w:rPr>
      </w:pPr>
    </w:p>
    <w:p w14:paraId="1DCD0128" w14:textId="77777777" w:rsidR="00F45EE6" w:rsidRPr="007227B0" w:rsidRDefault="00F45EE6" w:rsidP="007227B0">
      <w:pPr>
        <w:pStyle w:val="ListParagraph"/>
        <w:numPr>
          <w:ilvl w:val="0"/>
          <w:numId w:val="10"/>
        </w:numPr>
        <w:spacing w:line="276" w:lineRule="auto"/>
        <w:jc w:val="both"/>
        <w:rPr>
          <w:rFonts w:ascii="Arial" w:hAnsi="Arial" w:cs="Arial"/>
          <w:b/>
          <w:bCs/>
          <w:sz w:val="20"/>
          <w:szCs w:val="20"/>
          <w:lang w:val="en-US"/>
        </w:rPr>
      </w:pPr>
      <w:r w:rsidRPr="007227B0">
        <w:rPr>
          <w:rFonts w:ascii="Arial" w:hAnsi="Arial" w:cs="Arial"/>
          <w:sz w:val="20"/>
          <w:szCs w:val="20"/>
          <w:u w:val="single"/>
          <w:lang w:val="en-US"/>
        </w:rPr>
        <w:t>Urban facilities:</w:t>
      </w:r>
      <w:r w:rsidRPr="007227B0">
        <w:rPr>
          <w:rFonts w:ascii="Arial" w:hAnsi="Arial" w:cs="Arial"/>
          <w:sz w:val="20"/>
          <w:szCs w:val="20"/>
          <w:lang w:val="en-US"/>
        </w:rPr>
        <w:t xml:space="preserve"> In As-Salt, many families have a “Diwan”, a gathering place where guests are received during public and family events (e.g., weddings). These spaces ensure the continuation of the “urban hospitality” tradition of the city, and thus the plan establishes measures to preserve them. Likewise, the project “Eco Museum”, which understands the whole city as an open-air museum, will enable visitors to explore the historic core through heritage tails “to enjoy the city life in As-Salt, interact with locals and with living traditions and the peaceful coexistence of the two faiths while sharing a unique experience focusing on tangible and intangible cultural heritage”. Lastly, according to the plan, the As-Salt Development Corporation and the Greater As-Salt Municipality, will work with international donors to promote heritage tourism by incentivizing local investment “to protect and develop heritage houses and traditional markets along heritage trails”.</w:t>
      </w:r>
    </w:p>
    <w:p w14:paraId="5CB22243" w14:textId="77777777" w:rsidR="00F45EE6" w:rsidRPr="007227B0" w:rsidRDefault="00F45EE6" w:rsidP="007227B0">
      <w:pPr>
        <w:spacing w:line="276" w:lineRule="auto"/>
        <w:jc w:val="both"/>
        <w:rPr>
          <w:rFonts w:ascii="Arial" w:hAnsi="Arial" w:cs="Arial"/>
          <w:b/>
          <w:bCs/>
          <w:sz w:val="20"/>
          <w:szCs w:val="20"/>
          <w:lang w:val="en-US"/>
        </w:rPr>
      </w:pPr>
    </w:p>
    <w:p w14:paraId="38D9502A" w14:textId="77777777" w:rsidR="00F45EE6" w:rsidRPr="007227B0" w:rsidRDefault="00F45EE6" w:rsidP="007227B0">
      <w:pPr>
        <w:spacing w:line="276" w:lineRule="auto"/>
        <w:jc w:val="both"/>
        <w:rPr>
          <w:rFonts w:ascii="Arial" w:hAnsi="Arial" w:cs="Arial"/>
          <w:sz w:val="20"/>
          <w:szCs w:val="20"/>
          <w:lang w:val="en-US"/>
        </w:rPr>
      </w:pPr>
      <w:r w:rsidRPr="007227B0">
        <w:rPr>
          <w:rFonts w:ascii="Arial" w:hAnsi="Arial" w:cs="Arial"/>
          <w:b/>
          <w:bCs/>
          <w:sz w:val="20"/>
          <w:szCs w:val="20"/>
          <w:lang w:val="en-US"/>
        </w:rPr>
        <w:t xml:space="preserve">Socioeconomic structure: </w:t>
      </w:r>
      <w:r w:rsidRPr="007227B0">
        <w:rPr>
          <w:rFonts w:ascii="Arial" w:hAnsi="Arial" w:cs="Arial"/>
          <w:sz w:val="20"/>
          <w:szCs w:val="20"/>
          <w:lang w:val="en-US"/>
        </w:rPr>
        <w:t>The plan proposes to “Develop and put in place a visitation and tourism strategy in coordination with As-Salt Greater Municipality and other affiliated agencies such as the Ministry of Tourism of Jordan”, and to “Develop diverse itineraries within the city that are based on experiencing the city’s historic urban setting, architecture, and its associated intangible attributes”. In that regard, heritage tourism in As-Salt is seen as a sustainable form of employment and income generating activity. A campaign is also proposed to raise awareness on the benefits of heritage tourism and will encourage students to pursue careers in such area of expertise.</w:t>
      </w:r>
    </w:p>
    <w:p w14:paraId="03E51D59" w14:textId="77777777" w:rsidR="00F45EE6" w:rsidRPr="007227B0" w:rsidRDefault="00F45EE6" w:rsidP="007227B0">
      <w:pPr>
        <w:spacing w:line="276" w:lineRule="auto"/>
        <w:jc w:val="both"/>
        <w:rPr>
          <w:rFonts w:ascii="Arial" w:hAnsi="Arial" w:cs="Arial"/>
          <w:b/>
          <w:bCs/>
          <w:sz w:val="20"/>
          <w:szCs w:val="20"/>
          <w:lang w:val="en-US"/>
        </w:rPr>
      </w:pPr>
    </w:p>
    <w:p w14:paraId="07A39AC1" w14:textId="5C68A28E" w:rsidR="00F45EE6" w:rsidRPr="007227B0" w:rsidRDefault="00F45EE6" w:rsidP="007227B0">
      <w:pPr>
        <w:spacing w:line="276" w:lineRule="auto"/>
        <w:jc w:val="both"/>
        <w:rPr>
          <w:rFonts w:ascii="Arial" w:hAnsi="Arial" w:cs="Arial"/>
          <w:sz w:val="20"/>
          <w:szCs w:val="20"/>
          <w:lang w:val="en-US"/>
        </w:rPr>
      </w:pPr>
      <w:r w:rsidRPr="007227B0">
        <w:rPr>
          <w:rFonts w:ascii="Arial" w:hAnsi="Arial" w:cs="Arial"/>
          <w:b/>
          <w:bCs/>
          <w:sz w:val="20"/>
          <w:szCs w:val="20"/>
          <w:lang w:val="en-US"/>
        </w:rPr>
        <w:t xml:space="preserve">Historical and built heritage structure: </w:t>
      </w:r>
      <w:r w:rsidRPr="007227B0">
        <w:rPr>
          <w:rFonts w:ascii="Arial" w:hAnsi="Arial" w:cs="Arial"/>
          <w:sz w:val="20"/>
          <w:szCs w:val="20"/>
          <w:lang w:val="en-US"/>
        </w:rPr>
        <w:t>The architecture and urban environment of the historic core “reflect the collective memory of As-Salt and show how cultural traits are continued in present time”. Thus, the plan states that the As-Salt Greater Municipality has promoted the adaptive reuse of historic buildings to turn them into cultural facilities, tourism facilities, and others, which can help safeguard the cultural practices in them. These projects include the adaptation of “Abu Jaber House” into the Historic Old Salt Museum; of the Anglican Church Complex into a physical rehabilitation center; and of “Touqan House” into the As-Salt Archaeological Museum.</w:t>
      </w:r>
    </w:p>
    <w:p w14:paraId="2A74932A" w14:textId="77777777" w:rsidR="00F45EE6" w:rsidRPr="007227B0" w:rsidRDefault="00F45EE6" w:rsidP="007227B0">
      <w:pPr>
        <w:spacing w:line="276" w:lineRule="auto"/>
        <w:jc w:val="both"/>
        <w:rPr>
          <w:rFonts w:ascii="Arial" w:hAnsi="Arial" w:cs="Arial"/>
          <w:sz w:val="20"/>
          <w:szCs w:val="20"/>
          <w:lang w:val="en-US"/>
        </w:rPr>
      </w:pPr>
    </w:p>
    <w:p w14:paraId="553E7CCF" w14:textId="77777777" w:rsidR="00F45EE6" w:rsidRPr="007227B0" w:rsidRDefault="00F45EE6" w:rsidP="007227B0">
      <w:pPr>
        <w:spacing w:line="276" w:lineRule="auto"/>
        <w:jc w:val="both"/>
        <w:rPr>
          <w:rFonts w:ascii="Arial" w:hAnsi="Arial" w:cs="Arial"/>
          <w:sz w:val="20"/>
          <w:szCs w:val="20"/>
          <w:lang w:val="en-US"/>
        </w:rPr>
      </w:pPr>
      <w:r w:rsidRPr="007227B0">
        <w:rPr>
          <w:rFonts w:ascii="Arial" w:hAnsi="Arial" w:cs="Arial"/>
          <w:sz w:val="20"/>
          <w:szCs w:val="20"/>
          <w:lang w:val="en-US"/>
        </w:rPr>
        <w:t xml:space="preserve">The plan also proposes to prepare “registers and designated lists…for the historic significant buildings within the property area and </w:t>
      </w:r>
      <w:proofErr w:type="gramStart"/>
      <w:r w:rsidRPr="007227B0">
        <w:rPr>
          <w:rFonts w:ascii="Arial" w:hAnsi="Arial" w:cs="Arial"/>
          <w:sz w:val="20"/>
          <w:szCs w:val="20"/>
          <w:lang w:val="en-US"/>
        </w:rPr>
        <w:t>beyond, and</w:t>
      </w:r>
      <w:proofErr w:type="gramEnd"/>
      <w:r w:rsidRPr="007227B0">
        <w:rPr>
          <w:rFonts w:ascii="Arial" w:hAnsi="Arial" w:cs="Arial"/>
          <w:sz w:val="20"/>
          <w:szCs w:val="20"/>
          <w:lang w:val="en-US"/>
        </w:rPr>
        <w:t xml:space="preserve"> also registers and lists for the significant noticeable urban areas and spaces”, where protection and management guidelines would be enforced “to safeguard the physical and nonphysical attributes”. It also promotes the “Preparation of guidelines related to the future conservation of buildings and to the implementation of various levels of intervention including protection, stabilization, restoration, rehabilitation, adaptive reuse, new additions…within the designated property area”. Lastly, the plan recommends establishing within the Municipality a Technical Heritage Design Review Committee to “review and approve applications regarding buildings conservation, demolition, or additions and alterations”.</w:t>
      </w:r>
    </w:p>
    <w:p w14:paraId="59470723" w14:textId="77777777" w:rsidR="00F45EE6" w:rsidRPr="007227B0" w:rsidRDefault="00F45EE6" w:rsidP="007227B0">
      <w:pPr>
        <w:pStyle w:val="Heading1"/>
        <w:numPr>
          <w:ilvl w:val="2"/>
          <w:numId w:val="6"/>
        </w:numPr>
        <w:spacing w:line="276" w:lineRule="auto"/>
        <w:ind w:left="2160" w:hanging="360"/>
        <w:rPr>
          <w:rFonts w:ascii="Arial" w:hAnsi="Arial" w:cs="Arial"/>
          <w:color w:val="2F59F1"/>
          <w:sz w:val="20"/>
          <w:szCs w:val="20"/>
          <w:lang w:val="en-US"/>
        </w:rPr>
      </w:pPr>
      <w:r w:rsidRPr="007227B0">
        <w:rPr>
          <w:rFonts w:ascii="Arial" w:hAnsi="Arial" w:cs="Arial"/>
          <w:color w:val="2F59F1"/>
          <w:sz w:val="20"/>
          <w:szCs w:val="20"/>
          <w:lang w:val="en-US"/>
        </w:rPr>
        <w:t>Other tools or mechanisms for implementation</w:t>
      </w:r>
    </w:p>
    <w:p w14:paraId="5B0B6E2E" w14:textId="77777777" w:rsidR="00F45EE6" w:rsidRPr="007227B0" w:rsidRDefault="00F45EE6" w:rsidP="007227B0">
      <w:pPr>
        <w:spacing w:line="276" w:lineRule="auto"/>
        <w:jc w:val="both"/>
        <w:rPr>
          <w:rFonts w:ascii="Arial" w:hAnsi="Arial" w:cs="Arial"/>
          <w:sz w:val="20"/>
          <w:szCs w:val="20"/>
          <w:lang w:val="en-US"/>
        </w:rPr>
      </w:pPr>
    </w:p>
    <w:p w14:paraId="14E99FCF" w14:textId="72C06C66" w:rsidR="00F45EE6" w:rsidRPr="007227B0" w:rsidRDefault="00F45EE6" w:rsidP="007227B0">
      <w:pPr>
        <w:spacing w:line="276" w:lineRule="auto"/>
        <w:jc w:val="both"/>
        <w:rPr>
          <w:rFonts w:ascii="Arial" w:hAnsi="Arial" w:cs="Arial"/>
          <w:sz w:val="20"/>
          <w:szCs w:val="20"/>
          <w:lang w:val="en-US"/>
        </w:rPr>
      </w:pPr>
      <w:r w:rsidRPr="007227B0">
        <w:rPr>
          <w:rFonts w:ascii="Arial" w:hAnsi="Arial" w:cs="Arial"/>
          <w:sz w:val="20"/>
          <w:szCs w:val="20"/>
          <w:lang w:val="en-US"/>
        </w:rPr>
        <w:t xml:space="preserve">The As-Salt Conservation Management Plan is accompanied by other sectoral (e.g., legal) and cross-cutting (e.g., institutional) tools or mechanisms for implementation, some of which are directly related to the incorporation of ICH in planning, as described below. </w:t>
      </w:r>
    </w:p>
    <w:p w14:paraId="61A496B9" w14:textId="77777777" w:rsidR="00F45EE6" w:rsidRPr="007227B0" w:rsidRDefault="00F45EE6" w:rsidP="007227B0">
      <w:pPr>
        <w:spacing w:line="276" w:lineRule="auto"/>
        <w:jc w:val="both"/>
        <w:rPr>
          <w:rFonts w:ascii="Arial" w:hAnsi="Arial" w:cs="Arial"/>
          <w:sz w:val="20"/>
          <w:szCs w:val="20"/>
          <w:lang w:val="en-US"/>
        </w:rPr>
      </w:pPr>
    </w:p>
    <w:p w14:paraId="02371ED6" w14:textId="77777777" w:rsidR="00F45EE6" w:rsidRPr="007227B0" w:rsidRDefault="00F45EE6" w:rsidP="007227B0">
      <w:pPr>
        <w:spacing w:line="276" w:lineRule="auto"/>
        <w:jc w:val="both"/>
        <w:rPr>
          <w:rFonts w:ascii="Arial" w:hAnsi="Arial" w:cs="Arial"/>
          <w:sz w:val="20"/>
          <w:szCs w:val="20"/>
          <w:lang w:val="en-US"/>
        </w:rPr>
      </w:pPr>
      <w:r w:rsidRPr="007227B0">
        <w:rPr>
          <w:rFonts w:ascii="Arial" w:hAnsi="Arial" w:cs="Arial"/>
          <w:b/>
          <w:bCs/>
          <w:sz w:val="20"/>
          <w:szCs w:val="20"/>
          <w:lang w:val="en-US"/>
        </w:rPr>
        <w:t>Property Boundary and Buffer Zone</w:t>
      </w:r>
      <w:r w:rsidRPr="007227B0">
        <w:rPr>
          <w:rFonts w:ascii="Arial" w:hAnsi="Arial" w:cs="Arial"/>
          <w:sz w:val="20"/>
          <w:szCs w:val="20"/>
          <w:lang w:val="en-US"/>
        </w:rPr>
        <w:t xml:space="preserve"> </w:t>
      </w:r>
      <w:r w:rsidRPr="007227B0">
        <w:rPr>
          <w:rFonts w:ascii="Arial" w:hAnsi="Arial" w:cs="Arial"/>
          <w:i/>
          <w:iCs/>
          <w:sz w:val="20"/>
          <w:szCs w:val="20"/>
          <w:lang w:val="en-US"/>
        </w:rPr>
        <w:t>(sectoral)</w:t>
      </w:r>
      <w:r w:rsidRPr="007227B0">
        <w:rPr>
          <w:rFonts w:ascii="Arial" w:hAnsi="Arial" w:cs="Arial"/>
          <w:sz w:val="20"/>
          <w:szCs w:val="20"/>
          <w:lang w:val="en-US"/>
        </w:rPr>
        <w:t>: A geographical boundary of the historic core and a buffer zone have been demarcated to establish the area where special regulations are to be enforced to safeguard cultural heritage. The Property Boundary, applicable to the historic core, was drawn to incorporate most of “the attributes [tangible and intangible] that convey the Outstanding Universal Value and that are concentrated within a particular part of the historic core”. The limits of the boundary were also influenced by the topography and other features, such natural landforms, street layout, public spaces, commercial areas, and others. Accordingly, the buffer zone is “a protection layer” around the Property Boundary of the historic core. These areas are subject to special regulations in terms, for example, of “protection and conservation, views and view corridors, land use, zoning and future development”.</w:t>
      </w:r>
    </w:p>
    <w:p w14:paraId="5CCB613D" w14:textId="77777777" w:rsidR="00F45EE6" w:rsidRPr="007227B0" w:rsidRDefault="00F45EE6" w:rsidP="007227B0">
      <w:pPr>
        <w:spacing w:line="276" w:lineRule="auto"/>
        <w:jc w:val="both"/>
        <w:rPr>
          <w:rFonts w:ascii="Arial" w:hAnsi="Arial" w:cs="Arial"/>
          <w:sz w:val="20"/>
          <w:szCs w:val="20"/>
          <w:lang w:val="en-US"/>
        </w:rPr>
      </w:pPr>
    </w:p>
    <w:p w14:paraId="17A6B33D" w14:textId="77777777" w:rsidR="00F45EE6" w:rsidRPr="007227B0" w:rsidRDefault="00F45EE6" w:rsidP="007227B0">
      <w:pPr>
        <w:spacing w:line="276" w:lineRule="auto"/>
        <w:jc w:val="both"/>
        <w:rPr>
          <w:rFonts w:ascii="Arial" w:hAnsi="Arial" w:cs="Arial"/>
          <w:sz w:val="20"/>
          <w:szCs w:val="20"/>
          <w:lang w:val="en-US"/>
        </w:rPr>
      </w:pPr>
      <w:r w:rsidRPr="007227B0">
        <w:rPr>
          <w:rFonts w:ascii="Arial" w:hAnsi="Arial" w:cs="Arial"/>
          <w:b/>
          <w:bCs/>
          <w:sz w:val="20"/>
          <w:szCs w:val="20"/>
          <w:lang w:val="en-US"/>
        </w:rPr>
        <w:t xml:space="preserve">City Core Special Regulations (CCSR) </w:t>
      </w:r>
      <w:r w:rsidRPr="007227B0">
        <w:rPr>
          <w:rFonts w:ascii="Arial" w:hAnsi="Arial" w:cs="Arial"/>
          <w:i/>
          <w:iCs/>
          <w:sz w:val="20"/>
          <w:szCs w:val="20"/>
          <w:lang w:val="en-US"/>
        </w:rPr>
        <w:t>(sectoral):</w:t>
      </w:r>
      <w:r w:rsidRPr="007227B0">
        <w:rPr>
          <w:rFonts w:ascii="Arial" w:hAnsi="Arial" w:cs="Arial"/>
          <w:sz w:val="20"/>
          <w:szCs w:val="20"/>
          <w:lang w:val="en-US"/>
        </w:rPr>
        <w:t xml:space="preserve"> The Ministry of Tourism and Antiquities developed the CCSR for 4 historic towns in Jordan, including As-Salt, which were endorsed, in 2014, by the Ministry of Municipalities and Rural Affairs, the Higher City Planning Council of Jordan, and the As-Salt Greater Municipality. The CCSR include the following practical guidelines: i) heritage grading for buildings, and designation of special conservation areas and special development corridors; ii) construction guidelines addressing conservation guidance, mechanisms for diagnosis, remedial works, and others; iii) design guidelines and considerations for new additions and alterations; and public realm guidelines addressing public spaces, streetscape, and street furniture. Moreover, the CCSR are composed of 16 Articles, many of which are intended to safeguard both historic built heritage and associated intangible cultural practices, as those described below:</w:t>
      </w:r>
    </w:p>
    <w:p w14:paraId="7136E72D" w14:textId="77777777" w:rsidR="00F45EE6" w:rsidRPr="007227B0" w:rsidRDefault="00F45EE6" w:rsidP="007227B0">
      <w:pPr>
        <w:spacing w:line="276" w:lineRule="auto"/>
        <w:rPr>
          <w:rFonts w:ascii="Arial" w:hAnsi="Arial" w:cs="Arial"/>
          <w:sz w:val="20"/>
          <w:szCs w:val="20"/>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8"/>
        <w:gridCol w:w="7700"/>
      </w:tblGrid>
      <w:tr w:rsidR="00F45EE6" w:rsidRPr="007227B0" w14:paraId="44F78034" w14:textId="77777777" w:rsidTr="007227B0">
        <w:trPr>
          <w:trHeight w:val="340"/>
          <w:jc w:val="center"/>
        </w:trPr>
        <w:tc>
          <w:tcPr>
            <w:tcW w:w="639" w:type="pct"/>
            <w:shd w:val="clear" w:color="auto" w:fill="103FEA"/>
            <w:vAlign w:val="center"/>
            <w:hideMark/>
          </w:tcPr>
          <w:p w14:paraId="624FAD25" w14:textId="77777777" w:rsidR="00F45EE6" w:rsidRPr="007227B0" w:rsidRDefault="00F45EE6" w:rsidP="007227B0">
            <w:pPr>
              <w:spacing w:line="276" w:lineRule="auto"/>
              <w:jc w:val="center"/>
              <w:rPr>
                <w:rFonts w:ascii="Arial" w:eastAsia="Times New Roman" w:hAnsi="Arial" w:cs="Arial"/>
                <w:b/>
                <w:bCs/>
                <w:color w:val="FFFFFF" w:themeColor="background1"/>
                <w:sz w:val="20"/>
                <w:szCs w:val="20"/>
                <w:lang w:val="en-US" w:eastAsia="es-MX"/>
              </w:rPr>
            </w:pPr>
            <w:r w:rsidRPr="007227B0">
              <w:rPr>
                <w:rFonts w:ascii="Arial" w:eastAsia="Times New Roman" w:hAnsi="Arial" w:cs="Arial"/>
                <w:b/>
                <w:bCs/>
                <w:color w:val="FFFFFF" w:themeColor="background1"/>
                <w:sz w:val="20"/>
                <w:szCs w:val="20"/>
                <w:lang w:val="en-US" w:eastAsia="es-MX"/>
              </w:rPr>
              <w:t>Article</w:t>
            </w:r>
          </w:p>
        </w:tc>
        <w:tc>
          <w:tcPr>
            <w:tcW w:w="4361" w:type="pct"/>
            <w:shd w:val="clear" w:color="auto" w:fill="103FEA"/>
            <w:vAlign w:val="center"/>
            <w:hideMark/>
          </w:tcPr>
          <w:p w14:paraId="25B251C4" w14:textId="77777777" w:rsidR="00F45EE6" w:rsidRPr="007227B0" w:rsidRDefault="00F45EE6" w:rsidP="007227B0">
            <w:pPr>
              <w:spacing w:line="276" w:lineRule="auto"/>
              <w:jc w:val="center"/>
              <w:rPr>
                <w:rFonts w:ascii="Arial" w:eastAsia="Times New Roman" w:hAnsi="Arial" w:cs="Arial"/>
                <w:b/>
                <w:bCs/>
                <w:color w:val="FFFFFF" w:themeColor="background1"/>
                <w:sz w:val="20"/>
                <w:szCs w:val="20"/>
                <w:lang w:val="en-US" w:eastAsia="es-MX"/>
              </w:rPr>
            </w:pPr>
            <w:r w:rsidRPr="007227B0">
              <w:rPr>
                <w:rFonts w:ascii="Arial" w:eastAsia="Times New Roman" w:hAnsi="Arial" w:cs="Arial"/>
                <w:b/>
                <w:bCs/>
                <w:color w:val="FFFFFF" w:themeColor="background1"/>
                <w:sz w:val="20"/>
                <w:szCs w:val="20"/>
                <w:lang w:val="en-US" w:eastAsia="es-MX"/>
              </w:rPr>
              <w:t>Description</w:t>
            </w:r>
          </w:p>
        </w:tc>
      </w:tr>
      <w:tr w:rsidR="00F45EE6" w:rsidRPr="00EA1EF6" w14:paraId="0642DB6C" w14:textId="77777777" w:rsidTr="00F45EE6">
        <w:trPr>
          <w:trHeight w:val="144"/>
          <w:jc w:val="center"/>
        </w:trPr>
        <w:tc>
          <w:tcPr>
            <w:tcW w:w="639" w:type="pct"/>
            <w:shd w:val="clear" w:color="auto" w:fill="auto"/>
            <w:vAlign w:val="center"/>
          </w:tcPr>
          <w:p w14:paraId="65FE26FA" w14:textId="77777777" w:rsidR="00F45EE6" w:rsidRPr="007227B0" w:rsidRDefault="00F45EE6" w:rsidP="007227B0">
            <w:pPr>
              <w:spacing w:line="276" w:lineRule="auto"/>
              <w:jc w:val="center"/>
              <w:rPr>
                <w:rFonts w:ascii="Arial" w:eastAsia="Times New Roman" w:hAnsi="Arial" w:cs="Arial"/>
                <w:b/>
                <w:bCs/>
                <w:color w:val="000000"/>
                <w:sz w:val="20"/>
                <w:szCs w:val="20"/>
                <w:lang w:val="en-US" w:eastAsia="es-MX"/>
              </w:rPr>
            </w:pPr>
            <w:r w:rsidRPr="007227B0">
              <w:rPr>
                <w:rFonts w:ascii="Arial" w:eastAsia="Times New Roman" w:hAnsi="Arial" w:cs="Arial"/>
                <w:b/>
                <w:bCs/>
                <w:color w:val="000000"/>
                <w:sz w:val="20"/>
                <w:szCs w:val="20"/>
                <w:lang w:val="en-US" w:eastAsia="es-MX"/>
              </w:rPr>
              <w:t>Article 4</w:t>
            </w:r>
          </w:p>
        </w:tc>
        <w:tc>
          <w:tcPr>
            <w:tcW w:w="4361" w:type="pct"/>
            <w:shd w:val="clear" w:color="auto" w:fill="auto"/>
            <w:vAlign w:val="center"/>
          </w:tcPr>
          <w:p w14:paraId="622A27B9" w14:textId="77777777" w:rsidR="00F45EE6" w:rsidRPr="007227B0" w:rsidRDefault="00F45EE6" w:rsidP="00B47186">
            <w:pPr>
              <w:spacing w:line="276" w:lineRule="auto"/>
              <w:jc w:val="both"/>
              <w:rPr>
                <w:rFonts w:ascii="Arial" w:eastAsia="Times New Roman" w:hAnsi="Arial" w:cs="Arial"/>
                <w:color w:val="000000"/>
                <w:sz w:val="20"/>
                <w:szCs w:val="20"/>
                <w:lang w:val="en-US" w:eastAsia="es-MX"/>
              </w:rPr>
            </w:pPr>
            <w:r w:rsidRPr="007227B0">
              <w:rPr>
                <w:rFonts w:ascii="Arial" w:eastAsia="Times New Roman" w:hAnsi="Arial" w:cs="Arial"/>
                <w:color w:val="000000"/>
                <w:sz w:val="20"/>
                <w:szCs w:val="20"/>
                <w:lang w:val="en-US" w:eastAsia="es-MX"/>
              </w:rPr>
              <w:t>Regulates that any structure that blocks the view within the designated area may be subject to partial demolition to restore the original view.</w:t>
            </w:r>
          </w:p>
        </w:tc>
      </w:tr>
      <w:tr w:rsidR="00F45EE6" w:rsidRPr="00EA1EF6" w14:paraId="5AB32151" w14:textId="77777777" w:rsidTr="00F45EE6">
        <w:trPr>
          <w:trHeight w:val="144"/>
          <w:jc w:val="center"/>
        </w:trPr>
        <w:tc>
          <w:tcPr>
            <w:tcW w:w="639" w:type="pct"/>
            <w:shd w:val="clear" w:color="auto" w:fill="auto"/>
            <w:vAlign w:val="center"/>
            <w:hideMark/>
          </w:tcPr>
          <w:p w14:paraId="4DE87156" w14:textId="77777777" w:rsidR="00F45EE6" w:rsidRPr="007227B0" w:rsidRDefault="00F45EE6" w:rsidP="007227B0">
            <w:pPr>
              <w:spacing w:line="276" w:lineRule="auto"/>
              <w:jc w:val="center"/>
              <w:rPr>
                <w:rFonts w:ascii="Arial" w:eastAsia="Times New Roman" w:hAnsi="Arial" w:cs="Arial"/>
                <w:b/>
                <w:bCs/>
                <w:color w:val="000000"/>
                <w:sz w:val="20"/>
                <w:szCs w:val="20"/>
                <w:lang w:val="en-US" w:eastAsia="es-MX"/>
              </w:rPr>
            </w:pPr>
            <w:r w:rsidRPr="007227B0">
              <w:rPr>
                <w:rFonts w:ascii="Arial" w:eastAsia="Times New Roman" w:hAnsi="Arial" w:cs="Arial"/>
                <w:b/>
                <w:bCs/>
                <w:color w:val="000000"/>
                <w:sz w:val="20"/>
                <w:szCs w:val="20"/>
                <w:lang w:val="en-US" w:eastAsia="es-MX"/>
              </w:rPr>
              <w:t>Article 5</w:t>
            </w:r>
          </w:p>
        </w:tc>
        <w:tc>
          <w:tcPr>
            <w:tcW w:w="4361" w:type="pct"/>
            <w:shd w:val="clear" w:color="auto" w:fill="auto"/>
            <w:vAlign w:val="center"/>
            <w:hideMark/>
          </w:tcPr>
          <w:p w14:paraId="6950C56F" w14:textId="77777777" w:rsidR="00F45EE6" w:rsidRPr="007227B0" w:rsidRDefault="00F45EE6" w:rsidP="00B47186">
            <w:pPr>
              <w:spacing w:line="276" w:lineRule="auto"/>
              <w:jc w:val="both"/>
              <w:rPr>
                <w:rFonts w:ascii="Arial" w:eastAsia="Times New Roman" w:hAnsi="Arial" w:cs="Arial"/>
                <w:color w:val="000000"/>
                <w:sz w:val="20"/>
                <w:szCs w:val="20"/>
                <w:lang w:val="en-US" w:eastAsia="es-MX"/>
              </w:rPr>
            </w:pPr>
            <w:r w:rsidRPr="007227B0">
              <w:rPr>
                <w:rFonts w:ascii="Arial" w:eastAsia="Times New Roman" w:hAnsi="Arial" w:cs="Arial"/>
                <w:color w:val="000000"/>
                <w:sz w:val="20"/>
                <w:szCs w:val="20"/>
                <w:lang w:val="en-US" w:eastAsia="es-MX"/>
              </w:rPr>
              <w:t>Clarifies what are the “special conservation areas” and their boundaries.</w:t>
            </w:r>
          </w:p>
        </w:tc>
      </w:tr>
      <w:tr w:rsidR="00F45EE6" w:rsidRPr="00EA1EF6" w14:paraId="46C393F7" w14:textId="77777777" w:rsidTr="00F45EE6">
        <w:trPr>
          <w:trHeight w:val="144"/>
          <w:jc w:val="center"/>
        </w:trPr>
        <w:tc>
          <w:tcPr>
            <w:tcW w:w="639" w:type="pct"/>
            <w:shd w:val="clear" w:color="auto" w:fill="auto"/>
            <w:vAlign w:val="center"/>
          </w:tcPr>
          <w:p w14:paraId="25121325" w14:textId="77777777" w:rsidR="00F45EE6" w:rsidRPr="007227B0" w:rsidRDefault="00F45EE6" w:rsidP="007227B0">
            <w:pPr>
              <w:spacing w:line="276" w:lineRule="auto"/>
              <w:jc w:val="center"/>
              <w:rPr>
                <w:rFonts w:ascii="Arial" w:eastAsia="Times New Roman" w:hAnsi="Arial" w:cs="Arial"/>
                <w:b/>
                <w:bCs/>
                <w:color w:val="000000"/>
                <w:sz w:val="20"/>
                <w:szCs w:val="20"/>
                <w:lang w:val="en-US" w:eastAsia="es-MX"/>
              </w:rPr>
            </w:pPr>
            <w:r w:rsidRPr="007227B0">
              <w:rPr>
                <w:rFonts w:ascii="Arial" w:eastAsia="Times New Roman" w:hAnsi="Arial" w:cs="Arial"/>
                <w:b/>
                <w:bCs/>
                <w:color w:val="000000"/>
                <w:sz w:val="20"/>
                <w:szCs w:val="20"/>
                <w:lang w:val="en-US" w:eastAsia="es-MX"/>
              </w:rPr>
              <w:t>Article 8</w:t>
            </w:r>
          </w:p>
        </w:tc>
        <w:tc>
          <w:tcPr>
            <w:tcW w:w="4361" w:type="pct"/>
            <w:shd w:val="clear" w:color="auto" w:fill="auto"/>
            <w:vAlign w:val="center"/>
          </w:tcPr>
          <w:p w14:paraId="41752970" w14:textId="77777777" w:rsidR="00F45EE6" w:rsidRPr="007227B0" w:rsidRDefault="00F45EE6" w:rsidP="00B47186">
            <w:pPr>
              <w:spacing w:line="276" w:lineRule="auto"/>
              <w:jc w:val="both"/>
              <w:rPr>
                <w:rFonts w:ascii="Arial" w:eastAsia="Times New Roman" w:hAnsi="Arial" w:cs="Arial"/>
                <w:color w:val="000000"/>
                <w:sz w:val="20"/>
                <w:szCs w:val="20"/>
                <w:lang w:val="en-US" w:eastAsia="es-MX"/>
              </w:rPr>
            </w:pPr>
            <w:r w:rsidRPr="007227B0">
              <w:rPr>
                <w:rFonts w:ascii="Arial" w:eastAsia="Times New Roman" w:hAnsi="Arial" w:cs="Arial"/>
                <w:color w:val="000000"/>
                <w:sz w:val="20"/>
                <w:szCs w:val="20"/>
                <w:lang w:val="en-US" w:eastAsia="es-MX"/>
              </w:rPr>
              <w:t>Deals with areas not developed yet, restricting new development, encouraging agricultural use, and emphasizing the protection of olive trees, in particular trees higher than 10 meters.</w:t>
            </w:r>
          </w:p>
        </w:tc>
      </w:tr>
      <w:tr w:rsidR="00F45EE6" w:rsidRPr="00EA1EF6" w14:paraId="25A15AE6" w14:textId="77777777" w:rsidTr="00F45EE6">
        <w:trPr>
          <w:trHeight w:val="144"/>
          <w:jc w:val="center"/>
        </w:trPr>
        <w:tc>
          <w:tcPr>
            <w:tcW w:w="639" w:type="pct"/>
            <w:shd w:val="clear" w:color="auto" w:fill="auto"/>
            <w:vAlign w:val="center"/>
            <w:hideMark/>
          </w:tcPr>
          <w:p w14:paraId="5810423F" w14:textId="77777777" w:rsidR="00F45EE6" w:rsidRPr="007227B0" w:rsidRDefault="00F45EE6" w:rsidP="007227B0">
            <w:pPr>
              <w:spacing w:line="276" w:lineRule="auto"/>
              <w:jc w:val="center"/>
              <w:rPr>
                <w:rFonts w:ascii="Arial" w:eastAsia="Times New Roman" w:hAnsi="Arial" w:cs="Arial"/>
                <w:b/>
                <w:bCs/>
                <w:color w:val="000000"/>
                <w:sz w:val="20"/>
                <w:szCs w:val="20"/>
                <w:lang w:val="en-US" w:eastAsia="es-MX"/>
              </w:rPr>
            </w:pPr>
            <w:r w:rsidRPr="007227B0">
              <w:rPr>
                <w:rFonts w:ascii="Arial" w:eastAsia="Times New Roman" w:hAnsi="Arial" w:cs="Arial"/>
                <w:b/>
                <w:bCs/>
                <w:color w:val="000000"/>
                <w:sz w:val="20"/>
                <w:szCs w:val="20"/>
                <w:lang w:val="en-US" w:eastAsia="es-MX"/>
              </w:rPr>
              <w:t>Article 9</w:t>
            </w:r>
          </w:p>
        </w:tc>
        <w:tc>
          <w:tcPr>
            <w:tcW w:w="4361" w:type="pct"/>
            <w:shd w:val="clear" w:color="auto" w:fill="auto"/>
            <w:vAlign w:val="center"/>
            <w:hideMark/>
          </w:tcPr>
          <w:p w14:paraId="02CA4AB9" w14:textId="77777777" w:rsidR="00F45EE6" w:rsidRPr="007227B0" w:rsidRDefault="00F45EE6" w:rsidP="00B47186">
            <w:pPr>
              <w:spacing w:line="276" w:lineRule="auto"/>
              <w:jc w:val="both"/>
              <w:rPr>
                <w:rFonts w:ascii="Arial" w:eastAsia="Times New Roman" w:hAnsi="Arial" w:cs="Arial"/>
                <w:color w:val="000000"/>
                <w:sz w:val="20"/>
                <w:szCs w:val="20"/>
                <w:lang w:val="en-US" w:eastAsia="es-MX"/>
              </w:rPr>
            </w:pPr>
            <w:r w:rsidRPr="007227B0">
              <w:rPr>
                <w:rFonts w:ascii="Arial" w:eastAsia="Times New Roman" w:hAnsi="Arial" w:cs="Arial"/>
                <w:color w:val="000000"/>
                <w:sz w:val="20"/>
                <w:szCs w:val="20"/>
                <w:lang w:val="en-US" w:eastAsia="es-MX"/>
              </w:rPr>
              <w:t>Determines compatibility of uses within the historic core (e.g., slaughterhouses, carpentry, blacksmiths, car repairing, are not compatible), and considers environmental issues, such as acoustic pollution, vibrations, odors, and urban waste.</w:t>
            </w:r>
          </w:p>
        </w:tc>
      </w:tr>
      <w:tr w:rsidR="00F45EE6" w:rsidRPr="00EA1EF6" w14:paraId="4313065E" w14:textId="77777777" w:rsidTr="00F45EE6">
        <w:trPr>
          <w:trHeight w:val="144"/>
          <w:jc w:val="center"/>
        </w:trPr>
        <w:tc>
          <w:tcPr>
            <w:tcW w:w="639" w:type="pct"/>
            <w:shd w:val="clear" w:color="auto" w:fill="auto"/>
            <w:vAlign w:val="center"/>
          </w:tcPr>
          <w:p w14:paraId="3A28EC2B" w14:textId="77777777" w:rsidR="00F45EE6" w:rsidRPr="007227B0" w:rsidRDefault="00F45EE6" w:rsidP="007227B0">
            <w:pPr>
              <w:spacing w:line="276" w:lineRule="auto"/>
              <w:jc w:val="center"/>
              <w:rPr>
                <w:rFonts w:ascii="Arial" w:eastAsia="Times New Roman" w:hAnsi="Arial" w:cs="Arial"/>
                <w:b/>
                <w:bCs/>
                <w:color w:val="000000"/>
                <w:sz w:val="20"/>
                <w:szCs w:val="20"/>
                <w:lang w:val="en-US" w:eastAsia="es-MX"/>
              </w:rPr>
            </w:pPr>
            <w:r w:rsidRPr="007227B0">
              <w:rPr>
                <w:rFonts w:ascii="Arial" w:eastAsia="Times New Roman" w:hAnsi="Arial" w:cs="Arial"/>
                <w:b/>
                <w:bCs/>
                <w:color w:val="000000"/>
                <w:sz w:val="20"/>
                <w:szCs w:val="20"/>
                <w:lang w:val="en-US" w:eastAsia="es-MX"/>
              </w:rPr>
              <w:t>Article 10</w:t>
            </w:r>
          </w:p>
        </w:tc>
        <w:tc>
          <w:tcPr>
            <w:tcW w:w="4361" w:type="pct"/>
            <w:shd w:val="clear" w:color="auto" w:fill="auto"/>
            <w:vAlign w:val="center"/>
          </w:tcPr>
          <w:p w14:paraId="4EF90A75" w14:textId="77777777" w:rsidR="00F45EE6" w:rsidRPr="007227B0" w:rsidRDefault="00F45EE6" w:rsidP="00B47186">
            <w:pPr>
              <w:spacing w:line="276" w:lineRule="auto"/>
              <w:jc w:val="both"/>
              <w:rPr>
                <w:rFonts w:ascii="Arial" w:eastAsia="Times New Roman" w:hAnsi="Arial" w:cs="Arial"/>
                <w:color w:val="000000"/>
                <w:sz w:val="20"/>
                <w:szCs w:val="20"/>
                <w:lang w:val="en-US" w:eastAsia="es-MX"/>
              </w:rPr>
            </w:pPr>
            <w:r w:rsidRPr="007227B0">
              <w:rPr>
                <w:rFonts w:ascii="Arial" w:eastAsia="Times New Roman" w:hAnsi="Arial" w:cs="Arial"/>
                <w:color w:val="000000"/>
                <w:sz w:val="20"/>
                <w:szCs w:val="20"/>
                <w:lang w:val="en-US" w:eastAsia="es-MX"/>
              </w:rPr>
              <w:t>Defines the “volumetric and dimensional conditions of development” including control of heights, setbacks, lot coverage, projections from façades, balconies, and parking.</w:t>
            </w:r>
          </w:p>
        </w:tc>
      </w:tr>
      <w:tr w:rsidR="00F45EE6" w:rsidRPr="00EA1EF6" w14:paraId="0E8586CC" w14:textId="77777777" w:rsidTr="00F45EE6">
        <w:trPr>
          <w:trHeight w:val="144"/>
          <w:jc w:val="center"/>
        </w:trPr>
        <w:tc>
          <w:tcPr>
            <w:tcW w:w="639" w:type="pct"/>
            <w:shd w:val="clear" w:color="auto" w:fill="auto"/>
            <w:vAlign w:val="center"/>
          </w:tcPr>
          <w:p w14:paraId="4BE81226" w14:textId="77777777" w:rsidR="00F45EE6" w:rsidRPr="007227B0" w:rsidRDefault="00F45EE6" w:rsidP="007227B0">
            <w:pPr>
              <w:spacing w:line="276" w:lineRule="auto"/>
              <w:jc w:val="center"/>
              <w:rPr>
                <w:rFonts w:ascii="Arial" w:eastAsia="Times New Roman" w:hAnsi="Arial" w:cs="Arial"/>
                <w:b/>
                <w:bCs/>
                <w:color w:val="000000"/>
                <w:sz w:val="20"/>
                <w:szCs w:val="20"/>
                <w:lang w:val="en-US" w:eastAsia="es-MX"/>
              </w:rPr>
            </w:pPr>
            <w:r w:rsidRPr="007227B0">
              <w:rPr>
                <w:rFonts w:ascii="Arial" w:eastAsia="Times New Roman" w:hAnsi="Arial" w:cs="Arial"/>
                <w:b/>
                <w:bCs/>
                <w:color w:val="000000"/>
                <w:sz w:val="20"/>
                <w:szCs w:val="20"/>
                <w:lang w:val="en-US" w:eastAsia="es-MX"/>
              </w:rPr>
              <w:t>Article 11</w:t>
            </w:r>
          </w:p>
        </w:tc>
        <w:tc>
          <w:tcPr>
            <w:tcW w:w="4361" w:type="pct"/>
            <w:shd w:val="clear" w:color="auto" w:fill="auto"/>
            <w:vAlign w:val="center"/>
          </w:tcPr>
          <w:p w14:paraId="210D1905" w14:textId="77777777" w:rsidR="00F45EE6" w:rsidRPr="007227B0" w:rsidRDefault="00F45EE6" w:rsidP="00B47186">
            <w:pPr>
              <w:spacing w:line="276" w:lineRule="auto"/>
              <w:jc w:val="both"/>
              <w:rPr>
                <w:rFonts w:ascii="Arial" w:eastAsia="Times New Roman" w:hAnsi="Arial" w:cs="Arial"/>
                <w:color w:val="000000"/>
                <w:sz w:val="20"/>
                <w:szCs w:val="20"/>
                <w:lang w:val="en-US" w:eastAsia="es-MX"/>
              </w:rPr>
            </w:pPr>
            <w:r w:rsidRPr="007227B0">
              <w:rPr>
                <w:rFonts w:ascii="Arial" w:eastAsia="Times New Roman" w:hAnsi="Arial" w:cs="Arial"/>
                <w:color w:val="000000"/>
                <w:sz w:val="20"/>
                <w:szCs w:val="20"/>
                <w:lang w:val="en-US" w:eastAsia="es-MX"/>
              </w:rPr>
              <w:t>Grades (from 1 to 5) heritage buildings in terms of conservation needs and development permits. Grade 1 buildings, for instance, cannot be demolished due to authenticity; must adhere to high conservation standards; and cannot be used for industry or commerce.</w:t>
            </w:r>
          </w:p>
        </w:tc>
      </w:tr>
      <w:tr w:rsidR="00F45EE6" w:rsidRPr="00EA1EF6" w14:paraId="091E3903" w14:textId="77777777" w:rsidTr="00F45EE6">
        <w:trPr>
          <w:trHeight w:val="144"/>
          <w:jc w:val="center"/>
        </w:trPr>
        <w:tc>
          <w:tcPr>
            <w:tcW w:w="639" w:type="pct"/>
            <w:shd w:val="clear" w:color="auto" w:fill="auto"/>
            <w:vAlign w:val="center"/>
          </w:tcPr>
          <w:p w14:paraId="3390F981" w14:textId="77777777" w:rsidR="00F45EE6" w:rsidRPr="007227B0" w:rsidRDefault="00F45EE6" w:rsidP="007227B0">
            <w:pPr>
              <w:spacing w:line="276" w:lineRule="auto"/>
              <w:jc w:val="center"/>
              <w:rPr>
                <w:rFonts w:ascii="Arial" w:eastAsia="Times New Roman" w:hAnsi="Arial" w:cs="Arial"/>
                <w:b/>
                <w:bCs/>
                <w:color w:val="000000"/>
                <w:sz w:val="20"/>
                <w:szCs w:val="20"/>
                <w:lang w:val="en-US" w:eastAsia="es-MX"/>
              </w:rPr>
            </w:pPr>
            <w:r w:rsidRPr="007227B0">
              <w:rPr>
                <w:rFonts w:ascii="Arial" w:eastAsia="Times New Roman" w:hAnsi="Arial" w:cs="Arial"/>
                <w:b/>
                <w:bCs/>
                <w:color w:val="000000"/>
                <w:sz w:val="20"/>
                <w:szCs w:val="20"/>
                <w:lang w:val="en-US" w:eastAsia="es-MX"/>
              </w:rPr>
              <w:t>Article 14</w:t>
            </w:r>
          </w:p>
        </w:tc>
        <w:tc>
          <w:tcPr>
            <w:tcW w:w="4361" w:type="pct"/>
            <w:shd w:val="clear" w:color="auto" w:fill="auto"/>
            <w:vAlign w:val="center"/>
          </w:tcPr>
          <w:p w14:paraId="5BC0A8F2" w14:textId="77777777" w:rsidR="00F45EE6" w:rsidRPr="007227B0" w:rsidRDefault="00F45EE6" w:rsidP="00B47186">
            <w:pPr>
              <w:spacing w:line="276" w:lineRule="auto"/>
              <w:jc w:val="both"/>
              <w:rPr>
                <w:rFonts w:ascii="Arial" w:eastAsia="Times New Roman" w:hAnsi="Arial" w:cs="Arial"/>
                <w:color w:val="000000"/>
                <w:sz w:val="20"/>
                <w:szCs w:val="20"/>
                <w:lang w:val="en-US" w:eastAsia="es-MX"/>
              </w:rPr>
            </w:pPr>
            <w:r w:rsidRPr="007227B0">
              <w:rPr>
                <w:rFonts w:ascii="Arial" w:eastAsia="Times New Roman" w:hAnsi="Arial" w:cs="Arial"/>
                <w:color w:val="000000"/>
                <w:sz w:val="20"/>
                <w:szCs w:val="20"/>
                <w:lang w:val="en-US" w:eastAsia="es-MX"/>
              </w:rPr>
              <w:t>Speaks about “special urban spaces” such as Sahat Al-Ain and Al Maydan Square and specific regulations applying to public open spaces.</w:t>
            </w:r>
          </w:p>
        </w:tc>
      </w:tr>
      <w:tr w:rsidR="00F45EE6" w:rsidRPr="00EA1EF6" w14:paraId="0AF2447C" w14:textId="77777777" w:rsidTr="00F45EE6">
        <w:trPr>
          <w:trHeight w:val="144"/>
          <w:jc w:val="center"/>
        </w:trPr>
        <w:tc>
          <w:tcPr>
            <w:tcW w:w="639" w:type="pct"/>
            <w:shd w:val="clear" w:color="auto" w:fill="auto"/>
            <w:vAlign w:val="center"/>
          </w:tcPr>
          <w:p w14:paraId="677DED8C" w14:textId="77777777" w:rsidR="00F45EE6" w:rsidRPr="007227B0" w:rsidRDefault="00F45EE6" w:rsidP="007227B0">
            <w:pPr>
              <w:spacing w:line="276" w:lineRule="auto"/>
              <w:jc w:val="center"/>
              <w:rPr>
                <w:rFonts w:ascii="Arial" w:eastAsia="Times New Roman" w:hAnsi="Arial" w:cs="Arial"/>
                <w:b/>
                <w:bCs/>
                <w:color w:val="000000"/>
                <w:sz w:val="20"/>
                <w:szCs w:val="20"/>
                <w:lang w:val="en-US" w:eastAsia="es-MX"/>
              </w:rPr>
            </w:pPr>
            <w:r w:rsidRPr="007227B0">
              <w:rPr>
                <w:rFonts w:ascii="Arial" w:eastAsia="Times New Roman" w:hAnsi="Arial" w:cs="Arial"/>
                <w:b/>
                <w:bCs/>
                <w:color w:val="000000"/>
                <w:sz w:val="20"/>
                <w:szCs w:val="20"/>
                <w:lang w:val="en-US" w:eastAsia="es-MX"/>
              </w:rPr>
              <w:t>Article 15</w:t>
            </w:r>
          </w:p>
        </w:tc>
        <w:tc>
          <w:tcPr>
            <w:tcW w:w="4361" w:type="pct"/>
            <w:shd w:val="clear" w:color="auto" w:fill="auto"/>
            <w:vAlign w:val="center"/>
          </w:tcPr>
          <w:p w14:paraId="650EFC4F" w14:textId="77777777" w:rsidR="00F45EE6" w:rsidRPr="007227B0" w:rsidRDefault="00F45EE6" w:rsidP="007227B0">
            <w:pPr>
              <w:spacing w:line="276" w:lineRule="auto"/>
              <w:rPr>
                <w:rFonts w:ascii="Arial" w:eastAsia="Times New Roman" w:hAnsi="Arial" w:cs="Arial"/>
                <w:color w:val="000000"/>
                <w:sz w:val="20"/>
                <w:szCs w:val="20"/>
                <w:lang w:val="en-US" w:eastAsia="es-MX"/>
              </w:rPr>
            </w:pPr>
            <w:r w:rsidRPr="007227B0">
              <w:rPr>
                <w:rFonts w:ascii="Arial" w:eastAsia="Times New Roman" w:hAnsi="Arial" w:cs="Arial"/>
                <w:color w:val="000000"/>
                <w:sz w:val="20"/>
                <w:szCs w:val="20"/>
                <w:lang w:val="en-US" w:eastAsia="es-MX"/>
              </w:rPr>
              <w:t xml:space="preserve">Deals with expropriation and compensation to property owners to ensure compensation according to the market value to properties that are subject to high conservation standards. </w:t>
            </w:r>
          </w:p>
        </w:tc>
      </w:tr>
    </w:tbl>
    <w:p w14:paraId="0B39FE1A" w14:textId="77777777" w:rsidR="00F45EE6" w:rsidRPr="007227B0" w:rsidRDefault="00F45EE6" w:rsidP="007227B0">
      <w:pPr>
        <w:spacing w:line="276" w:lineRule="auto"/>
        <w:rPr>
          <w:rFonts w:ascii="Arial" w:hAnsi="Arial" w:cs="Arial"/>
          <w:sz w:val="20"/>
          <w:szCs w:val="20"/>
          <w:lang w:val="en-US"/>
        </w:rPr>
      </w:pPr>
    </w:p>
    <w:p w14:paraId="4AD5CFA3" w14:textId="77777777" w:rsidR="00F45EE6" w:rsidRPr="007227B0" w:rsidRDefault="00F45EE6" w:rsidP="007227B0">
      <w:pPr>
        <w:spacing w:line="276" w:lineRule="auto"/>
        <w:jc w:val="both"/>
        <w:rPr>
          <w:rFonts w:ascii="Arial" w:hAnsi="Arial" w:cs="Arial"/>
          <w:sz w:val="20"/>
          <w:szCs w:val="20"/>
          <w:lang w:val="en-US"/>
        </w:rPr>
      </w:pPr>
      <w:r w:rsidRPr="007227B0">
        <w:rPr>
          <w:rFonts w:ascii="Arial" w:hAnsi="Arial" w:cs="Arial"/>
          <w:b/>
          <w:bCs/>
          <w:sz w:val="20"/>
          <w:szCs w:val="20"/>
          <w:lang w:val="en-US"/>
        </w:rPr>
        <w:t xml:space="preserve">Geographic Information System (GIS) </w:t>
      </w:r>
      <w:r w:rsidRPr="007227B0">
        <w:rPr>
          <w:rFonts w:ascii="Arial" w:hAnsi="Arial" w:cs="Arial"/>
          <w:i/>
          <w:iCs/>
          <w:sz w:val="20"/>
          <w:szCs w:val="20"/>
          <w:lang w:val="en-US"/>
        </w:rPr>
        <w:t>(sectoral):</w:t>
      </w:r>
      <w:r w:rsidRPr="007227B0">
        <w:rPr>
          <w:rFonts w:ascii="Arial" w:hAnsi="Arial" w:cs="Arial"/>
          <w:sz w:val="20"/>
          <w:szCs w:val="20"/>
          <w:lang w:val="en-US"/>
        </w:rPr>
        <w:t xml:space="preserve"> A GIS for the historic core was developed “to include plot parcel, building and roof plan survey, number of floors, ownership, material used, date of </w:t>
      </w:r>
      <w:r w:rsidRPr="007227B0">
        <w:rPr>
          <w:rFonts w:ascii="Arial" w:hAnsi="Arial" w:cs="Arial"/>
          <w:sz w:val="20"/>
          <w:szCs w:val="20"/>
          <w:lang w:val="en-US"/>
        </w:rPr>
        <w:lastRenderedPageBreak/>
        <w:t>construction and current use. Around 4,400 buildings were surveyed, including all buildings in the historic core”. The GIS has helped inform a “Manual for the Conservation of the Historic Center of As-Salt”, as well as other conservation efforts.</w:t>
      </w:r>
    </w:p>
    <w:p w14:paraId="078B6FCB" w14:textId="77777777" w:rsidR="00F45EE6" w:rsidRPr="007227B0" w:rsidRDefault="00F45EE6" w:rsidP="007227B0">
      <w:pPr>
        <w:spacing w:line="276" w:lineRule="auto"/>
        <w:jc w:val="both"/>
        <w:rPr>
          <w:rFonts w:ascii="Arial" w:hAnsi="Arial" w:cs="Arial"/>
          <w:sz w:val="20"/>
          <w:szCs w:val="20"/>
          <w:lang w:val="en-US"/>
        </w:rPr>
      </w:pPr>
    </w:p>
    <w:p w14:paraId="0B4C6E7B" w14:textId="77777777" w:rsidR="00F45EE6" w:rsidRPr="007227B0" w:rsidRDefault="00F45EE6" w:rsidP="007227B0">
      <w:pPr>
        <w:spacing w:line="276" w:lineRule="auto"/>
        <w:jc w:val="both"/>
        <w:rPr>
          <w:rFonts w:ascii="Arial" w:hAnsi="Arial" w:cs="Arial"/>
          <w:sz w:val="20"/>
          <w:szCs w:val="20"/>
          <w:lang w:val="en-US"/>
        </w:rPr>
      </w:pPr>
      <w:r w:rsidRPr="007227B0">
        <w:rPr>
          <w:rFonts w:ascii="Arial" w:hAnsi="Arial" w:cs="Arial"/>
          <w:b/>
          <w:bCs/>
          <w:sz w:val="20"/>
          <w:szCs w:val="20"/>
          <w:lang w:val="en-US"/>
        </w:rPr>
        <w:t xml:space="preserve">As-Salt City Development Projects Unit </w:t>
      </w:r>
      <w:r w:rsidRPr="007227B0">
        <w:rPr>
          <w:rFonts w:ascii="Arial" w:hAnsi="Arial" w:cs="Arial"/>
          <w:i/>
          <w:iCs/>
          <w:sz w:val="20"/>
          <w:szCs w:val="20"/>
          <w:lang w:val="en-US"/>
        </w:rPr>
        <w:t>(cross-cutting):</w:t>
      </w:r>
      <w:r w:rsidRPr="007227B0">
        <w:rPr>
          <w:rFonts w:ascii="Arial" w:hAnsi="Arial" w:cs="Arial"/>
          <w:sz w:val="20"/>
          <w:szCs w:val="20"/>
          <w:lang w:val="en-US"/>
        </w:rPr>
        <w:t xml:space="preserve"> The As-Salt Greater Municipality recently created the Development Projects Unit to coordinate efforts for the safeguarding, conservation, and management of the historic core. The Unit has developed regulations for permits of demolition, alterations and conservation and rehabilitation works within the historic core. It provides recommendations to the Local Planning Commission on cultural heritage management and performs supervision and monitoring of projects in the historic core. It has received funding from intersectoral entities such as the Ministry of Tourism, the Ministry of Planning and International Cooperation, the Ministry of Local Governance, the Ministry of Finance, international and local donor agencies, and the As-Salt Greater Municipality.</w:t>
      </w:r>
    </w:p>
    <w:p w14:paraId="0E370CD9" w14:textId="77777777" w:rsidR="00F45EE6" w:rsidRPr="007227B0" w:rsidRDefault="00F45EE6" w:rsidP="007227B0">
      <w:pPr>
        <w:spacing w:line="276" w:lineRule="auto"/>
        <w:jc w:val="both"/>
        <w:rPr>
          <w:rFonts w:ascii="Arial" w:hAnsi="Arial" w:cs="Arial"/>
          <w:sz w:val="20"/>
          <w:szCs w:val="20"/>
          <w:lang w:val="en-US"/>
        </w:rPr>
      </w:pPr>
    </w:p>
    <w:p w14:paraId="75F02E89" w14:textId="08A35263" w:rsidR="007227B0" w:rsidRPr="007227B0" w:rsidRDefault="00F45EE6" w:rsidP="008E5887">
      <w:pPr>
        <w:spacing w:line="276" w:lineRule="auto"/>
        <w:jc w:val="both"/>
        <w:rPr>
          <w:rFonts w:ascii="Arial" w:hAnsi="Arial" w:cs="Arial"/>
          <w:sz w:val="20"/>
          <w:szCs w:val="20"/>
          <w:lang w:val="en-US"/>
        </w:rPr>
      </w:pPr>
      <w:r w:rsidRPr="007227B0">
        <w:rPr>
          <w:rFonts w:ascii="Arial" w:hAnsi="Arial" w:cs="Arial"/>
          <w:b/>
          <w:bCs/>
          <w:sz w:val="20"/>
          <w:szCs w:val="20"/>
          <w:lang w:val="en-US"/>
        </w:rPr>
        <w:t>Memorandum of Agreements</w:t>
      </w:r>
      <w:r w:rsidRPr="007227B0">
        <w:rPr>
          <w:rFonts w:ascii="Arial" w:hAnsi="Arial" w:cs="Arial"/>
          <w:sz w:val="20"/>
          <w:szCs w:val="20"/>
          <w:lang w:val="en-US"/>
        </w:rPr>
        <w:t xml:space="preserve"> </w:t>
      </w:r>
      <w:r w:rsidRPr="007227B0">
        <w:rPr>
          <w:rFonts w:ascii="Arial" w:hAnsi="Arial" w:cs="Arial"/>
          <w:i/>
          <w:iCs/>
          <w:sz w:val="20"/>
          <w:szCs w:val="20"/>
          <w:lang w:val="en-US"/>
        </w:rPr>
        <w:t>(cross-cutting)</w:t>
      </w:r>
      <w:r w:rsidRPr="007227B0">
        <w:rPr>
          <w:rFonts w:ascii="Arial" w:hAnsi="Arial" w:cs="Arial"/>
          <w:sz w:val="20"/>
          <w:szCs w:val="20"/>
          <w:lang w:val="en-US"/>
        </w:rPr>
        <w:t>: The As-Salt Greater Municipality and multiple infrastructure and service providers such as the Jordanian Electric Power Company have signed memorandums “to coordinate efforts and work together on enhancement of public spaces paying attention to issues of visual integrity and to adopt measures to minimize the impact of telecommunication networks infrastructure projects on the historic urban core”</w:t>
      </w:r>
    </w:p>
    <w:p w14:paraId="2E47A761" w14:textId="77777777" w:rsidR="007227B0" w:rsidRPr="007227B0" w:rsidRDefault="007227B0" w:rsidP="007227B0">
      <w:pPr>
        <w:spacing w:line="276" w:lineRule="auto"/>
        <w:jc w:val="both"/>
        <w:rPr>
          <w:rFonts w:ascii="Arial" w:hAnsi="Arial" w:cs="Arial"/>
          <w:sz w:val="20"/>
          <w:szCs w:val="20"/>
          <w:lang w:val="en-US"/>
        </w:rPr>
      </w:pPr>
    </w:p>
    <w:p w14:paraId="73FB5492" w14:textId="77777777" w:rsidR="00F45EE6" w:rsidRPr="008E5887" w:rsidRDefault="00F45EE6" w:rsidP="007227B0">
      <w:pPr>
        <w:pStyle w:val="Texte1"/>
        <w:numPr>
          <w:ilvl w:val="0"/>
          <w:numId w:val="5"/>
        </w:numPr>
        <w:spacing w:line="276" w:lineRule="auto"/>
        <w:rPr>
          <w:b/>
          <w:bCs/>
          <w:color w:val="2F59F1"/>
          <w:lang w:val="en-US"/>
        </w:rPr>
      </w:pPr>
      <w:bookmarkStart w:id="5" w:name="_Hlk188638505"/>
      <w:r w:rsidRPr="007227B0">
        <w:rPr>
          <w:b/>
          <w:bCs/>
          <w:color w:val="2F59F1"/>
          <w:lang w:val="en-US"/>
        </w:rPr>
        <w:t xml:space="preserve">KEY LESSONS </w:t>
      </w:r>
      <w:r w:rsidRPr="008E5887">
        <w:rPr>
          <w:b/>
          <w:bCs/>
          <w:color w:val="2F59F1"/>
          <w:lang w:val="en-US"/>
        </w:rPr>
        <w:t xml:space="preserve">FROM </w:t>
      </w:r>
      <w:bookmarkEnd w:id="5"/>
      <w:r w:rsidRPr="008E5887">
        <w:rPr>
          <w:b/>
          <w:bCs/>
          <w:color w:val="2F59F1"/>
          <w:lang w:val="en-US"/>
        </w:rPr>
        <w:t>THE CONSERVATION MANAGEMENT PLAN</w:t>
      </w:r>
    </w:p>
    <w:p w14:paraId="0BE86DC9" w14:textId="77777777" w:rsidR="00F45EE6" w:rsidRPr="008E5887" w:rsidRDefault="00F45EE6" w:rsidP="007227B0">
      <w:pPr>
        <w:spacing w:line="276" w:lineRule="auto"/>
        <w:rPr>
          <w:rFonts w:ascii="Arial" w:hAnsi="Arial" w:cs="Arial"/>
          <w:color w:val="2F59F1"/>
          <w:sz w:val="20"/>
          <w:szCs w:val="20"/>
          <w:lang w:val="en-US"/>
        </w:rPr>
      </w:pPr>
    </w:p>
    <w:p w14:paraId="6EC87E86" w14:textId="77777777" w:rsidR="00F45EE6" w:rsidRPr="007227B0" w:rsidRDefault="00F45EE6" w:rsidP="007227B0">
      <w:pPr>
        <w:spacing w:line="276" w:lineRule="auto"/>
        <w:rPr>
          <w:rFonts w:ascii="Arial" w:hAnsi="Arial" w:cs="Arial"/>
          <w:sz w:val="20"/>
          <w:szCs w:val="20"/>
          <w:lang w:val="en-US"/>
        </w:rPr>
      </w:pPr>
      <w:r w:rsidRPr="007227B0">
        <w:rPr>
          <w:rFonts w:ascii="Arial" w:hAnsi="Arial" w:cs="Arial"/>
          <w:sz w:val="20"/>
          <w:szCs w:val="20"/>
          <w:lang w:val="en-US"/>
        </w:rPr>
        <w:t xml:space="preserve">Key lessons from the As-Salt Conservation Management Plan are presented in the following table: </w:t>
      </w:r>
    </w:p>
    <w:p w14:paraId="1CAAD7F6" w14:textId="77777777" w:rsidR="00F45EE6" w:rsidRPr="007227B0" w:rsidRDefault="00F45EE6" w:rsidP="007227B0">
      <w:pPr>
        <w:spacing w:line="276" w:lineRule="auto"/>
        <w:rPr>
          <w:rFonts w:ascii="Arial" w:hAnsi="Arial" w:cs="Arial"/>
          <w:sz w:val="20"/>
          <w:szCs w:val="20"/>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18"/>
        <w:gridCol w:w="7210"/>
      </w:tblGrid>
      <w:tr w:rsidR="00F45EE6" w:rsidRPr="007227B0" w14:paraId="6029DA1B" w14:textId="77777777" w:rsidTr="007227B0">
        <w:trPr>
          <w:trHeight w:val="340"/>
          <w:jc w:val="center"/>
        </w:trPr>
        <w:tc>
          <w:tcPr>
            <w:tcW w:w="560" w:type="pct"/>
            <w:shd w:val="clear" w:color="auto" w:fill="103FEA"/>
            <w:vAlign w:val="center"/>
            <w:hideMark/>
          </w:tcPr>
          <w:p w14:paraId="612BC6D1" w14:textId="77777777" w:rsidR="00F45EE6" w:rsidRPr="007227B0" w:rsidRDefault="00F45EE6" w:rsidP="007227B0">
            <w:pPr>
              <w:spacing w:line="276" w:lineRule="auto"/>
              <w:jc w:val="center"/>
              <w:rPr>
                <w:rFonts w:ascii="Arial" w:eastAsia="Times New Roman" w:hAnsi="Arial" w:cs="Arial"/>
                <w:b/>
                <w:bCs/>
                <w:color w:val="FFFFFF" w:themeColor="background1"/>
                <w:sz w:val="20"/>
                <w:szCs w:val="20"/>
                <w:lang w:val="en-US" w:eastAsia="es-MX"/>
              </w:rPr>
            </w:pPr>
            <w:r w:rsidRPr="007227B0">
              <w:rPr>
                <w:rFonts w:ascii="Arial" w:eastAsia="Times New Roman" w:hAnsi="Arial" w:cs="Arial"/>
                <w:b/>
                <w:bCs/>
                <w:color w:val="FFFFFF" w:themeColor="background1"/>
                <w:sz w:val="20"/>
                <w:szCs w:val="20"/>
                <w:lang w:val="en-US" w:eastAsia="es-MX"/>
              </w:rPr>
              <w:t xml:space="preserve">Component </w:t>
            </w:r>
          </w:p>
        </w:tc>
        <w:tc>
          <w:tcPr>
            <w:tcW w:w="4440" w:type="pct"/>
            <w:shd w:val="clear" w:color="auto" w:fill="103FEA"/>
            <w:vAlign w:val="center"/>
            <w:hideMark/>
          </w:tcPr>
          <w:p w14:paraId="67772095" w14:textId="77777777" w:rsidR="00F45EE6" w:rsidRPr="007227B0" w:rsidRDefault="00F45EE6" w:rsidP="007227B0">
            <w:pPr>
              <w:spacing w:line="276" w:lineRule="auto"/>
              <w:jc w:val="center"/>
              <w:rPr>
                <w:rFonts w:ascii="Arial" w:eastAsia="Times New Roman" w:hAnsi="Arial" w:cs="Arial"/>
                <w:b/>
                <w:bCs/>
                <w:color w:val="FFFFFF" w:themeColor="background1"/>
                <w:sz w:val="20"/>
                <w:szCs w:val="20"/>
                <w:lang w:val="en-US" w:eastAsia="es-MX"/>
              </w:rPr>
            </w:pPr>
            <w:r w:rsidRPr="007227B0">
              <w:rPr>
                <w:rFonts w:ascii="Arial" w:eastAsia="Times New Roman" w:hAnsi="Arial" w:cs="Arial"/>
                <w:b/>
                <w:bCs/>
                <w:color w:val="FFFFFF" w:themeColor="background1"/>
                <w:sz w:val="20"/>
                <w:szCs w:val="20"/>
                <w:lang w:val="en-US" w:eastAsia="es-MX"/>
              </w:rPr>
              <w:t>Key Lesson</w:t>
            </w:r>
          </w:p>
        </w:tc>
      </w:tr>
      <w:tr w:rsidR="00F45EE6" w:rsidRPr="00EA1EF6" w14:paraId="599AC24A" w14:textId="77777777" w:rsidTr="000418F9">
        <w:trPr>
          <w:trHeight w:val="144"/>
          <w:jc w:val="center"/>
        </w:trPr>
        <w:tc>
          <w:tcPr>
            <w:tcW w:w="560" w:type="pct"/>
            <w:shd w:val="clear" w:color="auto" w:fill="auto"/>
            <w:vAlign w:val="center"/>
            <w:hideMark/>
          </w:tcPr>
          <w:p w14:paraId="40A11FD1" w14:textId="77777777" w:rsidR="00F45EE6" w:rsidRPr="007227B0" w:rsidRDefault="00F45EE6" w:rsidP="003D7597">
            <w:pPr>
              <w:spacing w:line="276" w:lineRule="auto"/>
              <w:rPr>
                <w:rFonts w:ascii="Arial" w:eastAsia="Times New Roman" w:hAnsi="Arial" w:cs="Arial"/>
                <w:b/>
                <w:bCs/>
                <w:color w:val="000000"/>
                <w:sz w:val="20"/>
                <w:szCs w:val="20"/>
                <w:lang w:val="en-US" w:eastAsia="es-MX"/>
              </w:rPr>
            </w:pPr>
            <w:r w:rsidRPr="007227B0">
              <w:rPr>
                <w:rFonts w:ascii="Arial" w:eastAsia="Times New Roman" w:hAnsi="Arial" w:cs="Arial"/>
                <w:b/>
                <w:bCs/>
                <w:color w:val="000000"/>
                <w:sz w:val="20"/>
                <w:szCs w:val="20"/>
                <w:lang w:val="en-US" w:eastAsia="es-MX"/>
              </w:rPr>
              <w:t>Urban structures</w:t>
            </w:r>
          </w:p>
        </w:tc>
        <w:tc>
          <w:tcPr>
            <w:tcW w:w="4440" w:type="pct"/>
            <w:shd w:val="clear" w:color="auto" w:fill="auto"/>
            <w:vAlign w:val="center"/>
            <w:hideMark/>
          </w:tcPr>
          <w:p w14:paraId="004E5EE2" w14:textId="77777777" w:rsidR="00F45EE6" w:rsidRPr="007227B0" w:rsidRDefault="00F45EE6" w:rsidP="007227B0">
            <w:pPr>
              <w:spacing w:line="276" w:lineRule="auto"/>
              <w:jc w:val="both"/>
              <w:rPr>
                <w:rFonts w:ascii="Arial" w:eastAsia="Times New Roman" w:hAnsi="Arial" w:cs="Arial"/>
                <w:color w:val="000000"/>
                <w:sz w:val="20"/>
                <w:szCs w:val="20"/>
                <w:lang w:val="en-US" w:eastAsia="es-MX"/>
              </w:rPr>
            </w:pPr>
            <w:r w:rsidRPr="007227B0">
              <w:rPr>
                <w:rFonts w:ascii="Arial" w:eastAsia="Times New Roman" w:hAnsi="Arial" w:cs="Arial"/>
                <w:color w:val="000000"/>
                <w:sz w:val="20"/>
                <w:szCs w:val="20"/>
                <w:lang w:val="en-US" w:eastAsia="es-MX"/>
              </w:rPr>
              <w:t xml:space="preserve">The plan sets several policies and strategies that relate to the urban structures of the methodology for the incorporation of ICH in urban planning. Particularly, it addresses public spaces as a key means for the safeguarding of living heritage in the historic core; it looks at several socioeconomic aspects such as promoting heritage tourism which can serve as a form of employment and income generation activity; and at integrating service providers into conservation strategies in the historic area, all of which reflect how urban planning structures can contribute effectively to safeguarding ICH.  </w:t>
            </w:r>
          </w:p>
        </w:tc>
      </w:tr>
      <w:tr w:rsidR="00F45EE6" w:rsidRPr="00EA1EF6" w14:paraId="0E6325A9" w14:textId="77777777" w:rsidTr="000418F9">
        <w:trPr>
          <w:trHeight w:val="144"/>
          <w:jc w:val="center"/>
        </w:trPr>
        <w:tc>
          <w:tcPr>
            <w:tcW w:w="560" w:type="pct"/>
            <w:shd w:val="clear" w:color="auto" w:fill="auto"/>
            <w:vAlign w:val="center"/>
            <w:hideMark/>
          </w:tcPr>
          <w:p w14:paraId="211C87F3" w14:textId="77777777" w:rsidR="00F45EE6" w:rsidRPr="007227B0" w:rsidRDefault="00F45EE6" w:rsidP="003D7597">
            <w:pPr>
              <w:spacing w:line="276" w:lineRule="auto"/>
              <w:rPr>
                <w:rFonts w:ascii="Arial" w:eastAsia="Times New Roman" w:hAnsi="Arial" w:cs="Arial"/>
                <w:b/>
                <w:bCs/>
                <w:color w:val="000000"/>
                <w:sz w:val="20"/>
                <w:szCs w:val="20"/>
                <w:lang w:val="en-US" w:eastAsia="es-MX"/>
              </w:rPr>
            </w:pPr>
            <w:r w:rsidRPr="007227B0">
              <w:rPr>
                <w:rFonts w:ascii="Arial" w:eastAsia="Times New Roman" w:hAnsi="Arial" w:cs="Arial"/>
                <w:b/>
                <w:bCs/>
                <w:color w:val="000000"/>
                <w:sz w:val="20"/>
                <w:szCs w:val="20"/>
                <w:lang w:val="en-US" w:eastAsia="es-MX"/>
              </w:rPr>
              <w:t>Multisector coordination</w:t>
            </w:r>
          </w:p>
        </w:tc>
        <w:tc>
          <w:tcPr>
            <w:tcW w:w="4440" w:type="pct"/>
            <w:shd w:val="clear" w:color="auto" w:fill="auto"/>
            <w:vAlign w:val="center"/>
            <w:hideMark/>
          </w:tcPr>
          <w:p w14:paraId="5E9828D4" w14:textId="77777777" w:rsidR="00F45EE6" w:rsidRPr="007227B0" w:rsidRDefault="00F45EE6" w:rsidP="007227B0">
            <w:pPr>
              <w:spacing w:line="276" w:lineRule="auto"/>
              <w:jc w:val="both"/>
              <w:rPr>
                <w:rFonts w:ascii="Arial" w:eastAsia="Times New Roman" w:hAnsi="Arial" w:cs="Arial"/>
                <w:color w:val="000000"/>
                <w:sz w:val="20"/>
                <w:szCs w:val="20"/>
                <w:lang w:val="en-US" w:eastAsia="es-MX"/>
              </w:rPr>
            </w:pPr>
            <w:r w:rsidRPr="007227B0">
              <w:rPr>
                <w:rFonts w:ascii="Arial" w:eastAsia="Times New Roman" w:hAnsi="Arial" w:cs="Arial"/>
                <w:color w:val="000000"/>
                <w:sz w:val="20"/>
                <w:szCs w:val="20"/>
                <w:lang w:val="en-US" w:eastAsia="es-MX"/>
              </w:rPr>
              <w:t xml:space="preserve"> The plan was elaborated by a Working Group composed of stakeholders from various organizations and backgrounds, which helps bring together sectors that often operate isolated from each other. It also identifies stakeholders of diverse nature (e.g., religious organizations, landowners) that need to be involved for its implementation, which reflects the multidisciplinary process of safeguarding living heritage in urban contexts.  </w:t>
            </w:r>
          </w:p>
        </w:tc>
      </w:tr>
      <w:tr w:rsidR="00F45EE6" w:rsidRPr="00EA1EF6" w14:paraId="2A3412A3" w14:textId="77777777" w:rsidTr="000418F9">
        <w:trPr>
          <w:trHeight w:val="144"/>
          <w:jc w:val="center"/>
        </w:trPr>
        <w:tc>
          <w:tcPr>
            <w:tcW w:w="560" w:type="pct"/>
            <w:shd w:val="clear" w:color="auto" w:fill="auto"/>
            <w:vAlign w:val="center"/>
            <w:hideMark/>
          </w:tcPr>
          <w:p w14:paraId="0CA8734E" w14:textId="77777777" w:rsidR="00F45EE6" w:rsidRPr="007227B0" w:rsidRDefault="00F45EE6" w:rsidP="003D7597">
            <w:pPr>
              <w:spacing w:line="276" w:lineRule="auto"/>
              <w:rPr>
                <w:rFonts w:ascii="Arial" w:eastAsia="Times New Roman" w:hAnsi="Arial" w:cs="Arial"/>
                <w:b/>
                <w:bCs/>
                <w:color w:val="000000"/>
                <w:sz w:val="20"/>
                <w:szCs w:val="20"/>
                <w:lang w:val="en-US" w:eastAsia="es-MX"/>
              </w:rPr>
            </w:pPr>
            <w:r w:rsidRPr="007227B0">
              <w:rPr>
                <w:rFonts w:ascii="Arial" w:eastAsia="Times New Roman" w:hAnsi="Arial" w:cs="Arial"/>
                <w:b/>
                <w:bCs/>
                <w:color w:val="000000"/>
                <w:sz w:val="20"/>
                <w:szCs w:val="20"/>
                <w:lang w:val="en-US" w:eastAsia="es-MX"/>
              </w:rPr>
              <w:t>Social participation</w:t>
            </w:r>
          </w:p>
        </w:tc>
        <w:tc>
          <w:tcPr>
            <w:tcW w:w="4440" w:type="pct"/>
            <w:shd w:val="clear" w:color="auto" w:fill="auto"/>
            <w:vAlign w:val="center"/>
            <w:hideMark/>
          </w:tcPr>
          <w:p w14:paraId="355C1F93" w14:textId="77777777" w:rsidR="00F45EE6" w:rsidRPr="007227B0" w:rsidRDefault="00F45EE6" w:rsidP="007227B0">
            <w:pPr>
              <w:spacing w:line="276" w:lineRule="auto"/>
              <w:jc w:val="both"/>
              <w:rPr>
                <w:rFonts w:ascii="Arial" w:eastAsia="Times New Roman" w:hAnsi="Arial" w:cs="Arial"/>
                <w:color w:val="000000"/>
                <w:sz w:val="20"/>
                <w:szCs w:val="20"/>
                <w:lang w:val="en-US" w:eastAsia="es-MX"/>
              </w:rPr>
            </w:pPr>
            <w:r w:rsidRPr="007227B0">
              <w:rPr>
                <w:rFonts w:ascii="Arial" w:eastAsia="Times New Roman" w:hAnsi="Arial" w:cs="Arial"/>
                <w:color w:val="000000"/>
                <w:sz w:val="20"/>
                <w:szCs w:val="20"/>
                <w:lang w:val="en-US" w:eastAsia="es-MX"/>
              </w:rPr>
              <w:t xml:space="preserve">The plan involved consultation of various stakeholders, including public and private sector, religious groups, experts in the field, and others involved in the cultural sector. Participatory processes are central to incorporate ICH in urban planning and to ensure that different views and voices are reflected in urban plans. </w:t>
            </w:r>
          </w:p>
        </w:tc>
      </w:tr>
      <w:tr w:rsidR="00F45EE6" w:rsidRPr="00EA1EF6" w14:paraId="258EC12A" w14:textId="77777777" w:rsidTr="000418F9">
        <w:trPr>
          <w:trHeight w:val="144"/>
          <w:jc w:val="center"/>
        </w:trPr>
        <w:tc>
          <w:tcPr>
            <w:tcW w:w="560" w:type="pct"/>
            <w:shd w:val="clear" w:color="auto" w:fill="auto"/>
            <w:vAlign w:val="center"/>
            <w:hideMark/>
          </w:tcPr>
          <w:p w14:paraId="2ABBAE97" w14:textId="77777777" w:rsidR="00F45EE6" w:rsidRPr="007227B0" w:rsidRDefault="00F45EE6" w:rsidP="003D7597">
            <w:pPr>
              <w:spacing w:line="276" w:lineRule="auto"/>
              <w:rPr>
                <w:rFonts w:ascii="Arial" w:eastAsia="Times New Roman" w:hAnsi="Arial" w:cs="Arial"/>
                <w:b/>
                <w:bCs/>
                <w:color w:val="000000"/>
                <w:sz w:val="20"/>
                <w:szCs w:val="20"/>
                <w:lang w:val="en-US" w:eastAsia="es-MX"/>
              </w:rPr>
            </w:pPr>
            <w:r w:rsidRPr="007227B0">
              <w:rPr>
                <w:rFonts w:ascii="Arial" w:eastAsia="Times New Roman" w:hAnsi="Arial" w:cs="Arial"/>
                <w:b/>
                <w:bCs/>
                <w:color w:val="000000"/>
                <w:sz w:val="20"/>
                <w:szCs w:val="20"/>
                <w:lang w:val="en-US" w:eastAsia="es-MX"/>
              </w:rPr>
              <w:t>Tools or mechanism for implementation</w:t>
            </w:r>
          </w:p>
        </w:tc>
        <w:tc>
          <w:tcPr>
            <w:tcW w:w="4440" w:type="pct"/>
            <w:shd w:val="clear" w:color="auto" w:fill="auto"/>
            <w:vAlign w:val="center"/>
            <w:hideMark/>
          </w:tcPr>
          <w:p w14:paraId="7D25933F" w14:textId="77777777" w:rsidR="00F45EE6" w:rsidRPr="007227B0" w:rsidRDefault="00F45EE6" w:rsidP="007227B0">
            <w:pPr>
              <w:spacing w:line="276" w:lineRule="auto"/>
              <w:jc w:val="both"/>
              <w:rPr>
                <w:rFonts w:ascii="Arial" w:eastAsia="Times New Roman" w:hAnsi="Arial" w:cs="Arial"/>
                <w:color w:val="000000"/>
                <w:sz w:val="20"/>
                <w:szCs w:val="20"/>
                <w:lang w:val="en-US" w:eastAsia="es-MX"/>
              </w:rPr>
            </w:pPr>
            <w:r w:rsidRPr="007227B0">
              <w:rPr>
                <w:rFonts w:ascii="Arial" w:eastAsia="Times New Roman" w:hAnsi="Arial" w:cs="Arial"/>
                <w:color w:val="000000"/>
                <w:sz w:val="20"/>
                <w:szCs w:val="20"/>
                <w:lang w:val="en-US" w:eastAsia="es-MX"/>
              </w:rPr>
              <w:t xml:space="preserve"> The plan is accompanied by several sectoral and cross-cutting tools and mechanisms that help operationalize the plan and facilitate its implementation. Tools such as defining a Property Zone and Buffer and developing the City Core </w:t>
            </w:r>
            <w:r w:rsidRPr="007227B0">
              <w:rPr>
                <w:rFonts w:ascii="Arial" w:eastAsia="Times New Roman" w:hAnsi="Arial" w:cs="Arial"/>
                <w:color w:val="000000"/>
                <w:sz w:val="20"/>
                <w:szCs w:val="20"/>
                <w:lang w:val="en-US" w:eastAsia="es-MX"/>
              </w:rPr>
              <w:lastRenderedPageBreak/>
              <w:t xml:space="preserve">Special Regulations give legal support to the plan and set special land use and building regulations; while mechanisms such as the creation As-Salt City Development Projects Unit and the signing of Memorandum of Agreements with services providers reflect the type of institutional arrangement that are key to advance safeguarding efforts. </w:t>
            </w:r>
          </w:p>
        </w:tc>
      </w:tr>
    </w:tbl>
    <w:p w14:paraId="65FA2EED" w14:textId="77777777" w:rsidR="00F45EE6" w:rsidRPr="007227B0" w:rsidRDefault="00F45EE6" w:rsidP="007227B0">
      <w:pPr>
        <w:pStyle w:val="Texte1"/>
        <w:spacing w:line="276" w:lineRule="auto"/>
        <w:ind w:left="0"/>
        <w:rPr>
          <w:color w:val="0177D4"/>
          <w:lang w:val="en-US"/>
        </w:rPr>
      </w:pPr>
    </w:p>
    <w:p w14:paraId="709523AC" w14:textId="13E8D32D" w:rsidR="00F45EE6" w:rsidRPr="007227B0" w:rsidRDefault="00F45EE6" w:rsidP="007227B0">
      <w:pPr>
        <w:pStyle w:val="Texte1"/>
        <w:numPr>
          <w:ilvl w:val="0"/>
          <w:numId w:val="5"/>
        </w:numPr>
        <w:spacing w:line="276" w:lineRule="auto"/>
        <w:rPr>
          <w:b/>
          <w:bCs/>
          <w:color w:val="2F59F1"/>
          <w:lang w:val="en-US"/>
        </w:rPr>
      </w:pPr>
      <w:r w:rsidRPr="007227B0">
        <w:rPr>
          <w:b/>
          <w:bCs/>
          <w:color w:val="2F59F1"/>
          <w:lang w:val="en-US"/>
        </w:rPr>
        <w:t>CONCLUSION</w:t>
      </w:r>
    </w:p>
    <w:p w14:paraId="24867F43" w14:textId="77777777" w:rsidR="00F45EE6" w:rsidRPr="007227B0" w:rsidRDefault="00F45EE6" w:rsidP="007227B0">
      <w:pPr>
        <w:spacing w:line="276" w:lineRule="auto"/>
        <w:rPr>
          <w:rFonts w:ascii="Arial" w:hAnsi="Arial" w:cs="Arial"/>
          <w:sz w:val="20"/>
          <w:szCs w:val="20"/>
          <w:lang w:val="en-US"/>
        </w:rPr>
      </w:pPr>
    </w:p>
    <w:p w14:paraId="56CCF7E4" w14:textId="77777777" w:rsidR="00F45EE6" w:rsidRPr="007227B0" w:rsidRDefault="00F45EE6" w:rsidP="007227B0">
      <w:pPr>
        <w:spacing w:line="276" w:lineRule="auto"/>
        <w:jc w:val="both"/>
        <w:rPr>
          <w:rFonts w:ascii="Arial" w:hAnsi="Arial" w:cs="Arial"/>
          <w:sz w:val="20"/>
          <w:szCs w:val="20"/>
          <w:lang w:val="en-US"/>
        </w:rPr>
      </w:pPr>
      <w:r w:rsidRPr="007227B0">
        <w:rPr>
          <w:rFonts w:ascii="Arial" w:hAnsi="Arial" w:cs="Arial"/>
          <w:sz w:val="20"/>
          <w:szCs w:val="20"/>
          <w:lang w:val="en-US"/>
        </w:rPr>
        <w:t xml:space="preserve">The Conservation Management Plan demonstrates how city governments can elaborate plans for specific urban zones with high cultural significance value, such as As-Salt’s historic core, in such a way that urban planning processes contribute to the safeguarding of heritage. Moreover, the plan illustrates that type of legal, institutional, and other tools or mechanisms that can help ensure that these plans are implemented and enforced and exemplifies that stakeholders of a very diverse natures can and need to be involved in safeguarding processes in urban contexts to ensure that a plan’s objectives are met. In that regard, the As-Salt Conservation Management Plan is a case that shows how the urban planning and cultural can be integrated in a practical, viable manner. </w:t>
      </w:r>
    </w:p>
    <w:p w14:paraId="2E3D8381" w14:textId="77777777" w:rsidR="00EA1EF6" w:rsidRDefault="00EA1EF6" w:rsidP="00EA1EF6">
      <w:pPr>
        <w:pStyle w:val="Texte1"/>
        <w:spacing w:line="276" w:lineRule="auto"/>
        <w:ind w:left="0"/>
        <w:rPr>
          <w:lang w:val="en-US"/>
        </w:rPr>
      </w:pPr>
    </w:p>
    <w:p w14:paraId="613463E9" w14:textId="46AB21D3" w:rsidR="00EA1EF6" w:rsidRDefault="00EA1EF6" w:rsidP="00EA1EF6">
      <w:pPr>
        <w:pStyle w:val="Texte1"/>
        <w:spacing w:line="276" w:lineRule="auto"/>
        <w:ind w:left="0"/>
        <w:rPr>
          <w:b/>
          <w:bCs/>
          <w:lang w:val="en-US"/>
        </w:rPr>
      </w:pPr>
      <w:r>
        <w:rPr>
          <w:b/>
          <w:bCs/>
          <w:lang w:val="en-US"/>
        </w:rPr>
        <w:t>REFERENCES</w:t>
      </w:r>
    </w:p>
    <w:p w14:paraId="4BA43CB8" w14:textId="77777777" w:rsidR="00EA1EF6" w:rsidRDefault="00EA1EF6" w:rsidP="00EA1EF6">
      <w:pPr>
        <w:pStyle w:val="Texte1"/>
        <w:spacing w:line="276" w:lineRule="auto"/>
        <w:ind w:left="708"/>
        <w:rPr>
          <w:b/>
          <w:bCs/>
          <w:lang w:val="en-US"/>
        </w:rPr>
      </w:pPr>
    </w:p>
    <w:p w14:paraId="720ED015" w14:textId="64EB3662" w:rsidR="00EA1EF6" w:rsidRPr="00EA1EF6" w:rsidRDefault="00EA1EF6" w:rsidP="00EA1EF6">
      <w:pPr>
        <w:pStyle w:val="Texte1"/>
        <w:spacing w:line="276" w:lineRule="auto"/>
        <w:ind w:left="0"/>
        <w:rPr>
          <w:b/>
          <w:bCs/>
          <w:lang w:val="en-US"/>
        </w:rPr>
      </w:pPr>
      <w:r w:rsidRPr="00967809">
        <w:rPr>
          <w:rFonts w:asciiTheme="minorBidi" w:hAnsiTheme="minorBidi" w:cstheme="minorBidi"/>
        </w:rPr>
        <w:t>As-Salt – Conservation Management Plan</w:t>
      </w:r>
      <w:r>
        <w:rPr>
          <w:rFonts w:asciiTheme="minorBidi" w:hAnsiTheme="minorBidi" w:cstheme="minorBidi"/>
        </w:rPr>
        <w:t xml:space="preserve">: </w:t>
      </w:r>
      <w:hyperlink r:id="rId10" w:history="1">
        <w:r w:rsidRPr="00BD75E7">
          <w:rPr>
            <w:rStyle w:val="Hyperlink"/>
            <w:rFonts w:asciiTheme="minorBidi" w:hAnsiTheme="minorBidi" w:cstheme="minorBidi"/>
          </w:rPr>
          <w:t>https://whc.unesco.org/en/list/689/d</w:t>
        </w:r>
        <w:r w:rsidRPr="00BD75E7">
          <w:rPr>
            <w:rStyle w:val="Hyperlink"/>
            <w:rFonts w:asciiTheme="minorBidi" w:hAnsiTheme="minorBidi" w:cstheme="minorBidi"/>
          </w:rPr>
          <w:t>ocuments/</w:t>
        </w:r>
      </w:hyperlink>
    </w:p>
    <w:sectPr w:rsidR="00EA1EF6" w:rsidRPr="00EA1EF6" w:rsidSect="00AC3F02">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95235" w14:textId="77777777" w:rsidR="004435B0" w:rsidRDefault="004435B0" w:rsidP="00DF3895">
      <w:r>
        <w:separator/>
      </w:r>
    </w:p>
  </w:endnote>
  <w:endnote w:type="continuationSeparator" w:id="0">
    <w:p w14:paraId="77F3323E" w14:textId="77777777" w:rsidR="004435B0" w:rsidRDefault="004435B0" w:rsidP="00DF3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9B191" w14:textId="6388A943" w:rsidR="008E5887" w:rsidRDefault="008E5887" w:rsidP="008E5887">
    <w:pPr>
      <w:pStyle w:val="Footer"/>
      <w:rPr>
        <w:rFonts w:ascii="Arial" w:hAnsi="Arial" w:cs="Arial"/>
        <w:sz w:val="16"/>
        <w:szCs w:val="16"/>
      </w:rPr>
    </w:pPr>
    <w:r w:rsidRPr="00884380">
      <w:rPr>
        <w:rFonts w:ascii="Arial" w:hAnsi="Arial" w:cs="Arial"/>
        <w:noProof/>
        <w:sz w:val="16"/>
        <w:szCs w:val="16"/>
        <w:lang w:val="en-AU" w:eastAsia="en-AU"/>
      </w:rPr>
      <w:drawing>
        <wp:anchor distT="0" distB="0" distL="114300" distR="114300" simplePos="0" relativeHeight="251662336" behindDoc="0" locked="0" layoutInCell="1" allowOverlap="1" wp14:anchorId="1372D46F" wp14:editId="7B457042">
          <wp:simplePos x="0" y="0"/>
          <wp:positionH relativeFrom="margin">
            <wp:align>right</wp:align>
          </wp:positionH>
          <wp:positionV relativeFrom="paragraph">
            <wp:posOffset>-27305</wp:posOffset>
          </wp:positionV>
          <wp:extent cx="986790" cy="605155"/>
          <wp:effectExtent l="0" t="0" r="3810" b="4445"/>
          <wp:wrapNone/>
          <wp:docPr id="1575320039" name="Picture 1575320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sco_logo_en.png"/>
                  <pic:cNvPicPr/>
                </pic:nvPicPr>
                <pic:blipFill>
                  <a:blip r:embed="rId1">
                    <a:extLst>
                      <a:ext uri="{28A0092B-C50C-407E-A947-70E740481C1C}">
                        <a14:useLocalDpi xmlns:a14="http://schemas.microsoft.com/office/drawing/2010/main" val="0"/>
                      </a:ext>
                    </a:extLst>
                  </a:blip>
                  <a:stretch>
                    <a:fillRect/>
                  </a:stretch>
                </pic:blipFill>
                <pic:spPr>
                  <a:xfrm>
                    <a:off x="0" y="0"/>
                    <a:ext cx="986790" cy="605155"/>
                  </a:xfrm>
                  <a:prstGeom prst="rect">
                    <a:avLst/>
                  </a:prstGeom>
                </pic:spPr>
              </pic:pic>
            </a:graphicData>
          </a:graphic>
          <wp14:sizeRelH relativeFrom="page">
            <wp14:pctWidth>0</wp14:pctWidth>
          </wp14:sizeRelH>
          <wp14:sizeRelV relativeFrom="page">
            <wp14:pctHeight>0</wp14:pctHeight>
          </wp14:sizeRelV>
        </wp:anchor>
      </w:drawing>
    </w:r>
  </w:p>
  <w:p w14:paraId="3A2A4ED3" w14:textId="08B8B55D" w:rsidR="008E5887" w:rsidRPr="00791B56" w:rsidRDefault="008E5887" w:rsidP="008E5887">
    <w:pPr>
      <w:pStyle w:val="Footer"/>
      <w:rPr>
        <w:rFonts w:ascii="Arial" w:hAnsi="Arial" w:cs="Arial"/>
        <w:sz w:val="16"/>
        <w:szCs w:val="16"/>
      </w:rPr>
    </w:pPr>
    <w:r w:rsidRPr="00884380">
      <w:rPr>
        <w:rFonts w:ascii="Arial" w:hAnsi="Arial" w:cs="Arial"/>
        <w:sz w:val="16"/>
        <w:szCs w:val="16"/>
      </w:rPr>
      <w:t>U064</w:t>
    </w:r>
    <w:r w:rsidRPr="00877321">
      <w:rPr>
        <w:rFonts w:ascii="Arial" w:hAnsi="Arial" w:cs="Arial"/>
        <w:sz w:val="16"/>
        <w:szCs w:val="16"/>
      </w:rPr>
      <w:t>-v1.0-</w:t>
    </w:r>
    <w:r>
      <w:rPr>
        <w:rFonts w:ascii="Arial" w:hAnsi="Arial" w:cs="Arial"/>
        <w:sz w:val="16"/>
        <w:szCs w:val="16"/>
      </w:rPr>
      <w:t>CS</w:t>
    </w:r>
    <w:r w:rsidRPr="00877321">
      <w:rPr>
        <w:rFonts w:ascii="Arial" w:hAnsi="Arial" w:cs="Arial"/>
        <w:sz w:val="16"/>
        <w:szCs w:val="16"/>
      </w:rPr>
      <w:t xml:space="preserve"> EN</w:t>
    </w:r>
    <w:r w:rsidRPr="00877321">
      <w:rPr>
        <w:rFonts w:ascii="Arial" w:hAnsi="Arial" w:cs="Arial"/>
        <w:sz w:val="16"/>
        <w:szCs w:val="16"/>
      </w:rPr>
      <w:tab/>
    </w:r>
    <w:r w:rsidRPr="00877321">
      <w:rPr>
        <w:rFonts w:ascii="Arial" w:hAnsi="Arial" w:cs="Arial"/>
        <w:sz w:val="16"/>
        <w:szCs w:val="16"/>
      </w:rPr>
      <w:tab/>
      <w:t>=</w:t>
    </w:r>
  </w:p>
  <w:p w14:paraId="041EC2CE" w14:textId="3112604A" w:rsidR="008E5887" w:rsidRDefault="008E5887" w:rsidP="008E5887">
    <w:pPr>
      <w:pStyle w:val="Footer"/>
    </w:pPr>
    <w:r w:rsidRPr="00884380">
      <w:rPr>
        <w:rFonts w:ascii="Arial" w:hAnsi="Arial" w:cs="Arial"/>
        <w:noProof/>
        <w:sz w:val="16"/>
        <w:szCs w:val="16"/>
        <w:lang w:val="en-AU" w:eastAsia="en-AU"/>
      </w:rPr>
      <w:drawing>
        <wp:anchor distT="0" distB="0" distL="114300" distR="114300" simplePos="0" relativeHeight="251663360" behindDoc="0" locked="0" layoutInCell="1" allowOverlap="1" wp14:anchorId="2B241D9F" wp14:editId="19344F3B">
          <wp:simplePos x="0" y="0"/>
          <wp:positionH relativeFrom="margin">
            <wp:posOffset>2517140</wp:posOffset>
          </wp:positionH>
          <wp:positionV relativeFrom="paragraph">
            <wp:posOffset>-91440</wp:posOffset>
          </wp:positionV>
          <wp:extent cx="542925" cy="190500"/>
          <wp:effectExtent l="0" t="0" r="9525" b="0"/>
          <wp:wrapThrough wrapText="bothSides">
            <wp:wrapPolygon edited="0">
              <wp:start x="0" y="0"/>
              <wp:lineTo x="0" y="19440"/>
              <wp:lineTo x="21221" y="19440"/>
              <wp:lineTo x="21221" y="0"/>
              <wp:lineTo x="0" y="0"/>
            </wp:wrapPolygon>
          </wp:wrapThrough>
          <wp:docPr id="1033061700" name="Picture 1033061700" descr="A black and white sign with a person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521359" name="Picture 1845521359" descr="A black and white sign with a person in a circle&#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p>
  <w:p w14:paraId="6F1581EC" w14:textId="60BEC5B3" w:rsidR="005B6351" w:rsidRPr="00A1188E" w:rsidRDefault="005B6351" w:rsidP="001639B4">
    <w:pPr>
      <w:tabs>
        <w:tab w:val="center" w:pos="4536"/>
        <w:tab w:val="right" w:pos="8820"/>
      </w:tabs>
      <w:rPr>
        <w:rFonts w:asciiTheme="minorBidi" w:hAnsiTheme="minorBidi"/>
        <w:sz w:val="16"/>
        <w:szCs w:val="16"/>
      </w:rPr>
    </w:pPr>
    <w:r>
      <w:rPr>
        <w:rFonts w:asciiTheme="minorBidi" w:hAnsiTheme="minorBidi"/>
        <w:sz w:val="16"/>
        <w:szCs w:val="16"/>
        <w:lang w:val="es"/>
      </w:rPr>
      <w:tab/>
    </w:r>
    <w:r>
      <w:rPr>
        <w:rFonts w:asciiTheme="minorBidi" w:hAnsiTheme="minorBidi"/>
        <w:sz w:val="16"/>
        <w:szCs w:val="16"/>
        <w:lang w:val="e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8F8D5" w14:textId="5D519FBC" w:rsidR="00394FA4" w:rsidRPr="00394FA4" w:rsidRDefault="00394FA4" w:rsidP="00394FA4">
    <w:pPr>
      <w:pStyle w:val="Footer"/>
      <w:rPr>
        <w:rFonts w:ascii="Arial" w:hAnsi="Arial" w:cs="Arial"/>
        <w:sz w:val="16"/>
        <w:szCs w:val="16"/>
        <w:lang w:val="en-US"/>
      </w:rPr>
    </w:pPr>
    <w:r w:rsidRPr="0031218F">
      <w:rPr>
        <w:rFonts w:ascii="Arial" w:eastAsia="SimSun" w:hAnsi="Arial" w:cs="Arial"/>
        <w:noProof/>
        <w:snapToGrid w:val="0"/>
        <w:color w:val="000000"/>
        <w:sz w:val="16"/>
        <w:szCs w:val="16"/>
        <w:lang w:val="en-GB" w:eastAsia="zh-CN"/>
      </w:rPr>
      <w:drawing>
        <wp:anchor distT="0" distB="0" distL="114300" distR="114300" simplePos="0" relativeHeight="251673600" behindDoc="0" locked="0" layoutInCell="1" allowOverlap="1" wp14:anchorId="3F2F12CB" wp14:editId="7597D013">
          <wp:simplePos x="0" y="0"/>
          <wp:positionH relativeFrom="column">
            <wp:posOffset>4898571</wp:posOffset>
          </wp:positionH>
          <wp:positionV relativeFrom="page">
            <wp:posOffset>9138648</wp:posOffset>
          </wp:positionV>
          <wp:extent cx="750570" cy="457200"/>
          <wp:effectExtent l="0" t="0" r="0" b="0"/>
          <wp:wrapSquare wrapText="bothSides"/>
          <wp:docPr id="1677821640"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46344" name="Picture 2" descr="A black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570" cy="457200"/>
                  </a:xfrm>
                  <a:prstGeom prst="rect">
                    <a:avLst/>
                  </a:prstGeom>
                  <a:noFill/>
                  <a:ln>
                    <a:noFill/>
                  </a:ln>
                </pic:spPr>
              </pic:pic>
            </a:graphicData>
          </a:graphic>
        </wp:anchor>
      </w:drawing>
    </w:r>
  </w:p>
  <w:p w14:paraId="3A59FC28" w14:textId="0DE3200F" w:rsidR="00E65211" w:rsidRPr="00394FA4" w:rsidRDefault="00394FA4" w:rsidP="00394FA4">
    <w:pPr>
      <w:pStyle w:val="Footer"/>
      <w:rPr>
        <w:rFonts w:ascii="Arial" w:hAnsi="Arial" w:cs="Arial"/>
        <w:sz w:val="16"/>
        <w:szCs w:val="16"/>
        <w:lang w:val="en-US"/>
      </w:rPr>
    </w:pPr>
    <w:r w:rsidRPr="00394FA4">
      <w:rPr>
        <w:rFonts w:ascii="Arial" w:hAnsi="Arial" w:cs="Arial"/>
        <w:sz w:val="16"/>
        <w:szCs w:val="16"/>
        <w:lang w:val="en-US"/>
      </w:rPr>
      <w:t>UC-v1.0-CS4-EN</w:t>
    </w:r>
    <w:r w:rsidRPr="00394FA4">
      <w:rPr>
        <w:rFonts w:ascii="Arial" w:hAnsi="Arial" w:cs="Arial"/>
        <w:sz w:val="16"/>
        <w:szCs w:val="16"/>
        <w:lang w:val="en-US"/>
      </w:rPr>
      <w:tab/>
      <w:t>© UNESCO • Not to be reproduced without permission</w:t>
    </w:r>
  </w:p>
  <w:p w14:paraId="00230CBD" w14:textId="774153AE" w:rsidR="005B6351" w:rsidRPr="00AC3F02" w:rsidRDefault="005B6351" w:rsidP="00E93351">
    <w:pPr>
      <w:tabs>
        <w:tab w:val="center" w:pos="4536"/>
        <w:tab w:val="right" w:pos="9072"/>
      </w:tabs>
      <w:snapToGrid w:val="0"/>
      <w:spacing w:before="120" w:after="120"/>
      <w:jc w:val="both"/>
      <w:rPr>
        <w:rFonts w:ascii="Arial" w:eastAsia="SimSun" w:hAnsi="Arial" w:cs="Times New Roman"/>
        <w:noProof/>
        <w:sz w:val="16"/>
        <w:szCs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EA29C" w14:textId="6DBCABCB" w:rsidR="00E65211" w:rsidRDefault="00E65211" w:rsidP="00E65211">
    <w:pPr>
      <w:pStyle w:val="Footer"/>
      <w:rPr>
        <w:rFonts w:ascii="Arial" w:hAnsi="Arial" w:cs="Arial"/>
        <w:sz w:val="16"/>
        <w:szCs w:val="16"/>
      </w:rPr>
    </w:pPr>
    <w:bookmarkStart w:id="9" w:name="_Hlk188636911"/>
    <w:bookmarkStart w:id="10" w:name="_Hlk188636912"/>
    <w:bookmarkStart w:id="11" w:name="_Hlk188638210"/>
    <w:bookmarkStart w:id="12" w:name="_Hlk188638211"/>
    <w:r w:rsidRPr="0031218F">
      <w:rPr>
        <w:rFonts w:ascii="Arial" w:eastAsia="SimSun" w:hAnsi="Arial" w:cs="Arial"/>
        <w:noProof/>
        <w:snapToGrid w:val="0"/>
        <w:color w:val="000000"/>
        <w:sz w:val="16"/>
        <w:szCs w:val="16"/>
        <w:lang w:val="en-GB" w:eastAsia="zh-CN"/>
      </w:rPr>
      <w:drawing>
        <wp:anchor distT="0" distB="0" distL="114300" distR="114300" simplePos="0" relativeHeight="251671552" behindDoc="0" locked="0" layoutInCell="1" allowOverlap="1" wp14:anchorId="632DBBD9" wp14:editId="7233875A">
          <wp:simplePos x="0" y="0"/>
          <wp:positionH relativeFrom="column">
            <wp:posOffset>5019040</wp:posOffset>
          </wp:positionH>
          <wp:positionV relativeFrom="page">
            <wp:posOffset>9159875</wp:posOffset>
          </wp:positionV>
          <wp:extent cx="750570" cy="457200"/>
          <wp:effectExtent l="0" t="0" r="0" b="0"/>
          <wp:wrapSquare wrapText="bothSides"/>
          <wp:docPr id="23346344"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46344" name="Picture 2" descr="A black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570" cy="457200"/>
                  </a:xfrm>
                  <a:prstGeom prst="rect">
                    <a:avLst/>
                  </a:prstGeom>
                  <a:noFill/>
                  <a:ln>
                    <a:noFill/>
                  </a:ln>
                </pic:spPr>
              </pic:pic>
            </a:graphicData>
          </a:graphic>
        </wp:anchor>
      </w:drawing>
    </w:r>
  </w:p>
  <w:p w14:paraId="3FA10B85" w14:textId="6363262E" w:rsidR="00E65211" w:rsidRPr="0031218F" w:rsidRDefault="00E65211" w:rsidP="00E65211">
    <w:pPr>
      <w:pBdr>
        <w:top w:val="nil"/>
        <w:left w:val="nil"/>
        <w:bottom w:val="nil"/>
        <w:right w:val="nil"/>
        <w:between w:val="nil"/>
      </w:pBdr>
      <w:tabs>
        <w:tab w:val="left" w:pos="567"/>
        <w:tab w:val="center" w:pos="4423"/>
        <w:tab w:val="right" w:pos="8845"/>
      </w:tabs>
      <w:snapToGrid w:val="0"/>
      <w:rPr>
        <w:rFonts w:ascii="Arial" w:eastAsia="SimSun" w:hAnsi="Arial" w:cs="Arial"/>
        <w:snapToGrid w:val="0"/>
        <w:color w:val="000000"/>
        <w:sz w:val="16"/>
        <w:szCs w:val="16"/>
        <w:lang w:val="en-GB" w:eastAsia="zh-CN"/>
      </w:rPr>
    </w:pPr>
    <w:r w:rsidRPr="0031218F">
      <w:rPr>
        <w:rFonts w:ascii="Arial" w:eastAsia="SimSun" w:hAnsi="Arial" w:cs="Arial"/>
        <w:snapToGrid w:val="0"/>
        <w:color w:val="000000"/>
        <w:sz w:val="16"/>
        <w:szCs w:val="16"/>
        <w:lang w:val="en" w:eastAsia="zh-CN"/>
      </w:rPr>
      <w:t>U</w:t>
    </w:r>
    <w:r>
      <w:rPr>
        <w:rFonts w:ascii="Arial" w:eastAsia="SimSun" w:hAnsi="Arial" w:cs="Arial"/>
        <w:snapToGrid w:val="0"/>
        <w:color w:val="000000"/>
        <w:sz w:val="16"/>
        <w:szCs w:val="16"/>
        <w:lang w:val="en" w:eastAsia="zh-CN"/>
      </w:rPr>
      <w:t>C</w:t>
    </w:r>
    <w:r w:rsidRPr="0031218F">
      <w:rPr>
        <w:rFonts w:ascii="Arial" w:eastAsia="SimSun" w:hAnsi="Arial" w:cs="Arial"/>
        <w:snapToGrid w:val="0"/>
        <w:color w:val="000000"/>
        <w:sz w:val="16"/>
        <w:szCs w:val="16"/>
        <w:lang w:val="en" w:eastAsia="zh-CN"/>
      </w:rPr>
      <w:t>-v1.0-</w:t>
    </w:r>
    <w:r>
      <w:rPr>
        <w:rFonts w:ascii="Arial" w:eastAsia="SimSun" w:hAnsi="Arial" w:cs="Arial"/>
        <w:snapToGrid w:val="0"/>
        <w:color w:val="000000"/>
        <w:sz w:val="16"/>
        <w:szCs w:val="16"/>
        <w:lang w:val="en" w:eastAsia="zh-CN"/>
      </w:rPr>
      <w:t>CS4</w:t>
    </w:r>
    <w:r w:rsidRPr="0031218F">
      <w:rPr>
        <w:rFonts w:ascii="Arial" w:eastAsia="SimSun" w:hAnsi="Arial" w:cs="Arial"/>
        <w:snapToGrid w:val="0"/>
        <w:color w:val="000000"/>
        <w:sz w:val="16"/>
        <w:szCs w:val="16"/>
        <w:lang w:val="en" w:eastAsia="zh-CN"/>
      </w:rPr>
      <w:t>-EN</w:t>
    </w:r>
    <w:r w:rsidRPr="0031218F">
      <w:rPr>
        <w:rFonts w:ascii="Arial" w:eastAsia="SimSun" w:hAnsi="Arial" w:cs="Arial"/>
        <w:snapToGrid w:val="0"/>
        <w:color w:val="000000"/>
        <w:sz w:val="16"/>
        <w:szCs w:val="16"/>
        <w:lang w:val="en" w:eastAsia="zh-CN"/>
      </w:rPr>
      <w:tab/>
      <w:t>© UNESCO • Not to be reproduced without permission</w:t>
    </w:r>
    <w:r w:rsidRPr="0031218F">
      <w:rPr>
        <w:rFonts w:ascii="Arial" w:eastAsia="SimSun" w:hAnsi="Arial" w:cs="Arial"/>
        <w:snapToGrid w:val="0"/>
        <w:color w:val="000000"/>
        <w:sz w:val="16"/>
        <w:szCs w:val="16"/>
        <w:lang w:val="en" w:eastAsia="zh-CN"/>
      </w:rPr>
      <w:tab/>
    </w:r>
  </w:p>
  <w:p w14:paraId="2043C6C8" w14:textId="77777777" w:rsidR="00E65211" w:rsidRPr="00E65211" w:rsidRDefault="00E65211" w:rsidP="00E65211">
    <w:pPr>
      <w:pStyle w:val="Footer"/>
      <w:rPr>
        <w:rFonts w:ascii="Arial" w:hAnsi="Arial" w:cs="Arial"/>
        <w:sz w:val="16"/>
        <w:szCs w:val="16"/>
        <w:lang w:val="en-US"/>
      </w:rPr>
    </w:pPr>
    <w:r w:rsidRPr="001809AB">
      <w:rPr>
        <w:rFonts w:ascii="Arial" w:hAnsi="Arial" w:cs="Arial"/>
        <w:sz w:val="16"/>
        <w:szCs w:val="16"/>
        <w:lang w:val="en-US"/>
      </w:rPr>
      <w:tab/>
    </w:r>
    <w:r w:rsidRPr="001809AB">
      <w:rPr>
        <w:rFonts w:ascii="Arial" w:hAnsi="Arial" w:cs="Arial"/>
        <w:sz w:val="16"/>
        <w:szCs w:val="16"/>
        <w:lang w:val="en-US"/>
      </w:rPr>
      <w:tab/>
    </w:r>
  </w:p>
  <w:p w14:paraId="517F6CC6" w14:textId="1DAEA08E" w:rsidR="005B6351" w:rsidRPr="00AC3F02" w:rsidRDefault="005B6351" w:rsidP="00C06CDE">
    <w:pPr>
      <w:tabs>
        <w:tab w:val="center" w:pos="4536"/>
        <w:tab w:val="right" w:pos="9072"/>
      </w:tabs>
      <w:rPr>
        <w:rFonts w:ascii="Arial" w:hAnsi="Arial" w:cs="Arial"/>
        <w:sz w:val="16"/>
        <w:szCs w:val="16"/>
        <w:lang w:val="en-US"/>
      </w:rPr>
    </w:pPr>
    <w:r w:rsidRPr="00AC3F02">
      <w:rPr>
        <w:rFonts w:asciiTheme="minorBidi" w:hAnsiTheme="minorBidi"/>
        <w:sz w:val="16"/>
        <w:szCs w:val="16"/>
        <w:lang w:val="en-US"/>
      </w:rPr>
      <w:tab/>
    </w:r>
    <w:bookmarkEnd w:id="9"/>
    <w:bookmarkEnd w:id="10"/>
    <w:bookmarkEnd w:id="11"/>
    <w:bookmarkEnd w:id="1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99D97" w14:textId="77777777" w:rsidR="004435B0" w:rsidRDefault="004435B0" w:rsidP="00DF3895">
      <w:r>
        <w:separator/>
      </w:r>
    </w:p>
  </w:footnote>
  <w:footnote w:type="continuationSeparator" w:id="0">
    <w:p w14:paraId="019872A0" w14:textId="77777777" w:rsidR="004435B0" w:rsidRDefault="004435B0" w:rsidP="00DF3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8A7B5" w14:textId="77777777" w:rsidR="009B54E2" w:rsidRPr="00F073BC" w:rsidRDefault="009B54E2" w:rsidP="009B54E2">
    <w:pPr>
      <w:pStyle w:val="Header"/>
      <w:ind w:right="360"/>
      <w:jc w:val="right"/>
      <w:rPr>
        <w:rFonts w:asciiTheme="minorBidi" w:hAnsiTheme="minorBidi"/>
        <w:sz w:val="16"/>
        <w:szCs w:val="16"/>
        <w:lang w:val="en-US"/>
      </w:rPr>
    </w:pPr>
    <w:r w:rsidRPr="00F073BC">
      <w:rPr>
        <w:rFonts w:asciiTheme="minorBidi" w:hAnsiTheme="minorBidi"/>
        <w:sz w:val="16"/>
        <w:szCs w:val="16"/>
        <w:lang w:val="en-US"/>
      </w:rPr>
      <w:t>Unit 3: Practical appro</w:t>
    </w:r>
    <w:r>
      <w:rPr>
        <w:rFonts w:asciiTheme="minorBidi" w:hAnsiTheme="minorBidi"/>
        <w:sz w:val="16"/>
        <w:szCs w:val="16"/>
        <w:lang w:val="en-US"/>
      </w:rPr>
      <w:t>a</w:t>
    </w:r>
    <w:r w:rsidRPr="00F073BC">
      <w:rPr>
        <w:rFonts w:asciiTheme="minorBidi" w:hAnsiTheme="minorBidi"/>
        <w:sz w:val="16"/>
        <w:szCs w:val="16"/>
        <w:lang w:val="en-US"/>
      </w:rPr>
      <w:t xml:space="preserve">ch to safeguarding </w:t>
    </w:r>
    <w:r>
      <w:rPr>
        <w:rFonts w:asciiTheme="minorBidi" w:hAnsiTheme="minorBidi"/>
        <w:sz w:val="16"/>
        <w:szCs w:val="16"/>
        <w:lang w:val="en-US"/>
      </w:rPr>
      <w:t>living heritage in urban contexts                                                  Case study 4</w:t>
    </w:r>
  </w:p>
  <w:p w14:paraId="2C2309AB" w14:textId="5B4F2EA0" w:rsidR="005B6351" w:rsidRPr="009B54E2" w:rsidRDefault="005B6351" w:rsidP="00A61186">
    <w:pPr>
      <w:pStyle w:val="Header"/>
      <w:ind w:right="360"/>
      <w:rPr>
        <w:rFonts w:asciiTheme="minorBidi" w:hAnsiTheme="minorBidi"/>
        <w:sz w:val="16"/>
        <w:szCs w:val="16"/>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90F4F" w14:textId="77777777" w:rsidR="004D6D93" w:rsidRDefault="004D6D93" w:rsidP="004D6D93">
    <w:pPr>
      <w:pStyle w:val="Header"/>
      <w:ind w:right="360"/>
      <w:rPr>
        <w:rFonts w:ascii="Arial" w:hAnsi="Arial"/>
        <w:sz w:val="16"/>
        <w:szCs w:val="16"/>
        <w:lang w:val="en-US"/>
      </w:rPr>
    </w:pPr>
    <w:r w:rsidRPr="00E44852">
      <w:rPr>
        <w:rFonts w:ascii="Arial" w:hAnsi="Arial"/>
        <w:sz w:val="16"/>
        <w:szCs w:val="16"/>
        <w:lang w:val="en-US"/>
      </w:rPr>
      <w:t>LHE/25/PRO URB-1/6</w:t>
    </w:r>
  </w:p>
  <w:p w14:paraId="0B393BF8" w14:textId="13A0276D" w:rsidR="009B54E2" w:rsidRPr="004D6D93" w:rsidRDefault="004D6D93" w:rsidP="004D6D93">
    <w:pPr>
      <w:pStyle w:val="Header"/>
      <w:ind w:right="360"/>
      <w:rPr>
        <w:rFonts w:ascii="Arial" w:hAnsi="Arial"/>
        <w:sz w:val="16"/>
        <w:szCs w:val="16"/>
        <w:lang w:val="en-US"/>
      </w:rPr>
    </w:pPr>
    <w:r w:rsidRPr="00197E20">
      <w:rPr>
        <w:rFonts w:ascii="Arial" w:hAnsi="Arial"/>
        <w:sz w:val="16"/>
        <w:szCs w:val="16"/>
        <w:lang w:val="en-US"/>
      </w:rPr>
      <w:t xml:space="preserve">Unit 3: Practical approach to safeguarding living heritage in urban contexts                                         </w:t>
    </w:r>
    <w:r>
      <w:rPr>
        <w:rFonts w:ascii="Arial" w:hAnsi="Arial"/>
        <w:sz w:val="16"/>
        <w:szCs w:val="16"/>
        <w:lang w:val="en-US"/>
      </w:rPr>
      <w:t xml:space="preserve">Case study </w:t>
    </w:r>
    <w:r w:rsidR="00D45FBC">
      <w:rPr>
        <w:rFonts w:ascii="Arial" w:hAnsi="Arial"/>
        <w:sz w:val="16"/>
        <w:szCs w:val="16"/>
        <w:lang w:val="en-US"/>
      </w:rPr>
      <w:t>4</w:t>
    </w:r>
    <w:r>
      <w:rPr>
        <w:rFonts w:ascii="Arial" w:hAnsi="Arial"/>
        <w:sz w:val="16"/>
        <w:szCs w:val="16"/>
        <w:lang w:val="en-US"/>
      </w:rPr>
      <w:t xml:space="preserve"> </w:t>
    </w:r>
    <w:r w:rsidRPr="00197E20">
      <w:rPr>
        <w:rFonts w:ascii="Arial" w:hAnsi="Arial"/>
        <w:sz w:val="16"/>
        <w:szCs w:val="16"/>
        <w:lang w:val="en-US"/>
      </w:rPr>
      <w:t xml:space="preserve">                  </w:t>
    </w:r>
    <w:r w:rsidR="00D30211">
      <w:rPr>
        <w:rFonts w:ascii="Arial" w:eastAsia="SimSun" w:hAnsi="Arial" w:cs="Arial"/>
        <w:b/>
        <w:snapToGrid w:val="0"/>
        <w:sz w:val="22"/>
        <w:szCs w:val="22"/>
        <w:lang w:val="en-US" w:eastAsia="zh-CN"/>
      </w:rPr>
      <w:tab/>
    </w:r>
    <w:r w:rsidR="00D30211">
      <w:rPr>
        <w:rFonts w:ascii="Arial" w:eastAsia="SimSun" w:hAnsi="Arial" w:cs="Arial"/>
        <w:b/>
        <w:snapToGrid w:val="0"/>
        <w:sz w:val="22"/>
        <w:szCs w:val="22"/>
        <w:lang w:val="en-US" w:eastAsia="zh-CN"/>
      </w:rPr>
      <w:tab/>
    </w:r>
  </w:p>
  <w:p w14:paraId="2B7A3B14" w14:textId="77777777" w:rsidR="009B54E2" w:rsidRPr="009B54E2" w:rsidRDefault="009B54E2">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F9E45" w14:textId="77777777" w:rsidR="00D30211" w:rsidRDefault="00D30211" w:rsidP="00D30211">
    <w:r w:rsidRPr="00197E20">
      <w:rPr>
        <w:rFonts w:ascii="Arial" w:eastAsia="SimSun" w:hAnsi="Arial" w:cs="Arial"/>
        <w:noProof/>
        <w:snapToGrid w:val="0"/>
        <w:sz w:val="22"/>
        <w:lang w:val="en-GB" w:eastAsia="zh-CN"/>
      </w:rPr>
      <w:drawing>
        <wp:anchor distT="0" distB="0" distL="114300" distR="114300" simplePos="0" relativeHeight="251665408" behindDoc="0" locked="0" layoutInCell="1" allowOverlap="1" wp14:anchorId="288966D9" wp14:editId="3A3B6C26">
          <wp:simplePos x="0" y="0"/>
          <wp:positionH relativeFrom="column">
            <wp:posOffset>0</wp:posOffset>
          </wp:positionH>
          <wp:positionV relativeFrom="paragraph">
            <wp:posOffset>163830</wp:posOffset>
          </wp:positionV>
          <wp:extent cx="1711325" cy="1296035"/>
          <wp:effectExtent l="0" t="0" r="3175" b="0"/>
          <wp:wrapSquare wrapText="bothSides"/>
          <wp:docPr id="769038570" name="Imag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A blue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A76227" w14:textId="77777777" w:rsidR="00D30211" w:rsidRPr="00197E20" w:rsidRDefault="00D30211" w:rsidP="00D30211">
    <w:pPr>
      <w:tabs>
        <w:tab w:val="left" w:pos="567"/>
      </w:tabs>
      <w:snapToGrid w:val="0"/>
      <w:spacing w:before="120" w:after="120"/>
      <w:jc w:val="right"/>
      <w:rPr>
        <w:rFonts w:ascii="Arial" w:eastAsia="SimSun" w:hAnsi="Arial" w:cs="Arial"/>
        <w:snapToGrid w:val="0"/>
        <w:sz w:val="22"/>
        <w:lang w:val="en-US" w:eastAsia="zh-CN"/>
      </w:rPr>
    </w:pPr>
    <w:r w:rsidRPr="00197E20">
      <w:rPr>
        <w:rFonts w:ascii="Arial" w:eastAsia="SimSun" w:hAnsi="Arial" w:cs="Arial"/>
        <w:b/>
        <w:snapToGrid w:val="0"/>
        <w:sz w:val="44"/>
        <w:szCs w:val="44"/>
        <w:lang w:val="pt-PT" w:eastAsia="zh-CN"/>
      </w:rPr>
      <w:t>PRO URB</w:t>
    </w:r>
  </w:p>
  <w:p w14:paraId="536D6EFF" w14:textId="77777777" w:rsidR="00D30211" w:rsidRPr="00197E20" w:rsidRDefault="00D30211" w:rsidP="00D30211">
    <w:pPr>
      <w:tabs>
        <w:tab w:val="left" w:pos="567"/>
      </w:tabs>
      <w:snapToGrid w:val="0"/>
      <w:spacing w:before="120" w:after="120"/>
      <w:jc w:val="right"/>
      <w:rPr>
        <w:rFonts w:ascii="Arial" w:eastAsia="SimSun" w:hAnsi="Arial" w:cs="Arial"/>
        <w:snapToGrid w:val="0"/>
        <w:sz w:val="22"/>
        <w:lang w:val="en-US" w:eastAsia="zh-CN"/>
      </w:rPr>
    </w:pPr>
  </w:p>
  <w:p w14:paraId="28481E28" w14:textId="77777777" w:rsidR="00D30211" w:rsidRPr="00197E20" w:rsidRDefault="00D30211" w:rsidP="00D30211">
    <w:pPr>
      <w:tabs>
        <w:tab w:val="left" w:pos="567"/>
      </w:tabs>
      <w:snapToGrid w:val="0"/>
      <w:spacing w:before="120" w:after="120"/>
      <w:contextualSpacing/>
      <w:jc w:val="right"/>
      <w:rPr>
        <w:rFonts w:ascii="Arial" w:eastAsia="SimSun" w:hAnsi="Arial" w:cs="Arial"/>
        <w:b/>
        <w:snapToGrid w:val="0"/>
        <w:sz w:val="22"/>
        <w:szCs w:val="22"/>
        <w:lang w:val="en-US" w:eastAsia="zh-CN"/>
      </w:rPr>
    </w:pPr>
    <w:bookmarkStart w:id="6" w:name="_Hlk191396793"/>
  </w:p>
  <w:p w14:paraId="71B99F1F" w14:textId="77777777" w:rsidR="00D30211" w:rsidRPr="00197E20" w:rsidRDefault="00D30211" w:rsidP="00D30211">
    <w:pPr>
      <w:tabs>
        <w:tab w:val="left" w:pos="567"/>
      </w:tabs>
      <w:snapToGrid w:val="0"/>
      <w:spacing w:before="120" w:after="120"/>
      <w:contextualSpacing/>
      <w:jc w:val="right"/>
      <w:rPr>
        <w:rFonts w:ascii="Arial" w:eastAsia="SimSun" w:hAnsi="Arial" w:cs="Arial"/>
        <w:b/>
        <w:snapToGrid w:val="0"/>
        <w:sz w:val="22"/>
        <w:szCs w:val="22"/>
        <w:lang w:val="pt-PT" w:eastAsia="zh-CN"/>
      </w:rPr>
    </w:pPr>
    <w:bookmarkStart w:id="7" w:name="_Hlk191391262"/>
    <w:r w:rsidRPr="00197E20">
      <w:rPr>
        <w:rFonts w:ascii="Arial" w:eastAsia="SimSun" w:hAnsi="Arial" w:cs="Arial"/>
        <w:b/>
        <w:snapToGrid w:val="0"/>
        <w:sz w:val="22"/>
        <w:szCs w:val="22"/>
        <w:lang w:val="pt-PT" w:eastAsia="zh-CN"/>
      </w:rPr>
      <w:t>LHE/25/</w:t>
    </w:r>
    <w:bookmarkStart w:id="8" w:name="_Hlk94624970"/>
    <w:r w:rsidRPr="00197E20">
      <w:rPr>
        <w:rFonts w:ascii="Arial" w:eastAsia="SimSun" w:hAnsi="Arial" w:cs="Arial"/>
        <w:b/>
        <w:snapToGrid w:val="0"/>
        <w:sz w:val="22"/>
        <w:szCs w:val="22"/>
        <w:lang w:val="pt-PT" w:eastAsia="zh-CN"/>
      </w:rPr>
      <w:t>PRO URB-1/</w:t>
    </w:r>
    <w:r>
      <w:rPr>
        <w:rFonts w:ascii="Arial" w:eastAsia="SimSun" w:hAnsi="Arial" w:cs="Arial"/>
        <w:b/>
        <w:snapToGrid w:val="0"/>
        <w:sz w:val="22"/>
        <w:szCs w:val="22"/>
        <w:lang w:val="pt-PT" w:eastAsia="zh-CN"/>
      </w:rPr>
      <w:t>6</w:t>
    </w:r>
  </w:p>
  <w:bookmarkEnd w:id="6"/>
  <w:bookmarkEnd w:id="7"/>
  <w:bookmarkEnd w:id="8"/>
  <w:p w14:paraId="791A6A1C" w14:textId="6869A400" w:rsidR="00D30211" w:rsidRPr="00197E20" w:rsidRDefault="00D30211" w:rsidP="00D30211">
    <w:pPr>
      <w:tabs>
        <w:tab w:val="left" w:pos="567"/>
      </w:tabs>
      <w:snapToGrid w:val="0"/>
      <w:spacing w:before="120" w:after="120"/>
      <w:contextualSpacing/>
      <w:jc w:val="right"/>
      <w:rPr>
        <w:rFonts w:ascii="Arial" w:eastAsia="SimSun" w:hAnsi="Arial" w:cs="Arial"/>
        <w:b/>
        <w:snapToGrid w:val="0"/>
        <w:sz w:val="22"/>
        <w:szCs w:val="22"/>
        <w:lang w:val="pt-PT" w:eastAsia="ko-KR"/>
      </w:rPr>
    </w:pPr>
    <w:r w:rsidRPr="00197E20">
      <w:rPr>
        <w:rFonts w:ascii="Arial" w:eastAsia="SimSun" w:hAnsi="Arial" w:cs="Arial"/>
        <w:b/>
        <w:snapToGrid w:val="0"/>
        <w:sz w:val="22"/>
        <w:szCs w:val="22"/>
        <w:lang w:val="pt-PT" w:eastAsia="zh-CN"/>
      </w:rPr>
      <w:t xml:space="preserve">Paris, </w:t>
    </w:r>
    <w:r w:rsidR="00394FA4">
      <w:rPr>
        <w:rFonts w:ascii="Arial" w:eastAsia="SimSun" w:hAnsi="Arial" w:cs="Arial"/>
        <w:b/>
        <w:snapToGrid w:val="0"/>
        <w:sz w:val="22"/>
        <w:szCs w:val="22"/>
        <w:lang w:val="pt-PT" w:eastAsia="zh-CN"/>
      </w:rPr>
      <w:t>1 April</w:t>
    </w:r>
    <w:r w:rsidRPr="00197E20">
      <w:rPr>
        <w:rFonts w:ascii="Arial" w:eastAsia="SimSun" w:hAnsi="Arial" w:cs="Arial"/>
        <w:b/>
        <w:snapToGrid w:val="0"/>
        <w:sz w:val="22"/>
        <w:szCs w:val="22"/>
        <w:lang w:val="pt-PT" w:eastAsia="zh-CN"/>
      </w:rPr>
      <w:t xml:space="preserve"> 2025</w:t>
    </w:r>
  </w:p>
  <w:p w14:paraId="00883B85" w14:textId="57CEBD33" w:rsidR="005B6351" w:rsidRPr="00D30211" w:rsidRDefault="00D30211" w:rsidP="00D30211">
    <w:pPr>
      <w:tabs>
        <w:tab w:val="left" w:pos="567"/>
      </w:tabs>
      <w:snapToGrid w:val="0"/>
      <w:spacing w:before="120" w:after="120"/>
      <w:contextualSpacing/>
      <w:jc w:val="right"/>
      <w:rPr>
        <w:rFonts w:ascii="Arial" w:eastAsia="SimSun" w:hAnsi="Arial" w:cs="Arial"/>
        <w:b/>
        <w:snapToGrid w:val="0"/>
        <w:sz w:val="22"/>
        <w:szCs w:val="22"/>
        <w:lang w:val="en-US" w:eastAsia="zh-CN"/>
      </w:rPr>
    </w:pPr>
    <w:r w:rsidRPr="00197E20">
      <w:rPr>
        <w:rFonts w:ascii="Arial" w:eastAsia="SimSun" w:hAnsi="Arial" w:cs="Arial"/>
        <w:b/>
        <w:snapToGrid w:val="0"/>
        <w:sz w:val="22"/>
        <w:szCs w:val="22"/>
        <w:lang w:val="en-US" w:eastAsia="zh-CN"/>
      </w:rPr>
      <w:t>Original: E</w:t>
    </w:r>
    <w:r>
      <w:rPr>
        <w:rFonts w:ascii="Arial" w:eastAsia="SimSun" w:hAnsi="Arial" w:cs="Arial"/>
        <w:b/>
        <w:snapToGrid w:val="0"/>
        <w:sz w:val="22"/>
        <w:szCs w:val="22"/>
        <w:lang w:val="en-US" w:eastAsia="zh-CN"/>
      </w:rPr>
      <w:t>nglish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1B2BAE2"/>
    <w:lvl w:ilvl="0">
      <w:start w:val="1"/>
      <w:numFmt w:val="bullet"/>
      <w:pStyle w:val="Niveauducommentaire11"/>
      <w:lvlText w:val=""/>
      <w:lvlJc w:val="left"/>
      <w:pPr>
        <w:tabs>
          <w:tab w:val="num" w:pos="0"/>
        </w:tabs>
        <w:ind w:left="0" w:firstLine="0"/>
      </w:pPr>
      <w:rPr>
        <w:rFonts w:ascii="Symbol" w:hAnsi="Symbol" w:hint="default"/>
      </w:rPr>
    </w:lvl>
    <w:lvl w:ilvl="1">
      <w:start w:val="1"/>
      <w:numFmt w:val="bullet"/>
      <w:pStyle w:val="Niveauducommentaire21"/>
      <w:lvlText w:val=""/>
      <w:lvlJc w:val="left"/>
      <w:pPr>
        <w:tabs>
          <w:tab w:val="num" w:pos="720"/>
        </w:tabs>
        <w:ind w:left="1080" w:hanging="360"/>
      </w:pPr>
      <w:rPr>
        <w:rFonts w:ascii="Symbol" w:hAnsi="Symbol" w:hint="default"/>
      </w:rPr>
    </w:lvl>
    <w:lvl w:ilvl="2">
      <w:start w:val="1"/>
      <w:numFmt w:val="bullet"/>
      <w:pStyle w:val="Niveauducommentaire31"/>
      <w:lvlText w:val="o"/>
      <w:lvlJc w:val="left"/>
      <w:pPr>
        <w:tabs>
          <w:tab w:val="num" w:pos="1440"/>
        </w:tabs>
        <w:ind w:left="1800" w:hanging="360"/>
      </w:pPr>
      <w:rPr>
        <w:rFonts w:ascii="Courier New" w:hAnsi="Courier New" w:cs="Courier New" w:hint="default"/>
      </w:rPr>
    </w:lvl>
    <w:lvl w:ilvl="3">
      <w:start w:val="1"/>
      <w:numFmt w:val="bullet"/>
      <w:pStyle w:val="Niveauducommentaire41"/>
      <w:lvlText w:val=""/>
      <w:lvlJc w:val="left"/>
      <w:pPr>
        <w:tabs>
          <w:tab w:val="num" w:pos="2160"/>
        </w:tabs>
        <w:ind w:left="2520" w:hanging="360"/>
      </w:pPr>
      <w:rPr>
        <w:rFonts w:ascii="Wingdings" w:hAnsi="Wingdings" w:hint="default"/>
      </w:rPr>
    </w:lvl>
    <w:lvl w:ilvl="4">
      <w:start w:val="1"/>
      <w:numFmt w:val="bullet"/>
      <w:pStyle w:val="Niveauducommentaire51"/>
      <w:lvlText w:val=""/>
      <w:lvlJc w:val="left"/>
      <w:pPr>
        <w:tabs>
          <w:tab w:val="num" w:pos="2880"/>
        </w:tabs>
        <w:ind w:left="3240" w:hanging="360"/>
      </w:pPr>
      <w:rPr>
        <w:rFonts w:ascii="Wingdings" w:hAnsi="Wingdings" w:hint="default"/>
      </w:rPr>
    </w:lvl>
    <w:lvl w:ilvl="5">
      <w:start w:val="1"/>
      <w:numFmt w:val="bullet"/>
      <w:pStyle w:val="Niveauducommentaire61"/>
      <w:lvlText w:val=""/>
      <w:lvlJc w:val="left"/>
      <w:pPr>
        <w:tabs>
          <w:tab w:val="num" w:pos="3600"/>
        </w:tabs>
        <w:ind w:left="3960" w:hanging="360"/>
      </w:pPr>
      <w:rPr>
        <w:rFonts w:ascii="Symbol" w:hAnsi="Symbol" w:hint="default"/>
      </w:rPr>
    </w:lvl>
    <w:lvl w:ilvl="6">
      <w:start w:val="1"/>
      <w:numFmt w:val="bullet"/>
      <w:pStyle w:val="Niveauducommentaire71"/>
      <w:lvlText w:val="o"/>
      <w:lvlJc w:val="left"/>
      <w:pPr>
        <w:tabs>
          <w:tab w:val="num" w:pos="4320"/>
        </w:tabs>
        <w:ind w:left="4680" w:hanging="360"/>
      </w:pPr>
      <w:rPr>
        <w:rFonts w:ascii="Courier New" w:hAnsi="Courier New" w:cs="Courier New" w:hint="default"/>
      </w:rPr>
    </w:lvl>
    <w:lvl w:ilvl="7">
      <w:start w:val="1"/>
      <w:numFmt w:val="bullet"/>
      <w:pStyle w:val="Niveauducommentaire81"/>
      <w:lvlText w:val=""/>
      <w:lvlJc w:val="left"/>
      <w:pPr>
        <w:tabs>
          <w:tab w:val="num" w:pos="5040"/>
        </w:tabs>
        <w:ind w:left="5400" w:hanging="360"/>
      </w:pPr>
      <w:rPr>
        <w:rFonts w:ascii="Wingdings" w:hAnsi="Wingdings" w:hint="default"/>
      </w:rPr>
    </w:lvl>
    <w:lvl w:ilvl="8">
      <w:start w:val="1"/>
      <w:numFmt w:val="bullet"/>
      <w:pStyle w:val="Niveauducommentaire91"/>
      <w:lvlText w:val=""/>
      <w:lvlJc w:val="left"/>
      <w:pPr>
        <w:tabs>
          <w:tab w:val="num" w:pos="5760"/>
        </w:tabs>
        <w:ind w:left="6120" w:hanging="360"/>
      </w:pPr>
      <w:rPr>
        <w:rFonts w:ascii="Wingdings" w:hAnsi="Wingdings" w:hint="default"/>
      </w:rPr>
    </w:lvl>
  </w:abstractNum>
  <w:abstractNum w:abstractNumId="1" w15:restartNumberingAfterBreak="0">
    <w:nsid w:val="0E847D7F"/>
    <w:multiLevelType w:val="hybridMultilevel"/>
    <w:tmpl w:val="4B08CD10"/>
    <w:lvl w:ilvl="0" w:tplc="325C787C">
      <w:start w:val="1"/>
      <w:numFmt w:val="bullet"/>
      <w:pStyle w:val="Enutiret"/>
      <w:lvlText w:val="–"/>
      <w:lvlJc w:val="left"/>
      <w:pPr>
        <w:tabs>
          <w:tab w:val="num" w:pos="1134"/>
        </w:tabs>
        <w:ind w:left="1134" w:hanging="283"/>
      </w:pPr>
      <w:rPr>
        <w:rFonts w:ascii="Arial" w:hAnsi="Aria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B807A9"/>
    <w:multiLevelType w:val="multilevel"/>
    <w:tmpl w:val="0C0A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236102B1"/>
    <w:multiLevelType w:val="hybridMultilevel"/>
    <w:tmpl w:val="BEDED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5F07BFE"/>
    <w:multiLevelType w:val="hybridMultilevel"/>
    <w:tmpl w:val="1A1C2972"/>
    <w:lvl w:ilvl="0" w:tplc="6FB8652A">
      <w:start w:val="1"/>
      <w:numFmt w:val="decimal"/>
      <w:pStyle w:val="COMParabodytext"/>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88B2F5E"/>
    <w:multiLevelType w:val="hybridMultilevel"/>
    <w:tmpl w:val="05866902"/>
    <w:lvl w:ilvl="0" w:tplc="09960E88">
      <w:start w:val="1"/>
      <w:numFmt w:val="decimal"/>
      <w:lvlText w:val="%1)"/>
      <w:lvlJc w:val="left"/>
      <w:pPr>
        <w:ind w:left="720" w:hanging="360"/>
      </w:pPr>
      <w:rPr>
        <w:rFonts w:hint="default"/>
        <w:b/>
        <w:bCs/>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5185291"/>
    <w:multiLevelType w:val="hybridMultilevel"/>
    <w:tmpl w:val="99083F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5FC6B54"/>
    <w:multiLevelType w:val="hybridMultilevel"/>
    <w:tmpl w:val="89620D96"/>
    <w:lvl w:ilvl="0" w:tplc="AC76CF1E">
      <w:start w:val="1"/>
      <w:numFmt w:val="decimal"/>
      <w:lvlText w:val="%1."/>
      <w:lvlJc w:val="left"/>
      <w:pPr>
        <w:ind w:left="720" w:hanging="36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A680C98"/>
    <w:multiLevelType w:val="hybridMultilevel"/>
    <w:tmpl w:val="B058C5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27A1F51"/>
    <w:multiLevelType w:val="multilevel"/>
    <w:tmpl w:val="58123A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91851092">
    <w:abstractNumId w:val="0"/>
  </w:num>
  <w:num w:numId="2" w16cid:durableId="2133160302">
    <w:abstractNumId w:val="2"/>
  </w:num>
  <w:num w:numId="3" w16cid:durableId="1334334039">
    <w:abstractNumId w:val="1"/>
  </w:num>
  <w:num w:numId="4" w16cid:durableId="2030714014">
    <w:abstractNumId w:val="4"/>
  </w:num>
  <w:num w:numId="5" w16cid:durableId="24601111">
    <w:abstractNumId w:val="7"/>
  </w:num>
  <w:num w:numId="6" w16cid:durableId="1646545726">
    <w:abstractNumId w:val="9"/>
  </w:num>
  <w:num w:numId="7" w16cid:durableId="1400637742">
    <w:abstractNumId w:val="5"/>
  </w:num>
  <w:num w:numId="8" w16cid:durableId="1923641787">
    <w:abstractNumId w:val="6"/>
  </w:num>
  <w:num w:numId="9" w16cid:durableId="1953973107">
    <w:abstractNumId w:val="8"/>
  </w:num>
  <w:num w:numId="10" w16cid:durableId="417792267">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F7C"/>
    <w:rsid w:val="00002CA0"/>
    <w:rsid w:val="000139FB"/>
    <w:rsid w:val="0002294A"/>
    <w:rsid w:val="000249F4"/>
    <w:rsid w:val="00024D22"/>
    <w:rsid w:val="00030AE1"/>
    <w:rsid w:val="000351A8"/>
    <w:rsid w:val="000360D9"/>
    <w:rsid w:val="00036901"/>
    <w:rsid w:val="00046D61"/>
    <w:rsid w:val="00050E2B"/>
    <w:rsid w:val="0005380C"/>
    <w:rsid w:val="00057DFE"/>
    <w:rsid w:val="000634BB"/>
    <w:rsid w:val="00063639"/>
    <w:rsid w:val="00063D1F"/>
    <w:rsid w:val="00063FAA"/>
    <w:rsid w:val="00064194"/>
    <w:rsid w:val="000670E0"/>
    <w:rsid w:val="00073544"/>
    <w:rsid w:val="00075F07"/>
    <w:rsid w:val="00077BF9"/>
    <w:rsid w:val="00080585"/>
    <w:rsid w:val="00080673"/>
    <w:rsid w:val="000812A9"/>
    <w:rsid w:val="00082F7E"/>
    <w:rsid w:val="00086AF9"/>
    <w:rsid w:val="00087F74"/>
    <w:rsid w:val="00091889"/>
    <w:rsid w:val="00096753"/>
    <w:rsid w:val="00097FDE"/>
    <w:rsid w:val="000A096D"/>
    <w:rsid w:val="000A276C"/>
    <w:rsid w:val="000A2D13"/>
    <w:rsid w:val="000B308D"/>
    <w:rsid w:val="000B3995"/>
    <w:rsid w:val="000B4B00"/>
    <w:rsid w:val="000B63F6"/>
    <w:rsid w:val="000B7892"/>
    <w:rsid w:val="000C5064"/>
    <w:rsid w:val="000D41EE"/>
    <w:rsid w:val="000E0D19"/>
    <w:rsid w:val="000E0E7A"/>
    <w:rsid w:val="000E0FBB"/>
    <w:rsid w:val="000E146A"/>
    <w:rsid w:val="000E43AB"/>
    <w:rsid w:val="000E48A3"/>
    <w:rsid w:val="000E5D36"/>
    <w:rsid w:val="000E6A70"/>
    <w:rsid w:val="000E7664"/>
    <w:rsid w:val="000E7D57"/>
    <w:rsid w:val="000F3A2F"/>
    <w:rsid w:val="000F4669"/>
    <w:rsid w:val="00100E76"/>
    <w:rsid w:val="00101215"/>
    <w:rsid w:val="0010264F"/>
    <w:rsid w:val="001064C4"/>
    <w:rsid w:val="001101E5"/>
    <w:rsid w:val="00115DC7"/>
    <w:rsid w:val="00124465"/>
    <w:rsid w:val="0012589A"/>
    <w:rsid w:val="00127260"/>
    <w:rsid w:val="00130ABE"/>
    <w:rsid w:val="001327C7"/>
    <w:rsid w:val="001358C9"/>
    <w:rsid w:val="00137A53"/>
    <w:rsid w:val="00141390"/>
    <w:rsid w:val="001444C7"/>
    <w:rsid w:val="00145870"/>
    <w:rsid w:val="00145AAD"/>
    <w:rsid w:val="001461DE"/>
    <w:rsid w:val="00146AD0"/>
    <w:rsid w:val="00147584"/>
    <w:rsid w:val="00147D37"/>
    <w:rsid w:val="00147E01"/>
    <w:rsid w:val="001520AA"/>
    <w:rsid w:val="001527A3"/>
    <w:rsid w:val="00160CBD"/>
    <w:rsid w:val="001639B4"/>
    <w:rsid w:val="00165AEA"/>
    <w:rsid w:val="00166BF5"/>
    <w:rsid w:val="0016738A"/>
    <w:rsid w:val="0016764C"/>
    <w:rsid w:val="00170436"/>
    <w:rsid w:val="00171AA7"/>
    <w:rsid w:val="0017767E"/>
    <w:rsid w:val="00180232"/>
    <w:rsid w:val="00181888"/>
    <w:rsid w:val="00185D2F"/>
    <w:rsid w:val="00197B68"/>
    <w:rsid w:val="001A01E8"/>
    <w:rsid w:val="001A527E"/>
    <w:rsid w:val="001A697B"/>
    <w:rsid w:val="001A70A9"/>
    <w:rsid w:val="001A731B"/>
    <w:rsid w:val="001B2E7D"/>
    <w:rsid w:val="001B5FB4"/>
    <w:rsid w:val="001B6B8F"/>
    <w:rsid w:val="001B6BB8"/>
    <w:rsid w:val="001C08EA"/>
    <w:rsid w:val="001C3750"/>
    <w:rsid w:val="001C38F6"/>
    <w:rsid w:val="001C41AE"/>
    <w:rsid w:val="001C4DB2"/>
    <w:rsid w:val="001D0846"/>
    <w:rsid w:val="001D0A96"/>
    <w:rsid w:val="001D0F97"/>
    <w:rsid w:val="001D1EE0"/>
    <w:rsid w:val="001D4A8B"/>
    <w:rsid w:val="001D57CB"/>
    <w:rsid w:val="001D6C39"/>
    <w:rsid w:val="001D7653"/>
    <w:rsid w:val="001E3002"/>
    <w:rsid w:val="001E4CE7"/>
    <w:rsid w:val="001F0CA8"/>
    <w:rsid w:val="001F7CA2"/>
    <w:rsid w:val="0020060F"/>
    <w:rsid w:val="00216786"/>
    <w:rsid w:val="002169C6"/>
    <w:rsid w:val="00217B2D"/>
    <w:rsid w:val="00217DE9"/>
    <w:rsid w:val="002206FE"/>
    <w:rsid w:val="00222630"/>
    <w:rsid w:val="0022326F"/>
    <w:rsid w:val="0023001D"/>
    <w:rsid w:val="00230B4B"/>
    <w:rsid w:val="002316FB"/>
    <w:rsid w:val="00235580"/>
    <w:rsid w:val="002379B3"/>
    <w:rsid w:val="0024727A"/>
    <w:rsid w:val="002477B6"/>
    <w:rsid w:val="00247DC2"/>
    <w:rsid w:val="002519B6"/>
    <w:rsid w:val="00253C91"/>
    <w:rsid w:val="002540F3"/>
    <w:rsid w:val="00257114"/>
    <w:rsid w:val="00257BA7"/>
    <w:rsid w:val="0026188A"/>
    <w:rsid w:val="00266936"/>
    <w:rsid w:val="0027344F"/>
    <w:rsid w:val="0027491E"/>
    <w:rsid w:val="00275400"/>
    <w:rsid w:val="00277013"/>
    <w:rsid w:val="00281031"/>
    <w:rsid w:val="00290774"/>
    <w:rsid w:val="00290ECC"/>
    <w:rsid w:val="002917CA"/>
    <w:rsid w:val="00296422"/>
    <w:rsid w:val="002A3DED"/>
    <w:rsid w:val="002A4394"/>
    <w:rsid w:val="002A5AEB"/>
    <w:rsid w:val="002A6AD9"/>
    <w:rsid w:val="002A7414"/>
    <w:rsid w:val="002A7563"/>
    <w:rsid w:val="002B17E4"/>
    <w:rsid w:val="002B215F"/>
    <w:rsid w:val="002B3D3F"/>
    <w:rsid w:val="002B4230"/>
    <w:rsid w:val="002B64E6"/>
    <w:rsid w:val="002B76AD"/>
    <w:rsid w:val="002C3245"/>
    <w:rsid w:val="002C3D82"/>
    <w:rsid w:val="002C3EE7"/>
    <w:rsid w:val="002C40FB"/>
    <w:rsid w:val="002D2FD4"/>
    <w:rsid w:val="002D316B"/>
    <w:rsid w:val="002E147F"/>
    <w:rsid w:val="002E2553"/>
    <w:rsid w:val="002E2C4A"/>
    <w:rsid w:val="002E311B"/>
    <w:rsid w:val="002E5AD7"/>
    <w:rsid w:val="002E5F72"/>
    <w:rsid w:val="002F12AF"/>
    <w:rsid w:val="002F5F73"/>
    <w:rsid w:val="0030742A"/>
    <w:rsid w:val="003130A9"/>
    <w:rsid w:val="00314005"/>
    <w:rsid w:val="003153B3"/>
    <w:rsid w:val="00315488"/>
    <w:rsid w:val="00316A4C"/>
    <w:rsid w:val="0032196E"/>
    <w:rsid w:val="0032248E"/>
    <w:rsid w:val="00322FF3"/>
    <w:rsid w:val="00323DF7"/>
    <w:rsid w:val="003255DC"/>
    <w:rsid w:val="00327769"/>
    <w:rsid w:val="0033147E"/>
    <w:rsid w:val="00336417"/>
    <w:rsid w:val="00340171"/>
    <w:rsid w:val="00340494"/>
    <w:rsid w:val="00340B9C"/>
    <w:rsid w:val="00341C1E"/>
    <w:rsid w:val="003440B8"/>
    <w:rsid w:val="0035358B"/>
    <w:rsid w:val="00355BF4"/>
    <w:rsid w:val="00357828"/>
    <w:rsid w:val="00361671"/>
    <w:rsid w:val="0036602A"/>
    <w:rsid w:val="00372318"/>
    <w:rsid w:val="0037552B"/>
    <w:rsid w:val="00375CCE"/>
    <w:rsid w:val="0038131A"/>
    <w:rsid w:val="00382EDD"/>
    <w:rsid w:val="00392481"/>
    <w:rsid w:val="00394FA4"/>
    <w:rsid w:val="003953DD"/>
    <w:rsid w:val="003A178E"/>
    <w:rsid w:val="003A1FB3"/>
    <w:rsid w:val="003A619B"/>
    <w:rsid w:val="003A6FB8"/>
    <w:rsid w:val="003A7D60"/>
    <w:rsid w:val="003B057F"/>
    <w:rsid w:val="003B0630"/>
    <w:rsid w:val="003B20AD"/>
    <w:rsid w:val="003B4E67"/>
    <w:rsid w:val="003B7102"/>
    <w:rsid w:val="003B7C5E"/>
    <w:rsid w:val="003B7D78"/>
    <w:rsid w:val="003C1FCE"/>
    <w:rsid w:val="003C3616"/>
    <w:rsid w:val="003D211A"/>
    <w:rsid w:val="003D51C3"/>
    <w:rsid w:val="003D721E"/>
    <w:rsid w:val="003D7597"/>
    <w:rsid w:val="003D7875"/>
    <w:rsid w:val="003E0068"/>
    <w:rsid w:val="003E1A19"/>
    <w:rsid w:val="003E6951"/>
    <w:rsid w:val="003F43A7"/>
    <w:rsid w:val="003F5136"/>
    <w:rsid w:val="003F6353"/>
    <w:rsid w:val="004064BE"/>
    <w:rsid w:val="0041257B"/>
    <w:rsid w:val="00415F08"/>
    <w:rsid w:val="0042279B"/>
    <w:rsid w:val="00423332"/>
    <w:rsid w:val="004237EC"/>
    <w:rsid w:val="00423F04"/>
    <w:rsid w:val="004250CA"/>
    <w:rsid w:val="0042510C"/>
    <w:rsid w:val="004267D4"/>
    <w:rsid w:val="00426878"/>
    <w:rsid w:val="00430565"/>
    <w:rsid w:val="004311E6"/>
    <w:rsid w:val="00435621"/>
    <w:rsid w:val="00442C4B"/>
    <w:rsid w:val="004435B0"/>
    <w:rsid w:val="004440E0"/>
    <w:rsid w:val="0044602A"/>
    <w:rsid w:val="004469A6"/>
    <w:rsid w:val="004475E1"/>
    <w:rsid w:val="0045298D"/>
    <w:rsid w:val="004603C7"/>
    <w:rsid w:val="004613A5"/>
    <w:rsid w:val="004620BD"/>
    <w:rsid w:val="0046225F"/>
    <w:rsid w:val="0046518B"/>
    <w:rsid w:val="00470B15"/>
    <w:rsid w:val="004710D9"/>
    <w:rsid w:val="004714D0"/>
    <w:rsid w:val="00472273"/>
    <w:rsid w:val="00476E06"/>
    <w:rsid w:val="00477F3F"/>
    <w:rsid w:val="00480FA1"/>
    <w:rsid w:val="0048466F"/>
    <w:rsid w:val="0048494F"/>
    <w:rsid w:val="00484C59"/>
    <w:rsid w:val="00487AD9"/>
    <w:rsid w:val="00490F0F"/>
    <w:rsid w:val="00492156"/>
    <w:rsid w:val="0049255D"/>
    <w:rsid w:val="00492A4B"/>
    <w:rsid w:val="00497E8F"/>
    <w:rsid w:val="004B14E6"/>
    <w:rsid w:val="004B19DB"/>
    <w:rsid w:val="004B30CE"/>
    <w:rsid w:val="004B56D9"/>
    <w:rsid w:val="004C23D3"/>
    <w:rsid w:val="004C3ACA"/>
    <w:rsid w:val="004D14F2"/>
    <w:rsid w:val="004D5FF8"/>
    <w:rsid w:val="004D6D93"/>
    <w:rsid w:val="004D7795"/>
    <w:rsid w:val="004F33A2"/>
    <w:rsid w:val="004F4977"/>
    <w:rsid w:val="004F4A4F"/>
    <w:rsid w:val="004F5AB5"/>
    <w:rsid w:val="0050110C"/>
    <w:rsid w:val="0050390F"/>
    <w:rsid w:val="005102B4"/>
    <w:rsid w:val="0051378B"/>
    <w:rsid w:val="0051745D"/>
    <w:rsid w:val="00520DC2"/>
    <w:rsid w:val="00523F18"/>
    <w:rsid w:val="00536A5D"/>
    <w:rsid w:val="00537EA7"/>
    <w:rsid w:val="00542695"/>
    <w:rsid w:val="00547EF6"/>
    <w:rsid w:val="00551AA6"/>
    <w:rsid w:val="005525D3"/>
    <w:rsid w:val="00553143"/>
    <w:rsid w:val="005544C2"/>
    <w:rsid w:val="00561979"/>
    <w:rsid w:val="0056480B"/>
    <w:rsid w:val="00567024"/>
    <w:rsid w:val="0057044A"/>
    <w:rsid w:val="00571892"/>
    <w:rsid w:val="00573BEE"/>
    <w:rsid w:val="0057506D"/>
    <w:rsid w:val="00577EF0"/>
    <w:rsid w:val="005855FF"/>
    <w:rsid w:val="0058733D"/>
    <w:rsid w:val="00592171"/>
    <w:rsid w:val="00594578"/>
    <w:rsid w:val="005965DC"/>
    <w:rsid w:val="005A0F2E"/>
    <w:rsid w:val="005A2500"/>
    <w:rsid w:val="005A3969"/>
    <w:rsid w:val="005A48D9"/>
    <w:rsid w:val="005A735F"/>
    <w:rsid w:val="005A793C"/>
    <w:rsid w:val="005B0C5D"/>
    <w:rsid w:val="005B278A"/>
    <w:rsid w:val="005B2DBC"/>
    <w:rsid w:val="005B6351"/>
    <w:rsid w:val="005C0AE0"/>
    <w:rsid w:val="005C2390"/>
    <w:rsid w:val="005C55BE"/>
    <w:rsid w:val="005D296E"/>
    <w:rsid w:val="005D75A7"/>
    <w:rsid w:val="005D7639"/>
    <w:rsid w:val="005E106E"/>
    <w:rsid w:val="005E185A"/>
    <w:rsid w:val="005E46BF"/>
    <w:rsid w:val="005F0CD5"/>
    <w:rsid w:val="005F15DC"/>
    <w:rsid w:val="00601D63"/>
    <w:rsid w:val="006061F2"/>
    <w:rsid w:val="00613F5A"/>
    <w:rsid w:val="006141BE"/>
    <w:rsid w:val="006154A5"/>
    <w:rsid w:val="00615BB3"/>
    <w:rsid w:val="00620515"/>
    <w:rsid w:val="00621456"/>
    <w:rsid w:val="00631694"/>
    <w:rsid w:val="00635B54"/>
    <w:rsid w:val="00635F2F"/>
    <w:rsid w:val="0063644F"/>
    <w:rsid w:val="006406E3"/>
    <w:rsid w:val="00643208"/>
    <w:rsid w:val="006450AC"/>
    <w:rsid w:val="006477B3"/>
    <w:rsid w:val="00655476"/>
    <w:rsid w:val="006601D3"/>
    <w:rsid w:val="006622D2"/>
    <w:rsid w:val="00664F90"/>
    <w:rsid w:val="00665A6B"/>
    <w:rsid w:val="006669DF"/>
    <w:rsid w:val="0067115E"/>
    <w:rsid w:val="00682719"/>
    <w:rsid w:val="00683AB0"/>
    <w:rsid w:val="0068617F"/>
    <w:rsid w:val="00686FE8"/>
    <w:rsid w:val="006925EA"/>
    <w:rsid w:val="006A21D6"/>
    <w:rsid w:val="006A3E08"/>
    <w:rsid w:val="006A4C53"/>
    <w:rsid w:val="006B16DC"/>
    <w:rsid w:val="006B5242"/>
    <w:rsid w:val="006C0695"/>
    <w:rsid w:val="006C2E4E"/>
    <w:rsid w:val="006D1C81"/>
    <w:rsid w:val="006D1FFF"/>
    <w:rsid w:val="006D296E"/>
    <w:rsid w:val="006D3F99"/>
    <w:rsid w:val="006D4C15"/>
    <w:rsid w:val="006D681C"/>
    <w:rsid w:val="006E0E4C"/>
    <w:rsid w:val="006E4893"/>
    <w:rsid w:val="006F0ED0"/>
    <w:rsid w:val="006F2167"/>
    <w:rsid w:val="006F2BFA"/>
    <w:rsid w:val="006F3DDC"/>
    <w:rsid w:val="0070010B"/>
    <w:rsid w:val="00700E4A"/>
    <w:rsid w:val="007073C9"/>
    <w:rsid w:val="00712E23"/>
    <w:rsid w:val="007176F8"/>
    <w:rsid w:val="00721519"/>
    <w:rsid w:val="007227B0"/>
    <w:rsid w:val="00724723"/>
    <w:rsid w:val="007258D4"/>
    <w:rsid w:val="00727322"/>
    <w:rsid w:val="00730738"/>
    <w:rsid w:val="00731A34"/>
    <w:rsid w:val="0074039A"/>
    <w:rsid w:val="0074753C"/>
    <w:rsid w:val="007544AA"/>
    <w:rsid w:val="00755836"/>
    <w:rsid w:val="00757DBD"/>
    <w:rsid w:val="00757DCC"/>
    <w:rsid w:val="00760CEC"/>
    <w:rsid w:val="00761381"/>
    <w:rsid w:val="00773C33"/>
    <w:rsid w:val="007749CD"/>
    <w:rsid w:val="0077644D"/>
    <w:rsid w:val="00780CDA"/>
    <w:rsid w:val="00780F47"/>
    <w:rsid w:val="00781051"/>
    <w:rsid w:val="0078109B"/>
    <w:rsid w:val="00781300"/>
    <w:rsid w:val="00791042"/>
    <w:rsid w:val="00794780"/>
    <w:rsid w:val="00796813"/>
    <w:rsid w:val="00797B8C"/>
    <w:rsid w:val="007A406A"/>
    <w:rsid w:val="007B0978"/>
    <w:rsid w:val="007B64EA"/>
    <w:rsid w:val="007C1312"/>
    <w:rsid w:val="007C1E25"/>
    <w:rsid w:val="007C3360"/>
    <w:rsid w:val="007C706C"/>
    <w:rsid w:val="007C78DC"/>
    <w:rsid w:val="007D2FF7"/>
    <w:rsid w:val="007D58F5"/>
    <w:rsid w:val="007D63FA"/>
    <w:rsid w:val="007D7D18"/>
    <w:rsid w:val="007E2AD1"/>
    <w:rsid w:val="007E4360"/>
    <w:rsid w:val="007E73F4"/>
    <w:rsid w:val="007E777D"/>
    <w:rsid w:val="007F413E"/>
    <w:rsid w:val="0080043A"/>
    <w:rsid w:val="00800C38"/>
    <w:rsid w:val="0080117F"/>
    <w:rsid w:val="008011DB"/>
    <w:rsid w:val="00801801"/>
    <w:rsid w:val="00801C8E"/>
    <w:rsid w:val="00807543"/>
    <w:rsid w:val="008075AD"/>
    <w:rsid w:val="00807B82"/>
    <w:rsid w:val="00807CEE"/>
    <w:rsid w:val="00810D85"/>
    <w:rsid w:val="00811C36"/>
    <w:rsid w:val="00811F62"/>
    <w:rsid w:val="0081520D"/>
    <w:rsid w:val="008205FF"/>
    <w:rsid w:val="0082337B"/>
    <w:rsid w:val="00833B0F"/>
    <w:rsid w:val="00837EEC"/>
    <w:rsid w:val="008402C1"/>
    <w:rsid w:val="00840434"/>
    <w:rsid w:val="008406A6"/>
    <w:rsid w:val="00840D60"/>
    <w:rsid w:val="0084749E"/>
    <w:rsid w:val="008479E0"/>
    <w:rsid w:val="00847F7F"/>
    <w:rsid w:val="00853461"/>
    <w:rsid w:val="00854088"/>
    <w:rsid w:val="008543F6"/>
    <w:rsid w:val="00855DDB"/>
    <w:rsid w:val="00856902"/>
    <w:rsid w:val="00860354"/>
    <w:rsid w:val="00860A5F"/>
    <w:rsid w:val="00865515"/>
    <w:rsid w:val="00866428"/>
    <w:rsid w:val="0087106A"/>
    <w:rsid w:val="00872748"/>
    <w:rsid w:val="00873653"/>
    <w:rsid w:val="00873EF1"/>
    <w:rsid w:val="0087561F"/>
    <w:rsid w:val="0087594E"/>
    <w:rsid w:val="00876D8D"/>
    <w:rsid w:val="0087772C"/>
    <w:rsid w:val="00886439"/>
    <w:rsid w:val="00887B29"/>
    <w:rsid w:val="008912E5"/>
    <w:rsid w:val="0089452A"/>
    <w:rsid w:val="008957B7"/>
    <w:rsid w:val="008968C7"/>
    <w:rsid w:val="008A03FB"/>
    <w:rsid w:val="008A5FEA"/>
    <w:rsid w:val="008A66F8"/>
    <w:rsid w:val="008A7D6E"/>
    <w:rsid w:val="008B0BFF"/>
    <w:rsid w:val="008B40F7"/>
    <w:rsid w:val="008B561D"/>
    <w:rsid w:val="008B5FB2"/>
    <w:rsid w:val="008B771B"/>
    <w:rsid w:val="008C07F6"/>
    <w:rsid w:val="008C159D"/>
    <w:rsid w:val="008C1F11"/>
    <w:rsid w:val="008D5D23"/>
    <w:rsid w:val="008D74F6"/>
    <w:rsid w:val="008E1264"/>
    <w:rsid w:val="008E1449"/>
    <w:rsid w:val="008E1DBC"/>
    <w:rsid w:val="008E3221"/>
    <w:rsid w:val="008E5887"/>
    <w:rsid w:val="008E6156"/>
    <w:rsid w:val="008E75B7"/>
    <w:rsid w:val="008E7D83"/>
    <w:rsid w:val="008E7D8E"/>
    <w:rsid w:val="008F1560"/>
    <w:rsid w:val="008F2E93"/>
    <w:rsid w:val="008F42CF"/>
    <w:rsid w:val="008F657F"/>
    <w:rsid w:val="00903AF4"/>
    <w:rsid w:val="009046A2"/>
    <w:rsid w:val="00905CF0"/>
    <w:rsid w:val="00914001"/>
    <w:rsid w:val="00915FF5"/>
    <w:rsid w:val="009169EF"/>
    <w:rsid w:val="009210A8"/>
    <w:rsid w:val="00924EB6"/>
    <w:rsid w:val="00925790"/>
    <w:rsid w:val="0093097D"/>
    <w:rsid w:val="0093413C"/>
    <w:rsid w:val="00935F6E"/>
    <w:rsid w:val="0093616B"/>
    <w:rsid w:val="009408E4"/>
    <w:rsid w:val="00943945"/>
    <w:rsid w:val="00947EF6"/>
    <w:rsid w:val="00950B44"/>
    <w:rsid w:val="00953CB1"/>
    <w:rsid w:val="00960D9B"/>
    <w:rsid w:val="009647A6"/>
    <w:rsid w:val="00973CF8"/>
    <w:rsid w:val="00974155"/>
    <w:rsid w:val="0097629F"/>
    <w:rsid w:val="00980605"/>
    <w:rsid w:val="00984C22"/>
    <w:rsid w:val="0098671D"/>
    <w:rsid w:val="009907A2"/>
    <w:rsid w:val="00992441"/>
    <w:rsid w:val="00996E2D"/>
    <w:rsid w:val="00997250"/>
    <w:rsid w:val="009A2A67"/>
    <w:rsid w:val="009B02FF"/>
    <w:rsid w:val="009B0DB1"/>
    <w:rsid w:val="009B2489"/>
    <w:rsid w:val="009B54E2"/>
    <w:rsid w:val="009B5AA1"/>
    <w:rsid w:val="009B5C88"/>
    <w:rsid w:val="009B6B27"/>
    <w:rsid w:val="009B79D9"/>
    <w:rsid w:val="009C153C"/>
    <w:rsid w:val="009C19BC"/>
    <w:rsid w:val="009D0DC4"/>
    <w:rsid w:val="009D3C6D"/>
    <w:rsid w:val="009D4610"/>
    <w:rsid w:val="009D64B4"/>
    <w:rsid w:val="009D790D"/>
    <w:rsid w:val="009E0BA5"/>
    <w:rsid w:val="009E6855"/>
    <w:rsid w:val="009F1A79"/>
    <w:rsid w:val="009F5B79"/>
    <w:rsid w:val="00A01BC7"/>
    <w:rsid w:val="00A0251A"/>
    <w:rsid w:val="00A052A9"/>
    <w:rsid w:val="00A063F1"/>
    <w:rsid w:val="00A1188E"/>
    <w:rsid w:val="00A11F6B"/>
    <w:rsid w:val="00A2514F"/>
    <w:rsid w:val="00A267C4"/>
    <w:rsid w:val="00A30465"/>
    <w:rsid w:val="00A30D67"/>
    <w:rsid w:val="00A31560"/>
    <w:rsid w:val="00A334BB"/>
    <w:rsid w:val="00A33BA9"/>
    <w:rsid w:val="00A33FEB"/>
    <w:rsid w:val="00A400B9"/>
    <w:rsid w:val="00A40946"/>
    <w:rsid w:val="00A41D24"/>
    <w:rsid w:val="00A45CCC"/>
    <w:rsid w:val="00A46118"/>
    <w:rsid w:val="00A5282D"/>
    <w:rsid w:val="00A54B0D"/>
    <w:rsid w:val="00A571D0"/>
    <w:rsid w:val="00A61186"/>
    <w:rsid w:val="00A613BA"/>
    <w:rsid w:val="00A64443"/>
    <w:rsid w:val="00A6745F"/>
    <w:rsid w:val="00A703E5"/>
    <w:rsid w:val="00A70629"/>
    <w:rsid w:val="00A70D49"/>
    <w:rsid w:val="00A832FA"/>
    <w:rsid w:val="00A83525"/>
    <w:rsid w:val="00A91A80"/>
    <w:rsid w:val="00A93138"/>
    <w:rsid w:val="00A93B07"/>
    <w:rsid w:val="00A947A6"/>
    <w:rsid w:val="00A977F3"/>
    <w:rsid w:val="00AA13E6"/>
    <w:rsid w:val="00AA36D7"/>
    <w:rsid w:val="00AA5BD4"/>
    <w:rsid w:val="00AA6288"/>
    <w:rsid w:val="00AB0076"/>
    <w:rsid w:val="00AB1A73"/>
    <w:rsid w:val="00AB4020"/>
    <w:rsid w:val="00AB6FD4"/>
    <w:rsid w:val="00AC1A7F"/>
    <w:rsid w:val="00AC1DD2"/>
    <w:rsid w:val="00AC25D2"/>
    <w:rsid w:val="00AC3F02"/>
    <w:rsid w:val="00AC6229"/>
    <w:rsid w:val="00AD0D3B"/>
    <w:rsid w:val="00AD166C"/>
    <w:rsid w:val="00AD3523"/>
    <w:rsid w:val="00AD40C7"/>
    <w:rsid w:val="00AD5493"/>
    <w:rsid w:val="00AD589A"/>
    <w:rsid w:val="00AE06D2"/>
    <w:rsid w:val="00AE225E"/>
    <w:rsid w:val="00AE3205"/>
    <w:rsid w:val="00AE6B77"/>
    <w:rsid w:val="00AF6B1C"/>
    <w:rsid w:val="00B05685"/>
    <w:rsid w:val="00B066C3"/>
    <w:rsid w:val="00B0779D"/>
    <w:rsid w:val="00B107CF"/>
    <w:rsid w:val="00B11CB8"/>
    <w:rsid w:val="00B13ECF"/>
    <w:rsid w:val="00B14AA4"/>
    <w:rsid w:val="00B172DB"/>
    <w:rsid w:val="00B20FA7"/>
    <w:rsid w:val="00B2104D"/>
    <w:rsid w:val="00B21A3D"/>
    <w:rsid w:val="00B248B5"/>
    <w:rsid w:val="00B2722A"/>
    <w:rsid w:val="00B27F36"/>
    <w:rsid w:val="00B31101"/>
    <w:rsid w:val="00B3226C"/>
    <w:rsid w:val="00B349E2"/>
    <w:rsid w:val="00B37FDA"/>
    <w:rsid w:val="00B40A44"/>
    <w:rsid w:val="00B41095"/>
    <w:rsid w:val="00B47186"/>
    <w:rsid w:val="00B5307F"/>
    <w:rsid w:val="00B539EF"/>
    <w:rsid w:val="00B60027"/>
    <w:rsid w:val="00B608C2"/>
    <w:rsid w:val="00B656BD"/>
    <w:rsid w:val="00B6593F"/>
    <w:rsid w:val="00B666E4"/>
    <w:rsid w:val="00B67086"/>
    <w:rsid w:val="00B70105"/>
    <w:rsid w:val="00B70243"/>
    <w:rsid w:val="00B71C49"/>
    <w:rsid w:val="00B7481E"/>
    <w:rsid w:val="00B76E65"/>
    <w:rsid w:val="00B81597"/>
    <w:rsid w:val="00B82215"/>
    <w:rsid w:val="00B942F5"/>
    <w:rsid w:val="00B94903"/>
    <w:rsid w:val="00B94A92"/>
    <w:rsid w:val="00B96292"/>
    <w:rsid w:val="00BA27FF"/>
    <w:rsid w:val="00BA7C10"/>
    <w:rsid w:val="00BB1318"/>
    <w:rsid w:val="00BB49FA"/>
    <w:rsid w:val="00BB5A0B"/>
    <w:rsid w:val="00BB6093"/>
    <w:rsid w:val="00BB6AD3"/>
    <w:rsid w:val="00BC072B"/>
    <w:rsid w:val="00BC7973"/>
    <w:rsid w:val="00BD1A62"/>
    <w:rsid w:val="00BD1C9F"/>
    <w:rsid w:val="00BD279E"/>
    <w:rsid w:val="00BD4FD2"/>
    <w:rsid w:val="00BD6370"/>
    <w:rsid w:val="00BE0685"/>
    <w:rsid w:val="00BE0A27"/>
    <w:rsid w:val="00BE3E31"/>
    <w:rsid w:val="00BE3EEF"/>
    <w:rsid w:val="00BE5BD6"/>
    <w:rsid w:val="00BE7400"/>
    <w:rsid w:val="00BF07A6"/>
    <w:rsid w:val="00BF2BB2"/>
    <w:rsid w:val="00BF309A"/>
    <w:rsid w:val="00BF5ED3"/>
    <w:rsid w:val="00BF75A8"/>
    <w:rsid w:val="00C0097F"/>
    <w:rsid w:val="00C00E05"/>
    <w:rsid w:val="00C06CDE"/>
    <w:rsid w:val="00C070FE"/>
    <w:rsid w:val="00C17B41"/>
    <w:rsid w:val="00C21125"/>
    <w:rsid w:val="00C21507"/>
    <w:rsid w:val="00C216E5"/>
    <w:rsid w:val="00C225B1"/>
    <w:rsid w:val="00C24B72"/>
    <w:rsid w:val="00C26C9F"/>
    <w:rsid w:val="00C37ABC"/>
    <w:rsid w:val="00C41CE0"/>
    <w:rsid w:val="00C457BC"/>
    <w:rsid w:val="00C463C3"/>
    <w:rsid w:val="00C56C31"/>
    <w:rsid w:val="00C57D62"/>
    <w:rsid w:val="00C6082C"/>
    <w:rsid w:val="00C63134"/>
    <w:rsid w:val="00C64781"/>
    <w:rsid w:val="00C64FD7"/>
    <w:rsid w:val="00C66A94"/>
    <w:rsid w:val="00C67302"/>
    <w:rsid w:val="00C711EB"/>
    <w:rsid w:val="00C77B72"/>
    <w:rsid w:val="00C80656"/>
    <w:rsid w:val="00C808E9"/>
    <w:rsid w:val="00C8154D"/>
    <w:rsid w:val="00C86365"/>
    <w:rsid w:val="00C9080E"/>
    <w:rsid w:val="00C9455F"/>
    <w:rsid w:val="00C96E61"/>
    <w:rsid w:val="00C9707E"/>
    <w:rsid w:val="00CA13D1"/>
    <w:rsid w:val="00CA18F3"/>
    <w:rsid w:val="00CA5914"/>
    <w:rsid w:val="00CB082D"/>
    <w:rsid w:val="00CB5BA6"/>
    <w:rsid w:val="00CB6632"/>
    <w:rsid w:val="00CB7010"/>
    <w:rsid w:val="00CC00B2"/>
    <w:rsid w:val="00CC1AE2"/>
    <w:rsid w:val="00CC339D"/>
    <w:rsid w:val="00CC5E83"/>
    <w:rsid w:val="00CC758D"/>
    <w:rsid w:val="00CD2533"/>
    <w:rsid w:val="00CD4A7F"/>
    <w:rsid w:val="00CE01BE"/>
    <w:rsid w:val="00CE10BA"/>
    <w:rsid w:val="00CE2BB7"/>
    <w:rsid w:val="00CF1C6F"/>
    <w:rsid w:val="00CF347F"/>
    <w:rsid w:val="00CF5ACA"/>
    <w:rsid w:val="00D0000C"/>
    <w:rsid w:val="00D011B1"/>
    <w:rsid w:val="00D01E0B"/>
    <w:rsid w:val="00D07AA7"/>
    <w:rsid w:val="00D11A43"/>
    <w:rsid w:val="00D11BB2"/>
    <w:rsid w:val="00D20390"/>
    <w:rsid w:val="00D2215F"/>
    <w:rsid w:val="00D25F91"/>
    <w:rsid w:val="00D30211"/>
    <w:rsid w:val="00D314C9"/>
    <w:rsid w:val="00D31EC5"/>
    <w:rsid w:val="00D34976"/>
    <w:rsid w:val="00D37527"/>
    <w:rsid w:val="00D420F4"/>
    <w:rsid w:val="00D42143"/>
    <w:rsid w:val="00D44470"/>
    <w:rsid w:val="00D453EF"/>
    <w:rsid w:val="00D45FBC"/>
    <w:rsid w:val="00D50B59"/>
    <w:rsid w:val="00D524E5"/>
    <w:rsid w:val="00D544AE"/>
    <w:rsid w:val="00D55D60"/>
    <w:rsid w:val="00D571C8"/>
    <w:rsid w:val="00D62FFC"/>
    <w:rsid w:val="00D64213"/>
    <w:rsid w:val="00D66460"/>
    <w:rsid w:val="00D74076"/>
    <w:rsid w:val="00D75624"/>
    <w:rsid w:val="00D7757F"/>
    <w:rsid w:val="00D77760"/>
    <w:rsid w:val="00D80EBE"/>
    <w:rsid w:val="00D81989"/>
    <w:rsid w:val="00D84E7A"/>
    <w:rsid w:val="00D87FC9"/>
    <w:rsid w:val="00D9026F"/>
    <w:rsid w:val="00D933CA"/>
    <w:rsid w:val="00D9394F"/>
    <w:rsid w:val="00D95270"/>
    <w:rsid w:val="00D96E86"/>
    <w:rsid w:val="00DA1304"/>
    <w:rsid w:val="00DA348E"/>
    <w:rsid w:val="00DA7B37"/>
    <w:rsid w:val="00DB15D0"/>
    <w:rsid w:val="00DB1672"/>
    <w:rsid w:val="00DB1F30"/>
    <w:rsid w:val="00DB5643"/>
    <w:rsid w:val="00DB5F7C"/>
    <w:rsid w:val="00DB6336"/>
    <w:rsid w:val="00DC13CF"/>
    <w:rsid w:val="00DC28EF"/>
    <w:rsid w:val="00DC606A"/>
    <w:rsid w:val="00DC6955"/>
    <w:rsid w:val="00DD012B"/>
    <w:rsid w:val="00DD1000"/>
    <w:rsid w:val="00DD1CB7"/>
    <w:rsid w:val="00DD38B3"/>
    <w:rsid w:val="00DE69A7"/>
    <w:rsid w:val="00DE7968"/>
    <w:rsid w:val="00DF0B75"/>
    <w:rsid w:val="00DF1EDA"/>
    <w:rsid w:val="00DF330A"/>
    <w:rsid w:val="00DF3895"/>
    <w:rsid w:val="00DF4E45"/>
    <w:rsid w:val="00DF52F4"/>
    <w:rsid w:val="00DF6CA0"/>
    <w:rsid w:val="00E00282"/>
    <w:rsid w:val="00E0431F"/>
    <w:rsid w:val="00E14760"/>
    <w:rsid w:val="00E25DB3"/>
    <w:rsid w:val="00E26F97"/>
    <w:rsid w:val="00E320A9"/>
    <w:rsid w:val="00E34013"/>
    <w:rsid w:val="00E35FE1"/>
    <w:rsid w:val="00E44F1E"/>
    <w:rsid w:val="00E45971"/>
    <w:rsid w:val="00E46BFC"/>
    <w:rsid w:val="00E47590"/>
    <w:rsid w:val="00E47E4C"/>
    <w:rsid w:val="00E52072"/>
    <w:rsid w:val="00E55F09"/>
    <w:rsid w:val="00E56503"/>
    <w:rsid w:val="00E56505"/>
    <w:rsid w:val="00E567B9"/>
    <w:rsid w:val="00E603AC"/>
    <w:rsid w:val="00E62ACC"/>
    <w:rsid w:val="00E6380F"/>
    <w:rsid w:val="00E65211"/>
    <w:rsid w:val="00E7079A"/>
    <w:rsid w:val="00E75B95"/>
    <w:rsid w:val="00E75C84"/>
    <w:rsid w:val="00E75DAF"/>
    <w:rsid w:val="00E76965"/>
    <w:rsid w:val="00E813E9"/>
    <w:rsid w:val="00E82BD6"/>
    <w:rsid w:val="00E87E02"/>
    <w:rsid w:val="00E91EF2"/>
    <w:rsid w:val="00E923C1"/>
    <w:rsid w:val="00E93351"/>
    <w:rsid w:val="00E94721"/>
    <w:rsid w:val="00E96EB5"/>
    <w:rsid w:val="00E972AC"/>
    <w:rsid w:val="00E97CC7"/>
    <w:rsid w:val="00EA1341"/>
    <w:rsid w:val="00EA1EF6"/>
    <w:rsid w:val="00EA24E0"/>
    <w:rsid w:val="00EA52E4"/>
    <w:rsid w:val="00EB1373"/>
    <w:rsid w:val="00EC12F1"/>
    <w:rsid w:val="00EC1F34"/>
    <w:rsid w:val="00EC2DD9"/>
    <w:rsid w:val="00EC4C0B"/>
    <w:rsid w:val="00EC6D32"/>
    <w:rsid w:val="00ED3809"/>
    <w:rsid w:val="00ED58F5"/>
    <w:rsid w:val="00ED6175"/>
    <w:rsid w:val="00EE674F"/>
    <w:rsid w:val="00EF2EB3"/>
    <w:rsid w:val="00EF37D9"/>
    <w:rsid w:val="00EF3A56"/>
    <w:rsid w:val="00EF3DB9"/>
    <w:rsid w:val="00EF47B7"/>
    <w:rsid w:val="00F00C27"/>
    <w:rsid w:val="00F053F6"/>
    <w:rsid w:val="00F06A8A"/>
    <w:rsid w:val="00F073BC"/>
    <w:rsid w:val="00F110DD"/>
    <w:rsid w:val="00F12522"/>
    <w:rsid w:val="00F16A3F"/>
    <w:rsid w:val="00F17C9C"/>
    <w:rsid w:val="00F2022A"/>
    <w:rsid w:val="00F21B26"/>
    <w:rsid w:val="00F22DA2"/>
    <w:rsid w:val="00F24A74"/>
    <w:rsid w:val="00F2518C"/>
    <w:rsid w:val="00F3233D"/>
    <w:rsid w:val="00F33207"/>
    <w:rsid w:val="00F40F06"/>
    <w:rsid w:val="00F4586A"/>
    <w:rsid w:val="00F45D53"/>
    <w:rsid w:val="00F45EE6"/>
    <w:rsid w:val="00F469D6"/>
    <w:rsid w:val="00F51BDC"/>
    <w:rsid w:val="00F53AC6"/>
    <w:rsid w:val="00F56AD0"/>
    <w:rsid w:val="00F56D47"/>
    <w:rsid w:val="00F61FDF"/>
    <w:rsid w:val="00F63873"/>
    <w:rsid w:val="00F72725"/>
    <w:rsid w:val="00F7387B"/>
    <w:rsid w:val="00F769AE"/>
    <w:rsid w:val="00F81079"/>
    <w:rsid w:val="00F81F3B"/>
    <w:rsid w:val="00F835D8"/>
    <w:rsid w:val="00F84694"/>
    <w:rsid w:val="00F850B0"/>
    <w:rsid w:val="00F8788B"/>
    <w:rsid w:val="00F91E0F"/>
    <w:rsid w:val="00F954DD"/>
    <w:rsid w:val="00F96F4E"/>
    <w:rsid w:val="00FA5A74"/>
    <w:rsid w:val="00FB18BF"/>
    <w:rsid w:val="00FB2391"/>
    <w:rsid w:val="00FB3EAC"/>
    <w:rsid w:val="00FB4330"/>
    <w:rsid w:val="00FB7260"/>
    <w:rsid w:val="00FB7541"/>
    <w:rsid w:val="00FC0077"/>
    <w:rsid w:val="00FC6144"/>
    <w:rsid w:val="00FD3D55"/>
    <w:rsid w:val="00FD5D92"/>
    <w:rsid w:val="00FD64E0"/>
    <w:rsid w:val="00FD689E"/>
    <w:rsid w:val="00FE18D6"/>
    <w:rsid w:val="00FE3478"/>
    <w:rsid w:val="00FE367D"/>
    <w:rsid w:val="00FE3DFA"/>
    <w:rsid w:val="00FE50A0"/>
    <w:rsid w:val="00FF1C76"/>
    <w:rsid w:val="00FF48CA"/>
    <w:rsid w:val="00FF51EA"/>
  </w:rsids>
  <m:mathPr>
    <m:mathFont m:val="Cambria Math"/>
    <m:brkBin m:val="before"/>
    <m:brkBinSub m:val="--"/>
    <m:smallFrac/>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B2E3B5"/>
  <w15:docId w15:val="{99001A4C-355F-4DDE-89BA-4AA26E7C6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F02"/>
  </w:style>
  <w:style w:type="paragraph" w:styleId="Heading1">
    <w:name w:val="heading 1"/>
    <w:basedOn w:val="Normal"/>
    <w:next w:val="Normal"/>
    <w:link w:val="Heading1Char"/>
    <w:uiPriority w:val="9"/>
    <w:qFormat/>
    <w:rsid w:val="00553143"/>
    <w:pPr>
      <w:keepNext/>
      <w:keepLines/>
      <w:numPr>
        <w:numId w:val="2"/>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553143"/>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53143"/>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0634BB"/>
    <w:pPr>
      <w:keepNext/>
      <w:keepLines/>
      <w:snapToGrid w:val="0"/>
      <w:spacing w:before="480" w:after="240" w:line="300" w:lineRule="exact"/>
      <w:outlineLvl w:val="3"/>
    </w:pPr>
    <w:rPr>
      <w:rFonts w:ascii="Arial" w:eastAsia="Times New Roman" w:hAnsi="Arial" w:cs="Arial"/>
      <w:b/>
      <w:bCs/>
      <w:caps/>
      <w:sz w:val="20"/>
      <w:lang w:val="fr-FR" w:eastAsia="en-US"/>
    </w:rPr>
  </w:style>
  <w:style w:type="paragraph" w:styleId="Heading5">
    <w:name w:val="heading 5"/>
    <w:basedOn w:val="Normal"/>
    <w:next w:val="Normal"/>
    <w:link w:val="Heading5Char"/>
    <w:uiPriority w:val="9"/>
    <w:semiHidden/>
    <w:unhideWhenUsed/>
    <w:qFormat/>
    <w:rsid w:val="00553143"/>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53143"/>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5314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5314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5314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5F7C"/>
    <w:pPr>
      <w:ind w:left="720"/>
      <w:contextualSpacing/>
    </w:pPr>
  </w:style>
  <w:style w:type="paragraph" w:customStyle="1" w:styleId="Niveauducommentaire11">
    <w:name w:val="Niveau du commentaire : 11"/>
    <w:basedOn w:val="Normal"/>
    <w:uiPriority w:val="99"/>
    <w:unhideWhenUsed/>
    <w:rsid w:val="00553143"/>
    <w:pPr>
      <w:keepNext/>
      <w:numPr>
        <w:numId w:val="1"/>
      </w:numPr>
      <w:tabs>
        <w:tab w:val="clear" w:pos="0"/>
        <w:tab w:val="num" w:pos="360"/>
      </w:tabs>
      <w:contextualSpacing/>
      <w:outlineLvl w:val="0"/>
    </w:pPr>
    <w:rPr>
      <w:rFonts w:ascii="Verdana" w:hAnsi="Verdana"/>
    </w:rPr>
  </w:style>
  <w:style w:type="paragraph" w:customStyle="1" w:styleId="Niveauducommentaire21">
    <w:name w:val="Niveau du commentaire : 21"/>
    <w:basedOn w:val="Normal"/>
    <w:uiPriority w:val="99"/>
    <w:unhideWhenUsed/>
    <w:rsid w:val="00553143"/>
    <w:pPr>
      <w:keepNext/>
      <w:numPr>
        <w:ilvl w:val="1"/>
        <w:numId w:val="1"/>
      </w:numPr>
      <w:contextualSpacing/>
      <w:outlineLvl w:val="1"/>
    </w:pPr>
    <w:rPr>
      <w:rFonts w:ascii="Verdana" w:hAnsi="Verdana"/>
    </w:rPr>
  </w:style>
  <w:style w:type="paragraph" w:customStyle="1" w:styleId="Niveauducommentaire31">
    <w:name w:val="Niveau du commentaire : 31"/>
    <w:basedOn w:val="Normal"/>
    <w:uiPriority w:val="99"/>
    <w:unhideWhenUsed/>
    <w:rsid w:val="00553143"/>
    <w:pPr>
      <w:keepNext/>
      <w:numPr>
        <w:ilvl w:val="2"/>
        <w:numId w:val="1"/>
      </w:numPr>
      <w:contextualSpacing/>
      <w:outlineLvl w:val="2"/>
    </w:pPr>
    <w:rPr>
      <w:rFonts w:ascii="Verdana" w:hAnsi="Verdana"/>
    </w:rPr>
  </w:style>
  <w:style w:type="paragraph" w:customStyle="1" w:styleId="Niveauducommentaire41">
    <w:name w:val="Niveau du commentaire : 41"/>
    <w:basedOn w:val="Normal"/>
    <w:uiPriority w:val="99"/>
    <w:unhideWhenUsed/>
    <w:rsid w:val="00553143"/>
    <w:pPr>
      <w:keepNext/>
      <w:numPr>
        <w:ilvl w:val="3"/>
        <w:numId w:val="1"/>
      </w:numPr>
      <w:contextualSpacing/>
      <w:outlineLvl w:val="3"/>
    </w:pPr>
    <w:rPr>
      <w:rFonts w:ascii="Verdana" w:hAnsi="Verdana"/>
    </w:rPr>
  </w:style>
  <w:style w:type="paragraph" w:customStyle="1" w:styleId="Niveauducommentaire51">
    <w:name w:val="Niveau du commentaire : 51"/>
    <w:basedOn w:val="Normal"/>
    <w:uiPriority w:val="99"/>
    <w:semiHidden/>
    <w:unhideWhenUsed/>
    <w:rsid w:val="00553143"/>
    <w:pPr>
      <w:keepNext/>
      <w:numPr>
        <w:ilvl w:val="4"/>
        <w:numId w:val="1"/>
      </w:numPr>
      <w:contextualSpacing/>
      <w:outlineLvl w:val="4"/>
    </w:pPr>
    <w:rPr>
      <w:rFonts w:ascii="Verdana" w:hAnsi="Verdana"/>
    </w:rPr>
  </w:style>
  <w:style w:type="paragraph" w:customStyle="1" w:styleId="Niveauducommentaire61">
    <w:name w:val="Niveau du commentaire : 61"/>
    <w:basedOn w:val="Normal"/>
    <w:uiPriority w:val="99"/>
    <w:unhideWhenUsed/>
    <w:rsid w:val="00553143"/>
    <w:pPr>
      <w:keepNext/>
      <w:numPr>
        <w:ilvl w:val="5"/>
        <w:numId w:val="1"/>
      </w:numPr>
      <w:contextualSpacing/>
      <w:outlineLvl w:val="5"/>
    </w:pPr>
    <w:rPr>
      <w:rFonts w:ascii="Verdana" w:hAnsi="Verdana"/>
    </w:rPr>
  </w:style>
  <w:style w:type="paragraph" w:customStyle="1" w:styleId="Niveauducommentaire71">
    <w:name w:val="Niveau du commentaire : 71"/>
    <w:basedOn w:val="Normal"/>
    <w:uiPriority w:val="99"/>
    <w:semiHidden/>
    <w:unhideWhenUsed/>
    <w:rsid w:val="00553143"/>
    <w:pPr>
      <w:keepNext/>
      <w:numPr>
        <w:ilvl w:val="6"/>
        <w:numId w:val="1"/>
      </w:numPr>
      <w:contextualSpacing/>
      <w:outlineLvl w:val="6"/>
    </w:pPr>
    <w:rPr>
      <w:rFonts w:ascii="Verdana" w:hAnsi="Verdana"/>
    </w:rPr>
  </w:style>
  <w:style w:type="paragraph" w:customStyle="1" w:styleId="Niveauducommentaire81">
    <w:name w:val="Niveau du commentaire : 81"/>
    <w:basedOn w:val="Normal"/>
    <w:uiPriority w:val="99"/>
    <w:semiHidden/>
    <w:unhideWhenUsed/>
    <w:rsid w:val="00553143"/>
    <w:pPr>
      <w:keepNext/>
      <w:numPr>
        <w:ilvl w:val="7"/>
        <w:numId w:val="1"/>
      </w:numPr>
      <w:contextualSpacing/>
      <w:outlineLvl w:val="7"/>
    </w:pPr>
    <w:rPr>
      <w:rFonts w:ascii="Verdana" w:hAnsi="Verdana"/>
    </w:rPr>
  </w:style>
  <w:style w:type="paragraph" w:customStyle="1" w:styleId="Niveauducommentaire91">
    <w:name w:val="Niveau du commentaire : 91"/>
    <w:basedOn w:val="Normal"/>
    <w:uiPriority w:val="99"/>
    <w:semiHidden/>
    <w:unhideWhenUsed/>
    <w:rsid w:val="00553143"/>
    <w:pPr>
      <w:keepNext/>
      <w:numPr>
        <w:ilvl w:val="8"/>
        <w:numId w:val="1"/>
      </w:numPr>
      <w:contextualSpacing/>
      <w:outlineLvl w:val="8"/>
    </w:pPr>
    <w:rPr>
      <w:rFonts w:ascii="Verdana" w:hAnsi="Verdana"/>
    </w:rPr>
  </w:style>
  <w:style w:type="character" w:customStyle="1" w:styleId="Heading1Char">
    <w:name w:val="Heading 1 Char"/>
    <w:basedOn w:val="DefaultParagraphFont"/>
    <w:link w:val="Heading1"/>
    <w:uiPriority w:val="9"/>
    <w:rsid w:val="00553143"/>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55314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53143"/>
    <w:rPr>
      <w:rFonts w:asciiTheme="majorHAnsi" w:eastAsiaTheme="majorEastAsia" w:hAnsiTheme="majorHAnsi" w:cstheme="majorBidi"/>
      <w:b/>
      <w:bCs/>
      <w:color w:val="4F81BD" w:themeColor="accent1"/>
    </w:rPr>
  </w:style>
  <w:style w:type="character" w:customStyle="1" w:styleId="Heading4Char">
    <w:name w:val="Heading 4 Char"/>
    <w:link w:val="Heading4"/>
    <w:uiPriority w:val="9"/>
    <w:rsid w:val="000634BB"/>
    <w:rPr>
      <w:rFonts w:ascii="Arial" w:eastAsia="Times New Roman" w:hAnsi="Arial" w:cs="Arial"/>
      <w:b/>
      <w:bCs/>
      <w:caps/>
      <w:sz w:val="20"/>
      <w:lang w:val="fr-FR" w:eastAsia="en-US"/>
    </w:rPr>
  </w:style>
  <w:style w:type="character" w:customStyle="1" w:styleId="Heading5Char">
    <w:name w:val="Heading 5 Char"/>
    <w:basedOn w:val="DefaultParagraphFont"/>
    <w:link w:val="Heading5"/>
    <w:uiPriority w:val="9"/>
    <w:semiHidden/>
    <w:rsid w:val="0055314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5314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5314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5314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53143"/>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DF38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3895"/>
    <w:rPr>
      <w:rFonts w:ascii="Lucida Grande" w:hAnsi="Lucida Grande" w:cs="Lucida Grande"/>
      <w:sz w:val="18"/>
      <w:szCs w:val="18"/>
    </w:rPr>
  </w:style>
  <w:style w:type="paragraph" w:styleId="FootnoteText">
    <w:name w:val="footnote text"/>
    <w:basedOn w:val="Normal"/>
    <w:link w:val="FootnoteTextChar"/>
    <w:uiPriority w:val="99"/>
    <w:unhideWhenUsed/>
    <w:rsid w:val="00E76965"/>
    <w:rPr>
      <w:rFonts w:ascii="Arial" w:hAnsi="Arial"/>
      <w:sz w:val="16"/>
    </w:rPr>
  </w:style>
  <w:style w:type="character" w:customStyle="1" w:styleId="FootnoteTextChar">
    <w:name w:val="Footnote Text Char"/>
    <w:basedOn w:val="DefaultParagraphFont"/>
    <w:link w:val="FootnoteText"/>
    <w:uiPriority w:val="99"/>
    <w:rsid w:val="00E76965"/>
    <w:rPr>
      <w:rFonts w:ascii="Arial" w:hAnsi="Arial"/>
      <w:sz w:val="16"/>
    </w:rPr>
  </w:style>
  <w:style w:type="character" w:styleId="FootnoteReference">
    <w:name w:val="footnote reference"/>
    <w:basedOn w:val="DefaultParagraphFont"/>
    <w:uiPriority w:val="99"/>
    <w:unhideWhenUsed/>
    <w:rsid w:val="00DF3895"/>
    <w:rPr>
      <w:vertAlign w:val="superscript"/>
    </w:rPr>
  </w:style>
  <w:style w:type="paragraph" w:styleId="NormalWeb">
    <w:name w:val="Normal (Web)"/>
    <w:basedOn w:val="Normal"/>
    <w:uiPriority w:val="99"/>
    <w:unhideWhenUsed/>
    <w:rsid w:val="00DF3895"/>
    <w:pPr>
      <w:spacing w:before="100" w:beforeAutospacing="1" w:after="100" w:afterAutospacing="1"/>
    </w:pPr>
    <w:rPr>
      <w:rFonts w:ascii="Times" w:hAnsi="Times" w:cs="Times New Roman"/>
      <w:sz w:val="20"/>
      <w:szCs w:val="20"/>
    </w:rPr>
  </w:style>
  <w:style w:type="character" w:styleId="CommentReference">
    <w:name w:val="annotation reference"/>
    <w:basedOn w:val="DefaultParagraphFont"/>
    <w:uiPriority w:val="99"/>
    <w:semiHidden/>
    <w:unhideWhenUsed/>
    <w:rsid w:val="00DF3895"/>
    <w:rPr>
      <w:sz w:val="18"/>
      <w:szCs w:val="18"/>
    </w:rPr>
  </w:style>
  <w:style w:type="paragraph" w:styleId="CommentText">
    <w:name w:val="annotation text"/>
    <w:basedOn w:val="Normal"/>
    <w:link w:val="CommentTextChar"/>
    <w:uiPriority w:val="99"/>
    <w:unhideWhenUsed/>
    <w:rsid w:val="00DF3895"/>
  </w:style>
  <w:style w:type="character" w:customStyle="1" w:styleId="CommentTextChar">
    <w:name w:val="Comment Text Char"/>
    <w:basedOn w:val="DefaultParagraphFont"/>
    <w:link w:val="CommentText"/>
    <w:uiPriority w:val="99"/>
    <w:rsid w:val="00DF3895"/>
  </w:style>
  <w:style w:type="character" w:customStyle="1" w:styleId="st1">
    <w:name w:val="st1"/>
    <w:rsid w:val="00DF3895"/>
  </w:style>
  <w:style w:type="character" w:styleId="IntenseEmphasis">
    <w:name w:val="Intense Emphasis"/>
    <w:aliases w:val="Texte"/>
    <w:uiPriority w:val="21"/>
    <w:rsid w:val="00DF3895"/>
    <w:rPr>
      <w:rFonts w:ascii="Arial" w:hAnsi="Arial" w:cs="Arial"/>
      <w:sz w:val="22"/>
    </w:rPr>
  </w:style>
  <w:style w:type="paragraph" w:customStyle="1" w:styleId="1">
    <w:name w:val="1."/>
    <w:basedOn w:val="Normal"/>
    <w:link w:val="1Char"/>
    <w:qFormat/>
    <w:rsid w:val="00DF3895"/>
    <w:pPr>
      <w:tabs>
        <w:tab w:val="left" w:pos="680"/>
      </w:tabs>
      <w:autoSpaceDE w:val="0"/>
      <w:autoSpaceDN w:val="0"/>
      <w:adjustRightInd w:val="0"/>
      <w:spacing w:after="120"/>
      <w:ind w:left="1247" w:hanging="680"/>
    </w:pPr>
    <w:rPr>
      <w:rFonts w:ascii="Arial" w:eastAsia="SimSun" w:hAnsi="Arial" w:cs="Arial"/>
      <w:sz w:val="22"/>
      <w:szCs w:val="22"/>
      <w:lang w:val="es-ES" w:eastAsia="fr-FR"/>
    </w:rPr>
  </w:style>
  <w:style w:type="character" w:customStyle="1" w:styleId="1Char">
    <w:name w:val="1. Char"/>
    <w:link w:val="1"/>
    <w:locked/>
    <w:rsid w:val="00DF3895"/>
    <w:rPr>
      <w:rFonts w:ascii="Arial" w:eastAsia="SimSun" w:hAnsi="Arial" w:cs="Arial"/>
      <w:sz w:val="22"/>
      <w:szCs w:val="22"/>
      <w:lang w:val="es-ES" w:eastAsia="fr-FR"/>
    </w:rPr>
  </w:style>
  <w:style w:type="paragraph" w:customStyle="1" w:styleId="U1">
    <w:name w:val="U.1"/>
    <w:basedOn w:val="Normal"/>
    <w:qFormat/>
    <w:rsid w:val="00DF3895"/>
    <w:pPr>
      <w:widowControl w:val="0"/>
      <w:autoSpaceDE w:val="0"/>
      <w:autoSpaceDN w:val="0"/>
      <w:adjustRightInd w:val="0"/>
      <w:spacing w:after="120"/>
      <w:ind w:left="1814" w:hanging="567"/>
    </w:pPr>
    <w:rPr>
      <w:rFonts w:ascii="Arial" w:eastAsia="SimSun" w:hAnsi="Arial" w:cs="Arial"/>
      <w:sz w:val="22"/>
      <w:szCs w:val="22"/>
      <w:lang w:val="es-ES" w:eastAsia="fr-FR"/>
    </w:rPr>
  </w:style>
  <w:style w:type="paragraph" w:customStyle="1" w:styleId="II1">
    <w:name w:val="I.I.1"/>
    <w:basedOn w:val="Normal"/>
    <w:autoRedefine/>
    <w:qFormat/>
    <w:rsid w:val="00DF3895"/>
    <w:pPr>
      <w:keepNext/>
      <w:widowControl w:val="0"/>
      <w:tabs>
        <w:tab w:val="left" w:pos="1418"/>
      </w:tabs>
      <w:autoSpaceDE w:val="0"/>
      <w:autoSpaceDN w:val="0"/>
      <w:adjustRightInd w:val="0"/>
      <w:spacing w:after="120"/>
      <w:ind w:left="1247" w:hanging="680"/>
    </w:pPr>
    <w:rPr>
      <w:rFonts w:ascii="Arial" w:eastAsia="SimSun" w:hAnsi="Arial" w:cs="Arial"/>
      <w:sz w:val="22"/>
      <w:szCs w:val="22"/>
      <w:lang w:val="es-ES" w:eastAsia="fr-FR"/>
    </w:rPr>
  </w:style>
  <w:style w:type="character" w:styleId="Hyperlink">
    <w:name w:val="Hyperlink"/>
    <w:basedOn w:val="DefaultParagraphFont"/>
    <w:uiPriority w:val="99"/>
    <w:unhideWhenUsed/>
    <w:rsid w:val="0097629F"/>
    <w:rPr>
      <w:color w:val="0000FF" w:themeColor="hyperlink"/>
      <w:u w:val="single"/>
    </w:rPr>
  </w:style>
  <w:style w:type="paragraph" w:customStyle="1" w:styleId="Texte1">
    <w:name w:val="Texte1"/>
    <w:basedOn w:val="Normal"/>
    <w:link w:val="Texte1Car"/>
    <w:rsid w:val="000634BB"/>
    <w:pPr>
      <w:snapToGrid w:val="0"/>
      <w:spacing w:after="60" w:line="280" w:lineRule="exact"/>
      <w:ind w:left="851"/>
      <w:jc w:val="both"/>
    </w:pPr>
    <w:rPr>
      <w:rFonts w:ascii="Arial" w:eastAsia="SimSun" w:hAnsi="Arial" w:cs="Arial"/>
      <w:sz w:val="20"/>
      <w:szCs w:val="20"/>
      <w:lang w:val="en-GB" w:eastAsia="zh-CN"/>
    </w:rPr>
  </w:style>
  <w:style w:type="character" w:customStyle="1" w:styleId="Texte1Car">
    <w:name w:val="Texte1 Car"/>
    <w:link w:val="Texte1"/>
    <w:rsid w:val="000634BB"/>
    <w:rPr>
      <w:rFonts w:ascii="Arial" w:eastAsia="SimSun" w:hAnsi="Arial" w:cs="Arial"/>
      <w:sz w:val="20"/>
      <w:szCs w:val="20"/>
      <w:lang w:val="en-GB" w:eastAsia="zh-CN"/>
    </w:rPr>
  </w:style>
  <w:style w:type="paragraph" w:customStyle="1" w:styleId="Txtpucegras">
    <w:name w:val="Txtpucegras"/>
    <w:basedOn w:val="Texte1"/>
    <w:rsid w:val="00DA348E"/>
    <w:pPr>
      <w:ind w:left="0"/>
    </w:pPr>
  </w:style>
  <w:style w:type="paragraph" w:customStyle="1" w:styleId="Enutiret">
    <w:name w:val="Enutiret"/>
    <w:basedOn w:val="Texte1"/>
    <w:link w:val="EnutiretCar"/>
    <w:rsid w:val="00DA348E"/>
    <w:pPr>
      <w:numPr>
        <w:numId w:val="3"/>
      </w:numPr>
    </w:pPr>
  </w:style>
  <w:style w:type="character" w:customStyle="1" w:styleId="EnutiretCar">
    <w:name w:val="Enutiret Car"/>
    <w:basedOn w:val="Texte1Car"/>
    <w:link w:val="Enutiret"/>
    <w:rsid w:val="00DA348E"/>
    <w:rPr>
      <w:rFonts w:ascii="Arial" w:eastAsia="SimSun" w:hAnsi="Arial" w:cs="Arial"/>
      <w:sz w:val="20"/>
      <w:szCs w:val="20"/>
      <w:lang w:val="en-GB" w:eastAsia="zh-CN"/>
    </w:rPr>
  </w:style>
  <w:style w:type="paragraph" w:customStyle="1" w:styleId="Normal1">
    <w:name w:val="Normal1"/>
    <w:rsid w:val="00DA348E"/>
    <w:rPr>
      <w:rFonts w:ascii="Cambria" w:eastAsia="Cambria" w:hAnsi="Cambria" w:cs="Cambria"/>
      <w:color w:val="000000"/>
      <w:szCs w:val="20"/>
    </w:rPr>
  </w:style>
  <w:style w:type="table" w:styleId="TableGrid">
    <w:name w:val="Table Grid"/>
    <w:basedOn w:val="TableNormal"/>
    <w:uiPriority w:val="39"/>
    <w:rsid w:val="00537EA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634BB"/>
    <w:pPr>
      <w:tabs>
        <w:tab w:val="center" w:pos="4536"/>
        <w:tab w:val="right" w:pos="9072"/>
      </w:tabs>
    </w:pPr>
  </w:style>
  <w:style w:type="character" w:customStyle="1" w:styleId="HeaderChar">
    <w:name w:val="Header Char"/>
    <w:basedOn w:val="DefaultParagraphFont"/>
    <w:link w:val="Header"/>
    <w:uiPriority w:val="99"/>
    <w:rsid w:val="000634BB"/>
  </w:style>
  <w:style w:type="paragraph" w:styleId="Footer">
    <w:name w:val="footer"/>
    <w:basedOn w:val="Normal"/>
    <w:link w:val="FooterChar"/>
    <w:unhideWhenUsed/>
    <w:rsid w:val="000634BB"/>
    <w:pPr>
      <w:tabs>
        <w:tab w:val="center" w:pos="4536"/>
        <w:tab w:val="right" w:pos="9072"/>
      </w:tabs>
    </w:pPr>
  </w:style>
  <w:style w:type="character" w:customStyle="1" w:styleId="FooterChar">
    <w:name w:val="Footer Char"/>
    <w:basedOn w:val="DefaultParagraphFont"/>
    <w:link w:val="Footer"/>
    <w:rsid w:val="000634BB"/>
  </w:style>
  <w:style w:type="paragraph" w:customStyle="1" w:styleId="Chapitre">
    <w:name w:val="Chapitre"/>
    <w:basedOn w:val="Heading1"/>
    <w:link w:val="ChapitreCar"/>
    <w:rsid w:val="000634BB"/>
    <w:pPr>
      <w:numPr>
        <w:numId w:val="0"/>
      </w:numPr>
      <w:pBdr>
        <w:bottom w:val="single" w:sz="4" w:space="14" w:color="3366FF"/>
      </w:pBdr>
      <w:tabs>
        <w:tab w:val="left" w:pos="567"/>
      </w:tabs>
      <w:snapToGrid w:val="0"/>
      <w:spacing w:before="240" w:after="480" w:line="840" w:lineRule="exact"/>
    </w:pPr>
    <w:rPr>
      <w:rFonts w:ascii="Arial" w:eastAsia="Times New Roman" w:hAnsi="Arial" w:cs="Arial"/>
      <w:caps/>
      <w:noProof/>
      <w:snapToGrid w:val="0"/>
      <w:color w:val="3366FF"/>
      <w:kern w:val="28"/>
      <w:sz w:val="70"/>
      <w:szCs w:val="70"/>
      <w:lang w:val="en-GB" w:eastAsia="zh-CN"/>
    </w:rPr>
  </w:style>
  <w:style w:type="character" w:customStyle="1" w:styleId="ChapitreCar">
    <w:name w:val="Chapitre Car"/>
    <w:link w:val="Chapitre"/>
    <w:rsid w:val="000634BB"/>
    <w:rPr>
      <w:rFonts w:ascii="Arial" w:eastAsia="Times New Roman" w:hAnsi="Arial" w:cs="Arial"/>
      <w:b/>
      <w:bCs/>
      <w:caps/>
      <w:noProof/>
      <w:snapToGrid w:val="0"/>
      <w:color w:val="3366FF"/>
      <w:kern w:val="28"/>
      <w:sz w:val="70"/>
      <w:szCs w:val="70"/>
      <w:lang w:val="en-GB" w:eastAsia="zh-CN"/>
    </w:rPr>
  </w:style>
  <w:style w:type="paragraph" w:customStyle="1" w:styleId="UPlan">
    <w:name w:val="UPlan"/>
    <w:basedOn w:val="Normal"/>
    <w:link w:val="UPlanCar"/>
    <w:rsid w:val="000634BB"/>
    <w:pPr>
      <w:keepNext/>
      <w:keepLines/>
      <w:tabs>
        <w:tab w:val="left" w:pos="567"/>
      </w:tabs>
      <w:snapToGrid w:val="0"/>
      <w:spacing w:before="480" w:line="480" w:lineRule="exact"/>
      <w:outlineLvl w:val="0"/>
    </w:pPr>
    <w:rPr>
      <w:rFonts w:ascii="Arial" w:eastAsia="Times New Roman" w:hAnsi="Arial" w:cs="Arial"/>
      <w:b/>
      <w:bCs/>
      <w:caps/>
      <w:noProof/>
      <w:snapToGrid w:val="0"/>
      <w:color w:val="3366FF"/>
      <w:kern w:val="28"/>
      <w:sz w:val="48"/>
      <w:szCs w:val="48"/>
      <w:lang w:val="en-GB" w:eastAsia="zh-CN"/>
    </w:rPr>
  </w:style>
  <w:style w:type="character" w:customStyle="1" w:styleId="UPlanCar">
    <w:name w:val="UPlan Car"/>
    <w:basedOn w:val="DefaultParagraphFont"/>
    <w:link w:val="UPlan"/>
    <w:rsid w:val="000634BB"/>
    <w:rPr>
      <w:rFonts w:ascii="Arial" w:eastAsia="Times New Roman" w:hAnsi="Arial" w:cs="Arial"/>
      <w:b/>
      <w:bCs/>
      <w:caps/>
      <w:noProof/>
      <w:snapToGrid w:val="0"/>
      <w:color w:val="3366FF"/>
      <w:kern w:val="28"/>
      <w:sz w:val="48"/>
      <w:szCs w:val="48"/>
      <w:lang w:val="en-GB" w:eastAsia="zh-CN"/>
    </w:rPr>
  </w:style>
  <w:style w:type="paragraph" w:customStyle="1" w:styleId="Titcoul">
    <w:name w:val="Titcoul"/>
    <w:basedOn w:val="Title"/>
    <w:link w:val="TitcoulCar"/>
    <w:rsid w:val="000634BB"/>
    <w:pPr>
      <w:keepNext/>
      <w:widowControl w:val="0"/>
      <w:pBdr>
        <w:bottom w:val="none" w:sz="0" w:space="0" w:color="auto"/>
      </w:pBdr>
      <w:tabs>
        <w:tab w:val="left" w:pos="851"/>
      </w:tabs>
      <w:snapToGrid w:val="0"/>
      <w:spacing w:before="720" w:after="240" w:line="320" w:lineRule="exact"/>
      <w:contextualSpacing w:val="0"/>
    </w:pPr>
    <w:rPr>
      <w:rFonts w:ascii="Arial" w:eastAsia="SimSun" w:hAnsi="Arial" w:cs="Arial"/>
      <w:b/>
      <w:bCs/>
      <w:caps/>
      <w:snapToGrid w:val="0"/>
      <w:color w:val="3366FF"/>
      <w:spacing w:val="0"/>
      <w:kern w:val="0"/>
      <w:sz w:val="24"/>
      <w:szCs w:val="24"/>
      <w:lang w:val="en-US" w:eastAsia="zh-CN"/>
    </w:rPr>
  </w:style>
  <w:style w:type="character" w:customStyle="1" w:styleId="TitcoulCar">
    <w:name w:val="Titcoul Car"/>
    <w:link w:val="Titcoul"/>
    <w:rsid w:val="000634BB"/>
    <w:rPr>
      <w:rFonts w:ascii="Arial" w:eastAsia="SimSun" w:hAnsi="Arial" w:cs="Arial"/>
      <w:b/>
      <w:bCs/>
      <w:caps/>
      <w:snapToGrid w:val="0"/>
      <w:color w:val="3366FF"/>
      <w:lang w:val="en-US" w:eastAsia="zh-CN"/>
    </w:rPr>
  </w:style>
  <w:style w:type="paragraph" w:styleId="Title">
    <w:name w:val="Title"/>
    <w:basedOn w:val="Normal"/>
    <w:next w:val="Normal"/>
    <w:link w:val="TitleChar"/>
    <w:uiPriority w:val="10"/>
    <w:qFormat/>
    <w:rsid w:val="000634B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634BB"/>
    <w:rPr>
      <w:rFonts w:asciiTheme="majorHAnsi" w:eastAsiaTheme="majorEastAsia" w:hAnsiTheme="majorHAnsi" w:cstheme="majorBidi"/>
      <w:color w:val="17365D" w:themeColor="text2" w:themeShade="BF"/>
      <w:spacing w:val="5"/>
      <w:kern w:val="28"/>
      <w:sz w:val="52"/>
      <w:szCs w:val="52"/>
    </w:rPr>
  </w:style>
  <w:style w:type="character" w:styleId="PageNumber">
    <w:name w:val="page number"/>
    <w:rsid w:val="00327769"/>
    <w:rPr>
      <w:rFonts w:ascii="Arial" w:hAnsi="Arial"/>
      <w:b w:val="0"/>
      <w:i w:val="0"/>
      <w:color w:val="auto"/>
      <w:sz w:val="16"/>
    </w:rPr>
  </w:style>
  <w:style w:type="paragraph" w:customStyle="1" w:styleId="Txtchap">
    <w:name w:val="Txtchap"/>
    <w:basedOn w:val="Normal"/>
    <w:link w:val="TxtchapCar"/>
    <w:rsid w:val="00ED58F5"/>
    <w:pPr>
      <w:keepNext/>
      <w:snapToGrid w:val="0"/>
      <w:spacing w:after="120" w:line="360" w:lineRule="exact"/>
      <w:jc w:val="both"/>
    </w:pPr>
    <w:rPr>
      <w:rFonts w:ascii="Arial" w:eastAsia="SimSun" w:hAnsi="Arial" w:cs="Arial"/>
      <w:szCs w:val="20"/>
      <w:lang w:val="fr-FR" w:eastAsia="zh-CN"/>
    </w:rPr>
  </w:style>
  <w:style w:type="paragraph" w:customStyle="1" w:styleId="Chapinfo">
    <w:name w:val="Chapinfo"/>
    <w:basedOn w:val="Txtchap"/>
    <w:link w:val="ChapinfoCar"/>
    <w:rsid w:val="00ED58F5"/>
    <w:pPr>
      <w:keepNext w:val="0"/>
      <w:spacing w:before="480" w:after="0" w:line="320" w:lineRule="exact"/>
      <w:ind w:left="567"/>
    </w:pPr>
    <w:rPr>
      <w:i/>
      <w:iCs/>
      <w:color w:val="3366FF"/>
      <w:szCs w:val="24"/>
    </w:rPr>
  </w:style>
  <w:style w:type="character" w:customStyle="1" w:styleId="ChapinfoCar">
    <w:name w:val="Chapinfo Car"/>
    <w:link w:val="Chapinfo"/>
    <w:rsid w:val="00ED58F5"/>
    <w:rPr>
      <w:rFonts w:ascii="Arial" w:eastAsia="SimSun" w:hAnsi="Arial" w:cs="Arial"/>
      <w:i/>
      <w:iCs/>
      <w:color w:val="3366FF"/>
      <w:lang w:val="fr-FR" w:eastAsia="zh-CN"/>
    </w:rPr>
  </w:style>
  <w:style w:type="paragraph" w:customStyle="1" w:styleId="Sschap">
    <w:name w:val="Sschap"/>
    <w:basedOn w:val="Normal"/>
    <w:autoRedefine/>
    <w:rsid w:val="001C08EA"/>
    <w:pPr>
      <w:keepNext/>
      <w:widowControl w:val="0"/>
      <w:snapToGrid w:val="0"/>
      <w:spacing w:before="1200" w:after="480" w:line="300" w:lineRule="exact"/>
      <w:jc w:val="both"/>
    </w:pPr>
    <w:rPr>
      <w:rFonts w:ascii="Arial" w:eastAsia="SimSun" w:hAnsi="Arial" w:cs="Arial"/>
      <w:b/>
      <w:bCs/>
      <w:lang w:eastAsia="zh-CN"/>
    </w:rPr>
  </w:style>
  <w:style w:type="character" w:customStyle="1" w:styleId="TxtchapCar">
    <w:name w:val="Txtchap Car"/>
    <w:basedOn w:val="DefaultParagraphFont"/>
    <w:link w:val="Txtchap"/>
    <w:rsid w:val="00ED58F5"/>
    <w:rPr>
      <w:rFonts w:ascii="Arial" w:eastAsia="SimSun" w:hAnsi="Arial" w:cs="Arial"/>
      <w:szCs w:val="20"/>
      <w:lang w:val="fr-FR" w:eastAsia="zh-CN"/>
    </w:rPr>
  </w:style>
  <w:style w:type="paragraph" w:styleId="CommentSubject">
    <w:name w:val="annotation subject"/>
    <w:basedOn w:val="CommentText"/>
    <w:next w:val="CommentText"/>
    <w:link w:val="CommentSubjectChar"/>
    <w:uiPriority w:val="99"/>
    <w:semiHidden/>
    <w:unhideWhenUsed/>
    <w:rsid w:val="00837EEC"/>
    <w:rPr>
      <w:b/>
      <w:bCs/>
      <w:sz w:val="20"/>
      <w:szCs w:val="20"/>
    </w:rPr>
  </w:style>
  <w:style w:type="character" w:customStyle="1" w:styleId="CommentSubjectChar">
    <w:name w:val="Comment Subject Char"/>
    <w:basedOn w:val="CommentTextChar"/>
    <w:link w:val="CommentSubject"/>
    <w:uiPriority w:val="99"/>
    <w:semiHidden/>
    <w:rsid w:val="00837EEC"/>
    <w:rPr>
      <w:b/>
      <w:bCs/>
      <w:sz w:val="20"/>
      <w:szCs w:val="20"/>
    </w:rPr>
  </w:style>
  <w:style w:type="paragraph" w:styleId="Revision">
    <w:name w:val="Revision"/>
    <w:hidden/>
    <w:uiPriority w:val="99"/>
    <w:semiHidden/>
    <w:rsid w:val="003B057F"/>
  </w:style>
  <w:style w:type="character" w:styleId="FollowedHyperlink">
    <w:name w:val="FollowedHyperlink"/>
    <w:basedOn w:val="DefaultParagraphFont"/>
    <w:uiPriority w:val="99"/>
    <w:semiHidden/>
    <w:unhideWhenUsed/>
    <w:rsid w:val="000E5D36"/>
    <w:rPr>
      <w:color w:val="800080" w:themeColor="followedHyperlink"/>
      <w:u w:val="single"/>
    </w:rPr>
  </w:style>
  <w:style w:type="paragraph" w:customStyle="1" w:styleId="footnote1">
    <w:name w:val="@footnote 1"/>
    <w:basedOn w:val="FootnoteText"/>
    <w:link w:val="footnote1Char"/>
    <w:qFormat/>
    <w:rsid w:val="002E5AD7"/>
    <w:pPr>
      <w:tabs>
        <w:tab w:val="left" w:pos="1418"/>
      </w:tabs>
      <w:ind w:left="1418" w:hanging="567"/>
    </w:pPr>
    <w:rPr>
      <w:rFonts w:eastAsia="SimSun" w:cs="Times New Roman"/>
      <w:sz w:val="18"/>
      <w:szCs w:val="20"/>
      <w:lang w:val="en-US" w:eastAsia="zh-CN"/>
    </w:rPr>
  </w:style>
  <w:style w:type="character" w:customStyle="1" w:styleId="hps">
    <w:name w:val="hps"/>
    <w:rsid w:val="002E5AD7"/>
  </w:style>
  <w:style w:type="character" w:customStyle="1" w:styleId="footnote1Char">
    <w:name w:val="@footnote 1 Char"/>
    <w:link w:val="footnote1"/>
    <w:rsid w:val="002E5AD7"/>
    <w:rPr>
      <w:rFonts w:ascii="Arial" w:eastAsia="SimSun" w:hAnsi="Arial" w:cs="Times New Roman"/>
      <w:sz w:val="18"/>
      <w:szCs w:val="20"/>
      <w:lang w:val="en-US" w:eastAsia="zh-CN"/>
    </w:rPr>
  </w:style>
  <w:style w:type="paragraph" w:customStyle="1" w:styleId="Default">
    <w:name w:val="Default"/>
    <w:rsid w:val="008E75B7"/>
    <w:pPr>
      <w:autoSpaceDE w:val="0"/>
      <w:autoSpaceDN w:val="0"/>
      <w:adjustRightInd w:val="0"/>
    </w:pPr>
    <w:rPr>
      <w:rFonts w:ascii="Times New Roman" w:hAnsi="Times New Roman" w:cs="Times New Roman"/>
      <w:color w:val="000000"/>
      <w:lang w:val="en-GB"/>
    </w:rPr>
  </w:style>
  <w:style w:type="character" w:customStyle="1" w:styleId="atn">
    <w:name w:val="atn"/>
    <w:basedOn w:val="DefaultParagraphFont"/>
    <w:rsid w:val="0058733D"/>
  </w:style>
  <w:style w:type="character" w:styleId="Strong">
    <w:name w:val="Strong"/>
    <w:basedOn w:val="DefaultParagraphFont"/>
    <w:uiPriority w:val="22"/>
    <w:qFormat/>
    <w:rsid w:val="00216786"/>
    <w:rPr>
      <w:b/>
      <w:bCs/>
    </w:rPr>
  </w:style>
  <w:style w:type="character" w:customStyle="1" w:styleId="EnutiretCarCar">
    <w:name w:val="Enutiret Car Car"/>
    <w:rsid w:val="00415F08"/>
    <w:rPr>
      <w:rFonts w:ascii="Arial" w:eastAsia="SimSun" w:hAnsi="Arial" w:cs="Arial"/>
      <w:lang w:eastAsia="zh-CN"/>
    </w:rPr>
  </w:style>
  <w:style w:type="paragraph" w:customStyle="1" w:styleId="Informations">
    <w:name w:val="Informations"/>
    <w:basedOn w:val="Normal"/>
    <w:link w:val="InformationsCar"/>
    <w:rsid w:val="00415F08"/>
    <w:pPr>
      <w:tabs>
        <w:tab w:val="left" w:pos="567"/>
      </w:tabs>
      <w:snapToGrid w:val="0"/>
      <w:spacing w:after="60" w:line="280" w:lineRule="exact"/>
      <w:ind w:left="851"/>
      <w:jc w:val="both"/>
    </w:pPr>
    <w:rPr>
      <w:rFonts w:ascii="Arial" w:eastAsia="SimSun" w:hAnsi="Arial" w:cs="Arial"/>
      <w:i/>
      <w:color w:val="3366FF"/>
      <w:sz w:val="20"/>
      <w:szCs w:val="20"/>
      <w:lang w:val="fr-FR" w:eastAsia="zh-CN"/>
    </w:rPr>
  </w:style>
  <w:style w:type="character" w:customStyle="1" w:styleId="InformationsCar">
    <w:name w:val="Informations Car"/>
    <w:link w:val="Informations"/>
    <w:rsid w:val="00415F08"/>
    <w:rPr>
      <w:rFonts w:ascii="Arial" w:eastAsia="SimSun" w:hAnsi="Arial" w:cs="Arial"/>
      <w:i/>
      <w:color w:val="3366FF"/>
      <w:sz w:val="20"/>
      <w:szCs w:val="20"/>
      <w:lang w:val="fr-FR" w:eastAsia="zh-CN"/>
    </w:rPr>
  </w:style>
  <w:style w:type="paragraph" w:customStyle="1" w:styleId="COMParabodytext">
    <w:name w:val="COM Para body text"/>
    <w:basedOn w:val="Normal"/>
    <w:qFormat/>
    <w:rsid w:val="00573BEE"/>
    <w:pPr>
      <w:numPr>
        <w:numId w:val="4"/>
      </w:numPr>
      <w:tabs>
        <w:tab w:val="left" w:pos="567"/>
      </w:tabs>
      <w:snapToGrid w:val="0"/>
      <w:spacing w:after="120"/>
      <w:ind w:left="567" w:hanging="567"/>
      <w:jc w:val="both"/>
    </w:pPr>
    <w:rPr>
      <w:rFonts w:ascii="Arial" w:eastAsia="Times New Roman" w:hAnsi="Arial" w:cs="Arial"/>
      <w:snapToGrid w:val="0"/>
      <w:sz w:val="22"/>
      <w:szCs w:val="22"/>
      <w:lang w:val="en-US" w:eastAsia="en-US"/>
    </w:rPr>
  </w:style>
  <w:style w:type="paragraph" w:customStyle="1" w:styleId="diapo2">
    <w:name w:val="diapo2"/>
    <w:basedOn w:val="Normal"/>
    <w:link w:val="diapo2Car"/>
    <w:rsid w:val="00573BEE"/>
    <w:pPr>
      <w:keepNext/>
      <w:spacing w:before="200" w:after="60" w:line="280" w:lineRule="exact"/>
      <w:jc w:val="both"/>
    </w:pPr>
    <w:rPr>
      <w:rFonts w:ascii="Arial" w:eastAsia="SimSun" w:hAnsi="Arial" w:cs="Arial"/>
      <w:b/>
      <w:noProof/>
      <w:snapToGrid w:val="0"/>
      <w:szCs w:val="22"/>
      <w:lang w:val="fr-FR" w:eastAsia="en-US"/>
    </w:rPr>
  </w:style>
  <w:style w:type="character" w:customStyle="1" w:styleId="diapo2Car">
    <w:name w:val="diapo2 Car"/>
    <w:link w:val="diapo2"/>
    <w:rsid w:val="00573BEE"/>
    <w:rPr>
      <w:rFonts w:ascii="Arial" w:eastAsia="SimSun" w:hAnsi="Arial" w:cs="Arial"/>
      <w:b/>
      <w:noProof/>
      <w:snapToGrid w:val="0"/>
      <w:szCs w:val="22"/>
      <w:lang w:val="fr-FR" w:eastAsia="en-US"/>
    </w:rPr>
  </w:style>
  <w:style w:type="paragraph" w:customStyle="1" w:styleId="Marge">
    <w:name w:val="Marge"/>
    <w:basedOn w:val="Normal"/>
    <w:rsid w:val="00A832FA"/>
    <w:pPr>
      <w:tabs>
        <w:tab w:val="left" w:pos="567"/>
      </w:tabs>
      <w:snapToGrid w:val="0"/>
      <w:spacing w:after="240"/>
      <w:jc w:val="both"/>
    </w:pPr>
    <w:rPr>
      <w:rFonts w:ascii="Arial" w:eastAsia="Times New Roman" w:hAnsi="Arial" w:cs="Times New Roman"/>
      <w:sz w:val="22"/>
      <w:lang w:val="fr-FR" w:eastAsia="fr-FR"/>
    </w:rPr>
  </w:style>
  <w:style w:type="paragraph" w:styleId="EndnoteText">
    <w:name w:val="endnote text"/>
    <w:basedOn w:val="Normal"/>
    <w:link w:val="EndnoteTextChar"/>
    <w:uiPriority w:val="99"/>
    <w:semiHidden/>
    <w:unhideWhenUsed/>
    <w:rsid w:val="00AE6B77"/>
    <w:rPr>
      <w:sz w:val="20"/>
      <w:szCs w:val="20"/>
    </w:rPr>
  </w:style>
  <w:style w:type="character" w:customStyle="1" w:styleId="EndnoteTextChar">
    <w:name w:val="Endnote Text Char"/>
    <w:basedOn w:val="DefaultParagraphFont"/>
    <w:link w:val="EndnoteText"/>
    <w:uiPriority w:val="99"/>
    <w:semiHidden/>
    <w:rsid w:val="00AE6B77"/>
    <w:rPr>
      <w:sz w:val="20"/>
      <w:szCs w:val="20"/>
    </w:rPr>
  </w:style>
  <w:style w:type="character" w:styleId="EndnoteReference">
    <w:name w:val="endnote reference"/>
    <w:basedOn w:val="DefaultParagraphFont"/>
    <w:uiPriority w:val="99"/>
    <w:semiHidden/>
    <w:unhideWhenUsed/>
    <w:rsid w:val="00AE6B77"/>
    <w:rPr>
      <w:vertAlign w:val="superscript"/>
    </w:rPr>
  </w:style>
  <w:style w:type="paragraph" w:customStyle="1" w:styleId="Soustitre">
    <w:name w:val="Soustitre"/>
    <w:basedOn w:val="diapo2"/>
    <w:link w:val="SoustitreCar"/>
    <w:qFormat/>
    <w:rsid w:val="003F43A7"/>
    <w:pPr>
      <w:jc w:val="left"/>
    </w:pPr>
    <w:rPr>
      <w:bCs/>
      <w:i/>
      <w:snapToGrid/>
      <w:sz w:val="20"/>
      <w:szCs w:val="20"/>
    </w:rPr>
  </w:style>
  <w:style w:type="character" w:customStyle="1" w:styleId="SoustitreCar">
    <w:name w:val="Soustitre Car"/>
    <w:link w:val="Soustitre"/>
    <w:rsid w:val="003F43A7"/>
    <w:rPr>
      <w:rFonts w:ascii="Arial" w:eastAsia="SimSun" w:hAnsi="Arial" w:cs="Arial"/>
      <w:b/>
      <w:bCs/>
      <w:i/>
      <w:noProof/>
      <w:sz w:val="20"/>
      <w:szCs w:val="20"/>
      <w:lang w:val="fr-FR" w:eastAsia="en-US"/>
    </w:rPr>
  </w:style>
  <w:style w:type="paragraph" w:styleId="BodyText">
    <w:name w:val="Body Text"/>
    <w:basedOn w:val="Normal"/>
    <w:link w:val="BodyTextChar"/>
    <w:rsid w:val="00854088"/>
    <w:pPr>
      <w:jc w:val="both"/>
    </w:pPr>
    <w:rPr>
      <w:rFonts w:ascii="Times New Roman" w:eastAsia="Times New Roman" w:hAnsi="Times New Roman" w:cs="Times New Roman"/>
      <w:szCs w:val="20"/>
      <w:lang w:val="pt-BR" w:eastAsia="pt-BR"/>
    </w:rPr>
  </w:style>
  <w:style w:type="character" w:customStyle="1" w:styleId="BodyTextChar">
    <w:name w:val="Body Text Char"/>
    <w:basedOn w:val="DefaultParagraphFont"/>
    <w:link w:val="BodyText"/>
    <w:rsid w:val="00854088"/>
    <w:rPr>
      <w:rFonts w:ascii="Times New Roman" w:eastAsia="Times New Roman" w:hAnsi="Times New Roman" w:cs="Times New Roman"/>
      <w:szCs w:val="20"/>
      <w:lang w:val="pt-BR" w:eastAsia="pt-BR"/>
    </w:rPr>
  </w:style>
  <w:style w:type="paragraph" w:styleId="NoSpacing">
    <w:name w:val="No Spacing"/>
    <w:link w:val="NoSpacingChar"/>
    <w:uiPriority w:val="1"/>
    <w:qFormat/>
    <w:rsid w:val="003F5136"/>
    <w:rPr>
      <w:sz w:val="22"/>
      <w:szCs w:val="22"/>
      <w:lang w:val="en-US" w:eastAsia="zh-CN"/>
    </w:rPr>
  </w:style>
  <w:style w:type="character" w:customStyle="1" w:styleId="NoSpacingChar">
    <w:name w:val="No Spacing Char"/>
    <w:basedOn w:val="DefaultParagraphFont"/>
    <w:link w:val="NoSpacing"/>
    <w:uiPriority w:val="1"/>
    <w:rsid w:val="003F5136"/>
    <w:rPr>
      <w:sz w:val="22"/>
      <w:szCs w:val="22"/>
      <w:lang w:val="en-US" w:eastAsia="zh-CN"/>
    </w:rPr>
  </w:style>
  <w:style w:type="character" w:customStyle="1" w:styleId="apple-converted-space">
    <w:name w:val="apple-converted-space"/>
    <w:basedOn w:val="DefaultParagraphFont"/>
    <w:rsid w:val="003F5136"/>
  </w:style>
  <w:style w:type="character" w:styleId="UnresolvedMention">
    <w:name w:val="Unresolved Mention"/>
    <w:basedOn w:val="DefaultParagraphFont"/>
    <w:uiPriority w:val="99"/>
    <w:semiHidden/>
    <w:unhideWhenUsed/>
    <w:rsid w:val="003F5136"/>
    <w:rPr>
      <w:color w:val="605E5C"/>
      <w:shd w:val="clear" w:color="auto" w:fill="E1DFDD"/>
    </w:rPr>
  </w:style>
  <w:style w:type="paragraph" w:styleId="Caption">
    <w:name w:val="caption"/>
    <w:basedOn w:val="Normal"/>
    <w:next w:val="Normal"/>
    <w:uiPriority w:val="35"/>
    <w:unhideWhenUsed/>
    <w:qFormat/>
    <w:rsid w:val="003F5136"/>
    <w:pPr>
      <w:spacing w:after="200"/>
      <w:jc w:val="both"/>
    </w:pPr>
    <w:rPr>
      <w:rFonts w:asciiTheme="majorHAnsi" w:eastAsiaTheme="minorHAnsi" w:hAnsiTheme="majorHAnsi"/>
      <w:i/>
      <w:iCs/>
      <w:color w:val="1F497D" w:themeColor="text2"/>
      <w:sz w:val="18"/>
      <w:szCs w:val="18"/>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4308">
      <w:bodyDiv w:val="1"/>
      <w:marLeft w:val="0"/>
      <w:marRight w:val="0"/>
      <w:marTop w:val="0"/>
      <w:marBottom w:val="0"/>
      <w:divBdr>
        <w:top w:val="none" w:sz="0" w:space="0" w:color="auto"/>
        <w:left w:val="none" w:sz="0" w:space="0" w:color="auto"/>
        <w:bottom w:val="none" w:sz="0" w:space="0" w:color="auto"/>
        <w:right w:val="none" w:sz="0" w:space="0" w:color="auto"/>
      </w:divBdr>
    </w:div>
    <w:div w:id="107507312">
      <w:bodyDiv w:val="1"/>
      <w:marLeft w:val="0"/>
      <w:marRight w:val="0"/>
      <w:marTop w:val="0"/>
      <w:marBottom w:val="0"/>
      <w:divBdr>
        <w:top w:val="none" w:sz="0" w:space="0" w:color="auto"/>
        <w:left w:val="none" w:sz="0" w:space="0" w:color="auto"/>
        <w:bottom w:val="none" w:sz="0" w:space="0" w:color="auto"/>
        <w:right w:val="none" w:sz="0" w:space="0" w:color="auto"/>
      </w:divBdr>
    </w:div>
    <w:div w:id="117182786">
      <w:bodyDiv w:val="1"/>
      <w:marLeft w:val="0"/>
      <w:marRight w:val="0"/>
      <w:marTop w:val="0"/>
      <w:marBottom w:val="0"/>
      <w:divBdr>
        <w:top w:val="none" w:sz="0" w:space="0" w:color="auto"/>
        <w:left w:val="none" w:sz="0" w:space="0" w:color="auto"/>
        <w:bottom w:val="none" w:sz="0" w:space="0" w:color="auto"/>
        <w:right w:val="none" w:sz="0" w:space="0" w:color="auto"/>
      </w:divBdr>
    </w:div>
    <w:div w:id="160243188">
      <w:bodyDiv w:val="1"/>
      <w:marLeft w:val="0"/>
      <w:marRight w:val="0"/>
      <w:marTop w:val="0"/>
      <w:marBottom w:val="0"/>
      <w:divBdr>
        <w:top w:val="none" w:sz="0" w:space="0" w:color="auto"/>
        <w:left w:val="none" w:sz="0" w:space="0" w:color="auto"/>
        <w:bottom w:val="none" w:sz="0" w:space="0" w:color="auto"/>
        <w:right w:val="none" w:sz="0" w:space="0" w:color="auto"/>
      </w:divBdr>
    </w:div>
    <w:div w:id="375353212">
      <w:bodyDiv w:val="1"/>
      <w:marLeft w:val="0"/>
      <w:marRight w:val="0"/>
      <w:marTop w:val="0"/>
      <w:marBottom w:val="0"/>
      <w:divBdr>
        <w:top w:val="none" w:sz="0" w:space="0" w:color="auto"/>
        <w:left w:val="none" w:sz="0" w:space="0" w:color="auto"/>
        <w:bottom w:val="none" w:sz="0" w:space="0" w:color="auto"/>
        <w:right w:val="none" w:sz="0" w:space="0" w:color="auto"/>
      </w:divBdr>
    </w:div>
    <w:div w:id="384138472">
      <w:bodyDiv w:val="1"/>
      <w:marLeft w:val="0"/>
      <w:marRight w:val="0"/>
      <w:marTop w:val="0"/>
      <w:marBottom w:val="0"/>
      <w:divBdr>
        <w:top w:val="none" w:sz="0" w:space="0" w:color="auto"/>
        <w:left w:val="none" w:sz="0" w:space="0" w:color="auto"/>
        <w:bottom w:val="none" w:sz="0" w:space="0" w:color="auto"/>
        <w:right w:val="none" w:sz="0" w:space="0" w:color="auto"/>
      </w:divBdr>
    </w:div>
    <w:div w:id="481167244">
      <w:bodyDiv w:val="1"/>
      <w:marLeft w:val="0"/>
      <w:marRight w:val="0"/>
      <w:marTop w:val="0"/>
      <w:marBottom w:val="0"/>
      <w:divBdr>
        <w:top w:val="none" w:sz="0" w:space="0" w:color="auto"/>
        <w:left w:val="none" w:sz="0" w:space="0" w:color="auto"/>
        <w:bottom w:val="none" w:sz="0" w:space="0" w:color="auto"/>
        <w:right w:val="none" w:sz="0" w:space="0" w:color="auto"/>
      </w:divBdr>
    </w:div>
    <w:div w:id="509835105">
      <w:bodyDiv w:val="1"/>
      <w:marLeft w:val="0"/>
      <w:marRight w:val="0"/>
      <w:marTop w:val="0"/>
      <w:marBottom w:val="0"/>
      <w:divBdr>
        <w:top w:val="none" w:sz="0" w:space="0" w:color="auto"/>
        <w:left w:val="none" w:sz="0" w:space="0" w:color="auto"/>
        <w:bottom w:val="none" w:sz="0" w:space="0" w:color="auto"/>
        <w:right w:val="none" w:sz="0" w:space="0" w:color="auto"/>
      </w:divBdr>
    </w:div>
    <w:div w:id="687222254">
      <w:bodyDiv w:val="1"/>
      <w:marLeft w:val="0"/>
      <w:marRight w:val="0"/>
      <w:marTop w:val="0"/>
      <w:marBottom w:val="0"/>
      <w:divBdr>
        <w:top w:val="none" w:sz="0" w:space="0" w:color="auto"/>
        <w:left w:val="none" w:sz="0" w:space="0" w:color="auto"/>
        <w:bottom w:val="none" w:sz="0" w:space="0" w:color="auto"/>
        <w:right w:val="none" w:sz="0" w:space="0" w:color="auto"/>
      </w:divBdr>
    </w:div>
    <w:div w:id="1014309391">
      <w:bodyDiv w:val="1"/>
      <w:marLeft w:val="0"/>
      <w:marRight w:val="0"/>
      <w:marTop w:val="0"/>
      <w:marBottom w:val="0"/>
      <w:divBdr>
        <w:top w:val="none" w:sz="0" w:space="0" w:color="auto"/>
        <w:left w:val="none" w:sz="0" w:space="0" w:color="auto"/>
        <w:bottom w:val="none" w:sz="0" w:space="0" w:color="auto"/>
        <w:right w:val="none" w:sz="0" w:space="0" w:color="auto"/>
      </w:divBdr>
      <w:divsChild>
        <w:div w:id="281544135">
          <w:marLeft w:val="0"/>
          <w:marRight w:val="0"/>
          <w:marTop w:val="0"/>
          <w:marBottom w:val="0"/>
          <w:divBdr>
            <w:top w:val="none" w:sz="0" w:space="0" w:color="auto"/>
            <w:left w:val="none" w:sz="0" w:space="0" w:color="auto"/>
            <w:bottom w:val="none" w:sz="0" w:space="0" w:color="auto"/>
            <w:right w:val="none" w:sz="0" w:space="0" w:color="auto"/>
          </w:divBdr>
          <w:divsChild>
            <w:div w:id="883249168">
              <w:marLeft w:val="0"/>
              <w:marRight w:val="0"/>
              <w:marTop w:val="0"/>
              <w:marBottom w:val="0"/>
              <w:divBdr>
                <w:top w:val="none" w:sz="0" w:space="0" w:color="auto"/>
                <w:left w:val="none" w:sz="0" w:space="0" w:color="auto"/>
                <w:bottom w:val="none" w:sz="0" w:space="0" w:color="auto"/>
                <w:right w:val="none" w:sz="0" w:space="0" w:color="auto"/>
              </w:divBdr>
              <w:divsChild>
                <w:div w:id="21589798">
                  <w:marLeft w:val="0"/>
                  <w:marRight w:val="0"/>
                  <w:marTop w:val="0"/>
                  <w:marBottom w:val="0"/>
                  <w:divBdr>
                    <w:top w:val="none" w:sz="0" w:space="0" w:color="auto"/>
                    <w:left w:val="none" w:sz="0" w:space="0" w:color="auto"/>
                    <w:bottom w:val="none" w:sz="0" w:space="0" w:color="auto"/>
                    <w:right w:val="none" w:sz="0" w:space="0" w:color="auto"/>
                  </w:divBdr>
                  <w:divsChild>
                    <w:div w:id="1040280716">
                      <w:marLeft w:val="0"/>
                      <w:marRight w:val="0"/>
                      <w:marTop w:val="0"/>
                      <w:marBottom w:val="0"/>
                      <w:divBdr>
                        <w:top w:val="none" w:sz="0" w:space="0" w:color="auto"/>
                        <w:left w:val="none" w:sz="0" w:space="0" w:color="auto"/>
                        <w:bottom w:val="none" w:sz="0" w:space="0" w:color="auto"/>
                        <w:right w:val="none" w:sz="0" w:space="0" w:color="auto"/>
                      </w:divBdr>
                    </w:div>
                    <w:div w:id="165572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950578">
      <w:bodyDiv w:val="1"/>
      <w:marLeft w:val="0"/>
      <w:marRight w:val="0"/>
      <w:marTop w:val="0"/>
      <w:marBottom w:val="0"/>
      <w:divBdr>
        <w:top w:val="none" w:sz="0" w:space="0" w:color="auto"/>
        <w:left w:val="none" w:sz="0" w:space="0" w:color="auto"/>
        <w:bottom w:val="none" w:sz="0" w:space="0" w:color="auto"/>
        <w:right w:val="none" w:sz="0" w:space="0" w:color="auto"/>
      </w:divBdr>
    </w:div>
    <w:div w:id="1335180180">
      <w:bodyDiv w:val="1"/>
      <w:marLeft w:val="0"/>
      <w:marRight w:val="0"/>
      <w:marTop w:val="0"/>
      <w:marBottom w:val="0"/>
      <w:divBdr>
        <w:top w:val="none" w:sz="0" w:space="0" w:color="auto"/>
        <w:left w:val="none" w:sz="0" w:space="0" w:color="auto"/>
        <w:bottom w:val="none" w:sz="0" w:space="0" w:color="auto"/>
        <w:right w:val="none" w:sz="0" w:space="0" w:color="auto"/>
      </w:divBdr>
    </w:div>
    <w:div w:id="1534150817">
      <w:bodyDiv w:val="1"/>
      <w:marLeft w:val="0"/>
      <w:marRight w:val="0"/>
      <w:marTop w:val="0"/>
      <w:marBottom w:val="0"/>
      <w:divBdr>
        <w:top w:val="none" w:sz="0" w:space="0" w:color="auto"/>
        <w:left w:val="none" w:sz="0" w:space="0" w:color="auto"/>
        <w:bottom w:val="none" w:sz="0" w:space="0" w:color="auto"/>
        <w:right w:val="none" w:sz="0" w:space="0" w:color="auto"/>
      </w:divBdr>
      <w:divsChild>
        <w:div w:id="1912036124">
          <w:marLeft w:val="0"/>
          <w:marRight w:val="0"/>
          <w:marTop w:val="0"/>
          <w:marBottom w:val="0"/>
          <w:divBdr>
            <w:top w:val="none" w:sz="0" w:space="0" w:color="auto"/>
            <w:left w:val="none" w:sz="0" w:space="0" w:color="auto"/>
            <w:bottom w:val="none" w:sz="0" w:space="0" w:color="auto"/>
            <w:right w:val="none" w:sz="0" w:space="0" w:color="auto"/>
          </w:divBdr>
          <w:divsChild>
            <w:div w:id="2027977549">
              <w:marLeft w:val="0"/>
              <w:marRight w:val="0"/>
              <w:marTop w:val="0"/>
              <w:marBottom w:val="0"/>
              <w:divBdr>
                <w:top w:val="none" w:sz="0" w:space="0" w:color="auto"/>
                <w:left w:val="none" w:sz="0" w:space="0" w:color="auto"/>
                <w:bottom w:val="none" w:sz="0" w:space="0" w:color="auto"/>
                <w:right w:val="none" w:sz="0" w:space="0" w:color="auto"/>
              </w:divBdr>
              <w:divsChild>
                <w:div w:id="1035470528">
                  <w:marLeft w:val="0"/>
                  <w:marRight w:val="0"/>
                  <w:marTop w:val="0"/>
                  <w:marBottom w:val="0"/>
                  <w:divBdr>
                    <w:top w:val="none" w:sz="0" w:space="0" w:color="auto"/>
                    <w:left w:val="none" w:sz="0" w:space="0" w:color="auto"/>
                    <w:bottom w:val="none" w:sz="0" w:space="0" w:color="auto"/>
                    <w:right w:val="none" w:sz="0" w:space="0" w:color="auto"/>
                  </w:divBdr>
                  <w:divsChild>
                    <w:div w:id="14339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755610">
      <w:bodyDiv w:val="1"/>
      <w:marLeft w:val="0"/>
      <w:marRight w:val="0"/>
      <w:marTop w:val="0"/>
      <w:marBottom w:val="0"/>
      <w:divBdr>
        <w:top w:val="none" w:sz="0" w:space="0" w:color="auto"/>
        <w:left w:val="none" w:sz="0" w:space="0" w:color="auto"/>
        <w:bottom w:val="none" w:sz="0" w:space="0" w:color="auto"/>
        <w:right w:val="none" w:sz="0" w:space="0" w:color="auto"/>
      </w:divBdr>
    </w:div>
    <w:div w:id="1555696544">
      <w:bodyDiv w:val="1"/>
      <w:marLeft w:val="0"/>
      <w:marRight w:val="0"/>
      <w:marTop w:val="0"/>
      <w:marBottom w:val="0"/>
      <w:divBdr>
        <w:top w:val="none" w:sz="0" w:space="0" w:color="auto"/>
        <w:left w:val="none" w:sz="0" w:space="0" w:color="auto"/>
        <w:bottom w:val="none" w:sz="0" w:space="0" w:color="auto"/>
        <w:right w:val="none" w:sz="0" w:space="0" w:color="auto"/>
      </w:divBdr>
    </w:div>
    <w:div w:id="1632786809">
      <w:bodyDiv w:val="1"/>
      <w:marLeft w:val="0"/>
      <w:marRight w:val="0"/>
      <w:marTop w:val="0"/>
      <w:marBottom w:val="0"/>
      <w:divBdr>
        <w:top w:val="none" w:sz="0" w:space="0" w:color="auto"/>
        <w:left w:val="none" w:sz="0" w:space="0" w:color="auto"/>
        <w:bottom w:val="none" w:sz="0" w:space="0" w:color="auto"/>
        <w:right w:val="none" w:sz="0" w:space="0" w:color="auto"/>
      </w:divBdr>
    </w:div>
    <w:div w:id="1680085136">
      <w:bodyDiv w:val="1"/>
      <w:marLeft w:val="0"/>
      <w:marRight w:val="0"/>
      <w:marTop w:val="0"/>
      <w:marBottom w:val="0"/>
      <w:divBdr>
        <w:top w:val="none" w:sz="0" w:space="0" w:color="auto"/>
        <w:left w:val="none" w:sz="0" w:space="0" w:color="auto"/>
        <w:bottom w:val="none" w:sz="0" w:space="0" w:color="auto"/>
        <w:right w:val="none" w:sz="0" w:space="0" w:color="auto"/>
      </w:divBdr>
    </w:div>
    <w:div w:id="1706558616">
      <w:bodyDiv w:val="1"/>
      <w:marLeft w:val="0"/>
      <w:marRight w:val="0"/>
      <w:marTop w:val="0"/>
      <w:marBottom w:val="0"/>
      <w:divBdr>
        <w:top w:val="none" w:sz="0" w:space="0" w:color="auto"/>
        <w:left w:val="none" w:sz="0" w:space="0" w:color="auto"/>
        <w:bottom w:val="none" w:sz="0" w:space="0" w:color="auto"/>
        <w:right w:val="none" w:sz="0" w:space="0" w:color="auto"/>
      </w:divBdr>
    </w:div>
    <w:div w:id="1766076587">
      <w:bodyDiv w:val="1"/>
      <w:marLeft w:val="0"/>
      <w:marRight w:val="0"/>
      <w:marTop w:val="0"/>
      <w:marBottom w:val="0"/>
      <w:divBdr>
        <w:top w:val="none" w:sz="0" w:space="0" w:color="auto"/>
        <w:left w:val="none" w:sz="0" w:space="0" w:color="auto"/>
        <w:bottom w:val="none" w:sz="0" w:space="0" w:color="auto"/>
        <w:right w:val="none" w:sz="0" w:space="0" w:color="auto"/>
      </w:divBdr>
    </w:div>
    <w:div w:id="1927693341">
      <w:bodyDiv w:val="1"/>
      <w:marLeft w:val="0"/>
      <w:marRight w:val="0"/>
      <w:marTop w:val="0"/>
      <w:marBottom w:val="0"/>
      <w:divBdr>
        <w:top w:val="none" w:sz="0" w:space="0" w:color="auto"/>
        <w:left w:val="none" w:sz="0" w:space="0" w:color="auto"/>
        <w:bottom w:val="none" w:sz="0" w:space="0" w:color="auto"/>
        <w:right w:val="none" w:sz="0" w:space="0" w:color="auto"/>
      </w:divBdr>
    </w:div>
    <w:div w:id="20964377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hc.unesco.org/en/list/689/document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18BC3-AF5C-4B22-8EA1-36FE938FA3AE}">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65</TotalTime>
  <Pages>11</Pages>
  <Words>3964</Words>
  <Characters>22600</Characters>
  <Application>Microsoft Office Word</Application>
  <DocSecurity>0</DocSecurity>
  <Lines>188</Lines>
  <Paragraphs>53</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noteparticipant-fr</vt:lpstr>
      <vt:lpstr>noteparticipant-fr</vt:lpstr>
      <vt:lpstr>noteparticipant-fr</vt:lpstr>
    </vt:vector>
  </TitlesOfParts>
  <Company>Hewlett-Packard</Company>
  <LinksUpToDate>false</LinksUpToDate>
  <CharactersWithSpaces>26511</CharactersWithSpaces>
  <SharedDoc>false</SharedDoc>
  <HyperlinkBase/>
  <HLinks>
    <vt:vector size="6" baseType="variant">
      <vt:variant>
        <vt:i4>1900632</vt:i4>
      </vt:variant>
      <vt:variant>
        <vt:i4>0</vt:i4>
      </vt:variant>
      <vt:variant>
        <vt:i4>0</vt:i4>
      </vt:variant>
      <vt:variant>
        <vt:i4>5</vt:i4>
      </vt:variant>
      <vt:variant>
        <vt:lpwstr>http://www.unesco.org/culture/ich/doc/src/ITH-13-8.COM-13.a_-FR.doc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noteparticipant-fr</dc:title>
  <dc:creator>A. Cunningham</dc:creator>
  <cp:lastModifiedBy>LHE-CAP</cp:lastModifiedBy>
  <cp:revision>27</cp:revision>
  <dcterms:created xsi:type="dcterms:W3CDTF">2024-08-17T15:29:00Z</dcterms:created>
  <dcterms:modified xsi:type="dcterms:W3CDTF">2025-04-02T13:08:00Z</dcterms:modified>
</cp:coreProperties>
</file>