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649" w:rsidRDefault="006D7ED6" w:rsidP="003744D1">
      <w:bookmarkStart w:id="0" w:name="_GoBack"/>
      <w:bookmarkEnd w:id="0"/>
      <w:r>
        <w:rPr>
          <w:noProof/>
        </w:rPr>
        <w:drawing>
          <wp:anchor distT="0" distB="0" distL="114300" distR="114300" simplePos="0" relativeHeight="251658240" behindDoc="0" locked="0" layoutInCell="1" allowOverlap="1" wp14:anchorId="3610D61F" wp14:editId="3EF33529">
            <wp:simplePos x="0" y="0"/>
            <wp:positionH relativeFrom="column">
              <wp:posOffset>4600575</wp:posOffset>
            </wp:positionH>
            <wp:positionV relativeFrom="paragraph">
              <wp:posOffset>155575</wp:posOffset>
            </wp:positionV>
            <wp:extent cx="946150" cy="5905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6150" cy="5905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34B2DD4" wp14:editId="4629DFE1">
            <wp:extent cx="1343025" cy="428625"/>
            <wp:effectExtent l="19050" t="0" r="9525" b="0"/>
            <wp:docPr id="2" name="Picture 2" descr="New Logo LNCU high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LNCU high resolution"/>
                    <pic:cNvPicPr>
                      <a:picLocks noChangeAspect="1" noChangeArrowheads="1"/>
                    </pic:cNvPicPr>
                  </pic:nvPicPr>
                  <pic:blipFill>
                    <a:blip r:embed="rId7" cstate="print"/>
                    <a:srcRect/>
                    <a:stretch>
                      <a:fillRect/>
                    </a:stretch>
                  </pic:blipFill>
                  <pic:spPr bwMode="auto">
                    <a:xfrm>
                      <a:off x="0" y="0"/>
                      <a:ext cx="1343025" cy="428625"/>
                    </a:xfrm>
                    <a:prstGeom prst="rect">
                      <a:avLst/>
                    </a:prstGeom>
                    <a:noFill/>
                    <a:ln w="9525">
                      <a:noFill/>
                      <a:miter lim="800000"/>
                      <a:headEnd/>
                      <a:tailEnd/>
                    </a:ln>
                  </pic:spPr>
                </pic:pic>
              </a:graphicData>
            </a:graphic>
          </wp:inline>
        </w:drawing>
      </w:r>
      <w:r>
        <w:tab/>
      </w:r>
      <w:r w:rsidR="003744D1">
        <w:tab/>
      </w:r>
      <w:r>
        <w:tab/>
      </w:r>
      <w:r>
        <w:rPr>
          <w:noProof/>
          <w:sz w:val="24"/>
        </w:rPr>
        <w:drawing>
          <wp:inline distT="0" distB="0" distL="0" distR="0" wp14:anchorId="442579D0" wp14:editId="6CBEE9FD">
            <wp:extent cx="733425" cy="6762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33425" cy="676275"/>
                    </a:xfrm>
                    <a:prstGeom prst="rect">
                      <a:avLst/>
                    </a:prstGeom>
                    <a:noFill/>
                    <a:ln w="9525">
                      <a:noFill/>
                      <a:miter lim="800000"/>
                      <a:headEnd/>
                      <a:tailEnd/>
                    </a:ln>
                  </pic:spPr>
                </pic:pic>
              </a:graphicData>
            </a:graphic>
          </wp:inline>
        </w:drawing>
      </w:r>
      <w:r>
        <w:tab/>
      </w:r>
      <w:r>
        <w:tab/>
      </w:r>
    </w:p>
    <w:p w:rsidR="006D7ED6" w:rsidRDefault="006D7ED6" w:rsidP="006D7ED6">
      <w:pPr>
        <w:jc w:val="center"/>
      </w:pPr>
      <w:r>
        <w:rPr>
          <w:noProof/>
          <w:sz w:val="18"/>
          <w:szCs w:val="18"/>
        </w:rPr>
        <w:drawing>
          <wp:inline distT="0" distB="0" distL="0" distR="0" wp14:anchorId="5B9FE8E2" wp14:editId="20B603C4">
            <wp:extent cx="4343400" cy="3810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343400" cy="381000"/>
                    </a:xfrm>
                    <a:prstGeom prst="rect">
                      <a:avLst/>
                    </a:prstGeom>
                    <a:noFill/>
                    <a:ln w="9525">
                      <a:noFill/>
                      <a:miter lim="800000"/>
                      <a:headEnd/>
                      <a:tailEnd/>
                    </a:ln>
                  </pic:spPr>
                </pic:pic>
              </a:graphicData>
            </a:graphic>
          </wp:inline>
        </w:drawing>
      </w:r>
    </w:p>
    <w:p w:rsidR="00FD6A55" w:rsidRDefault="002F3CCF" w:rsidP="00FD6A55">
      <w:pPr>
        <w:bidi/>
        <w:jc w:val="center"/>
        <w:rPr>
          <w:rtl/>
          <w:lang w:bidi="ar-LB"/>
        </w:rPr>
      </w:pPr>
      <w:r>
        <w:rPr>
          <w:rFonts w:ascii="Cambria" w:hAnsi="Cambria" w:cs="Times New Roman"/>
          <w:b/>
          <w:bCs/>
          <w:caps/>
          <w:lang w:bidi="ar-LB"/>
        </w:rPr>
        <w:t>MEDLIHER</w:t>
      </w:r>
      <w:r w:rsidR="00FD6A55">
        <w:rPr>
          <w:rFonts w:ascii="Cambria" w:hAnsi="Cambria" w:cs="Times New Roman" w:hint="cs"/>
          <w:b/>
          <w:bCs/>
          <w:caps/>
          <w:rtl/>
          <w:lang w:bidi="ar-LB"/>
        </w:rPr>
        <w:t xml:space="preserve"> </w:t>
      </w:r>
      <w:r w:rsidR="00FD6A55">
        <w:rPr>
          <w:rFonts w:ascii="Cambria" w:hAnsi="Cambria" w:cs="Times New Roman"/>
          <w:b/>
          <w:bCs/>
          <w:caps/>
          <w:rtl/>
          <w:lang w:bidi="ar-LB"/>
        </w:rPr>
        <w:t>–</w:t>
      </w:r>
      <w:r w:rsidR="00FD6A55">
        <w:rPr>
          <w:rFonts w:ascii="Cambria" w:hAnsi="Cambria" w:cs="Times New Roman" w:hint="cs"/>
          <w:b/>
          <w:bCs/>
          <w:caps/>
          <w:rtl/>
          <w:lang w:bidi="ar-LB"/>
        </w:rPr>
        <w:t xml:space="preserve"> التراث المتوسطي الحي</w:t>
      </w:r>
      <w:r w:rsidR="00FD6A55">
        <w:rPr>
          <w:rFonts w:ascii="Cambria" w:hAnsi="Cambria" w:cs="Times New Roman"/>
          <w:b/>
          <w:bCs/>
          <w:caps/>
          <w:rtl/>
          <w:lang w:bidi="ar-LB"/>
        </w:rPr>
        <w:t xml:space="preserve"> –</w:t>
      </w:r>
      <w:r w:rsidR="00FD6A55">
        <w:rPr>
          <w:rFonts w:ascii="Cambria" w:hAnsi="Cambria" w:cs="Times New Roman" w:hint="cs"/>
          <w:b/>
          <w:bCs/>
          <w:caps/>
          <w:rtl/>
          <w:lang w:bidi="ar-LB"/>
        </w:rPr>
        <w:t xml:space="preserve"> المرحلة الثالثة</w:t>
      </w:r>
    </w:p>
    <w:p w:rsidR="006D7ED6" w:rsidRDefault="006D7ED6"/>
    <w:tbl>
      <w:tblPr>
        <w:tblW w:w="5000" w:type="pct"/>
        <w:jc w:val="center"/>
        <w:tblLook w:val="04A0" w:firstRow="1" w:lastRow="0" w:firstColumn="1" w:lastColumn="0" w:noHBand="0" w:noVBand="1"/>
      </w:tblPr>
      <w:tblGrid>
        <w:gridCol w:w="9243"/>
      </w:tblGrid>
      <w:tr w:rsidR="002009D7" w:rsidRPr="00AF1F10" w:rsidTr="00910356">
        <w:trPr>
          <w:trHeight w:val="1440"/>
          <w:jc w:val="center"/>
        </w:trPr>
        <w:tc>
          <w:tcPr>
            <w:tcW w:w="5000" w:type="pct"/>
            <w:tcBorders>
              <w:bottom w:val="single" w:sz="4" w:space="0" w:color="4F81BD"/>
            </w:tcBorders>
            <w:vAlign w:val="center"/>
          </w:tcPr>
          <w:p w:rsidR="00FD6A55" w:rsidRDefault="00FD6A55" w:rsidP="00FD6A55">
            <w:pPr>
              <w:pStyle w:val="NoSpacing"/>
              <w:bidi/>
              <w:jc w:val="center"/>
              <w:rPr>
                <w:rFonts w:ascii="Cambria" w:hAnsi="Cambria" w:cs="Times New Roman"/>
                <w:sz w:val="44"/>
                <w:szCs w:val="44"/>
                <w:rtl/>
                <w:lang w:bidi="ar-LB"/>
              </w:rPr>
            </w:pPr>
            <w:r>
              <w:rPr>
                <w:rFonts w:ascii="Cambria" w:hAnsi="Cambria" w:cs="Times New Roman" w:hint="cs"/>
                <w:sz w:val="44"/>
                <w:szCs w:val="44"/>
                <w:rtl/>
                <w:lang w:bidi="ar-LB"/>
              </w:rPr>
              <w:t>ورشة عمل تدريبية حول</w:t>
            </w:r>
          </w:p>
          <w:p w:rsidR="002009D7" w:rsidRDefault="00FD6A55" w:rsidP="00FD6A55">
            <w:pPr>
              <w:pStyle w:val="NoSpacing"/>
              <w:bidi/>
              <w:jc w:val="center"/>
              <w:rPr>
                <w:rFonts w:ascii="Cambria" w:hAnsi="Cambria" w:cs="Times New Roman"/>
                <w:sz w:val="44"/>
                <w:szCs w:val="44"/>
                <w:rtl/>
                <w:lang w:bidi="ar-LB"/>
              </w:rPr>
            </w:pPr>
            <w:r>
              <w:rPr>
                <w:rFonts w:ascii="Cambria" w:hAnsi="Cambria" w:cs="Times New Roman" w:hint="cs"/>
                <w:sz w:val="44"/>
                <w:szCs w:val="44"/>
                <w:rtl/>
                <w:lang w:bidi="ar-LB"/>
              </w:rPr>
              <w:t>"كيفية اعداد الترشيحات لقائمة الصون  العاجل</w:t>
            </w:r>
          </w:p>
          <w:p w:rsidR="00FD6A55" w:rsidRDefault="00FD6A55" w:rsidP="00FD6A55">
            <w:pPr>
              <w:pStyle w:val="NoSpacing"/>
              <w:bidi/>
              <w:jc w:val="center"/>
              <w:rPr>
                <w:rFonts w:ascii="Cambria" w:hAnsi="Cambria" w:cs="Times New Roman"/>
                <w:sz w:val="44"/>
                <w:szCs w:val="44"/>
                <w:rtl/>
                <w:lang w:bidi="ar-LB"/>
              </w:rPr>
            </w:pPr>
            <w:r>
              <w:rPr>
                <w:rFonts w:ascii="Cambria" w:hAnsi="Cambria" w:cs="Times New Roman" w:hint="cs"/>
                <w:sz w:val="44"/>
                <w:szCs w:val="44"/>
                <w:rtl/>
                <w:lang w:bidi="ar-LB"/>
              </w:rPr>
              <w:t>والقائمة التمثيلية لاتفاقية الاونيسكو المتعلقة بالحفاظ</w:t>
            </w:r>
          </w:p>
          <w:p w:rsidR="00FD6A55" w:rsidRPr="007A3C46" w:rsidRDefault="00FD6A55" w:rsidP="00FD6A55">
            <w:pPr>
              <w:pStyle w:val="NoSpacing"/>
              <w:bidi/>
              <w:jc w:val="center"/>
              <w:rPr>
                <w:rFonts w:ascii="Cambria" w:hAnsi="Cambria" w:cs="Times New Roman"/>
                <w:sz w:val="44"/>
                <w:szCs w:val="44"/>
                <w:lang w:bidi="ar-LB"/>
              </w:rPr>
            </w:pPr>
            <w:r>
              <w:rPr>
                <w:rFonts w:ascii="Cambria" w:hAnsi="Cambria" w:cs="Times New Roman" w:hint="cs"/>
                <w:sz w:val="44"/>
                <w:szCs w:val="44"/>
                <w:rtl/>
                <w:lang w:bidi="ar-LB"/>
              </w:rPr>
              <w:t>على التراث الثقافي غير المادي"</w:t>
            </w:r>
          </w:p>
        </w:tc>
      </w:tr>
      <w:tr w:rsidR="002009D7" w:rsidRPr="00302208" w:rsidTr="00910356">
        <w:trPr>
          <w:trHeight w:val="720"/>
          <w:jc w:val="center"/>
        </w:trPr>
        <w:tc>
          <w:tcPr>
            <w:tcW w:w="5000" w:type="pct"/>
            <w:tcBorders>
              <w:top w:val="single" w:sz="4" w:space="0" w:color="4F81BD"/>
            </w:tcBorders>
            <w:vAlign w:val="center"/>
          </w:tcPr>
          <w:p w:rsidR="002009D7" w:rsidRPr="00FD6A55" w:rsidRDefault="00FD6A55" w:rsidP="00FD6A55">
            <w:pPr>
              <w:pStyle w:val="NoSpacing"/>
              <w:bidi/>
              <w:jc w:val="center"/>
              <w:rPr>
                <w:rFonts w:ascii="Cambria" w:hAnsi="Cambria" w:cs="Times New Roman"/>
                <w:i/>
                <w:iCs/>
                <w:sz w:val="36"/>
                <w:szCs w:val="36"/>
                <w:lang w:bidi="ar-LB"/>
              </w:rPr>
            </w:pPr>
            <w:r w:rsidRPr="00FD6A55">
              <w:rPr>
                <w:rFonts w:ascii="Cambria" w:hAnsi="Cambria" w:cs="Times New Roman" w:hint="cs"/>
                <w:i/>
                <w:iCs/>
                <w:sz w:val="36"/>
                <w:szCs w:val="36"/>
                <w:rtl/>
                <w:lang w:bidi="ar-LB"/>
              </w:rPr>
              <w:t>من 12 ولغاية 14 تشرين الاول 2012</w:t>
            </w:r>
          </w:p>
          <w:p w:rsidR="00F0228F" w:rsidRPr="00302208" w:rsidRDefault="00FD6A55" w:rsidP="00FD6A55">
            <w:pPr>
              <w:pStyle w:val="NoSpacing"/>
              <w:bidi/>
              <w:jc w:val="center"/>
              <w:rPr>
                <w:rFonts w:ascii="Cambria" w:hAnsi="Cambria" w:cs="Times New Roman"/>
                <w:i/>
                <w:iCs/>
                <w:sz w:val="44"/>
                <w:szCs w:val="44"/>
                <w:lang w:bidi="ar-LB"/>
              </w:rPr>
            </w:pPr>
            <w:r>
              <w:rPr>
                <w:rFonts w:ascii="Cambria" w:hAnsi="Cambria" w:cs="Times New Roman" w:hint="cs"/>
                <w:i/>
                <w:iCs/>
                <w:sz w:val="44"/>
                <w:szCs w:val="44"/>
                <w:rtl/>
                <w:lang w:bidi="ar-LB"/>
              </w:rPr>
              <w:t>بيبلوس - لبنان</w:t>
            </w:r>
          </w:p>
        </w:tc>
      </w:tr>
      <w:tr w:rsidR="002009D7" w:rsidRPr="009C5700" w:rsidTr="00910356">
        <w:trPr>
          <w:trHeight w:val="360"/>
          <w:jc w:val="center"/>
        </w:trPr>
        <w:tc>
          <w:tcPr>
            <w:tcW w:w="5000" w:type="pct"/>
            <w:vAlign w:val="center"/>
          </w:tcPr>
          <w:p w:rsidR="002009D7" w:rsidRPr="009C5700" w:rsidRDefault="002009D7" w:rsidP="007C7868">
            <w:pPr>
              <w:pStyle w:val="NoSpacing"/>
            </w:pPr>
          </w:p>
        </w:tc>
      </w:tr>
    </w:tbl>
    <w:p w:rsidR="007908E7" w:rsidRPr="000E5F26" w:rsidRDefault="00FD6A55" w:rsidP="005654C7">
      <w:pPr>
        <w:pStyle w:val="NormalWeb"/>
        <w:bidi/>
        <w:spacing w:line="360" w:lineRule="auto"/>
        <w:jc w:val="both"/>
        <w:rPr>
          <w:sz w:val="28"/>
          <w:szCs w:val="28"/>
          <w:rtl/>
          <w:lang w:bidi="ar-LB"/>
        </w:rPr>
      </w:pPr>
      <w:r w:rsidRPr="000E5F26">
        <w:rPr>
          <w:sz w:val="28"/>
          <w:szCs w:val="28"/>
          <w:rtl/>
        </w:rPr>
        <w:t>ضمن اطار المساعدة على تطبيق اتفاقية التراث الثقافي غير المادي التي اعتمدتها منظمة الاونيسكو في العام 2003 وأبرمها لبنان في العام 2006، قررت منظمة الاونيسكو وبتمويل من الاتحاد الاوروبي تنفيذ مشروع التراث المتوسطي الحي (</w:t>
      </w:r>
      <w:r w:rsidRPr="000E5F26">
        <w:rPr>
          <w:sz w:val="28"/>
          <w:szCs w:val="28"/>
        </w:rPr>
        <w:t>MEDLIHER</w:t>
      </w:r>
      <w:r w:rsidRPr="000E5F26">
        <w:rPr>
          <w:sz w:val="28"/>
          <w:szCs w:val="28"/>
          <w:rtl/>
          <w:lang w:bidi="ar-LB"/>
        </w:rPr>
        <w:t>) الذي يشمل ثلاثة دو</w:t>
      </w:r>
      <w:r w:rsidR="00EE58F9" w:rsidRPr="000E5F26">
        <w:rPr>
          <w:sz w:val="28"/>
          <w:szCs w:val="28"/>
          <w:rtl/>
          <w:lang w:bidi="ar-LB"/>
        </w:rPr>
        <w:t xml:space="preserve">ل عربية وهي: لبنان، الاردن ومصر. ينفذ هذا المشروع على </w:t>
      </w:r>
      <w:r w:rsidR="00EE58F9" w:rsidRPr="005654C7">
        <w:rPr>
          <w:b/>
          <w:bCs/>
          <w:sz w:val="28"/>
          <w:szCs w:val="28"/>
          <w:rtl/>
          <w:lang w:bidi="ar-LB"/>
        </w:rPr>
        <w:t>ثلاثة مراحل</w:t>
      </w:r>
      <w:r w:rsidR="00EE58F9" w:rsidRPr="000E5F26">
        <w:rPr>
          <w:sz w:val="28"/>
          <w:szCs w:val="28"/>
          <w:rtl/>
          <w:lang w:bidi="ar-LB"/>
        </w:rPr>
        <w:t>:</w:t>
      </w:r>
    </w:p>
    <w:p w:rsidR="00EE58F9" w:rsidRPr="000E5F26" w:rsidRDefault="00EE58F9" w:rsidP="005654C7">
      <w:pPr>
        <w:pStyle w:val="NormalWeb"/>
        <w:numPr>
          <w:ilvl w:val="0"/>
          <w:numId w:val="4"/>
        </w:numPr>
        <w:bidi/>
        <w:spacing w:line="360" w:lineRule="auto"/>
        <w:jc w:val="both"/>
        <w:rPr>
          <w:sz w:val="28"/>
          <w:szCs w:val="28"/>
          <w:rtl/>
          <w:lang w:bidi="ar-LB"/>
        </w:rPr>
      </w:pPr>
      <w:r w:rsidRPr="000E5F26">
        <w:rPr>
          <w:sz w:val="28"/>
          <w:szCs w:val="28"/>
          <w:rtl/>
          <w:lang w:bidi="ar-LB"/>
        </w:rPr>
        <w:t xml:space="preserve">المرحلة الاولى (2009-2010): تمّ خلالها وضع دراسة </w:t>
      </w:r>
      <w:r w:rsidR="000A4F40" w:rsidRPr="000E5F26">
        <w:rPr>
          <w:sz w:val="28"/>
          <w:szCs w:val="28"/>
          <w:rtl/>
          <w:lang w:bidi="ar-LB"/>
        </w:rPr>
        <w:t>أولية عن التراث الثقافي غير المادي في كل دولة؛</w:t>
      </w:r>
    </w:p>
    <w:p w:rsidR="000A4F40" w:rsidRPr="000E5F26" w:rsidRDefault="000A4F40" w:rsidP="005654C7">
      <w:pPr>
        <w:pStyle w:val="NormalWeb"/>
        <w:numPr>
          <w:ilvl w:val="0"/>
          <w:numId w:val="4"/>
        </w:numPr>
        <w:bidi/>
        <w:spacing w:line="360" w:lineRule="auto"/>
        <w:jc w:val="both"/>
        <w:rPr>
          <w:sz w:val="28"/>
          <w:szCs w:val="28"/>
          <w:rtl/>
          <w:lang w:bidi="ar-LB"/>
        </w:rPr>
      </w:pPr>
      <w:r w:rsidRPr="000E5F26">
        <w:rPr>
          <w:sz w:val="28"/>
          <w:szCs w:val="28"/>
          <w:rtl/>
          <w:lang w:bidi="ar-LB"/>
        </w:rPr>
        <w:t>المرحلة الثانية (2010): جرى تقييم العمل المنجز في المرحلة الاولى واختيار كل دولة لعنصر من عناصر هذا التراث لوضع دراسة تفصيلية عنه؛</w:t>
      </w:r>
    </w:p>
    <w:p w:rsidR="000A4F40" w:rsidRPr="000E5F26" w:rsidRDefault="000A4F40" w:rsidP="005654C7">
      <w:pPr>
        <w:pStyle w:val="NormalWeb"/>
        <w:numPr>
          <w:ilvl w:val="0"/>
          <w:numId w:val="4"/>
        </w:numPr>
        <w:bidi/>
        <w:spacing w:line="360" w:lineRule="auto"/>
        <w:jc w:val="both"/>
        <w:rPr>
          <w:sz w:val="28"/>
          <w:szCs w:val="28"/>
          <w:rtl/>
          <w:lang w:bidi="ar-LB"/>
        </w:rPr>
      </w:pPr>
      <w:r w:rsidRPr="000E5F26">
        <w:rPr>
          <w:sz w:val="28"/>
          <w:szCs w:val="28"/>
          <w:rtl/>
          <w:lang w:bidi="ar-LB"/>
        </w:rPr>
        <w:t>المرحلة الثالثة (2012): المرحلة الراهنة، وتتضمن وضع دراسة تفصيلية عن العنصر الثقافي غير المادي المختار</w:t>
      </w:r>
      <w:r w:rsidR="001E2FD8" w:rsidRPr="000E5F26">
        <w:rPr>
          <w:sz w:val="28"/>
          <w:szCs w:val="28"/>
          <w:rtl/>
          <w:lang w:bidi="ar-LB"/>
        </w:rPr>
        <w:t xml:space="preserve"> في المرحلة الثانية والذي يتمحور في لبنان حول الشعر المقول والمغنى ولا سيما الزجل.</w:t>
      </w:r>
    </w:p>
    <w:p w:rsidR="001E2FD8" w:rsidRPr="000E5F26" w:rsidRDefault="001E2FD8" w:rsidP="005654C7">
      <w:pPr>
        <w:pStyle w:val="NormalWeb"/>
        <w:bidi/>
        <w:spacing w:line="360" w:lineRule="auto"/>
        <w:jc w:val="both"/>
        <w:rPr>
          <w:sz w:val="28"/>
          <w:szCs w:val="28"/>
          <w:rtl/>
          <w:lang w:bidi="ar-LB"/>
        </w:rPr>
      </w:pPr>
      <w:r w:rsidRPr="000E5F26">
        <w:rPr>
          <w:sz w:val="28"/>
          <w:szCs w:val="28"/>
          <w:rtl/>
          <w:lang w:bidi="ar-LB"/>
        </w:rPr>
        <w:t>في سياق هذه المرحلة الثالثة، تنظم اللجنة الوطنية للاونيسكو بالتعاون مع وزارة الثقافة في لبنان، والمكتب الاقل</w:t>
      </w:r>
      <w:r w:rsidRPr="000E5F26">
        <w:rPr>
          <w:sz w:val="28"/>
          <w:szCs w:val="28"/>
          <w:rtl/>
          <w:lang w:bidi="ar-JO"/>
        </w:rPr>
        <w:t>يمي للاونيسكو في بيروت، وبعثة الاتحاد الاوروبي في لبنان،</w:t>
      </w:r>
      <w:r w:rsidR="000E5F26" w:rsidRPr="000E5F26">
        <w:rPr>
          <w:sz w:val="28"/>
          <w:szCs w:val="28"/>
          <w:rtl/>
          <w:lang w:bidi="ar-JO"/>
        </w:rPr>
        <w:t xml:space="preserve"> ورشة عمل حول منهجية واجراءات</w:t>
      </w:r>
      <w:r w:rsidR="000E5F26">
        <w:rPr>
          <w:rFonts w:hint="cs"/>
          <w:sz w:val="28"/>
          <w:szCs w:val="28"/>
          <w:rtl/>
          <w:lang w:bidi="ar-JO"/>
        </w:rPr>
        <w:t xml:space="preserve"> ترشيح عنصر الشعر الشعبي المقول والمغنى (الزجل) على اللائحة التمثيلية للبشرية في </w:t>
      </w:r>
      <w:r w:rsidR="000E5F26">
        <w:rPr>
          <w:rFonts w:hint="cs"/>
          <w:sz w:val="28"/>
          <w:szCs w:val="28"/>
          <w:rtl/>
          <w:lang w:bidi="ar-JO"/>
        </w:rPr>
        <w:lastRenderedPageBreak/>
        <w:t>الاونيسكو. ستعقد هذه الورشة في فندق بيبلوس في مدينة جبيل</w:t>
      </w:r>
      <w:r w:rsidR="007906B0">
        <w:rPr>
          <w:rFonts w:hint="cs"/>
          <w:sz w:val="28"/>
          <w:szCs w:val="28"/>
          <w:rtl/>
          <w:lang w:bidi="ar-JO"/>
        </w:rPr>
        <w:t xml:space="preserve"> وذلك للفترة الممتدة من 12 ولغاية </w:t>
      </w:r>
      <w:r w:rsidR="005654C7">
        <w:rPr>
          <w:rFonts w:hint="cs"/>
          <w:sz w:val="28"/>
          <w:szCs w:val="28"/>
          <w:rtl/>
          <w:lang w:bidi="ar-JO"/>
        </w:rPr>
        <w:t>14 تشرين الأول 2012.</w:t>
      </w:r>
    </w:p>
    <w:p w:rsidR="005654C7" w:rsidRPr="005654C7" w:rsidRDefault="005654C7" w:rsidP="005654C7">
      <w:pPr>
        <w:bidi/>
        <w:spacing w:line="360" w:lineRule="auto"/>
        <w:jc w:val="both"/>
        <w:rPr>
          <w:rFonts w:ascii="Times New Roman" w:hAnsi="Times New Roman" w:cs="Times New Roman"/>
          <w:b/>
          <w:bCs/>
          <w:sz w:val="28"/>
          <w:szCs w:val="28"/>
          <w:rtl/>
          <w:lang w:bidi="ar-JO"/>
        </w:rPr>
      </w:pPr>
      <w:r w:rsidRPr="005654C7">
        <w:rPr>
          <w:rFonts w:ascii="Times New Roman" w:hAnsi="Times New Roman" w:cs="Times New Roman" w:hint="cs"/>
          <w:b/>
          <w:bCs/>
          <w:sz w:val="28"/>
          <w:szCs w:val="28"/>
          <w:rtl/>
          <w:lang w:bidi="ar-JO"/>
        </w:rPr>
        <w:t>تهدف هذه الورشة الى:</w:t>
      </w:r>
    </w:p>
    <w:p w:rsidR="00F7555D" w:rsidRPr="005654C7" w:rsidRDefault="00F7555D" w:rsidP="005654C7">
      <w:pPr>
        <w:pStyle w:val="ListParagraph"/>
        <w:numPr>
          <w:ilvl w:val="0"/>
          <w:numId w:val="5"/>
        </w:numPr>
        <w:bidi/>
        <w:spacing w:line="360" w:lineRule="auto"/>
        <w:jc w:val="both"/>
        <w:rPr>
          <w:rFonts w:ascii="Times New Roman" w:hAnsi="Times New Roman" w:cs="Times New Roman"/>
          <w:sz w:val="28"/>
          <w:szCs w:val="28"/>
          <w:lang w:bidi="ar-JO"/>
        </w:rPr>
      </w:pPr>
      <w:r w:rsidRPr="005654C7">
        <w:rPr>
          <w:rFonts w:ascii="Times New Roman" w:hAnsi="Times New Roman" w:cs="Times New Roman"/>
          <w:sz w:val="28"/>
          <w:szCs w:val="28"/>
          <w:rtl/>
          <w:lang w:bidi="ar-JO"/>
        </w:rPr>
        <w:t>تعزيز القدرات المؤسسية في لبنان لحماية عناصر التراث الثقافي غير المادي</w:t>
      </w:r>
      <w:r w:rsidRPr="005654C7">
        <w:rPr>
          <w:rFonts w:ascii="Times New Roman" w:hAnsi="Times New Roman" w:cs="Times New Roman"/>
          <w:sz w:val="28"/>
          <w:szCs w:val="28"/>
          <w:lang w:bidi="ar-JO"/>
        </w:rPr>
        <w:t>.</w:t>
      </w:r>
    </w:p>
    <w:p w:rsidR="00F7555D" w:rsidRPr="005654C7" w:rsidRDefault="00F7555D" w:rsidP="005654C7">
      <w:pPr>
        <w:pStyle w:val="ListParagraph"/>
        <w:numPr>
          <w:ilvl w:val="0"/>
          <w:numId w:val="5"/>
        </w:numPr>
        <w:bidi/>
        <w:spacing w:line="360" w:lineRule="auto"/>
        <w:jc w:val="both"/>
        <w:rPr>
          <w:rFonts w:ascii="Times New Roman" w:hAnsi="Times New Roman" w:cs="Times New Roman"/>
          <w:sz w:val="28"/>
          <w:szCs w:val="28"/>
          <w:lang w:bidi="ar-JO"/>
        </w:rPr>
      </w:pPr>
      <w:r w:rsidRPr="005654C7">
        <w:rPr>
          <w:rFonts w:ascii="Times New Roman" w:hAnsi="Times New Roman" w:cs="Times New Roman"/>
          <w:sz w:val="28"/>
          <w:szCs w:val="28"/>
          <w:rtl/>
          <w:lang w:bidi="ar-JO"/>
        </w:rPr>
        <w:t>بناء المعرفة والمهارات اللازمة للمشاركين لكيفية اعداد لوائح الحصر لهذه العناصر بغية ترشيحها على اللائحة التمثيلية</w:t>
      </w:r>
      <w:r w:rsidRPr="005654C7">
        <w:rPr>
          <w:rFonts w:ascii="Times New Roman" w:hAnsi="Times New Roman" w:cs="Times New Roman"/>
          <w:sz w:val="28"/>
          <w:szCs w:val="28"/>
          <w:lang w:bidi="ar-JO"/>
        </w:rPr>
        <w:t>.</w:t>
      </w:r>
    </w:p>
    <w:p w:rsidR="00F7555D" w:rsidRPr="005654C7" w:rsidRDefault="00F7555D" w:rsidP="005654C7">
      <w:pPr>
        <w:pStyle w:val="ListParagraph"/>
        <w:numPr>
          <w:ilvl w:val="0"/>
          <w:numId w:val="5"/>
        </w:numPr>
        <w:bidi/>
        <w:spacing w:line="360" w:lineRule="auto"/>
        <w:jc w:val="both"/>
        <w:rPr>
          <w:rFonts w:ascii="Times New Roman" w:hAnsi="Times New Roman" w:cs="Times New Roman"/>
          <w:sz w:val="28"/>
          <w:szCs w:val="28"/>
          <w:rtl/>
          <w:lang w:bidi="ar-JO"/>
        </w:rPr>
      </w:pPr>
      <w:r w:rsidRPr="005654C7">
        <w:rPr>
          <w:rFonts w:ascii="Times New Roman" w:hAnsi="Times New Roman" w:cs="Times New Roman"/>
          <w:sz w:val="28"/>
          <w:szCs w:val="28"/>
          <w:rtl/>
          <w:lang w:bidi="ar-JO"/>
        </w:rPr>
        <w:t>اعداد تدابير محددة لحماية هذا التراث غير المادي، بالتعاون والمشاركة مع الحاملين المعنيين لهذا العنصر</w:t>
      </w:r>
      <w:r w:rsidRPr="005654C7">
        <w:rPr>
          <w:rFonts w:ascii="Times New Roman" w:hAnsi="Times New Roman" w:cs="Times New Roman"/>
          <w:sz w:val="28"/>
          <w:szCs w:val="28"/>
          <w:lang w:bidi="ar-JO"/>
        </w:rPr>
        <w:t>.</w:t>
      </w:r>
      <w:r w:rsidR="001E2FD8" w:rsidRPr="005654C7">
        <w:rPr>
          <w:rFonts w:ascii="Times New Roman" w:hAnsi="Times New Roman" w:cs="Times New Roman"/>
          <w:sz w:val="28"/>
          <w:szCs w:val="28"/>
          <w:rtl/>
          <w:lang w:bidi="ar-JO"/>
        </w:rPr>
        <w:t xml:space="preserve"> </w:t>
      </w:r>
    </w:p>
    <w:p w:rsidR="005654C7" w:rsidRDefault="005654C7" w:rsidP="005654C7">
      <w:pPr>
        <w:tabs>
          <w:tab w:val="right" w:pos="8037"/>
        </w:tabs>
        <w:bidi/>
        <w:spacing w:line="360" w:lineRule="auto"/>
        <w:jc w:val="both"/>
        <w:rPr>
          <w:rFonts w:ascii="Times New Roman" w:hAnsi="Times New Roman" w:cs="Times New Roman"/>
          <w:sz w:val="28"/>
          <w:szCs w:val="28"/>
          <w:rtl/>
          <w:lang w:bidi="ar-LB"/>
        </w:rPr>
      </w:pPr>
      <w:r>
        <w:rPr>
          <w:rFonts w:ascii="Times New Roman" w:hAnsi="Times New Roman" w:cs="Times New Roman" w:hint="cs"/>
          <w:sz w:val="28"/>
          <w:szCs w:val="28"/>
          <w:rtl/>
          <w:lang w:bidi="ar-JO"/>
        </w:rPr>
        <w:t>وبناء عليه، سوف يتخلل هذه الورشة؛ اعداد ملفات الترشيح ومتطلبات الادراج على لوائح الحصر الدولية، مع التأكيد على مشاركة الجماعات المحلية والمجموعات المعنية في عملية تحديد وتوثيق هذا العنصر</w:t>
      </w:r>
      <w:r w:rsidR="00FC5495">
        <w:rPr>
          <w:rFonts w:ascii="Times New Roman" w:hAnsi="Times New Roman" w:cs="Times New Roman" w:hint="cs"/>
          <w:sz w:val="28"/>
          <w:szCs w:val="28"/>
          <w:rtl/>
          <w:lang w:bidi="ar-LB"/>
        </w:rPr>
        <w:t xml:space="preserve"> وكيفية المحافظة عليه وتأمين استمراريته.</w:t>
      </w:r>
    </w:p>
    <w:p w:rsidR="00EC331B" w:rsidRDefault="00EC331B" w:rsidP="00EC331B">
      <w:pPr>
        <w:tabs>
          <w:tab w:val="right" w:pos="8037"/>
        </w:tabs>
        <w:bidi/>
        <w:spacing w:line="360" w:lineRule="auto"/>
        <w:jc w:val="both"/>
        <w:rPr>
          <w:rFonts w:ascii="Times New Roman" w:hAnsi="Times New Roman" w:cs="Times New Roman"/>
          <w:sz w:val="28"/>
          <w:szCs w:val="28"/>
          <w:rtl/>
          <w:lang w:bidi="ar-LB"/>
        </w:rPr>
      </w:pPr>
    </w:p>
    <w:p w:rsidR="00FC5495" w:rsidRDefault="00EC331B" w:rsidP="00EC331B">
      <w:pPr>
        <w:tabs>
          <w:tab w:val="right" w:pos="8037"/>
        </w:tabs>
        <w:bidi/>
        <w:spacing w:line="360" w:lineRule="auto"/>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تتكون المجموعة المستهدفة في ورشة العمل التدريبية القائمة ممثلين من الجهات التالية:</w:t>
      </w:r>
      <w:r w:rsidRPr="00EC331B">
        <w:rPr>
          <w:rStyle w:val="hps"/>
          <w:rFonts w:ascii="Arial" w:hAnsi="Arial" w:cs="Arial" w:hint="cs"/>
          <w:color w:val="333333"/>
          <w:rtl/>
        </w:rPr>
        <w:t xml:space="preserve"> </w:t>
      </w:r>
      <w:r w:rsidRPr="00EC331B">
        <w:rPr>
          <w:rStyle w:val="hps"/>
          <w:rFonts w:ascii="Times New Roman" w:hAnsi="Times New Roman" w:cs="Times New Roman"/>
          <w:color w:val="333333"/>
          <w:sz w:val="28"/>
          <w:szCs w:val="28"/>
          <w:rtl/>
        </w:rPr>
        <w:t>اللجنة الوطنية</w:t>
      </w:r>
      <w:r w:rsidRPr="00EC331B">
        <w:rPr>
          <w:rFonts w:ascii="Times New Roman" w:hAnsi="Times New Roman" w:cs="Times New Roman"/>
          <w:color w:val="333333"/>
          <w:sz w:val="28"/>
          <w:szCs w:val="28"/>
          <w:rtl/>
        </w:rPr>
        <w:t xml:space="preserve"> </w:t>
      </w:r>
      <w:r w:rsidRPr="00EC331B">
        <w:rPr>
          <w:rStyle w:val="hps"/>
          <w:rFonts w:ascii="Times New Roman" w:hAnsi="Times New Roman" w:cs="Times New Roman"/>
          <w:color w:val="333333"/>
          <w:sz w:val="28"/>
          <w:szCs w:val="28"/>
          <w:rtl/>
        </w:rPr>
        <w:t>اللبنانية لليونسكو</w:t>
      </w:r>
      <w:r w:rsidRPr="00EC331B">
        <w:rPr>
          <w:rFonts w:ascii="Times New Roman" w:hAnsi="Times New Roman" w:cs="Times New Roman"/>
          <w:color w:val="333333"/>
          <w:sz w:val="28"/>
          <w:szCs w:val="28"/>
          <w:rtl/>
        </w:rPr>
        <w:t xml:space="preserve">، </w:t>
      </w:r>
      <w:r>
        <w:rPr>
          <w:rFonts w:ascii="Times New Roman" w:hAnsi="Times New Roman" w:cs="Times New Roman" w:hint="cs"/>
          <w:color w:val="333333"/>
          <w:sz w:val="28"/>
          <w:szCs w:val="28"/>
          <w:rtl/>
        </w:rPr>
        <w:t>المكتب الاقليمي ل</w:t>
      </w:r>
      <w:r w:rsidRPr="00EC331B">
        <w:rPr>
          <w:rFonts w:ascii="Times New Roman" w:hAnsi="Times New Roman" w:cs="Times New Roman"/>
          <w:color w:val="333333"/>
          <w:sz w:val="28"/>
          <w:szCs w:val="28"/>
          <w:rtl/>
        </w:rPr>
        <w:t>ليونسكو</w:t>
      </w:r>
      <w:r>
        <w:rPr>
          <w:rFonts w:ascii="Times New Roman" w:hAnsi="Times New Roman" w:cs="Times New Roman" w:hint="cs"/>
          <w:color w:val="333333"/>
          <w:sz w:val="28"/>
          <w:szCs w:val="28"/>
          <w:rtl/>
        </w:rPr>
        <w:t xml:space="preserve"> في بيروت</w:t>
      </w:r>
      <w:r w:rsidRPr="00EC331B">
        <w:rPr>
          <w:rFonts w:ascii="Times New Roman" w:hAnsi="Times New Roman" w:cs="Times New Roman"/>
          <w:color w:val="333333"/>
          <w:sz w:val="28"/>
          <w:szCs w:val="28"/>
          <w:rtl/>
        </w:rPr>
        <w:t xml:space="preserve">، وزارة </w:t>
      </w:r>
      <w:r w:rsidRPr="00EC331B">
        <w:rPr>
          <w:rStyle w:val="hps"/>
          <w:rFonts w:ascii="Times New Roman" w:hAnsi="Times New Roman" w:cs="Times New Roman"/>
          <w:color w:val="333333"/>
          <w:sz w:val="28"/>
          <w:szCs w:val="28"/>
          <w:rtl/>
        </w:rPr>
        <w:t>الثقافة</w:t>
      </w:r>
      <w:r w:rsidRPr="00EC331B">
        <w:rPr>
          <w:rFonts w:ascii="Times New Roman" w:hAnsi="Times New Roman" w:cs="Times New Roman"/>
          <w:color w:val="333333"/>
          <w:sz w:val="28"/>
          <w:szCs w:val="28"/>
          <w:rtl/>
        </w:rPr>
        <w:t xml:space="preserve"> </w:t>
      </w:r>
      <w:r w:rsidRPr="00EC331B">
        <w:rPr>
          <w:rStyle w:val="hps"/>
          <w:rFonts w:ascii="Times New Roman" w:hAnsi="Times New Roman" w:cs="Times New Roman"/>
          <w:color w:val="333333"/>
          <w:sz w:val="28"/>
          <w:szCs w:val="28"/>
          <w:rtl/>
        </w:rPr>
        <w:t>(</w:t>
      </w:r>
      <w:r w:rsidRPr="00EC331B">
        <w:rPr>
          <w:rFonts w:ascii="Times New Roman" w:hAnsi="Times New Roman" w:cs="Times New Roman"/>
          <w:color w:val="333333"/>
          <w:sz w:val="28"/>
          <w:szCs w:val="28"/>
          <w:rtl/>
        </w:rPr>
        <w:t xml:space="preserve">الذين </w:t>
      </w:r>
      <w:r w:rsidRPr="00EC331B">
        <w:rPr>
          <w:rStyle w:val="hps"/>
          <w:rFonts w:ascii="Times New Roman" w:hAnsi="Times New Roman" w:cs="Times New Roman"/>
          <w:color w:val="333333"/>
          <w:sz w:val="28"/>
          <w:szCs w:val="28"/>
          <w:rtl/>
        </w:rPr>
        <w:t>لا سيما</w:t>
      </w:r>
      <w:r w:rsidRPr="00EC331B">
        <w:rPr>
          <w:rFonts w:ascii="Times New Roman" w:hAnsi="Times New Roman" w:cs="Times New Roman"/>
          <w:color w:val="333333"/>
          <w:sz w:val="28"/>
          <w:szCs w:val="28"/>
          <w:rtl/>
        </w:rPr>
        <w:t xml:space="preserve"> </w:t>
      </w:r>
      <w:r w:rsidRPr="00EC331B">
        <w:rPr>
          <w:rStyle w:val="hps"/>
          <w:rFonts w:ascii="Times New Roman" w:hAnsi="Times New Roman" w:cs="Times New Roman"/>
          <w:color w:val="333333"/>
          <w:sz w:val="28"/>
          <w:szCs w:val="28"/>
          <w:rtl/>
        </w:rPr>
        <w:t>المعنية مباشرة</w:t>
      </w:r>
      <w:r w:rsidRPr="00EC331B">
        <w:rPr>
          <w:rFonts w:ascii="Times New Roman" w:hAnsi="Times New Roman" w:cs="Times New Roman"/>
          <w:color w:val="333333"/>
          <w:sz w:val="28"/>
          <w:szCs w:val="28"/>
          <w:rtl/>
        </w:rPr>
        <w:t xml:space="preserve"> </w:t>
      </w:r>
      <w:r w:rsidRPr="00EC331B">
        <w:rPr>
          <w:rStyle w:val="hps"/>
          <w:rFonts w:ascii="Times New Roman" w:hAnsi="Times New Roman" w:cs="Times New Roman"/>
          <w:color w:val="333333"/>
          <w:sz w:val="28"/>
          <w:szCs w:val="28"/>
          <w:rtl/>
        </w:rPr>
        <w:t>في إدارة و</w:t>
      </w:r>
      <w:r w:rsidRPr="00EC331B">
        <w:rPr>
          <w:rFonts w:ascii="Times New Roman" w:hAnsi="Times New Roman" w:cs="Times New Roman"/>
          <w:color w:val="333333"/>
          <w:sz w:val="28"/>
          <w:szCs w:val="28"/>
          <w:rtl/>
        </w:rPr>
        <w:t xml:space="preserve">إعداد </w:t>
      </w:r>
      <w:r w:rsidRPr="00EC331B">
        <w:rPr>
          <w:rStyle w:val="hps"/>
          <w:rFonts w:ascii="Times New Roman" w:hAnsi="Times New Roman" w:cs="Times New Roman"/>
          <w:color w:val="333333"/>
          <w:sz w:val="28"/>
          <w:szCs w:val="28"/>
          <w:rtl/>
        </w:rPr>
        <w:t>وثائق</w:t>
      </w:r>
      <w:r w:rsidRPr="00EC331B">
        <w:rPr>
          <w:rFonts w:ascii="Times New Roman" w:hAnsi="Times New Roman" w:cs="Times New Roman"/>
          <w:color w:val="333333"/>
          <w:sz w:val="28"/>
          <w:szCs w:val="28"/>
          <w:rtl/>
        </w:rPr>
        <w:t xml:space="preserve"> </w:t>
      </w:r>
      <w:r w:rsidRPr="00EC331B">
        <w:rPr>
          <w:rStyle w:val="hps"/>
          <w:rFonts w:ascii="Times New Roman" w:hAnsi="Times New Roman" w:cs="Times New Roman"/>
          <w:color w:val="333333"/>
          <w:sz w:val="28"/>
          <w:szCs w:val="28"/>
          <w:rtl/>
        </w:rPr>
        <w:t>و</w:t>
      </w:r>
      <w:r w:rsidRPr="00EC331B">
        <w:rPr>
          <w:rFonts w:ascii="Times New Roman" w:hAnsi="Times New Roman" w:cs="Times New Roman"/>
          <w:color w:val="333333"/>
          <w:sz w:val="28"/>
          <w:szCs w:val="28"/>
          <w:rtl/>
        </w:rPr>
        <w:t xml:space="preserve">مخرجات </w:t>
      </w:r>
      <w:r w:rsidRPr="00EC331B">
        <w:rPr>
          <w:rStyle w:val="hps"/>
          <w:rFonts w:ascii="Times New Roman" w:hAnsi="Times New Roman" w:cs="Times New Roman"/>
          <w:color w:val="333333"/>
          <w:sz w:val="28"/>
          <w:szCs w:val="28"/>
          <w:rtl/>
        </w:rPr>
        <w:t>المشروع)</w:t>
      </w:r>
      <w:r w:rsidRPr="00EC331B">
        <w:rPr>
          <w:rFonts w:ascii="Times New Roman" w:hAnsi="Times New Roman" w:cs="Times New Roman"/>
          <w:color w:val="333333"/>
          <w:sz w:val="28"/>
          <w:szCs w:val="28"/>
          <w:rtl/>
        </w:rPr>
        <w:t xml:space="preserve">، </w:t>
      </w:r>
      <w:r>
        <w:rPr>
          <w:rStyle w:val="hps"/>
          <w:rFonts w:ascii="Times New Roman" w:hAnsi="Times New Roman" w:cs="Times New Roman"/>
          <w:color w:val="333333"/>
          <w:sz w:val="28"/>
          <w:szCs w:val="28"/>
          <w:rtl/>
        </w:rPr>
        <w:t>بالإضافة إ</w:t>
      </w:r>
      <w:r w:rsidR="002F3CCF">
        <w:rPr>
          <w:rStyle w:val="hps"/>
          <w:rFonts w:ascii="Times New Roman" w:hAnsi="Times New Roman" w:cs="Times New Roman" w:hint="cs"/>
          <w:color w:val="333333"/>
          <w:sz w:val="28"/>
          <w:szCs w:val="28"/>
          <w:rtl/>
        </w:rPr>
        <w:t>لى</w:t>
      </w:r>
      <w:r>
        <w:rPr>
          <w:rStyle w:val="hps"/>
          <w:rFonts w:ascii="Times New Roman" w:hAnsi="Times New Roman" w:cs="Times New Roman" w:hint="cs"/>
          <w:color w:val="333333"/>
          <w:sz w:val="28"/>
          <w:szCs w:val="28"/>
          <w:rtl/>
        </w:rPr>
        <w:t xml:space="preserve"> رؤوساء</w:t>
      </w:r>
      <w:r w:rsidRPr="00EC331B">
        <w:rPr>
          <w:rFonts w:ascii="Times New Roman" w:hAnsi="Times New Roman" w:cs="Times New Roman"/>
          <w:color w:val="333333"/>
          <w:sz w:val="28"/>
          <w:szCs w:val="28"/>
          <w:rtl/>
        </w:rPr>
        <w:t xml:space="preserve"> </w:t>
      </w:r>
      <w:r w:rsidRPr="00EC331B">
        <w:rPr>
          <w:rStyle w:val="hps"/>
          <w:rFonts w:ascii="Times New Roman" w:hAnsi="Times New Roman" w:cs="Times New Roman"/>
          <w:color w:val="333333"/>
          <w:sz w:val="28"/>
          <w:szCs w:val="28"/>
          <w:rtl/>
        </w:rPr>
        <w:t>فرق</w:t>
      </w:r>
      <w:r w:rsidRPr="00EC331B">
        <w:rPr>
          <w:rFonts w:ascii="Times New Roman" w:hAnsi="Times New Roman" w:cs="Times New Roman"/>
          <w:color w:val="333333"/>
          <w:sz w:val="28"/>
          <w:szCs w:val="28"/>
          <w:rtl/>
        </w:rPr>
        <w:t xml:space="preserve"> </w:t>
      </w:r>
      <w:r w:rsidRPr="00EC331B">
        <w:rPr>
          <w:rStyle w:val="hps"/>
          <w:rFonts w:ascii="Times New Roman" w:hAnsi="Times New Roman" w:cs="Times New Roman"/>
          <w:color w:val="333333"/>
          <w:sz w:val="28"/>
          <w:szCs w:val="28"/>
          <w:rtl/>
        </w:rPr>
        <w:t>العمل</w:t>
      </w:r>
      <w:r>
        <w:rPr>
          <w:rStyle w:val="hps"/>
          <w:rFonts w:ascii="Times New Roman" w:hAnsi="Times New Roman" w:cs="Times New Roman" w:hint="cs"/>
          <w:color w:val="333333"/>
          <w:sz w:val="28"/>
          <w:szCs w:val="28"/>
          <w:rtl/>
        </w:rPr>
        <w:t xml:space="preserve"> وممثلين عن المجتمع المدني.</w:t>
      </w:r>
    </w:p>
    <w:p w:rsidR="00EC331B" w:rsidRDefault="00EC331B" w:rsidP="00FC5495">
      <w:pPr>
        <w:tabs>
          <w:tab w:val="right" w:pos="8037"/>
        </w:tabs>
        <w:bidi/>
        <w:spacing w:line="360" w:lineRule="auto"/>
        <w:jc w:val="both"/>
        <w:rPr>
          <w:rFonts w:ascii="Times New Roman" w:hAnsi="Times New Roman" w:cs="Times New Roman"/>
          <w:sz w:val="28"/>
          <w:szCs w:val="28"/>
          <w:rtl/>
          <w:lang w:bidi="ar-LB"/>
        </w:rPr>
      </w:pPr>
    </w:p>
    <w:p w:rsidR="00FC5495" w:rsidRDefault="00FC5495" w:rsidP="002F3CCF">
      <w:pPr>
        <w:tabs>
          <w:tab w:val="right" w:pos="8037"/>
        </w:tabs>
        <w:bidi/>
        <w:spacing w:line="360" w:lineRule="auto"/>
        <w:jc w:val="both"/>
        <w:rPr>
          <w:rFonts w:ascii="Times New Roman" w:hAnsi="Times New Roman" w:cs="Times New Roman"/>
          <w:sz w:val="28"/>
          <w:szCs w:val="28"/>
          <w:rtl/>
          <w:lang w:bidi="ar-LB"/>
        </w:rPr>
      </w:pPr>
      <w:r>
        <w:rPr>
          <w:rFonts w:ascii="Times New Roman" w:hAnsi="Times New Roman" w:cs="Times New Roman" w:hint="cs"/>
          <w:sz w:val="28"/>
          <w:szCs w:val="28"/>
          <w:rtl/>
          <w:lang w:bidi="ar-LB"/>
        </w:rPr>
        <w:t>سيدير هذه الورشة كل من الخبيرين المعتمدين من قبل الاونيسكو الدكتورة آني تابت (لبنان) والدكتور هاني هياجني (الاردن). في هذه الورشة سوف يتم استخدم مواد الاونيسكوالخاصة ببناء القدرات في الانشطة التدريبية، كما سيتم الاعتماد على دراس</w:t>
      </w:r>
      <w:r w:rsidR="002F3CCF">
        <w:rPr>
          <w:rFonts w:ascii="Times New Roman" w:hAnsi="Times New Roman" w:cs="Times New Roman" w:hint="cs"/>
          <w:sz w:val="28"/>
          <w:szCs w:val="28"/>
          <w:rtl/>
          <w:lang w:bidi="ar-LB"/>
        </w:rPr>
        <w:t>ة</w:t>
      </w:r>
      <w:r>
        <w:rPr>
          <w:rFonts w:ascii="Times New Roman" w:hAnsi="Times New Roman" w:cs="Times New Roman" w:hint="cs"/>
          <w:sz w:val="28"/>
          <w:szCs w:val="28"/>
          <w:rtl/>
          <w:lang w:bidi="ar-LB"/>
        </w:rPr>
        <w:t xml:space="preserve"> حال</w:t>
      </w:r>
      <w:r w:rsidR="002F3CCF">
        <w:rPr>
          <w:rFonts w:ascii="Times New Roman" w:hAnsi="Times New Roman" w:cs="Times New Roman" w:hint="cs"/>
          <w:sz w:val="28"/>
          <w:szCs w:val="28"/>
          <w:rtl/>
          <w:lang w:bidi="ar-LB"/>
        </w:rPr>
        <w:t>ات</w:t>
      </w:r>
      <w:r>
        <w:rPr>
          <w:rFonts w:ascii="Times New Roman" w:hAnsi="Times New Roman" w:cs="Times New Roman" w:hint="cs"/>
          <w:sz w:val="28"/>
          <w:szCs w:val="28"/>
          <w:rtl/>
          <w:lang w:bidi="ar-LB"/>
        </w:rPr>
        <w:t xml:space="preserve"> ونماذج محددة مسبقا من قبل الاونيسكو.</w:t>
      </w:r>
    </w:p>
    <w:sectPr w:rsidR="00FC5495" w:rsidSect="006D7ED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C4D5F"/>
    <w:multiLevelType w:val="hybridMultilevel"/>
    <w:tmpl w:val="F8822F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B40ABC"/>
    <w:multiLevelType w:val="hybridMultilevel"/>
    <w:tmpl w:val="04EC2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7F7733"/>
    <w:multiLevelType w:val="hybridMultilevel"/>
    <w:tmpl w:val="5750FE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C06D04"/>
    <w:multiLevelType w:val="hybridMultilevel"/>
    <w:tmpl w:val="E30E23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B011FD"/>
    <w:multiLevelType w:val="hybridMultilevel"/>
    <w:tmpl w:val="8DF22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C0B"/>
    <w:rsid w:val="000A4F40"/>
    <w:rsid w:val="000E5F26"/>
    <w:rsid w:val="001E2FD8"/>
    <w:rsid w:val="002009D7"/>
    <w:rsid w:val="002B6E0B"/>
    <w:rsid w:val="002B7ACE"/>
    <w:rsid w:val="002F3CCF"/>
    <w:rsid w:val="00371C9F"/>
    <w:rsid w:val="003744D1"/>
    <w:rsid w:val="00420B4C"/>
    <w:rsid w:val="004235D4"/>
    <w:rsid w:val="005654C7"/>
    <w:rsid w:val="00586DC8"/>
    <w:rsid w:val="00590C0B"/>
    <w:rsid w:val="00645C76"/>
    <w:rsid w:val="006D7ED6"/>
    <w:rsid w:val="00712649"/>
    <w:rsid w:val="007748D9"/>
    <w:rsid w:val="007906B0"/>
    <w:rsid w:val="007908E7"/>
    <w:rsid w:val="007A3C46"/>
    <w:rsid w:val="007C0FF8"/>
    <w:rsid w:val="007C7868"/>
    <w:rsid w:val="007D7978"/>
    <w:rsid w:val="008F6DDB"/>
    <w:rsid w:val="009A23BA"/>
    <w:rsid w:val="00CD1371"/>
    <w:rsid w:val="00DC40BD"/>
    <w:rsid w:val="00E7369B"/>
    <w:rsid w:val="00EC331B"/>
    <w:rsid w:val="00ED6D5F"/>
    <w:rsid w:val="00EE58F9"/>
    <w:rsid w:val="00F0228F"/>
    <w:rsid w:val="00F7555D"/>
    <w:rsid w:val="00F91899"/>
    <w:rsid w:val="00FA2E77"/>
    <w:rsid w:val="00FC5495"/>
    <w:rsid w:val="00FD683D"/>
    <w:rsid w:val="00FD6A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ED6"/>
    <w:rPr>
      <w:rFonts w:ascii="Tahoma" w:hAnsi="Tahoma" w:cs="Tahoma"/>
      <w:sz w:val="16"/>
      <w:szCs w:val="16"/>
    </w:rPr>
  </w:style>
  <w:style w:type="paragraph" w:styleId="NoSpacing">
    <w:name w:val="No Spacing"/>
    <w:basedOn w:val="Normal"/>
    <w:link w:val="NoSpacingChar"/>
    <w:uiPriority w:val="1"/>
    <w:qFormat/>
    <w:rsid w:val="002009D7"/>
    <w:pPr>
      <w:spacing w:after="0" w:line="240" w:lineRule="auto"/>
    </w:pPr>
    <w:rPr>
      <w:rFonts w:ascii="Calibri" w:eastAsia="Times New Roman" w:hAnsi="Calibri" w:cs="Arial"/>
      <w:lang w:bidi="en-US"/>
    </w:rPr>
  </w:style>
  <w:style w:type="character" w:customStyle="1" w:styleId="NoSpacingChar">
    <w:name w:val="No Spacing Char"/>
    <w:basedOn w:val="DefaultParagraphFont"/>
    <w:link w:val="NoSpacing"/>
    <w:uiPriority w:val="1"/>
    <w:rsid w:val="002009D7"/>
    <w:rPr>
      <w:rFonts w:ascii="Calibri" w:eastAsia="Times New Roman" w:hAnsi="Calibri" w:cs="Arial"/>
      <w:lang w:bidi="en-US"/>
    </w:rPr>
  </w:style>
  <w:style w:type="paragraph" w:styleId="NormalWeb">
    <w:name w:val="Normal (Web)"/>
    <w:basedOn w:val="Normal"/>
    <w:uiPriority w:val="99"/>
    <w:unhideWhenUsed/>
    <w:rsid w:val="007A3C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ED6D5F"/>
    <w:rPr>
      <w:color w:val="0000FF"/>
      <w:u w:val="single"/>
    </w:rPr>
  </w:style>
  <w:style w:type="character" w:styleId="Strong">
    <w:name w:val="Strong"/>
    <w:uiPriority w:val="22"/>
    <w:qFormat/>
    <w:rsid w:val="00ED6D5F"/>
    <w:rPr>
      <w:b/>
      <w:bCs/>
      <w:spacing w:val="0"/>
    </w:rPr>
  </w:style>
  <w:style w:type="character" w:customStyle="1" w:styleId="apple-converted-space">
    <w:name w:val="apple-converted-space"/>
    <w:basedOn w:val="DefaultParagraphFont"/>
    <w:rsid w:val="007908E7"/>
  </w:style>
  <w:style w:type="paragraph" w:styleId="ListParagraph">
    <w:name w:val="List Paragraph"/>
    <w:basedOn w:val="Normal"/>
    <w:uiPriority w:val="34"/>
    <w:qFormat/>
    <w:rsid w:val="007908E7"/>
    <w:pPr>
      <w:ind w:left="720"/>
      <w:contextualSpacing/>
    </w:pPr>
  </w:style>
  <w:style w:type="character" w:customStyle="1" w:styleId="hps">
    <w:name w:val="hps"/>
    <w:basedOn w:val="DefaultParagraphFont"/>
    <w:rsid w:val="00F75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ED6"/>
    <w:rPr>
      <w:rFonts w:ascii="Tahoma" w:hAnsi="Tahoma" w:cs="Tahoma"/>
      <w:sz w:val="16"/>
      <w:szCs w:val="16"/>
    </w:rPr>
  </w:style>
  <w:style w:type="paragraph" w:styleId="NoSpacing">
    <w:name w:val="No Spacing"/>
    <w:basedOn w:val="Normal"/>
    <w:link w:val="NoSpacingChar"/>
    <w:uiPriority w:val="1"/>
    <w:qFormat/>
    <w:rsid w:val="002009D7"/>
    <w:pPr>
      <w:spacing w:after="0" w:line="240" w:lineRule="auto"/>
    </w:pPr>
    <w:rPr>
      <w:rFonts w:ascii="Calibri" w:eastAsia="Times New Roman" w:hAnsi="Calibri" w:cs="Arial"/>
      <w:lang w:bidi="en-US"/>
    </w:rPr>
  </w:style>
  <w:style w:type="character" w:customStyle="1" w:styleId="NoSpacingChar">
    <w:name w:val="No Spacing Char"/>
    <w:basedOn w:val="DefaultParagraphFont"/>
    <w:link w:val="NoSpacing"/>
    <w:uiPriority w:val="1"/>
    <w:rsid w:val="002009D7"/>
    <w:rPr>
      <w:rFonts w:ascii="Calibri" w:eastAsia="Times New Roman" w:hAnsi="Calibri" w:cs="Arial"/>
      <w:lang w:bidi="en-US"/>
    </w:rPr>
  </w:style>
  <w:style w:type="paragraph" w:styleId="NormalWeb">
    <w:name w:val="Normal (Web)"/>
    <w:basedOn w:val="Normal"/>
    <w:uiPriority w:val="99"/>
    <w:unhideWhenUsed/>
    <w:rsid w:val="007A3C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ED6D5F"/>
    <w:rPr>
      <w:color w:val="0000FF"/>
      <w:u w:val="single"/>
    </w:rPr>
  </w:style>
  <w:style w:type="character" w:styleId="Strong">
    <w:name w:val="Strong"/>
    <w:uiPriority w:val="22"/>
    <w:qFormat/>
    <w:rsid w:val="00ED6D5F"/>
    <w:rPr>
      <w:b/>
      <w:bCs/>
      <w:spacing w:val="0"/>
    </w:rPr>
  </w:style>
  <w:style w:type="character" w:customStyle="1" w:styleId="apple-converted-space">
    <w:name w:val="apple-converted-space"/>
    <w:basedOn w:val="DefaultParagraphFont"/>
    <w:rsid w:val="007908E7"/>
  </w:style>
  <w:style w:type="paragraph" w:styleId="ListParagraph">
    <w:name w:val="List Paragraph"/>
    <w:basedOn w:val="Normal"/>
    <w:uiPriority w:val="34"/>
    <w:qFormat/>
    <w:rsid w:val="007908E7"/>
    <w:pPr>
      <w:ind w:left="720"/>
      <w:contextualSpacing/>
    </w:pPr>
  </w:style>
  <w:style w:type="character" w:customStyle="1" w:styleId="hps">
    <w:name w:val="hps"/>
    <w:basedOn w:val="DefaultParagraphFont"/>
    <w:rsid w:val="00F75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UNESCO</cp:lastModifiedBy>
  <cp:revision>2</cp:revision>
  <dcterms:created xsi:type="dcterms:W3CDTF">2012-10-11T09:06:00Z</dcterms:created>
  <dcterms:modified xsi:type="dcterms:W3CDTF">2012-10-11T09:06:00Z</dcterms:modified>
</cp:coreProperties>
</file>