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875673" w:rsidRDefault="00EC6F8D" w:rsidP="00357323">
      <w:pPr>
        <w:spacing w:before="1440" w:after="120"/>
        <w:jc w:val="center"/>
        <w:rPr>
          <w:rFonts w:ascii="Arial" w:hAnsi="Arial" w:cs="Arial"/>
          <w:b/>
          <w:sz w:val="22"/>
          <w:szCs w:val="22"/>
          <w:lang w:val="en-GB"/>
        </w:rPr>
      </w:pPr>
      <w:r w:rsidRPr="00875673">
        <w:rPr>
          <w:rFonts w:ascii="Arial" w:hAnsi="Arial" w:cs="Arial"/>
          <w:b/>
          <w:sz w:val="22"/>
          <w:szCs w:val="22"/>
          <w:lang w:val="en-GB"/>
        </w:rPr>
        <w:t>CONVENTION FOR THE SAFEGUARDING OF THE</w:t>
      </w:r>
      <w:r w:rsidRPr="00875673">
        <w:rPr>
          <w:rFonts w:ascii="Arial" w:hAnsi="Arial" w:cs="Arial"/>
          <w:b/>
          <w:sz w:val="22"/>
          <w:szCs w:val="22"/>
          <w:lang w:val="en-GB"/>
        </w:rPr>
        <w:br/>
        <w:t>INTANGIBLE CULTURAL HERITAGE</w:t>
      </w:r>
    </w:p>
    <w:p w14:paraId="00E2C338" w14:textId="77777777" w:rsidR="0015117E" w:rsidRPr="00875673" w:rsidRDefault="0015117E" w:rsidP="00357323">
      <w:pPr>
        <w:spacing w:before="1200" w:after="120"/>
        <w:ind w:right="-1"/>
        <w:jc w:val="center"/>
        <w:rPr>
          <w:rFonts w:ascii="Arial" w:eastAsia="Calibri" w:hAnsi="Arial" w:cs="Arial"/>
          <w:b/>
          <w:bCs/>
          <w:caps/>
          <w:sz w:val="22"/>
          <w:szCs w:val="22"/>
          <w:lang w:val="en-US"/>
        </w:rPr>
      </w:pPr>
      <w:bookmarkStart w:id="0" w:name="_Hlk70514086"/>
      <w:r w:rsidRPr="00875673">
        <w:rPr>
          <w:rFonts w:ascii="Arial" w:eastAsia="Calibri" w:hAnsi="Arial" w:cs="Arial"/>
          <w:b/>
          <w:bCs/>
          <w:caps/>
          <w:sz w:val="22"/>
          <w:szCs w:val="22"/>
          <w:lang w:val="en-US"/>
        </w:rPr>
        <w:t>Training programme for the Global facilitators’ network</w:t>
      </w:r>
    </w:p>
    <w:p w14:paraId="3C70C197" w14:textId="69B4CE85" w:rsidR="00273B6D" w:rsidRPr="00875673" w:rsidRDefault="0015117E" w:rsidP="00357323">
      <w:pPr>
        <w:spacing w:before="1200" w:after="120"/>
        <w:ind w:right="-1"/>
        <w:jc w:val="center"/>
        <w:rPr>
          <w:rFonts w:ascii="Arial" w:eastAsia="Calibri" w:hAnsi="Arial" w:cs="Arial"/>
          <w:b/>
          <w:bCs/>
          <w:caps/>
          <w:sz w:val="22"/>
          <w:szCs w:val="22"/>
          <w:lang w:val="en-US"/>
        </w:rPr>
      </w:pPr>
      <w:r w:rsidRPr="00875673">
        <w:rPr>
          <w:rFonts w:ascii="Arial" w:eastAsia="Calibri" w:hAnsi="Arial" w:cs="Arial"/>
          <w:b/>
          <w:bCs/>
          <w:caps/>
          <w:sz w:val="22"/>
          <w:szCs w:val="22"/>
          <w:lang w:val="en-US"/>
        </w:rPr>
        <w:t xml:space="preserve">Living heritage </w:t>
      </w:r>
      <w:r w:rsidR="00481EEA">
        <w:rPr>
          <w:rFonts w:ascii="Arial" w:eastAsia="Calibri" w:hAnsi="Arial" w:cs="Arial"/>
          <w:b/>
          <w:bCs/>
          <w:caps/>
          <w:sz w:val="22"/>
          <w:szCs w:val="22"/>
          <w:lang w:val="en-US"/>
        </w:rPr>
        <w:t>IN URBAN CONTEXTS</w:t>
      </w:r>
    </w:p>
    <w:bookmarkEnd w:id="0"/>
    <w:p w14:paraId="1BA8DE75" w14:textId="09A5C1D6" w:rsidR="00174D0C" w:rsidRPr="00875673" w:rsidRDefault="00D90FC9" w:rsidP="0015218B">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23 April</w:t>
      </w:r>
      <w:r w:rsidR="00277688" w:rsidRPr="00875673">
        <w:rPr>
          <w:rFonts w:ascii="Arial" w:eastAsia="Calibri" w:hAnsi="Arial" w:cs="Arial"/>
          <w:b/>
          <w:bCs/>
          <w:sz w:val="22"/>
          <w:szCs w:val="22"/>
          <w:lang w:val="en-US"/>
        </w:rPr>
        <w:t xml:space="preserve"> </w:t>
      </w:r>
      <w:r w:rsidR="00174D0C" w:rsidRPr="00875673">
        <w:rPr>
          <w:rFonts w:ascii="Arial" w:eastAsia="Calibri" w:hAnsi="Arial" w:cs="Arial"/>
          <w:b/>
          <w:bCs/>
          <w:sz w:val="22"/>
          <w:szCs w:val="22"/>
          <w:lang w:val="en-US"/>
        </w:rPr>
        <w:t>202</w:t>
      </w:r>
      <w:r>
        <w:rPr>
          <w:rFonts w:ascii="Arial" w:eastAsia="Calibri" w:hAnsi="Arial" w:cs="Arial"/>
          <w:b/>
          <w:bCs/>
          <w:sz w:val="22"/>
          <w:szCs w:val="22"/>
          <w:lang w:val="en-US"/>
        </w:rPr>
        <w:t>6</w:t>
      </w:r>
      <w:r w:rsidR="00174D0C" w:rsidRPr="00875673">
        <w:rPr>
          <w:rFonts w:ascii="Arial" w:eastAsia="Calibri" w:hAnsi="Arial" w:cs="Arial"/>
          <w:b/>
          <w:bCs/>
          <w:sz w:val="22"/>
          <w:szCs w:val="22"/>
          <w:lang w:val="en-US"/>
        </w:rPr>
        <w:br/>
        <w:t>Online</w:t>
      </w:r>
    </w:p>
    <w:p w14:paraId="5BBC5BDE" w14:textId="4F82A086" w:rsidR="0015117E" w:rsidRPr="00875673" w:rsidRDefault="00E62142" w:rsidP="00657EBB">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Report</w:t>
      </w:r>
    </w:p>
    <w:p w14:paraId="713D819F" w14:textId="77777777" w:rsidR="004A2875" w:rsidRPr="00875673" w:rsidRDefault="00655736" w:rsidP="00162823">
      <w:pPr>
        <w:pStyle w:val="ListParagraph"/>
        <w:keepLines/>
        <w:numPr>
          <w:ilvl w:val="0"/>
          <w:numId w:val="5"/>
        </w:numPr>
        <w:spacing w:after="120"/>
        <w:ind w:left="567" w:hanging="567"/>
        <w:contextualSpacing w:val="0"/>
        <w:rPr>
          <w:rFonts w:ascii="Arial" w:hAnsi="Arial" w:cs="Arial"/>
          <w:b/>
          <w:snapToGrid w:val="0"/>
          <w:sz w:val="22"/>
          <w:szCs w:val="22"/>
          <w:lang w:val="en-GB" w:eastAsia="en-US"/>
        </w:rPr>
      </w:pPr>
      <w:r w:rsidRPr="00875673">
        <w:rPr>
          <w:lang w:val="en-US"/>
        </w:rPr>
        <w:br w:type="page"/>
      </w:r>
    </w:p>
    <w:p w14:paraId="42C51797" w14:textId="2CE97365" w:rsidR="0050062D" w:rsidRPr="00E30A5E" w:rsidRDefault="0050062D" w:rsidP="00162823">
      <w:pPr>
        <w:pStyle w:val="COMPara"/>
        <w:numPr>
          <w:ilvl w:val="0"/>
          <w:numId w:val="6"/>
        </w:numPr>
        <w:spacing w:before="240"/>
        <w:ind w:left="540" w:hanging="540"/>
        <w:jc w:val="both"/>
        <w:rPr>
          <w:b/>
          <w:bCs/>
        </w:rPr>
      </w:pPr>
      <w:bookmarkStart w:id="1" w:name="_Hlk124351255"/>
      <w:r>
        <w:rPr>
          <w:b/>
          <w:bCs/>
        </w:rPr>
        <w:lastRenderedPageBreak/>
        <w:t>Background</w:t>
      </w:r>
    </w:p>
    <w:bookmarkEnd w:id="1"/>
    <w:p w14:paraId="4B859B50" w14:textId="216865AC" w:rsidR="0050062D" w:rsidRPr="00DA759E" w:rsidRDefault="00DA759E" w:rsidP="00792490">
      <w:pPr>
        <w:pStyle w:val="COMPara"/>
        <w:ind w:left="567" w:hanging="567"/>
        <w:jc w:val="both"/>
      </w:pPr>
      <w:r>
        <w:t>As</w:t>
      </w:r>
      <w:r w:rsidR="0050062D" w:rsidRPr="0011214D">
        <w:t xml:space="preserve"> </w:t>
      </w:r>
      <w:r w:rsidRPr="00DA759E">
        <w:t xml:space="preserve">part of the 2026 Training Programme for the Global Facilitators’ Network of the 2003 Convention for the Safeguarding of the Intangible Cultural Heritage, the Secretariat organized an online </w:t>
      </w:r>
      <w:hyperlink r:id="rId8" w:history="1">
        <w:r w:rsidRPr="00673B47">
          <w:rPr>
            <w:rStyle w:val="Hyperlink"/>
          </w:rPr>
          <w:t>training session</w:t>
        </w:r>
      </w:hyperlink>
      <w:r w:rsidRPr="00DA759E">
        <w:t xml:space="preserve"> on Living Heritage in </w:t>
      </w:r>
      <w:r w:rsidR="0092168D">
        <w:t>U</w:t>
      </w:r>
      <w:r w:rsidRPr="00DA759E">
        <w:t xml:space="preserve">rban </w:t>
      </w:r>
      <w:r w:rsidR="0092168D">
        <w:t>C</w:t>
      </w:r>
      <w:r w:rsidRPr="00DA759E">
        <w:t>ontexts</w:t>
      </w:r>
      <w:r w:rsidR="00CF59E9">
        <w:t xml:space="preserve"> (s</w:t>
      </w:r>
      <w:r w:rsidRPr="00DA759E">
        <w:t xml:space="preserve">ee </w:t>
      </w:r>
      <w:r w:rsidR="00CF59E9">
        <w:t xml:space="preserve">documents </w:t>
      </w:r>
      <w:hyperlink r:id="rId9" w:history="1">
        <w:r w:rsidR="00CF59E9" w:rsidRPr="00AB2B69">
          <w:rPr>
            <w:rStyle w:val="Hyperlink"/>
          </w:rPr>
          <w:t>LHE/26/TRA-URB/1</w:t>
        </w:r>
      </w:hyperlink>
      <w:r w:rsidR="00CF59E9">
        <w:t xml:space="preserve"> and </w:t>
      </w:r>
      <w:hyperlink r:id="rId10" w:history="1">
        <w:r w:rsidR="004736AE" w:rsidRPr="00530AAB">
          <w:rPr>
            <w:rStyle w:val="Hyperlink"/>
          </w:rPr>
          <w:t>LHE/26/TRA-URB/2 Rev.</w:t>
        </w:r>
      </w:hyperlink>
      <w:r w:rsidRPr="00530AAB">
        <w:t>)</w:t>
      </w:r>
      <w:r w:rsidR="00AB2B69" w:rsidRPr="00530AAB">
        <w:t>,</w:t>
      </w:r>
      <w:r w:rsidR="00AB2B69">
        <w:t xml:space="preserve"> which </w:t>
      </w:r>
      <w:r w:rsidRPr="00DA759E">
        <w:t xml:space="preserve">was held </w:t>
      </w:r>
      <w:r w:rsidR="00FB00BA">
        <w:t xml:space="preserve">online </w:t>
      </w:r>
      <w:r w:rsidRPr="00DA759E">
        <w:t>on Thursday, 23 April 2026.</w:t>
      </w:r>
    </w:p>
    <w:p w14:paraId="4F9E62C7" w14:textId="50EF1A2A" w:rsidR="00DA759E" w:rsidRPr="0011214D" w:rsidRDefault="00DA759E" w:rsidP="00792490">
      <w:pPr>
        <w:pStyle w:val="COMPara"/>
        <w:ind w:left="567" w:hanging="567"/>
        <w:jc w:val="both"/>
      </w:pPr>
      <w:r w:rsidRPr="00DA759E">
        <w:t xml:space="preserve">The purpose of the training was to strengthen facilitators’ conceptual and practical knowledge of safeguarding intangible cultural heritage in urban contexts. This included familiarizing participants with key concepts and guidance, notably the UNESCO </w:t>
      </w:r>
      <w:hyperlink r:id="rId11" w:history="1">
        <w:r w:rsidRPr="00BE4F50">
          <w:rPr>
            <w:rStyle w:val="Hyperlink"/>
          </w:rPr>
          <w:t>Guidance Note on safeguarding intangible cultural heritage in urban contexts</w:t>
        </w:r>
      </w:hyperlink>
      <w:r w:rsidRPr="00DA759E">
        <w:t xml:space="preserve"> (2025</w:t>
      </w:r>
      <w:r w:rsidR="00436FCB">
        <w:t>, endorsed by the twentieth session of the Intergovernmental Committee of the 2003 Convention</w:t>
      </w:r>
      <w:r w:rsidRPr="00DA759E">
        <w:t>)</w:t>
      </w:r>
      <w:r w:rsidR="00F77401">
        <w:t>,</w:t>
      </w:r>
      <w:r w:rsidRPr="00DA759E">
        <w:t xml:space="preserve"> as well as presenting practical tools.</w:t>
      </w:r>
      <w:r>
        <w:t xml:space="preserve"> </w:t>
      </w:r>
      <w:r w:rsidRPr="00DA759E">
        <w:t>The session also provided a forum for facilitators to exchange experiences and ideas about the topic more broadly.</w:t>
      </w:r>
    </w:p>
    <w:p w14:paraId="18080B9E" w14:textId="08321292" w:rsidR="0050062D" w:rsidRPr="00451620" w:rsidRDefault="00DA759E" w:rsidP="00792490">
      <w:pPr>
        <w:pStyle w:val="COMPara"/>
        <w:ind w:left="567" w:hanging="567"/>
        <w:jc w:val="both"/>
        <w:rPr>
          <w:lang w:val="en-US"/>
        </w:rPr>
      </w:pPr>
      <w:r>
        <w:t>The</w:t>
      </w:r>
      <w:r w:rsidR="00507AAC">
        <w:t xml:space="preserve"> </w:t>
      </w:r>
      <w:r w:rsidRPr="00DA759E">
        <w:rPr>
          <w:lang w:val="en-US"/>
        </w:rPr>
        <w:t xml:space="preserve">session was facilitated by </w:t>
      </w:r>
      <w:r w:rsidR="00857F2A">
        <w:rPr>
          <w:lang w:val="en-US"/>
        </w:rPr>
        <w:t xml:space="preserve">the lead facilitator </w:t>
      </w:r>
      <w:r w:rsidRPr="00DA759E">
        <w:rPr>
          <w:lang w:val="en-US"/>
        </w:rPr>
        <w:t>María Claudia López</w:t>
      </w:r>
      <w:r>
        <w:rPr>
          <w:lang w:val="en-US"/>
        </w:rPr>
        <w:t>,</w:t>
      </w:r>
      <w:r w:rsidRPr="00DA759E">
        <w:rPr>
          <w:lang w:val="en-US"/>
        </w:rPr>
        <w:t xml:space="preserve"> who presented the Guidance Note, training materials and tools,</w:t>
      </w:r>
      <w:r w:rsidR="00857F2A">
        <w:rPr>
          <w:lang w:val="en-US"/>
        </w:rPr>
        <w:t xml:space="preserve"> and co-moderated</w:t>
      </w:r>
      <w:r w:rsidRPr="00DA759E">
        <w:rPr>
          <w:lang w:val="en-US"/>
        </w:rPr>
        <w:t xml:space="preserve"> </w:t>
      </w:r>
      <w:r w:rsidR="00857F2A">
        <w:rPr>
          <w:lang w:val="en-US"/>
        </w:rPr>
        <w:t>with</w:t>
      </w:r>
      <w:r w:rsidRPr="00DA759E">
        <w:rPr>
          <w:lang w:val="en-US"/>
        </w:rPr>
        <w:t xml:space="preserve"> the </w:t>
      </w:r>
      <w:r w:rsidR="00C67162">
        <w:rPr>
          <w:lang w:val="en-US"/>
        </w:rPr>
        <w:t>Secretariat</w:t>
      </w:r>
      <w:r w:rsidRPr="00DA759E">
        <w:rPr>
          <w:lang w:val="en-US"/>
        </w:rPr>
        <w:t xml:space="preserve">. An online survey was conducted before the session to gauge the depth of knowledge and practical experience of facilitators in this thematic area. In total, </w:t>
      </w:r>
      <w:r w:rsidR="00F77401">
        <w:rPr>
          <w:lang w:val="en-US"/>
        </w:rPr>
        <w:t>85</w:t>
      </w:r>
      <w:r w:rsidRPr="00DA759E">
        <w:rPr>
          <w:lang w:val="en-US"/>
        </w:rPr>
        <w:t xml:space="preserve"> facilitators attended the session. All documents and recordings from the session are available on the </w:t>
      </w:r>
      <w:hyperlink r:id="rId12" w:history="1">
        <w:r w:rsidRPr="00DA759E">
          <w:rPr>
            <w:rStyle w:val="Hyperlink"/>
            <w:lang w:val="en-US"/>
          </w:rPr>
          <w:t>dedicated webpage</w:t>
        </w:r>
      </w:hyperlink>
      <w:r w:rsidRPr="00DA759E">
        <w:rPr>
          <w:lang w:val="en-US"/>
        </w:rPr>
        <w:t xml:space="preserve"> of the Secretariat</w:t>
      </w:r>
      <w:r w:rsidR="0050062D" w:rsidRPr="00451620">
        <w:t>.</w:t>
      </w:r>
    </w:p>
    <w:p w14:paraId="016FD921" w14:textId="2CA9C29B" w:rsidR="0015117E" w:rsidRPr="0050062D" w:rsidRDefault="00DA759E" w:rsidP="00162823">
      <w:pPr>
        <w:pStyle w:val="COMPara"/>
        <w:numPr>
          <w:ilvl w:val="0"/>
          <w:numId w:val="6"/>
        </w:numPr>
        <w:spacing w:before="120"/>
        <w:ind w:left="540" w:hanging="540"/>
        <w:jc w:val="both"/>
        <w:rPr>
          <w:b/>
          <w:bCs/>
        </w:rPr>
      </w:pPr>
      <w:r>
        <w:rPr>
          <w:b/>
          <w:bCs/>
        </w:rPr>
        <w:t>Summary of survey results</w:t>
      </w:r>
    </w:p>
    <w:p w14:paraId="2FAA8F6A" w14:textId="0D92DB14" w:rsidR="00DA759E" w:rsidRDefault="00DA759E" w:rsidP="00DA759E">
      <w:pPr>
        <w:pStyle w:val="COMPara"/>
        <w:ind w:left="567" w:hanging="567"/>
        <w:jc w:val="both"/>
        <w:rPr>
          <w:lang w:val="en-US"/>
        </w:rPr>
      </w:pPr>
      <w:r w:rsidRPr="00DA759E">
        <w:rPr>
          <w:lang w:val="en-US"/>
        </w:rPr>
        <w:t>An</w:t>
      </w:r>
      <w:r w:rsidR="0050062D" w:rsidRPr="00DA759E">
        <w:rPr>
          <w:lang w:val="en-US"/>
        </w:rPr>
        <w:t xml:space="preserve"> </w:t>
      </w:r>
      <w:r w:rsidRPr="00DA759E">
        <w:rPr>
          <w:lang w:val="en-US"/>
        </w:rPr>
        <w:t xml:space="preserve">online survey </w:t>
      </w:r>
      <w:r w:rsidRPr="00FB00BA">
        <w:rPr>
          <w:lang w:val="en-US"/>
        </w:rPr>
        <w:t xml:space="preserve">titled </w:t>
      </w:r>
      <w:r w:rsidRPr="00B452D0">
        <w:rPr>
          <w:lang w:val="en-US"/>
        </w:rPr>
        <w:t>‘</w:t>
      </w:r>
      <w:r w:rsidR="00273F1C" w:rsidRPr="00B452D0">
        <w:rPr>
          <w:lang w:val="en-US"/>
        </w:rPr>
        <w:t xml:space="preserve">2026 Training </w:t>
      </w:r>
      <w:proofErr w:type="spellStart"/>
      <w:r w:rsidR="00273F1C" w:rsidRPr="00B452D0">
        <w:rPr>
          <w:lang w:val="en-US"/>
        </w:rPr>
        <w:t>Programme</w:t>
      </w:r>
      <w:proofErr w:type="spellEnd"/>
      <w:r w:rsidR="00273F1C" w:rsidRPr="00B452D0">
        <w:rPr>
          <w:lang w:val="en-US"/>
        </w:rPr>
        <w:t>: Living Heritage in Urban Contexts</w:t>
      </w:r>
      <w:r w:rsidR="00FB00BA">
        <w:rPr>
          <w:lang w:val="en-US"/>
        </w:rPr>
        <w:t>’</w:t>
      </w:r>
      <w:r w:rsidRPr="00DA759E">
        <w:rPr>
          <w:lang w:val="en-US"/>
        </w:rPr>
        <w:t xml:space="preserve"> was shared with facilitators before the session. In total, </w:t>
      </w:r>
      <w:r w:rsidRPr="00B452D0">
        <w:rPr>
          <w:lang w:val="en-US"/>
        </w:rPr>
        <w:t>37 responses</w:t>
      </w:r>
      <w:r w:rsidRPr="00DA759E">
        <w:rPr>
          <w:lang w:val="en-US"/>
        </w:rPr>
        <w:t xml:space="preserve"> were received, which provided detailed and insightful information regarding the key topics on living heritage in urban contexts, specifically from an urban planning perspective.  These responses will also enable the </w:t>
      </w:r>
      <w:r w:rsidR="00C67162">
        <w:rPr>
          <w:lang w:val="en-US"/>
        </w:rPr>
        <w:t>Secretariat</w:t>
      </w:r>
      <w:r w:rsidRPr="00DA759E">
        <w:rPr>
          <w:lang w:val="en-US"/>
        </w:rPr>
        <w:t xml:space="preserve"> to </w:t>
      </w:r>
      <w:r w:rsidR="00C67162">
        <w:rPr>
          <w:lang w:val="en-US"/>
        </w:rPr>
        <w:t xml:space="preserve">better understand the breadth and depth of experience in the facilitators’ network, while helping facilitators </w:t>
      </w:r>
      <w:r w:rsidR="004B33A9">
        <w:rPr>
          <w:lang w:val="en-US"/>
        </w:rPr>
        <w:t>integrate</w:t>
      </w:r>
      <w:r w:rsidR="00EE49B3">
        <w:rPr>
          <w:lang w:val="en-US"/>
        </w:rPr>
        <w:t xml:space="preserve"> the</w:t>
      </w:r>
      <w:r w:rsidR="004B33A9">
        <w:rPr>
          <w:lang w:val="en-US"/>
        </w:rPr>
        <w:t xml:space="preserve"> latest developments in the thematic areas under the 2003 Convention into their work</w:t>
      </w:r>
      <w:r w:rsidRPr="00DA759E">
        <w:rPr>
          <w:lang w:val="en-US"/>
        </w:rPr>
        <w:t xml:space="preserve">. A summary of the survey results is presented </w:t>
      </w:r>
      <w:r w:rsidR="00FB00BA" w:rsidRPr="00EC057D">
        <w:rPr>
          <w:lang w:val="en-US"/>
        </w:rPr>
        <w:t>in Annex</w:t>
      </w:r>
      <w:r w:rsidRPr="00DA759E">
        <w:rPr>
          <w:lang w:val="en-US"/>
        </w:rPr>
        <w:t>.</w:t>
      </w:r>
    </w:p>
    <w:p w14:paraId="3DAEA6D9" w14:textId="11AA8553" w:rsidR="00F014D3" w:rsidRPr="0050062D" w:rsidRDefault="00F014D3" w:rsidP="00162823">
      <w:pPr>
        <w:pStyle w:val="COMPara"/>
        <w:numPr>
          <w:ilvl w:val="0"/>
          <w:numId w:val="6"/>
        </w:numPr>
        <w:spacing w:before="120"/>
        <w:ind w:left="540" w:hanging="540"/>
        <w:jc w:val="both"/>
        <w:rPr>
          <w:b/>
          <w:bCs/>
        </w:rPr>
      </w:pPr>
      <w:r>
        <w:rPr>
          <w:b/>
          <w:bCs/>
        </w:rPr>
        <w:t>Training session discussion</w:t>
      </w:r>
    </w:p>
    <w:p w14:paraId="7043BA28" w14:textId="1E0A24B3" w:rsidR="00F014D3" w:rsidRDefault="005F2F0D" w:rsidP="00F014D3">
      <w:pPr>
        <w:pStyle w:val="COMPara"/>
        <w:ind w:left="567" w:hanging="567"/>
        <w:jc w:val="both"/>
        <w:rPr>
          <w:lang w:val="en-US"/>
        </w:rPr>
      </w:pPr>
      <w:r>
        <w:rPr>
          <w:lang w:val="en-US"/>
        </w:rPr>
        <w:t>At</w:t>
      </w:r>
      <w:r w:rsidR="007C5409">
        <w:rPr>
          <w:lang w:val="en-US"/>
        </w:rPr>
        <w:t xml:space="preserve"> the </w:t>
      </w:r>
      <w:r>
        <w:rPr>
          <w:lang w:val="en-US"/>
        </w:rPr>
        <w:t>start</w:t>
      </w:r>
      <w:r w:rsidR="007C5409">
        <w:rPr>
          <w:lang w:val="en-US"/>
        </w:rPr>
        <w:t xml:space="preserve"> </w:t>
      </w:r>
      <w:r w:rsidR="007C5409" w:rsidRPr="007C5409">
        <w:rPr>
          <w:lang w:val="en-US"/>
        </w:rPr>
        <w:t xml:space="preserve">of the session, two opening questions were launched </w:t>
      </w:r>
      <w:r w:rsidR="007C5409">
        <w:rPr>
          <w:lang w:val="en-US"/>
        </w:rPr>
        <w:t>through</w:t>
      </w:r>
      <w:r w:rsidR="007C5409" w:rsidRPr="007C5409">
        <w:rPr>
          <w:lang w:val="en-US"/>
        </w:rPr>
        <w:t xml:space="preserve"> a Zoom poll to get a feel of the participants’ experience in urban contexts</w:t>
      </w:r>
      <w:r w:rsidR="007C5409">
        <w:rPr>
          <w:lang w:val="en-US"/>
        </w:rPr>
        <w:t>:</w:t>
      </w:r>
    </w:p>
    <w:p w14:paraId="72C9B0F4" w14:textId="77777777" w:rsidR="007C5409" w:rsidRPr="007C5409" w:rsidRDefault="007C5409" w:rsidP="00162823">
      <w:pPr>
        <w:pStyle w:val="COMPara"/>
        <w:numPr>
          <w:ilvl w:val="0"/>
          <w:numId w:val="7"/>
        </w:numPr>
        <w:jc w:val="both"/>
        <w:rPr>
          <w:rFonts w:eastAsia="SimSun"/>
          <w:i/>
          <w:iCs/>
        </w:rPr>
      </w:pPr>
      <w:r w:rsidRPr="007C5409">
        <w:rPr>
          <w:rFonts w:eastAsia="SimSun"/>
          <w:i/>
          <w:iCs/>
        </w:rPr>
        <w:t xml:space="preserve">Are you familiar with the concepts and structures of urban planning? </w:t>
      </w:r>
    </w:p>
    <w:p w14:paraId="3E968171" w14:textId="77777777" w:rsidR="007C5409" w:rsidRPr="007C5409" w:rsidRDefault="007C5409" w:rsidP="00162823">
      <w:pPr>
        <w:pStyle w:val="COMPara"/>
        <w:numPr>
          <w:ilvl w:val="0"/>
          <w:numId w:val="7"/>
        </w:numPr>
        <w:jc w:val="both"/>
        <w:rPr>
          <w:rFonts w:eastAsia="SimSun"/>
          <w:i/>
          <w:iCs/>
        </w:rPr>
      </w:pPr>
      <w:r w:rsidRPr="007C5409">
        <w:rPr>
          <w:rFonts w:eastAsia="SimSun"/>
          <w:i/>
          <w:iCs/>
        </w:rPr>
        <w:t>Are you aware of the impacts and opportunities urban planning presents for the safeguarding of living heritage? If yes, please elaborate.</w:t>
      </w:r>
    </w:p>
    <w:p w14:paraId="09EF3F74" w14:textId="1F10B3F5" w:rsidR="007C5409" w:rsidRPr="007C5409" w:rsidRDefault="007C5409" w:rsidP="00162823">
      <w:pPr>
        <w:pStyle w:val="COMPara"/>
        <w:ind w:left="567" w:hanging="567"/>
        <w:jc w:val="both"/>
        <w:rPr>
          <w:lang w:val="en-US"/>
        </w:rPr>
      </w:pPr>
      <w:r w:rsidRPr="007C5409">
        <w:rPr>
          <w:lang w:val="en-US"/>
        </w:rPr>
        <w:t>Regarding the first question, the results showed that of the 29 respondents, 16 were familiar with urban planning concepts and structures, while 13 were not. This indicates that there is a significant number of facilitators (45%) who need to strengthen their knowledge on this topic.</w:t>
      </w:r>
    </w:p>
    <w:p w14:paraId="22AF3B43" w14:textId="2D953B41" w:rsidR="007C5409" w:rsidRDefault="007C5409" w:rsidP="007C5409">
      <w:pPr>
        <w:pStyle w:val="COMPara"/>
        <w:ind w:left="567" w:hanging="567"/>
        <w:jc w:val="both"/>
        <w:rPr>
          <w:lang w:val="en-US"/>
        </w:rPr>
      </w:pPr>
      <w:r w:rsidRPr="007C5409">
        <w:rPr>
          <w:lang w:val="en-US"/>
        </w:rPr>
        <w:t xml:space="preserve">As for the second question, </w:t>
      </w:r>
      <w:r w:rsidR="009942B2">
        <w:rPr>
          <w:lang w:val="en-US"/>
        </w:rPr>
        <w:t xml:space="preserve">out </w:t>
      </w:r>
      <w:r w:rsidRPr="007C5409">
        <w:rPr>
          <w:lang w:val="en-US"/>
        </w:rPr>
        <w:t>of the 22 respondents, only 4 were unaware of the impacts and opportunities urban planning presents for the safeguarding of living heritage. Many of those who responded positively mentioned the impact that urban planning can have in cultural spaces where living heritage is practiced. It was also noted that changes in land-uses and new construction can have a negative impact on intangible cultural heritage.</w:t>
      </w:r>
    </w:p>
    <w:p w14:paraId="772AAD26" w14:textId="1C81DF1B" w:rsidR="007C5409" w:rsidRDefault="007C5409" w:rsidP="007C5409">
      <w:pPr>
        <w:pStyle w:val="COMPara"/>
        <w:ind w:left="567" w:hanging="567"/>
        <w:jc w:val="both"/>
        <w:rPr>
          <w:lang w:val="en-US"/>
        </w:rPr>
      </w:pPr>
      <w:r>
        <w:rPr>
          <w:lang w:val="en-US"/>
        </w:rPr>
        <w:t>During the session, time was allocated for six facilitators</w:t>
      </w:r>
      <w:r w:rsidR="006C1011">
        <w:rPr>
          <w:lang w:val="en-US"/>
        </w:rPr>
        <w:t xml:space="preserve"> with prior experience in the topic</w:t>
      </w:r>
      <w:r>
        <w:rPr>
          <w:lang w:val="en-US"/>
        </w:rPr>
        <w:t xml:space="preserve"> to share their experiences. These interventions were valuable for the participants and fostered </w:t>
      </w:r>
      <w:r w:rsidR="006C1011">
        <w:rPr>
          <w:lang w:val="en-US"/>
        </w:rPr>
        <w:t xml:space="preserve">further </w:t>
      </w:r>
      <w:r>
        <w:rPr>
          <w:lang w:val="en-US"/>
        </w:rPr>
        <w:t>discussion.</w:t>
      </w:r>
    </w:p>
    <w:p w14:paraId="151FB0EA" w14:textId="092D5F90" w:rsidR="007C5409" w:rsidRPr="007C5409" w:rsidRDefault="007C5409" w:rsidP="00162823">
      <w:pPr>
        <w:pStyle w:val="COMPara"/>
        <w:numPr>
          <w:ilvl w:val="0"/>
          <w:numId w:val="7"/>
        </w:numPr>
        <w:jc w:val="both"/>
        <w:rPr>
          <w:lang w:val="en-US"/>
        </w:rPr>
      </w:pPr>
      <w:proofErr w:type="spellStart"/>
      <w:r w:rsidRPr="007C5409">
        <w:rPr>
          <w:lang w:val="en-US"/>
        </w:rPr>
        <w:t>Mr</w:t>
      </w:r>
      <w:proofErr w:type="spellEnd"/>
      <w:r w:rsidRPr="007C5409">
        <w:rPr>
          <w:lang w:val="en-US"/>
        </w:rPr>
        <w:t xml:space="preserve"> David Brown shared some insights from the pilot </w:t>
      </w:r>
      <w:proofErr w:type="spellStart"/>
      <w:r w:rsidRPr="007C5409">
        <w:rPr>
          <w:lang w:val="en-US"/>
        </w:rPr>
        <w:t>programme</w:t>
      </w:r>
      <w:proofErr w:type="spellEnd"/>
      <w:r w:rsidRPr="007C5409">
        <w:rPr>
          <w:lang w:val="en-US"/>
        </w:rPr>
        <w:t xml:space="preserve"> in Kingston</w:t>
      </w:r>
      <w:r w:rsidR="00F91E93">
        <w:rPr>
          <w:lang w:val="en-US"/>
        </w:rPr>
        <w:t xml:space="preserve"> </w:t>
      </w:r>
      <w:r w:rsidRPr="007C5409">
        <w:rPr>
          <w:lang w:val="en-US"/>
        </w:rPr>
        <w:t xml:space="preserve">carried out </w:t>
      </w:r>
      <w:r w:rsidR="0092168D">
        <w:rPr>
          <w:lang w:val="en-US"/>
        </w:rPr>
        <w:t>in 2018-2022</w:t>
      </w:r>
      <w:r w:rsidRPr="007C5409">
        <w:rPr>
          <w:lang w:val="en-US"/>
        </w:rPr>
        <w:t xml:space="preserve"> (“Intangible Heritage and Creativity for Sustainable Cities”, 2018-2022)</w:t>
      </w:r>
      <w:r w:rsidR="0092168D">
        <w:rPr>
          <w:lang w:val="en-US"/>
        </w:rPr>
        <w:t>.</w:t>
      </w:r>
      <w:r w:rsidR="00D91844">
        <w:rPr>
          <w:lang w:val="en-US"/>
        </w:rPr>
        <w:t xml:space="preserve"> He focused his intervention on three groups – the Rastafari in Trench Town, the fisherfolk of Port Royal, and Revivalist communities. In each case, </w:t>
      </w:r>
      <w:r w:rsidR="00CF1701" w:rsidRPr="00CF1701">
        <w:rPr>
          <w:lang w:val="en-US"/>
        </w:rPr>
        <w:t>he highlighted how urban environments can provide a framework for communities to harness their living heritage for income generation, thereby improving livelihoods while ensuring the continued practice and viability of their heritage</w:t>
      </w:r>
      <w:r w:rsidR="00D91844">
        <w:rPr>
          <w:lang w:val="en-US"/>
        </w:rPr>
        <w:t>.</w:t>
      </w:r>
    </w:p>
    <w:p w14:paraId="7BD2CAA9" w14:textId="3F6C03B7" w:rsidR="007C5409" w:rsidRPr="007C5409" w:rsidRDefault="007C5409" w:rsidP="00162823">
      <w:pPr>
        <w:pStyle w:val="COMPara"/>
        <w:numPr>
          <w:ilvl w:val="0"/>
          <w:numId w:val="7"/>
        </w:numPr>
        <w:jc w:val="both"/>
        <w:rPr>
          <w:lang w:val="en-US"/>
        </w:rPr>
      </w:pPr>
      <w:proofErr w:type="spellStart"/>
      <w:r w:rsidRPr="007C5409">
        <w:rPr>
          <w:lang w:val="en-US"/>
        </w:rPr>
        <w:lastRenderedPageBreak/>
        <w:t>Ms</w:t>
      </w:r>
      <w:proofErr w:type="spellEnd"/>
      <w:r w:rsidRPr="007C5409">
        <w:rPr>
          <w:lang w:val="en-US"/>
        </w:rPr>
        <w:t xml:space="preserve"> </w:t>
      </w:r>
      <w:proofErr w:type="spellStart"/>
      <w:r w:rsidRPr="007C5409">
        <w:rPr>
          <w:lang w:val="en-US"/>
        </w:rPr>
        <w:t>Linina</w:t>
      </w:r>
      <w:proofErr w:type="spellEnd"/>
      <w:r w:rsidRPr="007C5409">
        <w:rPr>
          <w:lang w:val="en-US"/>
        </w:rPr>
        <w:t xml:space="preserve"> </w:t>
      </w:r>
      <w:proofErr w:type="spellStart"/>
      <w:r w:rsidRPr="007C5409">
        <w:rPr>
          <w:lang w:val="en-US"/>
        </w:rPr>
        <w:t>Phuttitarn</w:t>
      </w:r>
      <w:proofErr w:type="spellEnd"/>
      <w:r w:rsidRPr="007C5409">
        <w:rPr>
          <w:lang w:val="en-US"/>
        </w:rPr>
        <w:t xml:space="preserve"> spoke about the threats and challenges </w:t>
      </w:r>
      <w:r w:rsidR="009844F0">
        <w:rPr>
          <w:lang w:val="en-US"/>
        </w:rPr>
        <w:t>facing</w:t>
      </w:r>
      <w:r w:rsidRPr="007C5409">
        <w:rPr>
          <w:lang w:val="en-US"/>
        </w:rPr>
        <w:t xml:space="preserve"> </w:t>
      </w:r>
      <w:r w:rsidR="00AA3337">
        <w:rPr>
          <w:lang w:val="en-US"/>
        </w:rPr>
        <w:t>living heritage</w:t>
      </w:r>
      <w:r w:rsidRPr="007C5409">
        <w:rPr>
          <w:lang w:val="en-US"/>
        </w:rPr>
        <w:t xml:space="preserve"> in urban contexts in Thailand</w:t>
      </w:r>
      <w:r w:rsidR="001603FA">
        <w:rPr>
          <w:lang w:val="en-US"/>
        </w:rPr>
        <w:t xml:space="preserve">, focusing on the experiences of the </w:t>
      </w:r>
      <w:proofErr w:type="spellStart"/>
      <w:r w:rsidR="001603FA">
        <w:rPr>
          <w:lang w:val="en-US"/>
        </w:rPr>
        <w:t>Nangleong</w:t>
      </w:r>
      <w:proofErr w:type="spellEnd"/>
      <w:r w:rsidR="001603FA">
        <w:rPr>
          <w:lang w:val="en-US"/>
        </w:rPr>
        <w:t xml:space="preserve"> community. In particular, she highlighted how the community has adapted its living heritage practices </w:t>
      </w:r>
      <w:r w:rsidR="009844F0">
        <w:rPr>
          <w:lang w:val="en-US"/>
        </w:rPr>
        <w:t>within</w:t>
      </w:r>
      <w:r w:rsidR="001603FA">
        <w:rPr>
          <w:lang w:val="en-US"/>
        </w:rPr>
        <w:t xml:space="preserve"> a changing urban landscape. She </w:t>
      </w:r>
      <w:r w:rsidR="009844F0">
        <w:rPr>
          <w:lang w:val="en-US"/>
        </w:rPr>
        <w:t>also demonstrated</w:t>
      </w:r>
      <w:r w:rsidR="001603FA">
        <w:rPr>
          <w:lang w:val="en-US"/>
        </w:rPr>
        <w:t xml:space="preserve"> how younger community members </w:t>
      </w:r>
      <w:r w:rsidR="00D91844">
        <w:rPr>
          <w:lang w:val="en-US"/>
        </w:rPr>
        <w:t>were utilizing</w:t>
      </w:r>
      <w:r w:rsidR="001603FA">
        <w:rPr>
          <w:lang w:val="en-US"/>
        </w:rPr>
        <w:t xml:space="preserve"> technology and partnerships with universities and cultural institutions to communicate the value of their living heritage and ensure the transmission of their art</w:t>
      </w:r>
      <w:r w:rsidR="009844F0">
        <w:rPr>
          <w:lang w:val="en-US"/>
        </w:rPr>
        <w:t>s</w:t>
      </w:r>
      <w:r w:rsidR="001603FA">
        <w:rPr>
          <w:lang w:val="en-US"/>
        </w:rPr>
        <w:t xml:space="preserve">, narratives and dances to </w:t>
      </w:r>
      <w:r w:rsidR="009844F0">
        <w:rPr>
          <w:lang w:val="en-US"/>
        </w:rPr>
        <w:t>future generations</w:t>
      </w:r>
      <w:r w:rsidR="001603FA">
        <w:rPr>
          <w:lang w:val="en-US"/>
        </w:rPr>
        <w:t>.</w:t>
      </w:r>
    </w:p>
    <w:p w14:paraId="60B5A470" w14:textId="7DA47F5B" w:rsidR="007C5409" w:rsidRPr="007C5409" w:rsidRDefault="007C5409" w:rsidP="00162823">
      <w:pPr>
        <w:pStyle w:val="COMPara"/>
        <w:numPr>
          <w:ilvl w:val="0"/>
          <w:numId w:val="7"/>
        </w:numPr>
        <w:jc w:val="both"/>
        <w:rPr>
          <w:lang w:val="en-US"/>
        </w:rPr>
      </w:pPr>
      <w:proofErr w:type="spellStart"/>
      <w:r w:rsidRPr="007C5409">
        <w:rPr>
          <w:lang w:val="en-US"/>
        </w:rPr>
        <w:t>Ms</w:t>
      </w:r>
      <w:proofErr w:type="spellEnd"/>
      <w:r w:rsidRPr="007C5409">
        <w:rPr>
          <w:lang w:val="en-US"/>
        </w:rPr>
        <w:t xml:space="preserve"> Deidre Prins-Solani presented insights from her Master’s research, “</w:t>
      </w:r>
      <w:proofErr w:type="spellStart"/>
      <w:r w:rsidRPr="007C5409">
        <w:rPr>
          <w:lang w:val="en-US"/>
        </w:rPr>
        <w:t>Memoryscapes</w:t>
      </w:r>
      <w:proofErr w:type="spellEnd"/>
      <w:r w:rsidRPr="007C5409">
        <w:rPr>
          <w:lang w:val="en-US"/>
        </w:rPr>
        <w:t xml:space="preserve"> of Belonging: Black Women Navigating the City”</w:t>
      </w:r>
      <w:r w:rsidR="00990505">
        <w:rPr>
          <w:lang w:val="en-US"/>
        </w:rPr>
        <w:t>,</w:t>
      </w:r>
      <w:r w:rsidRPr="007C5409">
        <w:rPr>
          <w:lang w:val="en-US"/>
        </w:rPr>
        <w:t xml:space="preserve"> </w:t>
      </w:r>
      <w:r w:rsidR="003245F1">
        <w:rPr>
          <w:lang w:val="en-US"/>
        </w:rPr>
        <w:t>which explores</w:t>
      </w:r>
      <w:r w:rsidRPr="007C5409">
        <w:rPr>
          <w:lang w:val="en-US"/>
        </w:rPr>
        <w:t xml:space="preserve"> how </w:t>
      </w:r>
      <w:r w:rsidR="00184F6F">
        <w:rPr>
          <w:lang w:val="en-US"/>
        </w:rPr>
        <w:t>B</w:t>
      </w:r>
      <w:r w:rsidRPr="007C5409">
        <w:rPr>
          <w:lang w:val="en-US"/>
        </w:rPr>
        <w:t>lack women experience, shape and find belonging in urban spaces.</w:t>
      </w:r>
      <w:r w:rsidR="00172F3D">
        <w:rPr>
          <w:lang w:val="en-US"/>
        </w:rPr>
        <w:t xml:space="preserve"> Drawing on her research in South Africa, she noted that urban planning is </w:t>
      </w:r>
      <w:r w:rsidR="009844F0">
        <w:rPr>
          <w:lang w:val="en-US"/>
        </w:rPr>
        <w:t>neither</w:t>
      </w:r>
      <w:r w:rsidR="00172F3D">
        <w:rPr>
          <w:lang w:val="en-US"/>
        </w:rPr>
        <w:t xml:space="preserve"> value-free </w:t>
      </w:r>
      <w:r w:rsidR="009844F0">
        <w:rPr>
          <w:lang w:val="en-US"/>
        </w:rPr>
        <w:t>n</w:t>
      </w:r>
      <w:r w:rsidR="00172F3D">
        <w:rPr>
          <w:lang w:val="en-US"/>
        </w:rPr>
        <w:t xml:space="preserve">or neutral, and that built environments can sometimes reflect ideologies linked to racism and sexism. She demonstrated how communities in South Africa created ‘systems of care’ </w:t>
      </w:r>
      <w:r w:rsidR="009844F0">
        <w:rPr>
          <w:lang w:val="en-US"/>
        </w:rPr>
        <w:t>connected</w:t>
      </w:r>
      <w:r w:rsidR="00172F3D">
        <w:rPr>
          <w:lang w:val="en-US"/>
        </w:rPr>
        <w:t xml:space="preserve"> to their living heritage </w:t>
      </w:r>
      <w:r w:rsidR="009844F0">
        <w:rPr>
          <w:lang w:val="en-US"/>
        </w:rPr>
        <w:t>under</w:t>
      </w:r>
      <w:r w:rsidR="00172F3D">
        <w:rPr>
          <w:lang w:val="en-US"/>
        </w:rPr>
        <w:t xml:space="preserve"> challenging </w:t>
      </w:r>
      <w:r w:rsidR="00421A45">
        <w:rPr>
          <w:lang w:val="en-US"/>
        </w:rPr>
        <w:t>circumstances and</w:t>
      </w:r>
      <w:r w:rsidR="00172F3D">
        <w:rPr>
          <w:lang w:val="en-US"/>
        </w:rPr>
        <w:t xml:space="preserve"> emphasized the importance of recognizing the fluidity of living heritage </w:t>
      </w:r>
      <w:r w:rsidR="009844F0">
        <w:rPr>
          <w:lang w:val="en-US"/>
        </w:rPr>
        <w:t>as it</w:t>
      </w:r>
      <w:r w:rsidR="00172F3D">
        <w:rPr>
          <w:lang w:val="en-US"/>
        </w:rPr>
        <w:t xml:space="preserve"> evolves </w:t>
      </w:r>
      <w:r w:rsidR="009844F0">
        <w:rPr>
          <w:lang w:val="en-US"/>
        </w:rPr>
        <w:t>alongside communities moving across different places.</w:t>
      </w:r>
    </w:p>
    <w:p w14:paraId="33723E05" w14:textId="57DB6BEB" w:rsidR="007C5409" w:rsidRPr="007C5409" w:rsidRDefault="007C5409" w:rsidP="00162823">
      <w:pPr>
        <w:pStyle w:val="COMPara"/>
        <w:numPr>
          <w:ilvl w:val="0"/>
          <w:numId w:val="7"/>
        </w:numPr>
        <w:jc w:val="both"/>
        <w:rPr>
          <w:lang w:val="en-US"/>
        </w:rPr>
      </w:pPr>
      <w:proofErr w:type="spellStart"/>
      <w:r w:rsidRPr="007C5409">
        <w:rPr>
          <w:lang w:val="en-US"/>
        </w:rPr>
        <w:t>Mr</w:t>
      </w:r>
      <w:proofErr w:type="spellEnd"/>
      <w:r w:rsidRPr="007C5409">
        <w:rPr>
          <w:lang w:val="en-US"/>
        </w:rPr>
        <w:t xml:space="preserve"> Hani Hayajneh spoke about the safeguarding of living heritage in relation to </w:t>
      </w:r>
      <w:r w:rsidR="00F91E93">
        <w:rPr>
          <w:lang w:val="en-US"/>
        </w:rPr>
        <w:t>a project</w:t>
      </w:r>
      <w:r w:rsidRPr="007C5409">
        <w:rPr>
          <w:lang w:val="en-US"/>
        </w:rPr>
        <w:t xml:space="preserve"> conducted in </w:t>
      </w:r>
      <w:r w:rsidR="00F91E93">
        <w:rPr>
          <w:lang w:val="en-US"/>
        </w:rPr>
        <w:t xml:space="preserve">Irbid in </w:t>
      </w:r>
      <w:r w:rsidRPr="007C5409">
        <w:rPr>
          <w:lang w:val="en-US"/>
        </w:rPr>
        <w:t>2022 (“Intangible Heritage and Creativity for Sustainable Cities”, 2018-2022)</w:t>
      </w:r>
      <w:r w:rsidR="0092168D">
        <w:rPr>
          <w:lang w:val="en-US"/>
        </w:rPr>
        <w:t>.</w:t>
      </w:r>
      <w:r w:rsidR="00172F3D">
        <w:rPr>
          <w:lang w:val="en-US"/>
        </w:rPr>
        <w:t xml:space="preserve"> </w:t>
      </w:r>
      <w:r w:rsidR="00F91E93">
        <w:rPr>
          <w:lang w:val="en-US"/>
        </w:rPr>
        <w:t xml:space="preserve">He </w:t>
      </w:r>
      <w:r w:rsidR="00191F66">
        <w:rPr>
          <w:lang w:val="en-US"/>
        </w:rPr>
        <w:t>described how</w:t>
      </w:r>
      <w:r w:rsidR="00F91E93">
        <w:rPr>
          <w:lang w:val="en-US"/>
        </w:rPr>
        <w:t xml:space="preserve"> migration into Irbid and interactions between local communities and newcomers have </w:t>
      </w:r>
      <w:r w:rsidR="00191F66">
        <w:rPr>
          <w:lang w:val="en-US"/>
        </w:rPr>
        <w:t>generated</w:t>
      </w:r>
      <w:r w:rsidR="00F91E93">
        <w:rPr>
          <w:lang w:val="en-US"/>
        </w:rPr>
        <w:t xml:space="preserve"> new cultural practices, demonstrating the adaptive nature of living heritage. </w:t>
      </w:r>
      <w:r w:rsidR="00D35B23">
        <w:rPr>
          <w:lang w:val="en-US"/>
        </w:rPr>
        <w:t xml:space="preserve">He </w:t>
      </w:r>
      <w:r w:rsidR="008F54EC">
        <w:rPr>
          <w:lang w:val="en-US"/>
        </w:rPr>
        <w:t xml:space="preserve">also </w:t>
      </w:r>
      <w:r w:rsidR="00D35B23">
        <w:rPr>
          <w:lang w:val="en-US"/>
        </w:rPr>
        <w:t xml:space="preserve">highlighted </w:t>
      </w:r>
      <w:r w:rsidR="00191F66">
        <w:rPr>
          <w:lang w:val="en-US"/>
        </w:rPr>
        <w:t>the</w:t>
      </w:r>
      <w:r w:rsidR="00A37810">
        <w:rPr>
          <w:lang w:val="en-US"/>
        </w:rPr>
        <w:t xml:space="preserve"> project’s</w:t>
      </w:r>
      <w:r w:rsidR="00191F66">
        <w:rPr>
          <w:lang w:val="en-US"/>
        </w:rPr>
        <w:t xml:space="preserve"> participatory</w:t>
      </w:r>
      <w:r w:rsidR="00D35B23">
        <w:rPr>
          <w:lang w:val="en-US"/>
        </w:rPr>
        <w:t xml:space="preserve"> design</w:t>
      </w:r>
      <w:r w:rsidR="00A37810">
        <w:rPr>
          <w:lang w:val="en-US"/>
        </w:rPr>
        <w:t>,</w:t>
      </w:r>
      <w:r w:rsidR="00D35B23">
        <w:rPr>
          <w:lang w:val="en-US"/>
        </w:rPr>
        <w:t xml:space="preserve"> </w:t>
      </w:r>
      <w:r w:rsidR="00A37810">
        <w:rPr>
          <w:lang w:val="en-US"/>
        </w:rPr>
        <w:t>describing</w:t>
      </w:r>
      <w:r w:rsidR="00191F66">
        <w:rPr>
          <w:lang w:val="en-US"/>
        </w:rPr>
        <w:t xml:space="preserve"> how participants</w:t>
      </w:r>
      <w:r w:rsidR="00D35B23">
        <w:rPr>
          <w:lang w:val="en-US"/>
        </w:rPr>
        <w:t xml:space="preserve"> gradually became community facilitators and </w:t>
      </w:r>
      <w:r w:rsidR="00A37810">
        <w:rPr>
          <w:lang w:val="en-US"/>
        </w:rPr>
        <w:t>emphasized</w:t>
      </w:r>
      <w:r w:rsidR="00D35B23">
        <w:rPr>
          <w:lang w:val="en-US"/>
        </w:rPr>
        <w:t xml:space="preserve"> the importance of institutionalizing such participation </w:t>
      </w:r>
      <w:r w:rsidR="00A37810">
        <w:rPr>
          <w:lang w:val="en-US"/>
        </w:rPr>
        <w:t>in efforts to integrate</w:t>
      </w:r>
      <w:r w:rsidR="00D35B23">
        <w:rPr>
          <w:lang w:val="en-US"/>
        </w:rPr>
        <w:t xml:space="preserve"> living heritage into urban planning and governance.</w:t>
      </w:r>
    </w:p>
    <w:p w14:paraId="71FD64EF" w14:textId="7F691AEF" w:rsidR="007C5409" w:rsidRDefault="007C5409" w:rsidP="00CF1701">
      <w:pPr>
        <w:pStyle w:val="COMPara"/>
        <w:numPr>
          <w:ilvl w:val="0"/>
          <w:numId w:val="7"/>
        </w:numPr>
        <w:jc w:val="both"/>
        <w:rPr>
          <w:lang w:val="en-US"/>
        </w:rPr>
      </w:pPr>
      <w:proofErr w:type="spellStart"/>
      <w:r w:rsidRPr="007C5409">
        <w:rPr>
          <w:lang w:val="en-US"/>
        </w:rPr>
        <w:t>Ms</w:t>
      </w:r>
      <w:proofErr w:type="spellEnd"/>
      <w:r w:rsidRPr="007C5409">
        <w:rPr>
          <w:lang w:val="en-US"/>
        </w:rPr>
        <w:t xml:space="preserve"> Hanna Schreiber spoke about the</w:t>
      </w:r>
      <w:r w:rsidR="00524087">
        <w:rPr>
          <w:lang w:val="en-US"/>
        </w:rPr>
        <w:t xml:space="preserve"> work of the</w:t>
      </w:r>
      <w:r w:rsidRPr="007C5409">
        <w:rPr>
          <w:lang w:val="en-US"/>
        </w:rPr>
        <w:t xml:space="preserve"> </w:t>
      </w:r>
      <w:r w:rsidR="00DD666A">
        <w:rPr>
          <w:lang w:val="en-US"/>
        </w:rPr>
        <w:t xml:space="preserve">Warsaw Intangible Cultural Heritage Team, which </w:t>
      </w:r>
      <w:r w:rsidR="008A2885">
        <w:rPr>
          <w:lang w:val="en-US"/>
        </w:rPr>
        <w:t xml:space="preserve">has been operating </w:t>
      </w:r>
      <w:r w:rsidR="00DD666A">
        <w:rPr>
          <w:lang w:val="en-US"/>
        </w:rPr>
        <w:t>within the city’s municipal government</w:t>
      </w:r>
      <w:r w:rsidR="008A2885">
        <w:rPr>
          <w:lang w:val="en-US"/>
        </w:rPr>
        <w:t xml:space="preserve"> since February 2020</w:t>
      </w:r>
      <w:r w:rsidRPr="007C5409">
        <w:rPr>
          <w:lang w:val="en-US"/>
        </w:rPr>
        <w:t>.</w:t>
      </w:r>
      <w:r w:rsidR="00DD666A">
        <w:rPr>
          <w:lang w:val="en-US"/>
        </w:rPr>
        <w:t xml:space="preserve"> She emphasized how the </w:t>
      </w:r>
      <w:hyperlink r:id="rId13" w:history="1">
        <w:r w:rsidR="00DD666A" w:rsidRPr="00CF1701">
          <w:rPr>
            <w:rStyle w:val="Hyperlink"/>
            <w:lang w:val="en-US"/>
          </w:rPr>
          <w:t>Ethical Principles</w:t>
        </w:r>
        <w:r w:rsidR="00CF1701" w:rsidRPr="00CF1701">
          <w:rPr>
            <w:rStyle w:val="Hyperlink"/>
            <w:lang w:val="en-US"/>
          </w:rPr>
          <w:t xml:space="preserve"> for Safeguarding Intangible Cultural Heritage</w:t>
        </w:r>
      </w:hyperlink>
      <w:r w:rsidR="00DD666A">
        <w:rPr>
          <w:lang w:val="en-US"/>
        </w:rPr>
        <w:t xml:space="preserve"> </w:t>
      </w:r>
      <w:r w:rsidR="00CF1701">
        <w:rPr>
          <w:lang w:val="en-US"/>
        </w:rPr>
        <w:t xml:space="preserve">provided a framework for </w:t>
      </w:r>
      <w:r w:rsidR="00191F66">
        <w:rPr>
          <w:lang w:val="en-US"/>
        </w:rPr>
        <w:t>engaging</w:t>
      </w:r>
      <w:r w:rsidR="00CF1701">
        <w:rPr>
          <w:lang w:val="en-US"/>
        </w:rPr>
        <w:t xml:space="preserve"> with city officials</w:t>
      </w:r>
      <w:r w:rsidR="00191F66">
        <w:rPr>
          <w:lang w:val="en-US"/>
        </w:rPr>
        <w:t xml:space="preserve"> and helping </w:t>
      </w:r>
      <w:r w:rsidR="00524087">
        <w:rPr>
          <w:lang w:val="en-US"/>
        </w:rPr>
        <w:t>communities prevent the over-commercialization of their living heritage.</w:t>
      </w:r>
      <w:r w:rsidR="008A2885">
        <w:rPr>
          <w:lang w:val="en-US"/>
        </w:rPr>
        <w:t xml:space="preserve"> She described awareness-raising activities titled ‘Intangible Warsaw’ in the form of training for different groups (teachers and city officials), movies, reports and cooperation with communities</w:t>
      </w:r>
      <w:r w:rsidR="0057775F">
        <w:rPr>
          <w:lang w:val="en-US"/>
        </w:rPr>
        <w:t>;</w:t>
      </w:r>
      <w:r w:rsidR="008A2885">
        <w:rPr>
          <w:lang w:val="en-US"/>
        </w:rPr>
        <w:t xml:space="preserve"> </w:t>
      </w:r>
      <w:r w:rsidR="0057775F">
        <w:rPr>
          <w:lang w:val="en-US"/>
        </w:rPr>
        <w:t>o</w:t>
      </w:r>
      <w:r w:rsidR="008A2885">
        <w:rPr>
          <w:lang w:val="en-US"/>
        </w:rPr>
        <w:t xml:space="preserve">ne of </w:t>
      </w:r>
      <w:r w:rsidR="0057775F">
        <w:rPr>
          <w:lang w:val="en-US"/>
        </w:rPr>
        <w:t>these activities eventually</w:t>
      </w:r>
      <w:r w:rsidR="008A2885">
        <w:rPr>
          <w:lang w:val="en-US"/>
        </w:rPr>
        <w:t xml:space="preserve"> led to the inscription of the Collection at </w:t>
      </w:r>
      <w:proofErr w:type="spellStart"/>
      <w:r w:rsidR="008A2885" w:rsidRPr="008A2885">
        <w:rPr>
          <w:lang w:val="en-US"/>
        </w:rPr>
        <w:t>Powązki</w:t>
      </w:r>
      <w:proofErr w:type="spellEnd"/>
      <w:r w:rsidR="008A2885" w:rsidRPr="008A2885">
        <w:rPr>
          <w:lang w:val="en-US"/>
        </w:rPr>
        <w:t xml:space="preserve"> Cemetery on the National ICH List in 2024</w:t>
      </w:r>
      <w:r w:rsidR="008A2885">
        <w:rPr>
          <w:lang w:val="en-US"/>
        </w:rPr>
        <w:t>.</w:t>
      </w:r>
      <w:r w:rsidR="00524087">
        <w:rPr>
          <w:lang w:val="en-US"/>
        </w:rPr>
        <w:t xml:space="preserve"> </w:t>
      </w:r>
      <w:r w:rsidR="008A2885">
        <w:rPr>
          <w:lang w:val="en-US"/>
        </w:rPr>
        <w:t xml:space="preserve">She also announced the planned opening of the Home of the ICH of Warsaw in January 2027, as a branch of the Museum of Warsaw. </w:t>
      </w:r>
      <w:r w:rsidR="00524087">
        <w:rPr>
          <w:lang w:val="en-US"/>
        </w:rPr>
        <w:t xml:space="preserve">She also </w:t>
      </w:r>
      <w:r w:rsidR="00191F66">
        <w:rPr>
          <w:lang w:val="en-US"/>
        </w:rPr>
        <w:t>described the establishment of</w:t>
      </w:r>
      <w:r w:rsidR="00524087">
        <w:rPr>
          <w:lang w:val="en-US"/>
        </w:rPr>
        <w:t xml:space="preserve"> a new </w:t>
      </w:r>
      <w:r w:rsidR="008A2885">
        <w:rPr>
          <w:lang w:val="en-US"/>
        </w:rPr>
        <w:t xml:space="preserve">municipal ICH Team </w:t>
      </w:r>
      <w:r w:rsidR="00524087">
        <w:rPr>
          <w:lang w:val="en-US"/>
        </w:rPr>
        <w:t>in Krakow</w:t>
      </w:r>
      <w:r w:rsidR="008A2885">
        <w:rPr>
          <w:lang w:val="en-US"/>
        </w:rPr>
        <w:t xml:space="preserve"> in 2023</w:t>
      </w:r>
      <w:r w:rsidR="00524087">
        <w:rPr>
          <w:lang w:val="en-US"/>
        </w:rPr>
        <w:t xml:space="preserve">, which provides </w:t>
      </w:r>
      <w:r w:rsidR="008A2885">
        <w:rPr>
          <w:lang w:val="en-US"/>
        </w:rPr>
        <w:t>a platform for experts and</w:t>
      </w:r>
      <w:r w:rsidR="00524087">
        <w:rPr>
          <w:lang w:val="en-US"/>
        </w:rPr>
        <w:t xml:space="preserve"> city officials to </w:t>
      </w:r>
      <w:r w:rsidR="00191F66">
        <w:rPr>
          <w:lang w:val="en-US"/>
        </w:rPr>
        <w:t xml:space="preserve">better </w:t>
      </w:r>
      <w:r w:rsidR="00524087">
        <w:rPr>
          <w:lang w:val="en-US"/>
        </w:rPr>
        <w:t xml:space="preserve">understand how living heritage </w:t>
      </w:r>
      <w:r w:rsidR="00191F66">
        <w:rPr>
          <w:lang w:val="en-US"/>
        </w:rPr>
        <w:t>can</w:t>
      </w:r>
      <w:r w:rsidR="00524087">
        <w:rPr>
          <w:lang w:val="en-US"/>
        </w:rPr>
        <w:t xml:space="preserve"> be integrated with the city’s structure and </w:t>
      </w:r>
      <w:r w:rsidR="008A2885">
        <w:rPr>
          <w:lang w:val="en-US"/>
        </w:rPr>
        <w:t xml:space="preserve">urban </w:t>
      </w:r>
      <w:r w:rsidR="00524087">
        <w:rPr>
          <w:lang w:val="en-US"/>
        </w:rPr>
        <w:t>planning.</w:t>
      </w:r>
    </w:p>
    <w:p w14:paraId="2CC7287D" w14:textId="5AED6555" w:rsidR="005D4E7B" w:rsidRDefault="005D4E7B" w:rsidP="005D4E7B">
      <w:pPr>
        <w:pStyle w:val="COMPara"/>
        <w:numPr>
          <w:ilvl w:val="0"/>
          <w:numId w:val="7"/>
        </w:numPr>
        <w:jc w:val="both"/>
        <w:rPr>
          <w:lang w:val="en-US"/>
        </w:rPr>
      </w:pPr>
      <w:proofErr w:type="spellStart"/>
      <w:r w:rsidRPr="007C5409">
        <w:rPr>
          <w:lang w:val="en-US"/>
        </w:rPr>
        <w:t>Ms</w:t>
      </w:r>
      <w:proofErr w:type="spellEnd"/>
      <w:r w:rsidRPr="007C5409">
        <w:rPr>
          <w:lang w:val="en-US"/>
        </w:rPr>
        <w:t xml:space="preserve"> Jorijn Neyrinck</w:t>
      </w:r>
      <w:r w:rsidR="00AC15AC">
        <w:rPr>
          <w:lang w:val="en-US"/>
        </w:rPr>
        <w:t xml:space="preserve"> first</w:t>
      </w:r>
      <w:r w:rsidRPr="007C5409">
        <w:rPr>
          <w:lang w:val="en-US"/>
        </w:rPr>
        <w:t xml:space="preserve"> </w:t>
      </w:r>
      <w:r>
        <w:rPr>
          <w:lang w:val="en-US"/>
        </w:rPr>
        <w:t xml:space="preserve">outlined the history of living heritage safeguarding in Bruges, demonstrating how recognition of living heritage has evolved alongside the city’s development. She noted that living heritage safeguarding </w:t>
      </w:r>
      <w:r w:rsidR="00AC15AC">
        <w:rPr>
          <w:lang w:val="en-US"/>
        </w:rPr>
        <w:t xml:space="preserve">has </w:t>
      </w:r>
      <w:r>
        <w:rPr>
          <w:lang w:val="en-US"/>
        </w:rPr>
        <w:t xml:space="preserve">increasingly focused on urban elements, </w:t>
      </w:r>
      <w:r w:rsidR="00AC15AC" w:rsidRPr="00C23C7C">
        <w:rPr>
          <w:lang w:val="en-US"/>
        </w:rPr>
        <w:t xml:space="preserve">with greater attention being paid to the spatial aspects of </w:t>
      </w:r>
      <w:r w:rsidR="00AC15AC">
        <w:rPr>
          <w:lang w:val="en-US"/>
        </w:rPr>
        <w:t>living heritage</w:t>
      </w:r>
      <w:r w:rsidR="00AC15AC" w:rsidRPr="00C23C7C">
        <w:rPr>
          <w:lang w:val="en-US"/>
        </w:rPr>
        <w:t xml:space="preserve"> and the practitioners involved, </w:t>
      </w:r>
      <w:r>
        <w:rPr>
          <w:lang w:val="en-US"/>
        </w:rPr>
        <w:t>such as funfairs and craftspeople. She also discussed how migration has contributed to a more diverse urban context and emphasized the need for more facilitation and coaching, as well as a more integrated approach towards built and living heritage, particularly in the context of urban redevelopment.</w:t>
      </w:r>
    </w:p>
    <w:p w14:paraId="1E78CEAA" w14:textId="7FD310C4" w:rsidR="007C5409" w:rsidRDefault="007C5409" w:rsidP="007C5409">
      <w:pPr>
        <w:pStyle w:val="COMPara"/>
        <w:ind w:left="567" w:hanging="567"/>
        <w:jc w:val="both"/>
        <w:rPr>
          <w:lang w:val="en-US"/>
        </w:rPr>
      </w:pPr>
      <w:r>
        <w:rPr>
          <w:lang w:val="en-US"/>
        </w:rPr>
        <w:t>At the beginning of the plenary discussion, some results from the preliminary survey were presented. The discussion then focused on two guiding questions:</w:t>
      </w:r>
    </w:p>
    <w:p w14:paraId="1CC8FB9B" w14:textId="77777777" w:rsidR="00EF2EAD" w:rsidRPr="00AA3337" w:rsidRDefault="00EF2EAD" w:rsidP="00162823">
      <w:pPr>
        <w:pStyle w:val="COMPara"/>
        <w:numPr>
          <w:ilvl w:val="0"/>
          <w:numId w:val="7"/>
        </w:numPr>
        <w:jc w:val="both"/>
        <w:rPr>
          <w:i/>
          <w:iCs/>
        </w:rPr>
      </w:pPr>
      <w:r w:rsidRPr="00AA3337">
        <w:rPr>
          <w:i/>
          <w:iCs/>
        </w:rPr>
        <w:t>Are you aware of any concrete urban planning measures to safeguard living heritage (e.g. physical interventions, works, infrastructure, legal provisions, impact studies, incentives or subsidies)?</w:t>
      </w:r>
    </w:p>
    <w:p w14:paraId="65693DE7" w14:textId="77777777" w:rsidR="00EF2EAD" w:rsidRPr="00AA3337" w:rsidRDefault="00EF2EAD" w:rsidP="00162823">
      <w:pPr>
        <w:pStyle w:val="COMPara"/>
        <w:numPr>
          <w:ilvl w:val="0"/>
          <w:numId w:val="7"/>
        </w:numPr>
        <w:jc w:val="both"/>
        <w:rPr>
          <w:i/>
          <w:iCs/>
        </w:rPr>
      </w:pPr>
      <w:r w:rsidRPr="00AA3337">
        <w:rPr>
          <w:i/>
          <w:iCs/>
        </w:rPr>
        <w:t>What are the main challenges for facilitators working on safeguarding intangible cultural heritage in urban contexts?</w:t>
      </w:r>
    </w:p>
    <w:p w14:paraId="64EE65D5" w14:textId="313557E3" w:rsidR="007C5409" w:rsidRDefault="00162823" w:rsidP="007C5409">
      <w:pPr>
        <w:pStyle w:val="COMPara"/>
        <w:ind w:left="567" w:hanging="567"/>
        <w:jc w:val="both"/>
        <w:rPr>
          <w:lang w:val="en-US"/>
        </w:rPr>
      </w:pPr>
      <w:r w:rsidRPr="00162823">
        <w:rPr>
          <w:lang w:val="en-US"/>
        </w:rPr>
        <w:lastRenderedPageBreak/>
        <w:t>Most of the facilitators who intervened addressed the challenges they face in safeguarding intangible cultural heritage in urban contexts</w:t>
      </w:r>
      <w:r>
        <w:rPr>
          <w:lang w:val="en-US"/>
        </w:rPr>
        <w:t>. Some of the key points raised during</w:t>
      </w:r>
      <w:r w:rsidR="00EF2EAD">
        <w:rPr>
          <w:lang w:val="en-US"/>
        </w:rPr>
        <w:t xml:space="preserve"> </w:t>
      </w:r>
      <w:r>
        <w:rPr>
          <w:lang w:val="en-US"/>
        </w:rPr>
        <w:t xml:space="preserve">the </w:t>
      </w:r>
      <w:r w:rsidR="00EF2EAD">
        <w:rPr>
          <w:lang w:val="en-US"/>
        </w:rPr>
        <w:t>discussion on the</w:t>
      </w:r>
      <w:r w:rsidR="006C1011">
        <w:rPr>
          <w:lang w:val="en-US"/>
        </w:rPr>
        <w:t>se</w:t>
      </w:r>
      <w:r w:rsidR="00EF2EAD">
        <w:rPr>
          <w:lang w:val="en-US"/>
        </w:rPr>
        <w:t xml:space="preserve"> two questions </w:t>
      </w:r>
      <w:r w:rsidR="00610F37">
        <w:rPr>
          <w:lang w:val="en-US"/>
        </w:rPr>
        <w:t>are</w:t>
      </w:r>
      <w:r w:rsidR="00EF2EAD">
        <w:rPr>
          <w:lang w:val="en-US"/>
        </w:rPr>
        <w:t xml:space="preserve"> summarized below:</w:t>
      </w:r>
    </w:p>
    <w:p w14:paraId="01AE265D" w14:textId="77777777" w:rsidR="00EF2EAD" w:rsidRPr="003C0713" w:rsidRDefault="00EF2EAD" w:rsidP="00162823">
      <w:pPr>
        <w:pStyle w:val="COMPara"/>
        <w:numPr>
          <w:ilvl w:val="0"/>
          <w:numId w:val="8"/>
        </w:numPr>
        <w:ind w:left="927"/>
        <w:jc w:val="both"/>
        <w:rPr>
          <w:b/>
          <w:bCs/>
        </w:rPr>
      </w:pPr>
      <w:r w:rsidRPr="003C0713">
        <w:rPr>
          <w:b/>
          <w:bCs/>
        </w:rPr>
        <w:t>Challenges for facilitators working on safeguarding intangible cultural heritage in urban contexts</w:t>
      </w:r>
    </w:p>
    <w:p w14:paraId="22954D7C" w14:textId="23D9DC22" w:rsidR="00EF2EAD" w:rsidRDefault="00EF2EAD" w:rsidP="00162823">
      <w:pPr>
        <w:pStyle w:val="COMPara"/>
        <w:numPr>
          <w:ilvl w:val="0"/>
          <w:numId w:val="7"/>
        </w:numPr>
        <w:jc w:val="both"/>
      </w:pPr>
      <w:r w:rsidRPr="00DD06C2">
        <w:t>Much remains to be done in terms of raising awareness</w:t>
      </w:r>
      <w:r>
        <w:t xml:space="preserve"> </w:t>
      </w:r>
      <w:r w:rsidR="00AA3337" w:rsidRPr="00DD06C2">
        <w:t>about the importance of living heritage</w:t>
      </w:r>
      <w:r w:rsidR="00AA3337">
        <w:t xml:space="preserve">, </w:t>
      </w:r>
      <w:r w:rsidRPr="00DD06C2">
        <w:t xml:space="preserve">especially among local communities and municipal governments. Other stakeholders, such as NGOs, academics, and civil society, should also be aware of </w:t>
      </w:r>
      <w:r w:rsidR="00AB2B69">
        <w:t>the</w:t>
      </w:r>
      <w:r w:rsidRPr="00DD06C2">
        <w:t xml:space="preserve"> importance</w:t>
      </w:r>
      <w:r w:rsidR="00AB2B69">
        <w:t xml:space="preserve"> of intangible cultural heritage</w:t>
      </w:r>
      <w:r w:rsidRPr="00DD06C2">
        <w:t xml:space="preserve"> and </w:t>
      </w:r>
      <w:r w:rsidR="00AB2B69">
        <w:t>its</w:t>
      </w:r>
      <w:r w:rsidRPr="00DD06C2">
        <w:t xml:space="preserve"> potential to contribute to urban planning</w:t>
      </w:r>
      <w:r>
        <w:t xml:space="preserve">. </w:t>
      </w:r>
      <w:r w:rsidRPr="00F024E1">
        <w:t xml:space="preserve">This is </w:t>
      </w:r>
      <w:r w:rsidR="00FE7219">
        <w:t>crucial</w:t>
      </w:r>
      <w:r w:rsidRPr="00F024E1">
        <w:t xml:space="preserve"> because intangible cultural heritage is often forced to fit into rigid urban planning categories, leading to oversimplifications or reductive interpretations that significantly undermine its social function</w:t>
      </w:r>
      <w:r>
        <w:t>.</w:t>
      </w:r>
    </w:p>
    <w:p w14:paraId="54CA6350" w14:textId="4CDDC949" w:rsidR="00EF2EAD" w:rsidRDefault="00EF2EAD" w:rsidP="00162823">
      <w:pPr>
        <w:pStyle w:val="COMPara"/>
        <w:numPr>
          <w:ilvl w:val="0"/>
          <w:numId w:val="7"/>
        </w:numPr>
        <w:jc w:val="both"/>
      </w:pPr>
      <w:r w:rsidRPr="001B6A18">
        <w:t xml:space="preserve">There is an urgent need to engage in a genuine dialogue with urban planners, as living heritage is often viewed with condescension or simply as something “picturesque,” rather than as a fundamental element of the city. </w:t>
      </w:r>
      <w:r>
        <w:t>On the other hand, it</w:t>
      </w:r>
      <w:r w:rsidRPr="004B3498">
        <w:t xml:space="preserve"> is important </w:t>
      </w:r>
      <w:r>
        <w:t xml:space="preserve">for </w:t>
      </w:r>
      <w:r w:rsidR="00AA3337">
        <w:t>living heritage</w:t>
      </w:r>
      <w:r>
        <w:t xml:space="preserve"> experts and </w:t>
      </w:r>
      <w:r w:rsidRPr="004B3498">
        <w:t>facilitator</w:t>
      </w:r>
      <w:r>
        <w:t xml:space="preserve">s </w:t>
      </w:r>
      <w:r w:rsidRPr="004B3498">
        <w:t>to</w:t>
      </w:r>
      <w:r>
        <w:t xml:space="preserve"> </w:t>
      </w:r>
      <w:r w:rsidRPr="004B3498">
        <w:t xml:space="preserve">understand </w:t>
      </w:r>
      <w:r>
        <w:t xml:space="preserve">the concept of </w:t>
      </w:r>
      <w:r w:rsidRPr="004B3498">
        <w:t>urban planning</w:t>
      </w:r>
      <w:r>
        <w:t>.</w:t>
      </w:r>
    </w:p>
    <w:p w14:paraId="7350E906" w14:textId="09934928" w:rsidR="00EF2EAD" w:rsidRPr="007776EB" w:rsidRDefault="00EF2EAD" w:rsidP="00162823">
      <w:pPr>
        <w:pStyle w:val="COMPara"/>
        <w:numPr>
          <w:ilvl w:val="0"/>
          <w:numId w:val="7"/>
        </w:numPr>
        <w:jc w:val="both"/>
      </w:pPr>
      <w:r w:rsidRPr="007776EB">
        <w:t xml:space="preserve">Emphasis was placed on the need to adopt an integrated approach to safeguarding intangible cultural heritage in urban </w:t>
      </w:r>
      <w:r>
        <w:t>context</w:t>
      </w:r>
      <w:r w:rsidRPr="007776EB">
        <w:t>s. This is important not only for raising awareness of the connection between tangible and intangible cultural heritage, but also for bridging the gap between urban planning experts</w:t>
      </w:r>
      <w:r w:rsidR="00AA3337">
        <w:t xml:space="preserve"> - </w:t>
      </w:r>
      <w:r w:rsidRPr="007776EB">
        <w:t>who often focus on physical infrastructure</w:t>
      </w:r>
      <w:r w:rsidR="00AA3337">
        <w:t xml:space="preserve"> - </w:t>
      </w:r>
      <w:r w:rsidRPr="007776EB">
        <w:t>and heritage professionals, who deal with intangible and social dimensions.</w:t>
      </w:r>
    </w:p>
    <w:p w14:paraId="020879C7" w14:textId="77777777" w:rsidR="00EF2EAD" w:rsidRDefault="00EF2EAD" w:rsidP="00162823">
      <w:pPr>
        <w:pStyle w:val="COMPara"/>
        <w:numPr>
          <w:ilvl w:val="0"/>
          <w:numId w:val="7"/>
        </w:numPr>
        <w:jc w:val="both"/>
      </w:pPr>
      <w:r w:rsidRPr="00DD06C2">
        <w:t>Considering the rich cultural diversity of many large cities,</w:t>
      </w:r>
      <w:r>
        <w:t xml:space="preserve"> as well as the phenomenon of migration and displacement, </w:t>
      </w:r>
      <w:r w:rsidRPr="00DD06C2">
        <w:t xml:space="preserve">there is </w:t>
      </w:r>
      <w:r>
        <w:t xml:space="preserve">an important </w:t>
      </w:r>
      <w:r w:rsidRPr="00DD06C2">
        <w:t>challenge in terms of how to design inclusive urban planning policies that recognize and do not marginalize th</w:t>
      </w:r>
      <w:r>
        <w:t>e different groups and communities.</w:t>
      </w:r>
    </w:p>
    <w:p w14:paraId="1A347EAB" w14:textId="25127E65" w:rsidR="00EF2EAD" w:rsidRDefault="00EF2EAD" w:rsidP="00162823">
      <w:pPr>
        <w:pStyle w:val="COMPara"/>
        <w:numPr>
          <w:ilvl w:val="0"/>
          <w:numId w:val="7"/>
        </w:numPr>
        <w:jc w:val="both"/>
      </w:pPr>
      <w:r w:rsidRPr="00804C51">
        <w:t xml:space="preserve">Legislation that recognizes community-based management systems </w:t>
      </w:r>
      <w:r>
        <w:t xml:space="preserve">for intangible cultural heritage </w:t>
      </w:r>
      <w:r w:rsidR="00AB2B69">
        <w:t>can pose</w:t>
      </w:r>
      <w:r w:rsidRPr="00804C51">
        <w:t xml:space="preserve"> a challenge</w:t>
      </w:r>
      <w:r>
        <w:t>. In this regard, it is necessary to eliminate or simplify the licenses and permits that bearers must obtain to perform</w:t>
      </w:r>
      <w:r w:rsidRPr="00804C51">
        <w:t xml:space="preserve"> </w:t>
      </w:r>
      <w:r>
        <w:t xml:space="preserve">or practice </w:t>
      </w:r>
      <w:r w:rsidRPr="00804C51">
        <w:t>in public spaces.</w:t>
      </w:r>
    </w:p>
    <w:p w14:paraId="6AEC2283" w14:textId="4D935892" w:rsidR="00EF2EAD" w:rsidRDefault="00AB2B69" w:rsidP="00162823">
      <w:pPr>
        <w:pStyle w:val="COMPara"/>
        <w:numPr>
          <w:ilvl w:val="0"/>
          <w:numId w:val="7"/>
        </w:numPr>
        <w:jc w:val="both"/>
      </w:pPr>
      <w:r>
        <w:t>A particular e</w:t>
      </w:r>
      <w:r w:rsidRPr="004E3A02">
        <w:t>mphasis</w:t>
      </w:r>
      <w:r w:rsidR="00EF2EAD" w:rsidRPr="004E3A02">
        <w:t xml:space="preserve"> was placed on the importance of transmitting intangible cultural heritage and on the vital role played by communities. The discussion addressed how to engage bearers in preserving their living heritage in urban contexts in the face of threats such as commercialization and overtourism</w:t>
      </w:r>
      <w:r w:rsidR="00EF2EAD">
        <w:t>.</w:t>
      </w:r>
    </w:p>
    <w:p w14:paraId="7FF4FBDD" w14:textId="77777777" w:rsidR="00EF2EAD" w:rsidRPr="00C92712" w:rsidRDefault="00EF2EAD" w:rsidP="00162823">
      <w:pPr>
        <w:pStyle w:val="COMPara"/>
        <w:numPr>
          <w:ilvl w:val="0"/>
          <w:numId w:val="8"/>
        </w:numPr>
        <w:ind w:left="927"/>
        <w:jc w:val="both"/>
        <w:rPr>
          <w:b/>
          <w:bCs/>
        </w:rPr>
      </w:pPr>
      <w:r w:rsidRPr="003C0713">
        <w:rPr>
          <w:b/>
          <w:bCs/>
        </w:rPr>
        <w:t xml:space="preserve">Urban planning measures to safeguard living heritage </w:t>
      </w:r>
    </w:p>
    <w:p w14:paraId="746F4C49" w14:textId="670DECD0" w:rsidR="00EF2EAD" w:rsidRDefault="00EF2EAD" w:rsidP="00162823">
      <w:pPr>
        <w:pStyle w:val="COMPara"/>
        <w:numPr>
          <w:ilvl w:val="0"/>
          <w:numId w:val="7"/>
        </w:numPr>
        <w:jc w:val="both"/>
      </w:pPr>
      <w:r w:rsidRPr="00C92712">
        <w:t xml:space="preserve">Few facilitators mentioned specific </w:t>
      </w:r>
      <w:r w:rsidR="00AA3337">
        <w:t>urban planning measures to safeguard living heritage</w:t>
      </w:r>
      <w:r w:rsidRPr="00C92712">
        <w:t>. This is consistent with the results of the survey conducted among facilitators prior to the seminar, which show that only 10 facilitators had participated in urban planning exercises.</w:t>
      </w:r>
    </w:p>
    <w:p w14:paraId="61760BD6" w14:textId="023B3753" w:rsidR="00AA3337" w:rsidRDefault="00EF2EAD" w:rsidP="00162823">
      <w:pPr>
        <w:pStyle w:val="COMPara"/>
        <w:numPr>
          <w:ilvl w:val="0"/>
          <w:numId w:val="7"/>
        </w:numPr>
        <w:jc w:val="both"/>
      </w:pPr>
      <w:r w:rsidRPr="00C92712">
        <w:t xml:space="preserve">Among the measures </w:t>
      </w:r>
      <w:r w:rsidR="00AA3337">
        <w:t xml:space="preserve">that were </w:t>
      </w:r>
      <w:r w:rsidRPr="00C92712">
        <w:t>mentioned</w:t>
      </w:r>
      <w:r>
        <w:t xml:space="preserve"> was a new policy that brings the urban development and heritage development entities together.</w:t>
      </w:r>
      <w:r w:rsidR="00AA3337">
        <w:t xml:space="preserve"> </w:t>
      </w:r>
      <w:r w:rsidR="00AA3337" w:rsidRPr="00AA38B1">
        <w:t xml:space="preserve">Examples were </w:t>
      </w:r>
      <w:r w:rsidR="00AA3337">
        <w:t xml:space="preserve">also </w:t>
      </w:r>
      <w:r w:rsidR="00AA3337" w:rsidRPr="00AA38B1">
        <w:t xml:space="preserve">presented of regulations designed to promote tourism and prevent overtourism in cities such as Marrakech, Barcelona, and Amsterdam, where regulatory policies are in place to limit the use of certain urban spaces </w:t>
      </w:r>
      <w:proofErr w:type="gramStart"/>
      <w:r w:rsidR="00AA3337" w:rsidRPr="00AA38B1">
        <w:t>in order to</w:t>
      </w:r>
      <w:proofErr w:type="gramEnd"/>
      <w:r w:rsidR="00AA3337" w:rsidRPr="00AA38B1">
        <w:t xml:space="preserve"> safeguard living heritage. </w:t>
      </w:r>
    </w:p>
    <w:p w14:paraId="046EADA3" w14:textId="2C8C9AF4" w:rsidR="00EF2EAD" w:rsidRDefault="00EF2EAD" w:rsidP="00162823">
      <w:pPr>
        <w:pStyle w:val="COMPara"/>
        <w:numPr>
          <w:ilvl w:val="0"/>
          <w:numId w:val="7"/>
        </w:numPr>
        <w:jc w:val="both"/>
      </w:pPr>
      <w:r w:rsidRPr="00EF2EAD">
        <w:t xml:space="preserve">The integration of cultural values and living heritage into the management plans of sites of interest and historic </w:t>
      </w:r>
      <w:r w:rsidR="00AA3337" w:rsidRPr="00EF2EAD">
        <w:t>centres</w:t>
      </w:r>
      <w:r w:rsidRPr="00EF2EAD">
        <w:t xml:space="preserve"> is also a measure that was mentioned.  </w:t>
      </w:r>
      <w:r>
        <w:t>For some World Heritage Sites, p</w:t>
      </w:r>
      <w:r w:rsidRPr="00485960">
        <w:t>lanning and visitor management plans can address</w:t>
      </w:r>
      <w:r>
        <w:t xml:space="preserve"> intangible cultural heritage </w:t>
      </w:r>
      <w:r w:rsidRPr="00485960">
        <w:t>if site managers and urban planners are sensitized.</w:t>
      </w:r>
    </w:p>
    <w:p w14:paraId="42EABB25" w14:textId="0D3B349B" w:rsidR="00EF2EAD" w:rsidRPr="0050062D" w:rsidRDefault="00EF2EAD" w:rsidP="00162823">
      <w:pPr>
        <w:pStyle w:val="COMPara"/>
        <w:numPr>
          <w:ilvl w:val="0"/>
          <w:numId w:val="6"/>
        </w:numPr>
        <w:spacing w:before="120"/>
        <w:ind w:left="540" w:hanging="540"/>
        <w:jc w:val="both"/>
        <w:rPr>
          <w:b/>
          <w:bCs/>
        </w:rPr>
      </w:pPr>
      <w:r>
        <w:rPr>
          <w:b/>
          <w:bCs/>
        </w:rPr>
        <w:t>Conclusion</w:t>
      </w:r>
    </w:p>
    <w:p w14:paraId="421A56E7" w14:textId="270BDECA" w:rsidR="00EF2EAD" w:rsidRDefault="00EF2EAD" w:rsidP="00EF2EAD">
      <w:pPr>
        <w:pStyle w:val="COMPara"/>
        <w:ind w:left="567" w:hanging="567"/>
        <w:jc w:val="both"/>
        <w:rPr>
          <w:lang w:val="en-US"/>
        </w:rPr>
      </w:pPr>
      <w:r>
        <w:rPr>
          <w:lang w:val="en-US"/>
        </w:rPr>
        <w:t xml:space="preserve">Overall, the session achieved its objectives, and the format encouraged participation. The pre-session survey, the two questions posed before the presentation of the </w:t>
      </w:r>
      <w:r w:rsidR="00AB2B69">
        <w:rPr>
          <w:lang w:val="en-US"/>
        </w:rPr>
        <w:t>G</w:t>
      </w:r>
      <w:r>
        <w:rPr>
          <w:lang w:val="en-US"/>
        </w:rPr>
        <w:t xml:space="preserve">uidance </w:t>
      </w:r>
      <w:r w:rsidR="00AB2B69">
        <w:rPr>
          <w:lang w:val="en-US"/>
        </w:rPr>
        <w:t>N</w:t>
      </w:r>
      <w:r>
        <w:rPr>
          <w:lang w:val="en-US"/>
        </w:rPr>
        <w:t>ote, the training materials, and the time devoted to the facilitators’ experience proved very productive, as did the plenary discussion.</w:t>
      </w:r>
    </w:p>
    <w:p w14:paraId="50B2CD1D" w14:textId="174E5DFE" w:rsidR="00FE586B" w:rsidRDefault="00996C49" w:rsidP="00AB2B69">
      <w:pPr>
        <w:pStyle w:val="COMPara"/>
        <w:ind w:left="567" w:hanging="567"/>
        <w:jc w:val="both"/>
        <w:rPr>
          <w:lang w:val="en-US"/>
        </w:rPr>
      </w:pPr>
      <w:r>
        <w:rPr>
          <w:lang w:val="en-US"/>
        </w:rPr>
        <w:lastRenderedPageBreak/>
        <w:t>Looking ahead, it is important to continue presenting the Guidance Note</w:t>
      </w:r>
      <w:r w:rsidR="00AB2B69">
        <w:rPr>
          <w:lang w:val="en-US"/>
        </w:rPr>
        <w:t xml:space="preserve"> to new audiences</w:t>
      </w:r>
      <w:r>
        <w:rPr>
          <w:lang w:val="en-US"/>
        </w:rPr>
        <w:t xml:space="preserve">. It is also important to continue these discussions and to create </w:t>
      </w:r>
      <w:r w:rsidR="00FE586B">
        <w:rPr>
          <w:lang w:val="en-US"/>
        </w:rPr>
        <w:t>opportunities for sharing experiences regarding the safeguarding of living heritage in urban contexts.</w:t>
      </w:r>
      <w:r w:rsidR="00AB2B69">
        <w:rPr>
          <w:lang w:val="en-US"/>
        </w:rPr>
        <w:t xml:space="preserve"> </w:t>
      </w:r>
      <w:r w:rsidR="00FE586B" w:rsidRPr="00AB2B69">
        <w:rPr>
          <w:lang w:val="en-US"/>
        </w:rPr>
        <w:t>It is also key to further explore the methodological tools to integrate living heritage into urban planning, as they are of great practical use.</w:t>
      </w:r>
    </w:p>
    <w:p w14:paraId="6B19ED10" w14:textId="77694B5C" w:rsidR="00436FCB" w:rsidRDefault="00436FCB">
      <w:pPr>
        <w:rPr>
          <w:rFonts w:ascii="Arial" w:hAnsi="Arial" w:cs="Arial"/>
          <w:snapToGrid w:val="0"/>
          <w:sz w:val="22"/>
          <w:szCs w:val="22"/>
          <w:lang w:val="en-US" w:eastAsia="en-US"/>
        </w:rPr>
      </w:pPr>
      <w:r>
        <w:rPr>
          <w:lang w:val="en-US"/>
        </w:rPr>
        <w:br w:type="page"/>
      </w:r>
    </w:p>
    <w:p w14:paraId="02933902" w14:textId="77D5AE39" w:rsidR="00436FCB" w:rsidRPr="00B452D0" w:rsidRDefault="00436FCB" w:rsidP="00B452D0">
      <w:pPr>
        <w:pStyle w:val="COMPara"/>
        <w:numPr>
          <w:ilvl w:val="0"/>
          <w:numId w:val="0"/>
        </w:numPr>
        <w:spacing w:before="120" w:after="360"/>
        <w:jc w:val="center"/>
        <w:rPr>
          <w:b/>
          <w:bCs/>
          <w:u w:val="single"/>
        </w:rPr>
      </w:pPr>
      <w:r w:rsidRPr="00B452D0">
        <w:rPr>
          <w:b/>
          <w:bCs/>
          <w:u w:val="single"/>
          <w:lang w:val="en-US"/>
        </w:rPr>
        <w:lastRenderedPageBreak/>
        <w:t xml:space="preserve">Annex: </w:t>
      </w:r>
      <w:r w:rsidRPr="00B452D0">
        <w:rPr>
          <w:b/>
          <w:bCs/>
          <w:u w:val="single"/>
        </w:rPr>
        <w:t>Summary of survey results</w:t>
      </w:r>
    </w:p>
    <w:p w14:paraId="22E820C2" w14:textId="77777777" w:rsidR="00436FCB" w:rsidRPr="00F014D3" w:rsidRDefault="00436FCB" w:rsidP="00B452D0">
      <w:pPr>
        <w:spacing w:after="160"/>
        <w:jc w:val="both"/>
        <w:rPr>
          <w:rFonts w:asciiTheme="minorBidi" w:hAnsiTheme="minorBidi" w:cstheme="minorBidi"/>
          <w:b/>
          <w:bCs/>
          <w:sz w:val="22"/>
          <w:szCs w:val="22"/>
          <w:lang w:val="en-GB"/>
        </w:rPr>
      </w:pPr>
      <w:r w:rsidRPr="00F014D3">
        <w:rPr>
          <w:rFonts w:asciiTheme="minorBidi" w:hAnsiTheme="minorBidi" w:cstheme="minorBidi"/>
          <w:b/>
          <w:bCs/>
          <w:sz w:val="22"/>
          <w:szCs w:val="22"/>
          <w:lang w:val="en-GB"/>
        </w:rPr>
        <w:t xml:space="preserve">Question 1: What is your existing experience working on living heritage safeguarding in </w:t>
      </w:r>
      <w:r>
        <w:rPr>
          <w:rFonts w:asciiTheme="minorBidi" w:hAnsiTheme="minorBidi" w:cstheme="minorBidi"/>
          <w:b/>
          <w:bCs/>
          <w:sz w:val="22"/>
          <w:szCs w:val="22"/>
          <w:lang w:val="en-GB"/>
        </w:rPr>
        <w:t>urban</w:t>
      </w:r>
      <w:r w:rsidRPr="00F014D3">
        <w:rPr>
          <w:rFonts w:asciiTheme="minorBidi" w:hAnsiTheme="minorBidi" w:cstheme="minorBidi"/>
          <w:b/>
          <w:bCs/>
          <w:sz w:val="22"/>
          <w:szCs w:val="22"/>
          <w:lang w:val="en-GB"/>
        </w:rPr>
        <w:t xml:space="preserve"> contexts?</w:t>
      </w:r>
    </w:p>
    <w:p w14:paraId="3E3D6A39" w14:textId="77777777" w:rsidR="00436FCB" w:rsidRPr="00A70CC5" w:rsidRDefault="00436FCB" w:rsidP="00B452D0">
      <w:pPr>
        <w:spacing w:after="160"/>
        <w:jc w:val="both"/>
        <w:rPr>
          <w:rFonts w:asciiTheme="minorBidi" w:hAnsiTheme="minorBidi" w:cstheme="minorBidi"/>
          <w:sz w:val="22"/>
          <w:szCs w:val="22"/>
          <w:lang w:val="en-GB"/>
        </w:rPr>
      </w:pPr>
      <w:r w:rsidRPr="00A70CC5">
        <w:rPr>
          <w:rFonts w:asciiTheme="minorBidi" w:hAnsiTheme="minorBidi" w:cstheme="minorBidi"/>
          <w:i/>
          <w:iCs/>
          <w:noProof/>
          <w:sz w:val="22"/>
          <w:szCs w:val="22"/>
          <w:lang w:val="en-GB"/>
        </w:rPr>
        <w:drawing>
          <wp:anchor distT="0" distB="0" distL="114300" distR="114300" simplePos="0" relativeHeight="251662336" behindDoc="1" locked="0" layoutInCell="1" allowOverlap="1" wp14:anchorId="1B80A921" wp14:editId="6C324B42">
            <wp:simplePos x="0" y="0"/>
            <wp:positionH relativeFrom="column">
              <wp:posOffset>210928</wp:posOffset>
            </wp:positionH>
            <wp:positionV relativeFrom="paragraph">
              <wp:posOffset>451857</wp:posOffset>
            </wp:positionV>
            <wp:extent cx="5667375" cy="1499235"/>
            <wp:effectExtent l="0" t="0" r="9525" b="5715"/>
            <wp:wrapTight wrapText="bothSides">
              <wp:wrapPolygon edited="0">
                <wp:start x="0" y="0"/>
                <wp:lineTo x="0" y="21408"/>
                <wp:lineTo x="21564" y="21408"/>
                <wp:lineTo x="21564" y="0"/>
                <wp:lineTo x="0" y="0"/>
              </wp:wrapPolygon>
            </wp:wrapTight>
            <wp:docPr id="39590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24067"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667375" cy="1499235"/>
                    </a:xfrm>
                    <a:prstGeom prst="rect">
                      <a:avLst/>
                    </a:prstGeom>
                  </pic:spPr>
                </pic:pic>
              </a:graphicData>
            </a:graphic>
            <wp14:sizeRelH relativeFrom="page">
              <wp14:pctWidth>0</wp14:pctWidth>
            </wp14:sizeRelH>
            <wp14:sizeRelV relativeFrom="page">
              <wp14:pctHeight>0</wp14:pctHeight>
            </wp14:sizeRelV>
          </wp:anchor>
        </w:drawing>
      </w:r>
      <w:r w:rsidRPr="00F014D3">
        <w:rPr>
          <w:rFonts w:asciiTheme="minorBidi" w:hAnsiTheme="minorBidi" w:cstheme="minorBidi"/>
          <w:noProof/>
          <w:sz w:val="22"/>
          <w:szCs w:val="22"/>
          <w:lang w:val="en-GB"/>
        </w:rPr>
        <w:t>The majority of facilitators (89%) have experience in this area: 43% have some hands-on experience while 46% have led or facilitated major safeguarding efforts in urban contexts.</w:t>
      </w:r>
    </w:p>
    <w:p w14:paraId="5520EBF1" w14:textId="77777777" w:rsidR="00436FCB" w:rsidRPr="00F014D3" w:rsidRDefault="00436FCB" w:rsidP="00B452D0">
      <w:pPr>
        <w:spacing w:after="160"/>
        <w:jc w:val="both"/>
        <w:rPr>
          <w:rFonts w:asciiTheme="minorBidi" w:hAnsiTheme="minorBidi" w:cstheme="minorBidi"/>
          <w:sz w:val="22"/>
          <w:szCs w:val="22"/>
          <w:lang w:val="en-GB"/>
        </w:rPr>
      </w:pPr>
      <w:r w:rsidRPr="00F014D3">
        <w:rPr>
          <w:rFonts w:asciiTheme="minorBidi" w:hAnsiTheme="minorBidi" w:cstheme="minorBidi"/>
          <w:b/>
          <w:bCs/>
          <w:sz w:val="22"/>
          <w:szCs w:val="22"/>
          <w:lang w:val="en-GB"/>
        </w:rPr>
        <w:t>Question 2: If you have experience, in which region have you worked?</w:t>
      </w:r>
      <w:r w:rsidRPr="00F014D3">
        <w:rPr>
          <w:rFonts w:asciiTheme="minorBidi" w:hAnsiTheme="minorBidi" w:cstheme="minorBidi"/>
          <w:sz w:val="22"/>
          <w:szCs w:val="22"/>
          <w:lang w:val="en-GB"/>
        </w:rPr>
        <w:t xml:space="preserve"> </w:t>
      </w:r>
    </w:p>
    <w:p w14:paraId="6B085138" w14:textId="77777777" w:rsidR="00436FCB" w:rsidRPr="00A70CC5" w:rsidRDefault="00436FCB" w:rsidP="00B452D0">
      <w:pPr>
        <w:spacing w:after="160"/>
        <w:jc w:val="both"/>
        <w:rPr>
          <w:rFonts w:asciiTheme="minorBidi" w:hAnsiTheme="minorBidi" w:cstheme="minorBidi"/>
          <w:sz w:val="22"/>
          <w:szCs w:val="22"/>
          <w:lang w:val="en-GB"/>
        </w:rPr>
      </w:pPr>
      <w:r w:rsidRPr="00F014D3">
        <w:rPr>
          <w:rFonts w:asciiTheme="minorBidi" w:hAnsiTheme="minorBidi" w:cstheme="minorBidi"/>
          <w:sz w:val="22"/>
          <w:szCs w:val="22"/>
          <w:lang w:val="en-GB"/>
        </w:rPr>
        <w:t>Europe is the region with the most reported experience (33%), followed by Africa (28%), Asia</w:t>
      </w:r>
      <w:r>
        <w:rPr>
          <w:rFonts w:asciiTheme="minorBidi" w:hAnsiTheme="minorBidi" w:cstheme="minorBidi"/>
          <w:sz w:val="22"/>
          <w:szCs w:val="22"/>
          <w:lang w:val="en-GB"/>
        </w:rPr>
        <w:t xml:space="preserve"> and the </w:t>
      </w:r>
      <w:r w:rsidRPr="00F014D3">
        <w:rPr>
          <w:rFonts w:asciiTheme="minorBidi" w:hAnsiTheme="minorBidi" w:cstheme="minorBidi"/>
          <w:sz w:val="22"/>
          <w:szCs w:val="22"/>
          <w:lang w:val="en-GB"/>
        </w:rPr>
        <w:t>Pacific (19%), Arab States (14%) and Latin America</w:t>
      </w:r>
      <w:r>
        <w:rPr>
          <w:rFonts w:asciiTheme="minorBidi" w:hAnsiTheme="minorBidi" w:cstheme="minorBidi"/>
          <w:sz w:val="22"/>
          <w:szCs w:val="22"/>
          <w:lang w:val="en-GB"/>
        </w:rPr>
        <w:t xml:space="preserve"> and the Caribbean</w:t>
      </w:r>
      <w:r w:rsidRPr="00F014D3">
        <w:rPr>
          <w:rFonts w:asciiTheme="minorBidi" w:hAnsiTheme="minorBidi" w:cstheme="minorBidi"/>
          <w:sz w:val="22"/>
          <w:szCs w:val="22"/>
          <w:lang w:val="en-GB"/>
        </w:rPr>
        <w:t xml:space="preserve"> (12%)</w:t>
      </w:r>
      <w:r w:rsidRPr="00A70CC5">
        <w:rPr>
          <w:rFonts w:asciiTheme="minorBidi" w:hAnsiTheme="minorBidi" w:cstheme="minorBidi"/>
          <w:sz w:val="22"/>
          <w:szCs w:val="22"/>
          <w:lang w:val="en-GB"/>
        </w:rPr>
        <w:t>.</w:t>
      </w:r>
    </w:p>
    <w:p w14:paraId="3920B4ED" w14:textId="77777777" w:rsidR="00436FCB" w:rsidRPr="00F014D3" w:rsidRDefault="00436FCB" w:rsidP="00B452D0">
      <w:pPr>
        <w:keepNext/>
        <w:spacing w:after="160"/>
        <w:jc w:val="both"/>
        <w:rPr>
          <w:rFonts w:asciiTheme="minorBidi" w:hAnsiTheme="minorBidi" w:cstheme="minorBidi"/>
          <w:b/>
          <w:bCs/>
          <w:sz w:val="22"/>
          <w:szCs w:val="22"/>
          <w:lang w:val="en-GB"/>
        </w:rPr>
      </w:pPr>
      <w:r w:rsidRPr="00F014D3">
        <w:rPr>
          <w:rFonts w:asciiTheme="minorBidi" w:hAnsiTheme="minorBidi" w:cstheme="minorBidi"/>
          <w:b/>
          <w:bCs/>
          <w:sz w:val="22"/>
          <w:szCs w:val="22"/>
          <w:lang w:val="en-GB"/>
        </w:rPr>
        <w:t>Question 3: What type of support did you provide as a facilitator in such contexts?</w:t>
      </w:r>
    </w:p>
    <w:p w14:paraId="36C9AB02" w14:textId="178AE1AE" w:rsidR="00436FCB" w:rsidRDefault="004736AE" w:rsidP="00B452D0">
      <w:pPr>
        <w:spacing w:after="160"/>
        <w:jc w:val="both"/>
        <w:rPr>
          <w:rFonts w:asciiTheme="minorBidi" w:hAnsiTheme="minorBidi" w:cstheme="minorBidi"/>
          <w:sz w:val="22"/>
          <w:szCs w:val="22"/>
          <w:lang w:val="en-GB"/>
        </w:rPr>
      </w:pPr>
      <w:r w:rsidRPr="004D374E">
        <w:rPr>
          <w:rFonts w:asciiTheme="minorBidi" w:hAnsiTheme="minorBidi" w:cstheme="minorBidi"/>
          <w:b/>
          <w:bCs/>
          <w:noProof/>
          <w:sz w:val="22"/>
          <w:szCs w:val="22"/>
          <w:lang w:val="en-GB"/>
        </w:rPr>
        <w:drawing>
          <wp:anchor distT="0" distB="0" distL="114300" distR="114300" simplePos="0" relativeHeight="251663360" behindDoc="1" locked="0" layoutInCell="1" allowOverlap="1" wp14:anchorId="3F641423" wp14:editId="0B8A45A2">
            <wp:simplePos x="0" y="0"/>
            <wp:positionH relativeFrom="margin">
              <wp:align>center</wp:align>
            </wp:positionH>
            <wp:positionV relativeFrom="paragraph">
              <wp:posOffset>895613</wp:posOffset>
            </wp:positionV>
            <wp:extent cx="5711825" cy="1707515"/>
            <wp:effectExtent l="0" t="0" r="3175" b="6985"/>
            <wp:wrapTight wrapText="bothSides">
              <wp:wrapPolygon edited="0">
                <wp:start x="0" y="0"/>
                <wp:lineTo x="0" y="21447"/>
                <wp:lineTo x="21540" y="21447"/>
                <wp:lineTo x="21540" y="0"/>
                <wp:lineTo x="0" y="0"/>
              </wp:wrapPolygon>
            </wp:wrapTight>
            <wp:docPr id="143707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16338" name="Picture 531916338"/>
                    <pic:cNvPicPr/>
                  </pic:nvPicPr>
                  <pic:blipFill>
                    <a:blip r:embed="rId15">
                      <a:extLst>
                        <a:ext uri="{28A0092B-C50C-407E-A947-70E740481C1C}">
                          <a14:useLocalDpi xmlns:a14="http://schemas.microsoft.com/office/drawing/2010/main" val="0"/>
                        </a:ext>
                      </a:extLst>
                    </a:blip>
                    <a:stretch>
                      <a:fillRect/>
                    </a:stretch>
                  </pic:blipFill>
                  <pic:spPr>
                    <a:xfrm>
                      <a:off x="0" y="0"/>
                      <a:ext cx="5711825" cy="1707515"/>
                    </a:xfrm>
                    <a:prstGeom prst="rect">
                      <a:avLst/>
                    </a:prstGeom>
                  </pic:spPr>
                </pic:pic>
              </a:graphicData>
            </a:graphic>
            <wp14:sizeRelH relativeFrom="page">
              <wp14:pctWidth>0</wp14:pctWidth>
            </wp14:sizeRelH>
            <wp14:sizeRelV relativeFrom="page">
              <wp14:pctHeight>0</wp14:pctHeight>
            </wp14:sizeRelV>
          </wp:anchor>
        </w:drawing>
      </w:r>
      <w:r w:rsidR="00436FCB" w:rsidRPr="00F014D3">
        <w:rPr>
          <w:rFonts w:asciiTheme="minorBidi" w:hAnsiTheme="minorBidi" w:cstheme="minorBidi"/>
          <w:sz w:val="22"/>
          <w:szCs w:val="22"/>
          <w:lang w:val="en-GB"/>
        </w:rPr>
        <w:t>Most of the responses concerned the organization of workshops and activities to inventory intangible cultural heritage. In second place were policy advice on intangible cultural heritage and the conduct of research. Some respondents also have experience in developing safeguarding plans. Significant</w:t>
      </w:r>
      <w:r w:rsidR="00436FCB">
        <w:rPr>
          <w:rFonts w:asciiTheme="minorBidi" w:hAnsiTheme="minorBidi" w:cstheme="minorBidi"/>
          <w:sz w:val="22"/>
          <w:szCs w:val="22"/>
          <w:lang w:val="en-GB"/>
        </w:rPr>
        <w:t>ly</w:t>
      </w:r>
      <w:r w:rsidR="00436FCB" w:rsidRPr="00F014D3">
        <w:rPr>
          <w:rFonts w:asciiTheme="minorBidi" w:hAnsiTheme="minorBidi" w:cstheme="minorBidi"/>
          <w:sz w:val="22"/>
          <w:szCs w:val="22"/>
          <w:lang w:val="en-GB"/>
        </w:rPr>
        <w:t xml:space="preserve"> fewer people have contributed to urban planning exercises, which shows the importance of strengthening dialogue between the culture and urban planning sectors</w:t>
      </w:r>
      <w:r w:rsidR="00436FCB" w:rsidRPr="00A70CC5">
        <w:rPr>
          <w:rFonts w:asciiTheme="minorBidi" w:hAnsiTheme="minorBidi" w:cstheme="minorBidi"/>
          <w:sz w:val="22"/>
          <w:szCs w:val="22"/>
          <w:lang w:val="en-GB"/>
        </w:rPr>
        <w:t>.</w:t>
      </w:r>
    </w:p>
    <w:p w14:paraId="71B24D6E" w14:textId="100B2B5A" w:rsidR="00436FCB" w:rsidRPr="00A70CC5" w:rsidRDefault="00436FCB" w:rsidP="00B452D0">
      <w:pPr>
        <w:keepNext/>
        <w:spacing w:after="160"/>
        <w:jc w:val="both"/>
        <w:rPr>
          <w:rFonts w:asciiTheme="minorBidi" w:hAnsiTheme="minorBidi" w:cstheme="minorBidi"/>
          <w:b/>
          <w:bCs/>
          <w:sz w:val="22"/>
          <w:szCs w:val="22"/>
          <w:lang w:val="en-GB"/>
        </w:rPr>
      </w:pPr>
      <w:r w:rsidRPr="00A70CC5">
        <w:rPr>
          <w:rFonts w:asciiTheme="minorBidi" w:hAnsiTheme="minorBidi" w:cstheme="minorBidi"/>
          <w:b/>
          <w:bCs/>
          <w:sz w:val="22"/>
          <w:szCs w:val="22"/>
          <w:lang w:val="en-GB"/>
        </w:rPr>
        <w:t xml:space="preserve">Question 4: Elaborate briefly on </w:t>
      </w:r>
      <w:r>
        <w:rPr>
          <w:rFonts w:asciiTheme="minorBidi" w:hAnsiTheme="minorBidi" w:cstheme="minorBidi"/>
          <w:b/>
          <w:bCs/>
          <w:sz w:val="22"/>
          <w:szCs w:val="22"/>
          <w:lang w:val="en-GB"/>
        </w:rPr>
        <w:t xml:space="preserve">your </w:t>
      </w:r>
      <w:r w:rsidRPr="00A70CC5">
        <w:rPr>
          <w:rFonts w:asciiTheme="minorBidi" w:hAnsiTheme="minorBidi" w:cstheme="minorBidi"/>
          <w:b/>
          <w:bCs/>
          <w:sz w:val="22"/>
          <w:szCs w:val="22"/>
          <w:lang w:val="en-GB"/>
        </w:rPr>
        <w:t>experiences.</w:t>
      </w:r>
    </w:p>
    <w:p w14:paraId="60516FC4" w14:textId="77777777" w:rsidR="00436FCB" w:rsidRPr="00A70CC5" w:rsidRDefault="00436FCB" w:rsidP="00B452D0">
      <w:pPr>
        <w:spacing w:after="160"/>
        <w:jc w:val="both"/>
        <w:rPr>
          <w:rFonts w:asciiTheme="minorBidi" w:hAnsiTheme="minorBidi" w:cstheme="minorBidi"/>
          <w:sz w:val="22"/>
          <w:szCs w:val="22"/>
          <w:lang w:val="en-GB"/>
        </w:rPr>
      </w:pPr>
      <w:r w:rsidRPr="00F014D3">
        <w:rPr>
          <w:rFonts w:asciiTheme="minorBidi" w:hAnsiTheme="minorBidi" w:cstheme="minorBidi"/>
          <w:sz w:val="22"/>
          <w:szCs w:val="22"/>
          <w:lang w:val="en-GB"/>
        </w:rPr>
        <w:t>In relation to conducting intangible cultural heritage inventories, the respondents mentioned various activities such as workshops, seminars, community-based inventorying, publications, field inventorying programs, processing of documentation data, training and capacity-building programs, and ensuring youth participation.  For the development of safeguarding plans and the advice for cultural heritage policy, the importance of community participation was highlighted, especially that of children and the elderly, to establish intergenerational dialogue, as well as to support local communities and institutions in defining measures to protect both the physical cultural spaces and the intangible cultural heritage. Some specific research cases were mentioned, while those who have contributed to urban planning exercises did not provide detailed information</w:t>
      </w:r>
      <w:r w:rsidRPr="00A70CC5">
        <w:rPr>
          <w:rFonts w:asciiTheme="minorBidi" w:hAnsiTheme="minorBidi" w:cstheme="minorBidi"/>
          <w:sz w:val="22"/>
          <w:szCs w:val="22"/>
          <w:lang w:val="en-GB"/>
        </w:rPr>
        <w:t>.</w:t>
      </w:r>
    </w:p>
    <w:p w14:paraId="2F39A751" w14:textId="77777777" w:rsidR="00436FCB" w:rsidRPr="00A70CC5" w:rsidRDefault="00436FCB" w:rsidP="00B452D0">
      <w:pPr>
        <w:keepNext/>
        <w:spacing w:after="160"/>
        <w:jc w:val="both"/>
        <w:rPr>
          <w:rFonts w:asciiTheme="minorBidi" w:hAnsiTheme="minorBidi" w:cstheme="minorBidi"/>
          <w:b/>
          <w:bCs/>
          <w:sz w:val="22"/>
          <w:szCs w:val="22"/>
          <w:lang w:val="en-GB"/>
        </w:rPr>
      </w:pPr>
      <w:r w:rsidRPr="00A70CC5">
        <w:rPr>
          <w:rFonts w:asciiTheme="minorBidi" w:hAnsiTheme="minorBidi" w:cstheme="minorBidi"/>
          <w:b/>
          <w:bCs/>
          <w:sz w:val="22"/>
          <w:szCs w:val="22"/>
          <w:lang w:val="en-GB"/>
        </w:rPr>
        <w:t>Question 5: Are you currently collaborating in your work with any agencies, organizations, or actors</w:t>
      </w:r>
      <w:r>
        <w:rPr>
          <w:rFonts w:asciiTheme="minorBidi" w:hAnsiTheme="minorBidi" w:cstheme="minorBidi"/>
          <w:b/>
          <w:bCs/>
          <w:sz w:val="22"/>
          <w:szCs w:val="22"/>
          <w:lang w:val="en-GB"/>
        </w:rPr>
        <w:t xml:space="preserve"> in this area</w:t>
      </w:r>
      <w:r w:rsidRPr="00A70CC5">
        <w:rPr>
          <w:rFonts w:asciiTheme="minorBidi" w:hAnsiTheme="minorBidi" w:cstheme="minorBidi"/>
          <w:b/>
          <w:bCs/>
          <w:sz w:val="22"/>
          <w:szCs w:val="22"/>
          <w:lang w:val="en-GB"/>
        </w:rPr>
        <w:t>?</w:t>
      </w:r>
    </w:p>
    <w:p w14:paraId="51D4A498" w14:textId="77777777" w:rsidR="00436FCB" w:rsidRPr="00A70CC5" w:rsidRDefault="00436FCB" w:rsidP="00B452D0">
      <w:pPr>
        <w:spacing w:after="1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Most respondents indicated that they collaborate with academic, educational, or research institutions (26), as well as with civil society, associations, and specialized agencies working in urban contexts </w:t>
      </w:r>
      <w:r w:rsidRPr="00F014D3">
        <w:rPr>
          <w:rFonts w:asciiTheme="minorBidi" w:hAnsiTheme="minorBidi" w:cstheme="minorBidi"/>
          <w:sz w:val="22"/>
          <w:szCs w:val="22"/>
          <w:lang w:val="en-GB"/>
        </w:rPr>
        <w:lastRenderedPageBreak/>
        <w:t>(23). Others (12) collaborate with regional or local government planning authorities, UN agencies (7), and, to a lesser extent (4) with national urban planning authorities.</w:t>
      </w:r>
    </w:p>
    <w:p w14:paraId="65BB30B6" w14:textId="77777777" w:rsidR="00436FCB" w:rsidRPr="00A70CC5" w:rsidRDefault="00436FCB" w:rsidP="00B452D0">
      <w:pPr>
        <w:keepNext/>
        <w:spacing w:after="160"/>
        <w:jc w:val="both"/>
        <w:rPr>
          <w:rFonts w:asciiTheme="minorBidi" w:hAnsiTheme="minorBidi" w:cstheme="minorBidi"/>
          <w:b/>
          <w:bCs/>
          <w:sz w:val="22"/>
          <w:szCs w:val="22"/>
          <w:lang w:val="en-GB"/>
        </w:rPr>
      </w:pPr>
      <w:r w:rsidRPr="00A70CC5">
        <w:rPr>
          <w:rFonts w:asciiTheme="minorBidi" w:hAnsiTheme="minorBidi" w:cstheme="minorBidi"/>
          <w:b/>
          <w:bCs/>
          <w:sz w:val="22"/>
          <w:szCs w:val="22"/>
          <w:lang w:val="en-GB"/>
        </w:rPr>
        <w:t xml:space="preserve">Question 6: </w:t>
      </w:r>
      <w:r>
        <w:rPr>
          <w:rFonts w:asciiTheme="minorBidi" w:hAnsiTheme="minorBidi" w:cstheme="minorBidi"/>
          <w:b/>
          <w:bCs/>
          <w:sz w:val="22"/>
          <w:szCs w:val="22"/>
          <w:lang w:val="en-GB"/>
        </w:rPr>
        <w:t>Please p</w:t>
      </w:r>
      <w:r w:rsidRPr="00A70CC5">
        <w:rPr>
          <w:rFonts w:asciiTheme="minorBidi" w:hAnsiTheme="minorBidi" w:cstheme="minorBidi"/>
          <w:b/>
          <w:bCs/>
          <w:sz w:val="22"/>
          <w:szCs w:val="22"/>
          <w:lang w:val="en-GB"/>
        </w:rPr>
        <w:t>rovide more details on your collaboration with</w:t>
      </w:r>
      <w:r>
        <w:rPr>
          <w:rFonts w:asciiTheme="minorBidi" w:hAnsiTheme="minorBidi" w:cstheme="minorBidi"/>
          <w:b/>
          <w:bCs/>
          <w:sz w:val="22"/>
          <w:szCs w:val="22"/>
          <w:lang w:val="en-GB"/>
        </w:rPr>
        <w:t xml:space="preserve"> these</w:t>
      </w:r>
      <w:r w:rsidRPr="00A70CC5">
        <w:rPr>
          <w:rFonts w:asciiTheme="minorBidi" w:hAnsiTheme="minorBidi" w:cstheme="minorBidi"/>
          <w:b/>
          <w:bCs/>
          <w:sz w:val="22"/>
          <w:szCs w:val="22"/>
          <w:lang w:val="en-GB"/>
        </w:rPr>
        <w:t xml:space="preserve"> actors</w:t>
      </w:r>
      <w:r>
        <w:rPr>
          <w:rFonts w:asciiTheme="minorBidi" w:hAnsiTheme="minorBidi" w:cstheme="minorBidi"/>
          <w:b/>
          <w:bCs/>
          <w:sz w:val="22"/>
          <w:szCs w:val="22"/>
          <w:lang w:val="en-GB"/>
        </w:rPr>
        <w:t>.</w:t>
      </w:r>
    </w:p>
    <w:p w14:paraId="5948999F" w14:textId="77777777" w:rsidR="00436FCB" w:rsidRPr="00A70CC5" w:rsidRDefault="00436FCB" w:rsidP="00B452D0">
      <w:pPr>
        <w:spacing w:after="160"/>
        <w:jc w:val="both"/>
        <w:rPr>
          <w:rFonts w:asciiTheme="minorBidi" w:hAnsiTheme="minorBidi" w:cstheme="minorBidi"/>
          <w:sz w:val="22"/>
          <w:szCs w:val="22"/>
          <w:lang w:val="en-GB"/>
        </w:rPr>
      </w:pPr>
      <w:r w:rsidRPr="00F014D3">
        <w:rPr>
          <w:rFonts w:asciiTheme="minorBidi" w:hAnsiTheme="minorBidi" w:cstheme="minorBidi"/>
          <w:sz w:val="22"/>
          <w:szCs w:val="22"/>
          <w:lang w:val="en-GB"/>
        </w:rPr>
        <w:t>Among the actors with whom the facilitators collaborate are UN agencies such as UNESCO, UNITAR and UNICEF, as well as civil society organizations, UNESCO field offices, ministries of culture, category 2 centres, universities, bearers, libraries, museums and local authorities</w:t>
      </w:r>
      <w:r w:rsidRPr="00A70CC5">
        <w:rPr>
          <w:rFonts w:asciiTheme="minorBidi" w:hAnsiTheme="minorBidi" w:cstheme="minorBidi"/>
          <w:sz w:val="22"/>
          <w:szCs w:val="22"/>
          <w:lang w:val="en-GB"/>
        </w:rPr>
        <w:t>.</w:t>
      </w:r>
    </w:p>
    <w:p w14:paraId="513A4AFE" w14:textId="77777777" w:rsidR="00436FCB" w:rsidRPr="00A70CC5" w:rsidRDefault="00436FCB" w:rsidP="00B452D0">
      <w:pPr>
        <w:keepNext/>
        <w:spacing w:after="160"/>
        <w:jc w:val="both"/>
        <w:rPr>
          <w:rFonts w:asciiTheme="minorBidi" w:hAnsiTheme="minorBidi" w:cstheme="minorBidi"/>
          <w:b/>
          <w:bCs/>
          <w:sz w:val="22"/>
          <w:szCs w:val="22"/>
          <w:lang w:val="en-GB"/>
        </w:rPr>
      </w:pPr>
      <w:r w:rsidRPr="00A70CC5">
        <w:rPr>
          <w:rFonts w:asciiTheme="minorBidi" w:hAnsiTheme="minorBidi" w:cstheme="minorBidi"/>
          <w:b/>
          <w:bCs/>
          <w:sz w:val="22"/>
          <w:szCs w:val="22"/>
          <w:lang w:val="en-GB"/>
        </w:rPr>
        <w:t>Question 7: What areas would you like to learn more about as a facilitator to support your work in this area?</w:t>
      </w:r>
    </w:p>
    <w:p w14:paraId="445BD122" w14:textId="36969767" w:rsidR="00436FCB" w:rsidRDefault="004736AE" w:rsidP="00B452D0">
      <w:pPr>
        <w:spacing w:after="160"/>
        <w:jc w:val="both"/>
        <w:rPr>
          <w:rFonts w:asciiTheme="minorBidi" w:hAnsiTheme="minorBidi" w:cstheme="minorBidi"/>
          <w:sz w:val="22"/>
          <w:szCs w:val="22"/>
          <w:lang w:val="en-GB"/>
        </w:rPr>
      </w:pPr>
      <w:r>
        <w:rPr>
          <w:rFonts w:asciiTheme="minorBidi" w:hAnsiTheme="minorBidi" w:cstheme="minorBidi"/>
          <w:noProof/>
          <w:sz w:val="22"/>
          <w:szCs w:val="22"/>
          <w:lang w:val="en-GB"/>
        </w:rPr>
        <w:drawing>
          <wp:anchor distT="0" distB="0" distL="114300" distR="114300" simplePos="0" relativeHeight="251664384" behindDoc="1" locked="0" layoutInCell="1" allowOverlap="1" wp14:anchorId="35883AA7" wp14:editId="7F3C588B">
            <wp:simplePos x="0" y="0"/>
            <wp:positionH relativeFrom="margin">
              <wp:align>center</wp:align>
            </wp:positionH>
            <wp:positionV relativeFrom="paragraph">
              <wp:posOffset>1539503</wp:posOffset>
            </wp:positionV>
            <wp:extent cx="5657215" cy="2035810"/>
            <wp:effectExtent l="0" t="0" r="635" b="2540"/>
            <wp:wrapTight wrapText="bothSides">
              <wp:wrapPolygon edited="0">
                <wp:start x="0" y="0"/>
                <wp:lineTo x="0" y="21425"/>
                <wp:lineTo x="21530" y="21425"/>
                <wp:lineTo x="21530" y="0"/>
                <wp:lineTo x="0" y="0"/>
              </wp:wrapPolygon>
            </wp:wrapTight>
            <wp:docPr id="871190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90550" name="Picture 1379990550"/>
                    <pic:cNvPicPr/>
                  </pic:nvPicPr>
                  <pic:blipFill>
                    <a:blip r:embed="rId16">
                      <a:extLst>
                        <a:ext uri="{28A0092B-C50C-407E-A947-70E740481C1C}">
                          <a14:useLocalDpi xmlns:a14="http://schemas.microsoft.com/office/drawing/2010/main" val="0"/>
                        </a:ext>
                      </a:extLst>
                    </a:blip>
                    <a:stretch>
                      <a:fillRect/>
                    </a:stretch>
                  </pic:blipFill>
                  <pic:spPr>
                    <a:xfrm>
                      <a:off x="0" y="0"/>
                      <a:ext cx="5657215" cy="2035810"/>
                    </a:xfrm>
                    <a:prstGeom prst="rect">
                      <a:avLst/>
                    </a:prstGeom>
                  </pic:spPr>
                </pic:pic>
              </a:graphicData>
            </a:graphic>
            <wp14:sizeRelH relativeFrom="page">
              <wp14:pctWidth>0</wp14:pctWidth>
            </wp14:sizeRelH>
            <wp14:sizeRelV relativeFrom="page">
              <wp14:pctHeight>0</wp14:pctHeight>
            </wp14:sizeRelV>
          </wp:anchor>
        </w:drawing>
      </w:r>
      <w:r w:rsidR="00436FCB" w:rsidRPr="00F014D3">
        <w:rPr>
          <w:rFonts w:asciiTheme="minorBidi" w:hAnsiTheme="minorBidi" w:cstheme="minorBidi"/>
          <w:sz w:val="22"/>
          <w:szCs w:val="22"/>
          <w:lang w:val="en-GB"/>
        </w:rPr>
        <w:t>Respondents indicated that they wanted to learn most about case studies and good practices on intangible cultural heritage safeguarding in urban</w:t>
      </w:r>
      <w:r w:rsidR="00436FCB">
        <w:rPr>
          <w:rFonts w:asciiTheme="minorBidi" w:hAnsiTheme="minorBidi" w:cstheme="minorBidi"/>
          <w:sz w:val="22"/>
          <w:szCs w:val="22"/>
          <w:lang w:val="en-GB"/>
        </w:rPr>
        <w:t xml:space="preserve"> contexts (28),</w:t>
      </w:r>
      <w:r w:rsidR="00436FCB" w:rsidRPr="00F014D3">
        <w:rPr>
          <w:rFonts w:asciiTheme="minorBidi" w:hAnsiTheme="minorBidi" w:cstheme="minorBidi"/>
          <w:sz w:val="22"/>
          <w:szCs w:val="22"/>
          <w:lang w:val="en-GB"/>
        </w:rPr>
        <w:t xml:space="preserve"> as well as about assessing risk</w:t>
      </w:r>
      <w:r w:rsidR="00436FCB">
        <w:rPr>
          <w:rFonts w:asciiTheme="minorBidi" w:hAnsiTheme="minorBidi" w:cstheme="minorBidi"/>
          <w:sz w:val="22"/>
          <w:szCs w:val="22"/>
          <w:lang w:val="en-GB"/>
        </w:rPr>
        <w:t>s</w:t>
      </w:r>
      <w:r w:rsidR="00436FCB" w:rsidRPr="00F014D3">
        <w:rPr>
          <w:rFonts w:asciiTheme="minorBidi" w:hAnsiTheme="minorBidi" w:cstheme="minorBidi"/>
          <w:sz w:val="22"/>
          <w:szCs w:val="22"/>
          <w:lang w:val="en-GB"/>
        </w:rPr>
        <w:t xml:space="preserve"> for intangible cultural heritage in urban contexts (28). Engaging communities in intangible cultural heritage safeguarding in urban contexts</w:t>
      </w:r>
      <w:r w:rsidR="00436FCB">
        <w:rPr>
          <w:rFonts w:asciiTheme="minorBidi" w:hAnsiTheme="minorBidi" w:cstheme="minorBidi"/>
          <w:sz w:val="22"/>
          <w:szCs w:val="22"/>
          <w:lang w:val="en-GB"/>
        </w:rPr>
        <w:t xml:space="preserve"> (24)</w:t>
      </w:r>
      <w:r w:rsidR="00436FCB" w:rsidRPr="00F014D3">
        <w:rPr>
          <w:rFonts w:asciiTheme="minorBidi" w:hAnsiTheme="minorBidi" w:cstheme="minorBidi"/>
          <w:sz w:val="22"/>
          <w:szCs w:val="22"/>
          <w:lang w:val="en-GB"/>
        </w:rPr>
        <w:t xml:space="preserve">, </w:t>
      </w:r>
      <w:r w:rsidR="00436FCB">
        <w:rPr>
          <w:rFonts w:asciiTheme="minorBidi" w:hAnsiTheme="minorBidi" w:cstheme="minorBidi"/>
          <w:sz w:val="22"/>
          <w:szCs w:val="22"/>
          <w:lang w:val="en-GB"/>
        </w:rPr>
        <w:t>as well as establishing</w:t>
      </w:r>
      <w:r w:rsidR="00436FCB" w:rsidRPr="00F014D3">
        <w:rPr>
          <w:rFonts w:asciiTheme="minorBidi" w:hAnsiTheme="minorBidi" w:cstheme="minorBidi"/>
          <w:sz w:val="22"/>
          <w:szCs w:val="22"/>
          <w:lang w:val="en-GB"/>
        </w:rPr>
        <w:t xml:space="preserve"> collaboration between heritage departments and urban planning departments</w:t>
      </w:r>
      <w:r w:rsidR="00436FCB">
        <w:rPr>
          <w:rFonts w:asciiTheme="minorBidi" w:hAnsiTheme="minorBidi" w:cstheme="minorBidi"/>
          <w:sz w:val="22"/>
          <w:szCs w:val="22"/>
          <w:lang w:val="en-GB"/>
        </w:rPr>
        <w:t xml:space="preserve"> (23),</w:t>
      </w:r>
      <w:r w:rsidR="00436FCB" w:rsidRPr="00F014D3">
        <w:rPr>
          <w:rFonts w:asciiTheme="minorBidi" w:hAnsiTheme="minorBidi" w:cstheme="minorBidi"/>
          <w:sz w:val="22"/>
          <w:szCs w:val="22"/>
          <w:lang w:val="en-GB"/>
        </w:rPr>
        <w:t xml:space="preserve"> were also areas of major interest. </w:t>
      </w:r>
      <w:r w:rsidR="00436FCB">
        <w:rPr>
          <w:rFonts w:asciiTheme="minorBidi" w:hAnsiTheme="minorBidi" w:cstheme="minorBidi"/>
          <w:sz w:val="22"/>
          <w:szCs w:val="22"/>
          <w:lang w:val="en-GB"/>
        </w:rPr>
        <w:t>The l</w:t>
      </w:r>
      <w:r w:rsidR="00436FCB" w:rsidRPr="00F014D3">
        <w:rPr>
          <w:rFonts w:asciiTheme="minorBidi" w:hAnsiTheme="minorBidi" w:cstheme="minorBidi"/>
          <w:sz w:val="22"/>
          <w:szCs w:val="22"/>
          <w:lang w:val="en-GB"/>
        </w:rPr>
        <w:t>inks between urban planning and sustainable development</w:t>
      </w:r>
      <w:r w:rsidR="00436FCB">
        <w:rPr>
          <w:rFonts w:asciiTheme="minorBidi" w:hAnsiTheme="minorBidi" w:cstheme="minorBidi"/>
          <w:sz w:val="22"/>
          <w:szCs w:val="22"/>
          <w:lang w:val="en-GB"/>
        </w:rPr>
        <w:t xml:space="preserve"> (22)</w:t>
      </w:r>
      <w:r w:rsidR="00436FCB" w:rsidRPr="00F014D3">
        <w:rPr>
          <w:rFonts w:asciiTheme="minorBidi" w:hAnsiTheme="minorBidi" w:cstheme="minorBidi"/>
          <w:sz w:val="22"/>
          <w:szCs w:val="22"/>
          <w:lang w:val="en-GB"/>
        </w:rPr>
        <w:t xml:space="preserve">, </w:t>
      </w:r>
      <w:r w:rsidR="00436FCB">
        <w:rPr>
          <w:rFonts w:asciiTheme="minorBidi" w:hAnsiTheme="minorBidi" w:cstheme="minorBidi"/>
          <w:sz w:val="22"/>
          <w:szCs w:val="22"/>
          <w:lang w:val="en-GB"/>
        </w:rPr>
        <w:t>p</w:t>
      </w:r>
      <w:r w:rsidR="00436FCB" w:rsidRPr="00F014D3">
        <w:rPr>
          <w:rFonts w:asciiTheme="minorBidi" w:hAnsiTheme="minorBidi" w:cstheme="minorBidi"/>
          <w:sz w:val="22"/>
          <w:szCs w:val="22"/>
          <w:lang w:val="en-GB"/>
        </w:rPr>
        <w:t>olicy and legal frameworks for intangible cultural heritage in urban contexts</w:t>
      </w:r>
      <w:r w:rsidR="00436FCB">
        <w:rPr>
          <w:rFonts w:asciiTheme="minorBidi" w:hAnsiTheme="minorBidi" w:cstheme="minorBidi"/>
          <w:sz w:val="22"/>
          <w:szCs w:val="22"/>
          <w:lang w:val="en-GB"/>
        </w:rPr>
        <w:t xml:space="preserve"> (20)</w:t>
      </w:r>
      <w:r w:rsidR="00436FCB" w:rsidRPr="00F014D3">
        <w:rPr>
          <w:rFonts w:asciiTheme="minorBidi" w:hAnsiTheme="minorBidi" w:cstheme="minorBidi"/>
          <w:sz w:val="22"/>
          <w:szCs w:val="22"/>
          <w:lang w:val="en-GB"/>
        </w:rPr>
        <w:t xml:space="preserve"> and </w:t>
      </w:r>
      <w:r w:rsidR="00436FCB">
        <w:rPr>
          <w:rFonts w:asciiTheme="minorBidi" w:hAnsiTheme="minorBidi" w:cstheme="minorBidi"/>
          <w:sz w:val="22"/>
          <w:szCs w:val="22"/>
          <w:lang w:val="en-GB"/>
        </w:rPr>
        <w:t>t</w:t>
      </w:r>
      <w:r w:rsidR="00436FCB" w:rsidRPr="00F014D3">
        <w:rPr>
          <w:rFonts w:asciiTheme="minorBidi" w:hAnsiTheme="minorBidi" w:cstheme="minorBidi"/>
          <w:sz w:val="22"/>
          <w:szCs w:val="22"/>
          <w:lang w:val="en-GB"/>
        </w:rPr>
        <w:t>ools for inventorying intangible cultural heritage in urban settings</w:t>
      </w:r>
      <w:r w:rsidR="00436FCB">
        <w:rPr>
          <w:rFonts w:asciiTheme="minorBidi" w:hAnsiTheme="minorBidi" w:cstheme="minorBidi"/>
          <w:sz w:val="22"/>
          <w:szCs w:val="22"/>
          <w:lang w:val="en-GB"/>
        </w:rPr>
        <w:t xml:space="preserve"> (18)</w:t>
      </w:r>
      <w:r w:rsidR="00436FCB" w:rsidRPr="00F014D3">
        <w:rPr>
          <w:rFonts w:asciiTheme="minorBidi" w:hAnsiTheme="minorBidi" w:cstheme="minorBidi"/>
          <w:sz w:val="22"/>
          <w:szCs w:val="22"/>
          <w:lang w:val="en-GB"/>
        </w:rPr>
        <w:t xml:space="preserve"> also received </w:t>
      </w:r>
      <w:proofErr w:type="gramStart"/>
      <w:r w:rsidR="00436FCB" w:rsidRPr="00F014D3">
        <w:rPr>
          <w:rFonts w:asciiTheme="minorBidi" w:hAnsiTheme="minorBidi" w:cstheme="minorBidi"/>
          <w:sz w:val="22"/>
          <w:szCs w:val="22"/>
          <w:lang w:val="en-GB"/>
        </w:rPr>
        <w:t>a large number of</w:t>
      </w:r>
      <w:proofErr w:type="gramEnd"/>
      <w:r w:rsidR="00436FCB" w:rsidRPr="00F014D3">
        <w:rPr>
          <w:rFonts w:asciiTheme="minorBidi" w:hAnsiTheme="minorBidi" w:cstheme="minorBidi"/>
          <w:sz w:val="22"/>
          <w:szCs w:val="22"/>
          <w:lang w:val="en-GB"/>
        </w:rPr>
        <w:t xml:space="preserve"> responses. This </w:t>
      </w:r>
      <w:r w:rsidR="00436FCB">
        <w:rPr>
          <w:rFonts w:asciiTheme="minorBidi" w:hAnsiTheme="minorBidi" w:cstheme="minorBidi"/>
          <w:sz w:val="22"/>
          <w:szCs w:val="22"/>
          <w:lang w:val="en-GB"/>
        </w:rPr>
        <w:t>demonstrates</w:t>
      </w:r>
      <w:r w:rsidR="00436FCB" w:rsidRPr="00F014D3">
        <w:rPr>
          <w:rFonts w:asciiTheme="minorBidi" w:hAnsiTheme="minorBidi" w:cstheme="minorBidi"/>
          <w:sz w:val="22"/>
          <w:szCs w:val="22"/>
          <w:lang w:val="en-GB"/>
        </w:rPr>
        <w:t xml:space="preserve"> that all areas are of interest to the facilitators</w:t>
      </w:r>
      <w:r w:rsidR="00436FCB" w:rsidRPr="00A70CC5">
        <w:rPr>
          <w:rFonts w:asciiTheme="minorBidi" w:hAnsiTheme="minorBidi" w:cstheme="minorBidi"/>
          <w:sz w:val="22"/>
          <w:szCs w:val="22"/>
          <w:lang w:val="en-GB"/>
        </w:rPr>
        <w:t>.</w:t>
      </w:r>
    </w:p>
    <w:p w14:paraId="584EDDC0" w14:textId="77777777" w:rsidR="00436FCB" w:rsidRPr="00A70CC5" w:rsidRDefault="00436FCB" w:rsidP="00B452D0">
      <w:pPr>
        <w:keepNext/>
        <w:spacing w:after="160"/>
        <w:jc w:val="both"/>
        <w:rPr>
          <w:rFonts w:asciiTheme="minorBidi" w:hAnsiTheme="minorBidi" w:cstheme="minorBidi"/>
          <w:b/>
          <w:bCs/>
          <w:sz w:val="22"/>
          <w:szCs w:val="22"/>
          <w:lang w:val="en-GB"/>
        </w:rPr>
      </w:pPr>
      <w:r w:rsidRPr="00A70CC5">
        <w:rPr>
          <w:rFonts w:asciiTheme="minorBidi" w:hAnsiTheme="minorBidi" w:cstheme="minorBidi"/>
          <w:b/>
          <w:bCs/>
          <w:sz w:val="22"/>
          <w:szCs w:val="22"/>
          <w:lang w:val="en-GB"/>
        </w:rPr>
        <w:t xml:space="preserve">Question 8: What do you see as some of the key challenges for facilitators working on </w:t>
      </w:r>
      <w:r>
        <w:rPr>
          <w:rFonts w:asciiTheme="minorBidi" w:hAnsiTheme="minorBidi" w:cstheme="minorBidi"/>
          <w:b/>
          <w:bCs/>
          <w:sz w:val="22"/>
          <w:szCs w:val="22"/>
          <w:lang w:val="en-GB"/>
        </w:rPr>
        <w:t>intangible cultural heritage</w:t>
      </w:r>
      <w:r w:rsidRPr="00A70CC5">
        <w:rPr>
          <w:rFonts w:asciiTheme="minorBidi" w:hAnsiTheme="minorBidi" w:cstheme="minorBidi"/>
          <w:b/>
          <w:bCs/>
          <w:sz w:val="22"/>
          <w:szCs w:val="22"/>
          <w:lang w:val="en-GB"/>
        </w:rPr>
        <w:t xml:space="preserve"> safeguarding initiatives in </w:t>
      </w:r>
      <w:r>
        <w:rPr>
          <w:rFonts w:asciiTheme="minorBidi" w:hAnsiTheme="minorBidi" w:cstheme="minorBidi"/>
          <w:b/>
          <w:bCs/>
          <w:sz w:val="22"/>
          <w:szCs w:val="22"/>
          <w:lang w:val="en-GB"/>
        </w:rPr>
        <w:t>urban</w:t>
      </w:r>
      <w:r w:rsidRPr="00A70CC5">
        <w:rPr>
          <w:rFonts w:asciiTheme="minorBidi" w:hAnsiTheme="minorBidi" w:cstheme="minorBidi"/>
          <w:b/>
          <w:bCs/>
          <w:sz w:val="22"/>
          <w:szCs w:val="22"/>
          <w:lang w:val="en-GB"/>
        </w:rPr>
        <w:t xml:space="preserve"> contexts?</w:t>
      </w:r>
    </w:p>
    <w:p w14:paraId="649DFB2B" w14:textId="77777777" w:rsidR="00436FCB" w:rsidRDefault="00436FCB" w:rsidP="00B452D0">
      <w:pPr>
        <w:spacing w:after="1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The responses provided by facilitators were quite varied. However, for three of them, establishing collaboration between living heritage departments and urban planning departments is the main challenge. Other responses </w:t>
      </w:r>
      <w:r>
        <w:rPr>
          <w:rFonts w:asciiTheme="minorBidi" w:hAnsiTheme="minorBidi" w:cstheme="minorBidi"/>
          <w:sz w:val="22"/>
          <w:szCs w:val="22"/>
          <w:lang w:val="en-GB"/>
        </w:rPr>
        <w:t>highlighted</w:t>
      </w:r>
      <w:r w:rsidRPr="00F014D3">
        <w:rPr>
          <w:rFonts w:asciiTheme="minorBidi" w:hAnsiTheme="minorBidi" w:cstheme="minorBidi"/>
          <w:sz w:val="22"/>
          <w:szCs w:val="22"/>
          <w:lang w:val="en-GB"/>
        </w:rPr>
        <w:t xml:space="preserve"> challenges in relation to</w:t>
      </w:r>
      <w:r>
        <w:rPr>
          <w:rFonts w:asciiTheme="minorBidi" w:hAnsiTheme="minorBidi" w:cstheme="minorBidi"/>
          <w:sz w:val="22"/>
          <w:szCs w:val="22"/>
          <w:lang w:val="en-GB"/>
        </w:rPr>
        <w:t xml:space="preserve"> the following topics</w:t>
      </w:r>
      <w:r w:rsidRPr="00F014D3">
        <w:rPr>
          <w:rFonts w:asciiTheme="minorBidi" w:hAnsiTheme="minorBidi" w:cstheme="minorBidi"/>
          <w:sz w:val="22"/>
          <w:szCs w:val="22"/>
          <w:lang w:val="en-GB"/>
        </w:rPr>
        <w:t>:</w:t>
      </w:r>
    </w:p>
    <w:p w14:paraId="1BB99A75" w14:textId="77777777" w:rsidR="00436FCB" w:rsidRPr="00F014D3" w:rsidRDefault="00436FCB" w:rsidP="00B452D0">
      <w:pPr>
        <w:spacing w:after="160"/>
        <w:jc w:val="both"/>
        <w:rPr>
          <w:rFonts w:asciiTheme="minorBidi" w:hAnsiTheme="minorBidi" w:cstheme="minorBidi"/>
          <w:b/>
          <w:bCs/>
          <w:sz w:val="22"/>
          <w:szCs w:val="22"/>
          <w:lang w:val="en-GB"/>
        </w:rPr>
      </w:pPr>
      <w:r w:rsidRPr="00F014D3">
        <w:rPr>
          <w:rFonts w:asciiTheme="minorBidi" w:hAnsiTheme="minorBidi" w:cstheme="minorBidi"/>
          <w:b/>
          <w:bCs/>
          <w:sz w:val="22"/>
          <w:szCs w:val="22"/>
          <w:lang w:val="en-GB"/>
        </w:rPr>
        <w:t>Policies and governance</w:t>
      </w:r>
    </w:p>
    <w:p w14:paraId="3A673B51"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Lack of visibility of the relevance of </w:t>
      </w:r>
      <w:r>
        <w:rPr>
          <w:rFonts w:asciiTheme="minorBidi" w:hAnsiTheme="minorBidi" w:cstheme="minorBidi"/>
          <w:sz w:val="22"/>
          <w:szCs w:val="22"/>
          <w:lang w:val="en-GB"/>
        </w:rPr>
        <w:t>living heritage</w:t>
      </w:r>
      <w:r w:rsidRPr="00F014D3">
        <w:rPr>
          <w:rFonts w:asciiTheme="minorBidi" w:hAnsiTheme="minorBidi" w:cstheme="minorBidi"/>
          <w:sz w:val="22"/>
          <w:szCs w:val="22"/>
          <w:lang w:val="en-GB"/>
        </w:rPr>
        <w:t xml:space="preserve"> in urban policies: </w:t>
      </w:r>
      <w:r>
        <w:rPr>
          <w:rFonts w:asciiTheme="minorBidi" w:hAnsiTheme="minorBidi" w:cstheme="minorBidi"/>
          <w:sz w:val="22"/>
          <w:szCs w:val="22"/>
          <w:lang w:val="en-GB"/>
        </w:rPr>
        <w:t>T</w:t>
      </w:r>
      <w:r w:rsidRPr="00F014D3">
        <w:rPr>
          <w:rFonts w:asciiTheme="minorBidi" w:hAnsiTheme="minorBidi" w:cstheme="minorBidi"/>
          <w:sz w:val="22"/>
          <w:szCs w:val="22"/>
          <w:lang w:val="en-GB"/>
        </w:rPr>
        <w:t>here is often too much focus on architecture, monuments, and the built environment, while intangible cultural heritage is underestimated in development policies, planning and decision-making.</w:t>
      </w:r>
    </w:p>
    <w:p w14:paraId="255B70D6"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Bureaucratic limitations: Rigid regulatory frameworks and strict administrative procedure</w:t>
      </w:r>
      <w:r>
        <w:rPr>
          <w:rFonts w:asciiTheme="minorBidi" w:hAnsiTheme="minorBidi" w:cstheme="minorBidi"/>
          <w:sz w:val="22"/>
          <w:szCs w:val="22"/>
          <w:lang w:val="en-GB"/>
        </w:rPr>
        <w:t>s.</w:t>
      </w:r>
    </w:p>
    <w:p w14:paraId="4004967D"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Fragmented governance: </w:t>
      </w:r>
      <w:r>
        <w:rPr>
          <w:rFonts w:asciiTheme="minorBidi" w:hAnsiTheme="minorBidi" w:cstheme="minorBidi"/>
          <w:sz w:val="22"/>
          <w:szCs w:val="22"/>
          <w:lang w:val="en-GB"/>
        </w:rPr>
        <w:t>living heritage</w:t>
      </w:r>
      <w:r w:rsidRPr="00F014D3">
        <w:rPr>
          <w:rFonts w:asciiTheme="minorBidi" w:hAnsiTheme="minorBidi" w:cstheme="minorBidi"/>
          <w:sz w:val="22"/>
          <w:szCs w:val="22"/>
          <w:lang w:val="en-GB"/>
        </w:rPr>
        <w:t xml:space="preserve"> and built heritage are managed by separate government departments</w:t>
      </w:r>
    </w:p>
    <w:p w14:paraId="0B0DFD99" w14:textId="77777777" w:rsidR="00436FCB"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City authorities rarely include experts (such as facilitators) in their meetings for future planning.</w:t>
      </w:r>
    </w:p>
    <w:p w14:paraId="32C6954C" w14:textId="77777777" w:rsidR="00436FCB"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Lack of consistent communication with national authorities</w:t>
      </w:r>
      <w:r>
        <w:rPr>
          <w:rFonts w:asciiTheme="minorBidi" w:hAnsiTheme="minorBidi" w:cstheme="minorBidi"/>
          <w:sz w:val="22"/>
          <w:szCs w:val="22"/>
          <w:lang w:val="en-GB"/>
        </w:rPr>
        <w:t>.</w:t>
      </w:r>
    </w:p>
    <w:p w14:paraId="075A5FBA" w14:textId="77777777" w:rsidR="00436FCB" w:rsidRDefault="00436FCB" w:rsidP="00B452D0">
      <w:pPr>
        <w:numPr>
          <w:ilvl w:val="0"/>
          <w:numId w:val="7"/>
        </w:numPr>
        <w:ind w:left="360"/>
        <w:jc w:val="both"/>
        <w:rPr>
          <w:rFonts w:asciiTheme="minorBidi" w:hAnsiTheme="minorBidi" w:cstheme="minorBidi"/>
          <w:sz w:val="22"/>
          <w:szCs w:val="22"/>
          <w:lang w:val="en-GB"/>
        </w:rPr>
      </w:pPr>
      <w:r>
        <w:rPr>
          <w:rFonts w:asciiTheme="minorBidi" w:hAnsiTheme="minorBidi" w:cstheme="minorBidi"/>
          <w:sz w:val="22"/>
          <w:szCs w:val="22"/>
          <w:lang w:val="en-GB"/>
        </w:rPr>
        <w:t>There is a need to clearly</w:t>
      </w:r>
      <w:r w:rsidRPr="00F014D3">
        <w:rPr>
          <w:rFonts w:asciiTheme="minorBidi" w:hAnsiTheme="minorBidi" w:cstheme="minorBidi"/>
          <w:sz w:val="22"/>
          <w:szCs w:val="22"/>
          <w:lang w:val="en-GB"/>
        </w:rPr>
        <w:t xml:space="preserve"> explain how to incorporate the relationship between tangible cultural heritage (cultural spaces) and intangible cultural heritage into public policy.</w:t>
      </w:r>
    </w:p>
    <w:p w14:paraId="31171140" w14:textId="77777777" w:rsidR="00436FCB" w:rsidRPr="00857F2A" w:rsidRDefault="00436FCB" w:rsidP="00B452D0">
      <w:pPr>
        <w:numPr>
          <w:ilvl w:val="0"/>
          <w:numId w:val="7"/>
        </w:numPr>
        <w:spacing w:after="120"/>
        <w:ind w:left="360"/>
        <w:jc w:val="both"/>
        <w:rPr>
          <w:rFonts w:asciiTheme="minorBidi" w:hAnsiTheme="minorBidi" w:cstheme="minorBidi"/>
          <w:sz w:val="22"/>
          <w:szCs w:val="22"/>
          <w:lang w:val="en-GB"/>
        </w:rPr>
      </w:pPr>
      <w:r w:rsidRPr="00857F2A">
        <w:rPr>
          <w:rFonts w:asciiTheme="minorBidi" w:hAnsiTheme="minorBidi" w:cstheme="minorBidi"/>
          <w:sz w:val="22"/>
          <w:szCs w:val="22"/>
          <w:lang w:val="en-GB"/>
        </w:rPr>
        <w:t>Risk of appropriation:</w:t>
      </w:r>
      <w:r>
        <w:rPr>
          <w:rFonts w:asciiTheme="minorBidi" w:hAnsiTheme="minorBidi" w:cstheme="minorBidi"/>
          <w:sz w:val="22"/>
          <w:szCs w:val="22"/>
          <w:lang w:val="en-GB"/>
        </w:rPr>
        <w:t xml:space="preserve"> P</w:t>
      </w:r>
      <w:r w:rsidRPr="00857F2A">
        <w:rPr>
          <w:rFonts w:asciiTheme="minorBidi" w:hAnsiTheme="minorBidi" w:cstheme="minorBidi"/>
          <w:sz w:val="22"/>
          <w:szCs w:val="22"/>
          <w:lang w:val="en-GB"/>
        </w:rPr>
        <w:t>resentation</w:t>
      </w:r>
      <w:r>
        <w:rPr>
          <w:rFonts w:asciiTheme="minorBidi" w:hAnsiTheme="minorBidi" w:cstheme="minorBidi"/>
          <w:sz w:val="22"/>
          <w:szCs w:val="22"/>
          <w:lang w:val="en-GB"/>
        </w:rPr>
        <w:t>s</w:t>
      </w:r>
      <w:r w:rsidRPr="00857F2A">
        <w:rPr>
          <w:rFonts w:asciiTheme="minorBidi" w:hAnsiTheme="minorBidi" w:cstheme="minorBidi"/>
          <w:sz w:val="22"/>
          <w:szCs w:val="22"/>
          <w:lang w:val="en-GB"/>
        </w:rPr>
        <w:t xml:space="preserve"> and expression</w:t>
      </w:r>
      <w:r>
        <w:rPr>
          <w:rFonts w:asciiTheme="minorBidi" w:hAnsiTheme="minorBidi" w:cstheme="minorBidi"/>
          <w:sz w:val="22"/>
          <w:szCs w:val="22"/>
          <w:lang w:val="en-GB"/>
        </w:rPr>
        <w:t>s of living heritage</w:t>
      </w:r>
      <w:r w:rsidRPr="00857F2A">
        <w:rPr>
          <w:rFonts w:asciiTheme="minorBidi" w:hAnsiTheme="minorBidi" w:cstheme="minorBidi"/>
          <w:sz w:val="22"/>
          <w:szCs w:val="22"/>
          <w:lang w:val="en-GB"/>
        </w:rPr>
        <w:t xml:space="preserve"> </w:t>
      </w:r>
      <w:r>
        <w:rPr>
          <w:rFonts w:asciiTheme="minorBidi" w:hAnsiTheme="minorBidi" w:cstheme="minorBidi"/>
          <w:sz w:val="22"/>
          <w:szCs w:val="22"/>
          <w:lang w:val="en-GB"/>
        </w:rPr>
        <w:t>can</w:t>
      </w:r>
      <w:r w:rsidRPr="00857F2A">
        <w:rPr>
          <w:rFonts w:asciiTheme="minorBidi" w:hAnsiTheme="minorBidi" w:cstheme="minorBidi"/>
          <w:sz w:val="22"/>
          <w:szCs w:val="22"/>
          <w:lang w:val="en-GB"/>
        </w:rPr>
        <w:t xml:space="preserve"> easily </w:t>
      </w:r>
      <w:r>
        <w:rPr>
          <w:rFonts w:asciiTheme="minorBidi" w:hAnsiTheme="minorBidi" w:cstheme="minorBidi"/>
          <w:sz w:val="22"/>
          <w:szCs w:val="22"/>
          <w:lang w:val="en-GB"/>
        </w:rPr>
        <w:t xml:space="preserve">be </w:t>
      </w:r>
      <w:r w:rsidRPr="00857F2A">
        <w:rPr>
          <w:rFonts w:asciiTheme="minorBidi" w:hAnsiTheme="minorBidi" w:cstheme="minorBidi"/>
          <w:sz w:val="22"/>
          <w:szCs w:val="22"/>
          <w:lang w:val="en-GB"/>
        </w:rPr>
        <w:t xml:space="preserve">altered under creative or economic mandates, </w:t>
      </w:r>
      <w:r>
        <w:rPr>
          <w:rFonts w:asciiTheme="minorBidi" w:hAnsiTheme="minorBidi" w:cstheme="minorBidi"/>
          <w:sz w:val="22"/>
          <w:szCs w:val="22"/>
          <w:lang w:val="en-GB"/>
        </w:rPr>
        <w:t xml:space="preserve">exposing tensions </w:t>
      </w:r>
      <w:r w:rsidRPr="00857F2A">
        <w:rPr>
          <w:rFonts w:asciiTheme="minorBidi" w:hAnsiTheme="minorBidi" w:cstheme="minorBidi"/>
          <w:sz w:val="22"/>
          <w:szCs w:val="22"/>
          <w:lang w:val="en-GB"/>
        </w:rPr>
        <w:t xml:space="preserve">between the </w:t>
      </w:r>
      <w:r>
        <w:rPr>
          <w:rFonts w:asciiTheme="minorBidi" w:hAnsiTheme="minorBidi" w:cstheme="minorBidi"/>
          <w:sz w:val="22"/>
          <w:szCs w:val="22"/>
          <w:lang w:val="en-GB"/>
        </w:rPr>
        <w:t xml:space="preserve">implementation of the </w:t>
      </w:r>
      <w:r w:rsidRPr="00857F2A">
        <w:rPr>
          <w:rFonts w:asciiTheme="minorBidi" w:hAnsiTheme="minorBidi" w:cstheme="minorBidi"/>
          <w:sz w:val="22"/>
          <w:szCs w:val="22"/>
          <w:lang w:val="en-GB"/>
        </w:rPr>
        <w:t>2003 Convention and 2005 Convention.</w:t>
      </w:r>
    </w:p>
    <w:p w14:paraId="5CFDA44E" w14:textId="77777777" w:rsidR="00436FCB" w:rsidRPr="00F014D3" w:rsidRDefault="00436FCB" w:rsidP="00B452D0">
      <w:pPr>
        <w:keepNext/>
        <w:spacing w:after="160"/>
        <w:jc w:val="both"/>
        <w:rPr>
          <w:rFonts w:asciiTheme="minorBidi" w:hAnsiTheme="minorBidi" w:cstheme="minorBidi"/>
          <w:b/>
          <w:bCs/>
          <w:sz w:val="22"/>
          <w:szCs w:val="22"/>
          <w:lang w:val="en-GB"/>
        </w:rPr>
      </w:pPr>
      <w:r w:rsidRPr="00F014D3">
        <w:rPr>
          <w:rFonts w:asciiTheme="minorBidi" w:hAnsiTheme="minorBidi" w:cstheme="minorBidi"/>
          <w:b/>
          <w:bCs/>
          <w:sz w:val="22"/>
          <w:szCs w:val="22"/>
          <w:lang w:val="en-GB"/>
        </w:rPr>
        <w:lastRenderedPageBreak/>
        <w:t>Urban development impacts</w:t>
      </w:r>
    </w:p>
    <w:p w14:paraId="09953F4C"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Disrespect for local traditions: Urban dwellers relocating to new districts often disregard or undermine established </w:t>
      </w:r>
      <w:r>
        <w:rPr>
          <w:rFonts w:asciiTheme="minorBidi" w:hAnsiTheme="minorBidi" w:cstheme="minorBidi"/>
          <w:sz w:val="22"/>
          <w:szCs w:val="22"/>
          <w:lang w:val="en-GB"/>
        </w:rPr>
        <w:t>living heritage</w:t>
      </w:r>
      <w:r w:rsidRPr="00F014D3">
        <w:rPr>
          <w:rFonts w:asciiTheme="minorBidi" w:hAnsiTheme="minorBidi" w:cstheme="minorBidi"/>
          <w:sz w:val="22"/>
          <w:szCs w:val="22"/>
          <w:lang w:val="en-GB"/>
        </w:rPr>
        <w:t xml:space="preserve"> practices.</w:t>
      </w:r>
    </w:p>
    <w:p w14:paraId="3DA9FCDC"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The strong influence of the market and pop culture on </w:t>
      </w:r>
      <w:r>
        <w:rPr>
          <w:rFonts w:asciiTheme="minorBidi" w:hAnsiTheme="minorBidi" w:cstheme="minorBidi"/>
          <w:sz w:val="22"/>
          <w:szCs w:val="22"/>
          <w:lang w:val="en-GB"/>
        </w:rPr>
        <w:t>living heritage:</w:t>
      </w:r>
      <w:r w:rsidRPr="00F014D3">
        <w:rPr>
          <w:rFonts w:asciiTheme="minorBidi" w:hAnsiTheme="minorBidi" w:cstheme="minorBidi"/>
          <w:sz w:val="22"/>
          <w:szCs w:val="22"/>
          <w:lang w:val="en-GB"/>
        </w:rPr>
        <w:t xml:space="preserve"> People adopt new ways of life and leave aside traditions that their parents and ancestors </w:t>
      </w:r>
      <w:r>
        <w:rPr>
          <w:rFonts w:asciiTheme="minorBidi" w:hAnsiTheme="minorBidi" w:cstheme="minorBidi"/>
          <w:sz w:val="22"/>
          <w:szCs w:val="22"/>
          <w:lang w:val="en-GB"/>
        </w:rPr>
        <w:t>practiced.</w:t>
      </w:r>
    </w:p>
    <w:p w14:paraId="3D564AE1"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The intermingling of cultures within urban communities, particularly among people who migrate from rural or coastal areas.</w:t>
      </w:r>
    </w:p>
    <w:p w14:paraId="3283741A"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Sustaining the meaning and continuity of living heritage while enabling its transformation within rapidly changing urban environments.</w:t>
      </w:r>
    </w:p>
    <w:p w14:paraId="7809E587"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Ensuring effective citizen participation in diverse and rapidly changing urban environments.</w:t>
      </w:r>
    </w:p>
    <w:p w14:paraId="2EB77550" w14:textId="77777777" w:rsidR="00436FCB" w:rsidRPr="00F014D3" w:rsidRDefault="00436FCB" w:rsidP="00B452D0">
      <w:pPr>
        <w:numPr>
          <w:ilvl w:val="0"/>
          <w:numId w:val="7"/>
        </w:numPr>
        <w:spacing w:after="120"/>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The depopulation of historic town centres due to overtourism</w:t>
      </w:r>
      <w:r>
        <w:rPr>
          <w:rFonts w:asciiTheme="minorBidi" w:hAnsiTheme="minorBidi" w:cstheme="minorBidi"/>
          <w:sz w:val="22"/>
          <w:szCs w:val="22"/>
          <w:lang w:val="en-GB"/>
        </w:rPr>
        <w:t xml:space="preserve">, </w:t>
      </w:r>
      <w:r w:rsidRPr="00F014D3">
        <w:rPr>
          <w:rFonts w:asciiTheme="minorBidi" w:hAnsiTheme="minorBidi" w:cstheme="minorBidi"/>
          <w:sz w:val="22"/>
          <w:szCs w:val="22"/>
          <w:lang w:val="en-GB"/>
        </w:rPr>
        <w:t>dilapidated and inefficient housing</w:t>
      </w:r>
      <w:r>
        <w:rPr>
          <w:rFonts w:asciiTheme="minorBidi" w:hAnsiTheme="minorBidi" w:cstheme="minorBidi"/>
          <w:sz w:val="22"/>
          <w:szCs w:val="22"/>
          <w:lang w:val="en-GB"/>
        </w:rPr>
        <w:t xml:space="preserve">, and </w:t>
      </w:r>
      <w:r w:rsidRPr="00F014D3">
        <w:rPr>
          <w:rFonts w:asciiTheme="minorBidi" w:hAnsiTheme="minorBidi" w:cstheme="minorBidi"/>
          <w:sz w:val="22"/>
          <w:szCs w:val="22"/>
          <w:lang w:val="en-GB"/>
        </w:rPr>
        <w:t>the closure of small shops and local service</w:t>
      </w:r>
      <w:r>
        <w:rPr>
          <w:rFonts w:asciiTheme="minorBidi" w:hAnsiTheme="minorBidi" w:cstheme="minorBidi"/>
          <w:sz w:val="22"/>
          <w:szCs w:val="22"/>
          <w:lang w:val="en-GB"/>
        </w:rPr>
        <w:t>s</w:t>
      </w:r>
      <w:r w:rsidRPr="00F014D3">
        <w:rPr>
          <w:rFonts w:asciiTheme="minorBidi" w:hAnsiTheme="minorBidi" w:cstheme="minorBidi"/>
          <w:sz w:val="22"/>
          <w:szCs w:val="22"/>
          <w:lang w:val="en-GB"/>
        </w:rPr>
        <w:t>.</w:t>
      </w:r>
    </w:p>
    <w:p w14:paraId="4F1C4EE9" w14:textId="77777777" w:rsidR="00436FCB" w:rsidRPr="00F014D3" w:rsidRDefault="00436FCB" w:rsidP="00B452D0">
      <w:pPr>
        <w:spacing w:after="160"/>
        <w:jc w:val="both"/>
        <w:rPr>
          <w:rFonts w:asciiTheme="minorBidi" w:hAnsiTheme="minorBidi" w:cstheme="minorBidi"/>
          <w:b/>
          <w:bCs/>
          <w:sz w:val="22"/>
          <w:szCs w:val="22"/>
          <w:lang w:val="en-GB"/>
        </w:rPr>
      </w:pPr>
      <w:r w:rsidRPr="00F014D3">
        <w:rPr>
          <w:rFonts w:asciiTheme="minorBidi" w:hAnsiTheme="minorBidi" w:cstheme="minorBidi"/>
          <w:b/>
          <w:bCs/>
          <w:sz w:val="22"/>
          <w:szCs w:val="22"/>
          <w:lang w:val="en-GB"/>
        </w:rPr>
        <w:t xml:space="preserve">Communities </w:t>
      </w:r>
    </w:p>
    <w:p w14:paraId="0C0C1A1D"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The concept of what is considered </w:t>
      </w:r>
      <w:r>
        <w:rPr>
          <w:rFonts w:asciiTheme="minorBidi" w:hAnsiTheme="minorBidi" w:cstheme="minorBidi"/>
          <w:sz w:val="22"/>
          <w:szCs w:val="22"/>
          <w:lang w:val="en-GB"/>
        </w:rPr>
        <w:t>a ‘</w:t>
      </w:r>
      <w:r w:rsidRPr="00F014D3">
        <w:rPr>
          <w:rFonts w:asciiTheme="minorBidi" w:hAnsiTheme="minorBidi" w:cstheme="minorBidi"/>
          <w:sz w:val="22"/>
          <w:szCs w:val="22"/>
          <w:lang w:val="en-GB"/>
        </w:rPr>
        <w:t>community</w:t>
      </w:r>
      <w:r>
        <w:rPr>
          <w:rFonts w:asciiTheme="minorBidi" w:hAnsiTheme="minorBidi" w:cstheme="minorBidi"/>
          <w:sz w:val="22"/>
          <w:szCs w:val="22"/>
          <w:lang w:val="en-GB"/>
        </w:rPr>
        <w:t>’</w:t>
      </w:r>
      <w:r w:rsidRPr="00F014D3">
        <w:rPr>
          <w:rFonts w:asciiTheme="minorBidi" w:hAnsiTheme="minorBidi" w:cstheme="minorBidi"/>
          <w:sz w:val="22"/>
          <w:szCs w:val="22"/>
          <w:lang w:val="en-GB"/>
        </w:rPr>
        <w:t xml:space="preserve"> </w:t>
      </w:r>
      <w:r>
        <w:rPr>
          <w:rFonts w:asciiTheme="minorBidi" w:hAnsiTheme="minorBidi" w:cstheme="minorBidi"/>
          <w:sz w:val="22"/>
          <w:szCs w:val="22"/>
          <w:lang w:val="en-GB"/>
        </w:rPr>
        <w:t>can</w:t>
      </w:r>
      <w:r w:rsidRPr="00F014D3">
        <w:rPr>
          <w:rFonts w:asciiTheme="minorBidi" w:hAnsiTheme="minorBidi" w:cstheme="minorBidi"/>
          <w:sz w:val="22"/>
          <w:szCs w:val="22"/>
          <w:lang w:val="en-GB"/>
        </w:rPr>
        <w:t xml:space="preserve"> be harder to define or delineate</w:t>
      </w:r>
      <w:r>
        <w:rPr>
          <w:rFonts w:asciiTheme="minorBidi" w:hAnsiTheme="minorBidi" w:cstheme="minorBidi"/>
          <w:sz w:val="22"/>
          <w:szCs w:val="22"/>
          <w:lang w:val="en-GB"/>
        </w:rPr>
        <w:t xml:space="preserve"> in urban contexts.</w:t>
      </w:r>
    </w:p>
    <w:p w14:paraId="4752795D"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Weak transmission of traditions to younger generations.</w:t>
      </w:r>
    </w:p>
    <w:p w14:paraId="4206D2C8" w14:textId="77777777" w:rsidR="00436FCB" w:rsidRPr="00F014D3" w:rsidRDefault="00436FCB" w:rsidP="00B452D0">
      <w:pPr>
        <w:numPr>
          <w:ilvl w:val="0"/>
          <w:numId w:val="7"/>
        </w:numPr>
        <w:spacing w:after="120"/>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Ensuring bearer</w:t>
      </w:r>
      <w:r>
        <w:rPr>
          <w:rFonts w:asciiTheme="minorBidi" w:hAnsiTheme="minorBidi" w:cstheme="minorBidi"/>
          <w:sz w:val="22"/>
          <w:szCs w:val="22"/>
          <w:lang w:val="en-GB"/>
        </w:rPr>
        <w:t xml:space="preserve">s’ </w:t>
      </w:r>
      <w:r w:rsidRPr="00F014D3">
        <w:rPr>
          <w:rFonts w:asciiTheme="minorBidi" w:hAnsiTheme="minorBidi" w:cstheme="minorBidi"/>
          <w:sz w:val="22"/>
          <w:szCs w:val="22"/>
          <w:lang w:val="en-GB"/>
        </w:rPr>
        <w:t>rights.</w:t>
      </w:r>
    </w:p>
    <w:p w14:paraId="1AD10F03" w14:textId="77777777" w:rsidR="00436FCB" w:rsidRPr="00F014D3" w:rsidRDefault="00436FCB" w:rsidP="00B452D0">
      <w:pPr>
        <w:keepNext/>
        <w:spacing w:after="160"/>
        <w:jc w:val="both"/>
        <w:rPr>
          <w:rFonts w:asciiTheme="minorBidi" w:hAnsiTheme="minorBidi" w:cstheme="minorBidi"/>
          <w:b/>
          <w:bCs/>
          <w:sz w:val="22"/>
          <w:szCs w:val="22"/>
          <w:lang w:val="en-GB"/>
        </w:rPr>
      </w:pPr>
      <w:r w:rsidRPr="00F014D3">
        <w:rPr>
          <w:rFonts w:asciiTheme="minorBidi" w:hAnsiTheme="minorBidi" w:cstheme="minorBidi"/>
          <w:b/>
          <w:bCs/>
          <w:sz w:val="22"/>
          <w:szCs w:val="22"/>
          <w:lang w:val="en-GB"/>
        </w:rPr>
        <w:t xml:space="preserve">Others </w:t>
      </w:r>
    </w:p>
    <w:p w14:paraId="61399D16"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Artificial intelligence.</w:t>
      </w:r>
    </w:p>
    <w:p w14:paraId="7A4C3B44"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 xml:space="preserve">Lack of understanding of the </w:t>
      </w:r>
      <w:r>
        <w:rPr>
          <w:rFonts w:asciiTheme="minorBidi" w:hAnsiTheme="minorBidi" w:cstheme="minorBidi"/>
          <w:sz w:val="22"/>
          <w:szCs w:val="22"/>
          <w:lang w:val="en-GB"/>
        </w:rPr>
        <w:t>C</w:t>
      </w:r>
      <w:r w:rsidRPr="00F014D3">
        <w:rPr>
          <w:rFonts w:asciiTheme="minorBidi" w:hAnsiTheme="minorBidi" w:cstheme="minorBidi"/>
          <w:sz w:val="22"/>
          <w:szCs w:val="22"/>
          <w:lang w:val="en-GB"/>
        </w:rPr>
        <w:t>onvention's objectives.</w:t>
      </w:r>
    </w:p>
    <w:p w14:paraId="598A9D95" w14:textId="77777777" w:rsidR="00436FCB" w:rsidRPr="00F014D3" w:rsidRDefault="00436FCB" w:rsidP="00B452D0">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Instrumentalization of intangible cultural heritage.</w:t>
      </w:r>
    </w:p>
    <w:p w14:paraId="35CC3CF7" w14:textId="77777777" w:rsidR="00436FCB" w:rsidRPr="00F014D3" w:rsidRDefault="00436FCB" w:rsidP="00B452D0">
      <w:pPr>
        <w:numPr>
          <w:ilvl w:val="0"/>
          <w:numId w:val="7"/>
        </w:numPr>
        <w:spacing w:after="120"/>
        <w:ind w:left="360"/>
        <w:jc w:val="both"/>
        <w:rPr>
          <w:rFonts w:asciiTheme="minorBidi" w:hAnsiTheme="minorBidi" w:cstheme="minorBidi"/>
          <w:sz w:val="22"/>
          <w:szCs w:val="22"/>
          <w:lang w:val="en-GB"/>
        </w:rPr>
      </w:pPr>
      <w:r w:rsidRPr="00F014D3">
        <w:rPr>
          <w:rFonts w:asciiTheme="minorBidi" w:hAnsiTheme="minorBidi" w:cstheme="minorBidi"/>
          <w:sz w:val="22"/>
          <w:szCs w:val="22"/>
          <w:lang w:val="en-GB"/>
        </w:rPr>
        <w:t>Difficulty in identifying and documenting intangible cultural heritage in large cities</w:t>
      </w:r>
      <w:r>
        <w:rPr>
          <w:rFonts w:asciiTheme="minorBidi" w:hAnsiTheme="minorBidi" w:cstheme="minorBidi"/>
          <w:sz w:val="22"/>
          <w:szCs w:val="22"/>
          <w:lang w:val="en-GB"/>
        </w:rPr>
        <w:t>,</w:t>
      </w:r>
      <w:r w:rsidRPr="00F014D3">
        <w:rPr>
          <w:rFonts w:asciiTheme="minorBidi" w:hAnsiTheme="minorBidi" w:cstheme="minorBidi"/>
          <w:sz w:val="22"/>
          <w:szCs w:val="22"/>
          <w:lang w:val="en-GB"/>
        </w:rPr>
        <w:t xml:space="preserve"> due to the cultural diversity of the population and their cosmopolitan nature.</w:t>
      </w:r>
    </w:p>
    <w:p w14:paraId="774B8F6B" w14:textId="77777777" w:rsidR="00436FCB" w:rsidRPr="00A70CC5" w:rsidRDefault="00436FCB" w:rsidP="00B452D0">
      <w:pPr>
        <w:keepNext/>
        <w:spacing w:after="160"/>
        <w:jc w:val="both"/>
        <w:rPr>
          <w:rFonts w:asciiTheme="minorBidi" w:hAnsiTheme="minorBidi" w:cstheme="minorBidi"/>
          <w:b/>
          <w:bCs/>
          <w:sz w:val="22"/>
          <w:szCs w:val="22"/>
          <w:lang w:val="en-GB"/>
        </w:rPr>
      </w:pPr>
      <w:r w:rsidRPr="00A70CC5">
        <w:rPr>
          <w:rFonts w:asciiTheme="minorBidi" w:hAnsiTheme="minorBidi" w:cstheme="minorBidi"/>
          <w:b/>
          <w:bCs/>
          <w:sz w:val="22"/>
          <w:szCs w:val="22"/>
          <w:lang w:val="en-GB"/>
        </w:rPr>
        <w:t>Question 9: Is there a specific experience you would like to share during the session</w:t>
      </w:r>
      <w:r>
        <w:rPr>
          <w:rFonts w:asciiTheme="minorBidi" w:hAnsiTheme="minorBidi" w:cstheme="minorBidi"/>
          <w:b/>
          <w:bCs/>
          <w:sz w:val="22"/>
          <w:szCs w:val="22"/>
          <w:lang w:val="en-GB"/>
        </w:rPr>
        <w:t>?</w:t>
      </w:r>
    </w:p>
    <w:p w14:paraId="28C9E4D9" w14:textId="77777777" w:rsidR="00436FCB" w:rsidRDefault="00436FCB" w:rsidP="00B452D0">
      <w:pPr>
        <w:spacing w:after="160"/>
        <w:jc w:val="both"/>
        <w:rPr>
          <w:rFonts w:asciiTheme="minorBidi" w:hAnsiTheme="minorBidi" w:cstheme="minorBidi"/>
          <w:sz w:val="22"/>
          <w:szCs w:val="22"/>
          <w:lang w:val="en-GB"/>
        </w:rPr>
      </w:pPr>
      <w:r>
        <w:rPr>
          <w:rFonts w:asciiTheme="minorBidi" w:hAnsiTheme="minorBidi" w:cstheme="minorBidi"/>
          <w:sz w:val="22"/>
          <w:szCs w:val="22"/>
          <w:lang w:val="en-GB"/>
        </w:rPr>
        <w:t xml:space="preserve">The </w:t>
      </w:r>
      <w:r w:rsidRPr="00223402">
        <w:rPr>
          <w:rFonts w:asciiTheme="minorBidi" w:hAnsiTheme="minorBidi" w:cstheme="minorBidi"/>
          <w:sz w:val="22"/>
          <w:szCs w:val="22"/>
          <w:lang w:val="en-GB"/>
        </w:rPr>
        <w:t xml:space="preserve">following experiences </w:t>
      </w:r>
      <w:r>
        <w:rPr>
          <w:rFonts w:asciiTheme="minorBidi" w:hAnsiTheme="minorBidi" w:cstheme="minorBidi"/>
          <w:sz w:val="22"/>
          <w:szCs w:val="22"/>
          <w:lang w:val="en-GB"/>
        </w:rPr>
        <w:t xml:space="preserve">were mentioned </w:t>
      </w:r>
      <w:r w:rsidRPr="00223402">
        <w:rPr>
          <w:rFonts w:asciiTheme="minorBidi" w:hAnsiTheme="minorBidi" w:cstheme="minorBidi"/>
          <w:sz w:val="22"/>
          <w:szCs w:val="22"/>
          <w:lang w:val="en-GB"/>
        </w:rPr>
        <w:t>in the survey:</w:t>
      </w:r>
    </w:p>
    <w:p w14:paraId="645D1EBD" w14:textId="77777777" w:rsidR="00436FCB" w:rsidRPr="00DD2A5B" w:rsidRDefault="00436FCB" w:rsidP="00B452D0">
      <w:pPr>
        <w:pStyle w:val="ListParagraph"/>
        <w:numPr>
          <w:ilvl w:val="0"/>
          <w:numId w:val="7"/>
        </w:numPr>
        <w:ind w:left="360"/>
        <w:jc w:val="both"/>
        <w:rPr>
          <w:rFonts w:asciiTheme="minorBidi" w:hAnsiTheme="minorBidi" w:cstheme="minorBidi"/>
          <w:sz w:val="22"/>
          <w:szCs w:val="22"/>
          <w:lang w:val="en-GB"/>
        </w:rPr>
      </w:pPr>
      <w:r w:rsidRPr="00DD2A5B">
        <w:rPr>
          <w:rFonts w:asciiTheme="minorBidi" w:hAnsiTheme="minorBidi" w:cstheme="minorBidi"/>
          <w:sz w:val="22"/>
          <w:szCs w:val="22"/>
          <w:lang w:val="en-GB"/>
        </w:rPr>
        <w:t>Creation of an association to benefit from the skills of elders who moved to the city as adults</w:t>
      </w:r>
      <w:r>
        <w:rPr>
          <w:rFonts w:asciiTheme="minorBidi" w:hAnsiTheme="minorBidi" w:cstheme="minorBidi"/>
          <w:sz w:val="22"/>
          <w:szCs w:val="22"/>
          <w:lang w:val="en-GB"/>
        </w:rPr>
        <w:t>;</w:t>
      </w:r>
    </w:p>
    <w:p w14:paraId="6371248E" w14:textId="77777777" w:rsidR="00436FCB" w:rsidRPr="00DD2A5B" w:rsidRDefault="00436FCB" w:rsidP="00B452D0">
      <w:pPr>
        <w:pStyle w:val="ListParagraph"/>
        <w:numPr>
          <w:ilvl w:val="0"/>
          <w:numId w:val="7"/>
        </w:numPr>
        <w:ind w:left="360"/>
        <w:jc w:val="both"/>
        <w:rPr>
          <w:rFonts w:asciiTheme="minorBidi" w:hAnsiTheme="minorBidi" w:cstheme="minorBidi"/>
          <w:sz w:val="22"/>
          <w:szCs w:val="22"/>
          <w:lang w:val="en-GB"/>
        </w:rPr>
      </w:pPr>
      <w:r w:rsidRPr="00223402">
        <w:rPr>
          <w:rFonts w:asciiTheme="minorBidi" w:hAnsiTheme="minorBidi" w:cstheme="minorBidi"/>
          <w:sz w:val="22"/>
          <w:szCs w:val="22"/>
          <w:lang w:val="en-GB"/>
        </w:rPr>
        <w:t>Two grassroots initiatives that have proven effective in asserting the right of residents to express their diverse cultures in urban contexts</w:t>
      </w:r>
      <w:r>
        <w:rPr>
          <w:rFonts w:asciiTheme="minorBidi" w:hAnsiTheme="minorBidi" w:cstheme="minorBidi"/>
          <w:sz w:val="22"/>
          <w:szCs w:val="22"/>
          <w:lang w:val="en-GB"/>
        </w:rPr>
        <w:t xml:space="preserve"> in Italy;</w:t>
      </w:r>
    </w:p>
    <w:p w14:paraId="06944B02" w14:textId="77777777" w:rsidR="00436FCB" w:rsidRPr="00DD2A5B" w:rsidRDefault="00436FCB" w:rsidP="00B452D0">
      <w:pPr>
        <w:pStyle w:val="ListParagraph"/>
        <w:numPr>
          <w:ilvl w:val="0"/>
          <w:numId w:val="7"/>
        </w:numPr>
        <w:ind w:left="360"/>
        <w:jc w:val="both"/>
        <w:rPr>
          <w:rFonts w:asciiTheme="minorBidi" w:hAnsiTheme="minorBidi" w:cstheme="minorBidi"/>
          <w:sz w:val="22"/>
          <w:szCs w:val="22"/>
          <w:lang w:val="en-GB"/>
        </w:rPr>
      </w:pPr>
      <w:r w:rsidRPr="00223402">
        <w:rPr>
          <w:rFonts w:asciiTheme="minorBidi" w:hAnsiTheme="minorBidi" w:cstheme="minorBidi"/>
          <w:sz w:val="22"/>
          <w:szCs w:val="22"/>
          <w:lang w:val="en-GB"/>
        </w:rPr>
        <w:t xml:space="preserve">Experiences on how intangible cultural heritage and </w:t>
      </w:r>
      <w:r>
        <w:rPr>
          <w:rFonts w:asciiTheme="minorBidi" w:hAnsiTheme="minorBidi" w:cstheme="minorBidi"/>
          <w:sz w:val="22"/>
          <w:szCs w:val="22"/>
          <w:lang w:val="en-GB"/>
        </w:rPr>
        <w:t xml:space="preserve">the </w:t>
      </w:r>
      <w:r w:rsidRPr="00223402">
        <w:rPr>
          <w:rFonts w:asciiTheme="minorBidi" w:hAnsiTheme="minorBidi" w:cstheme="minorBidi"/>
          <w:sz w:val="22"/>
          <w:szCs w:val="22"/>
          <w:lang w:val="en-GB"/>
        </w:rPr>
        <w:t>UNES</w:t>
      </w:r>
      <w:r>
        <w:rPr>
          <w:rFonts w:asciiTheme="minorBidi" w:hAnsiTheme="minorBidi" w:cstheme="minorBidi"/>
          <w:sz w:val="22"/>
          <w:szCs w:val="22"/>
          <w:lang w:val="en-GB"/>
        </w:rPr>
        <w:t>C</w:t>
      </w:r>
      <w:r w:rsidRPr="00223402">
        <w:rPr>
          <w:rFonts w:asciiTheme="minorBidi" w:hAnsiTheme="minorBidi" w:cstheme="minorBidi"/>
          <w:sz w:val="22"/>
          <w:szCs w:val="22"/>
          <w:lang w:val="en-GB"/>
        </w:rPr>
        <w:t>O C</w:t>
      </w:r>
      <w:r>
        <w:rPr>
          <w:rFonts w:asciiTheme="minorBidi" w:hAnsiTheme="minorBidi" w:cstheme="minorBidi"/>
          <w:sz w:val="22"/>
          <w:szCs w:val="22"/>
          <w:lang w:val="en-GB"/>
        </w:rPr>
        <w:t>reative</w:t>
      </w:r>
      <w:r w:rsidRPr="00223402">
        <w:rPr>
          <w:rFonts w:asciiTheme="minorBidi" w:hAnsiTheme="minorBidi" w:cstheme="minorBidi"/>
          <w:sz w:val="22"/>
          <w:szCs w:val="22"/>
          <w:lang w:val="en-GB"/>
        </w:rPr>
        <w:t xml:space="preserve"> Cities</w:t>
      </w:r>
      <w:r>
        <w:rPr>
          <w:rFonts w:asciiTheme="minorBidi" w:hAnsiTheme="minorBidi" w:cstheme="minorBidi"/>
          <w:sz w:val="22"/>
          <w:szCs w:val="22"/>
          <w:lang w:val="en-GB"/>
        </w:rPr>
        <w:t xml:space="preserve"> Network</w:t>
      </w:r>
      <w:r w:rsidRPr="00223402">
        <w:rPr>
          <w:rFonts w:asciiTheme="minorBidi" w:hAnsiTheme="minorBidi" w:cstheme="minorBidi"/>
          <w:sz w:val="22"/>
          <w:szCs w:val="22"/>
          <w:lang w:val="en-GB"/>
        </w:rPr>
        <w:t xml:space="preserve"> can be </w:t>
      </w:r>
      <w:r>
        <w:rPr>
          <w:rFonts w:asciiTheme="minorBidi" w:hAnsiTheme="minorBidi" w:cstheme="minorBidi"/>
          <w:sz w:val="22"/>
          <w:szCs w:val="22"/>
          <w:lang w:val="en-GB"/>
        </w:rPr>
        <w:t>utilised</w:t>
      </w:r>
      <w:r w:rsidRPr="00223402">
        <w:rPr>
          <w:rFonts w:asciiTheme="minorBidi" w:hAnsiTheme="minorBidi" w:cstheme="minorBidi"/>
          <w:sz w:val="22"/>
          <w:szCs w:val="22"/>
          <w:lang w:val="en-GB"/>
        </w:rPr>
        <w:t xml:space="preserve"> in urban transformation processes in Ecuador</w:t>
      </w:r>
      <w:r>
        <w:rPr>
          <w:rFonts w:asciiTheme="minorBidi" w:hAnsiTheme="minorBidi" w:cstheme="minorBidi"/>
          <w:sz w:val="22"/>
          <w:szCs w:val="22"/>
          <w:lang w:val="en-GB"/>
        </w:rPr>
        <w:t>;</w:t>
      </w:r>
    </w:p>
    <w:p w14:paraId="020E4307" w14:textId="77777777" w:rsidR="00436FCB" w:rsidRDefault="00436FCB" w:rsidP="00B452D0">
      <w:pPr>
        <w:pStyle w:val="ListParagraph"/>
        <w:numPr>
          <w:ilvl w:val="0"/>
          <w:numId w:val="7"/>
        </w:numPr>
        <w:ind w:left="360"/>
        <w:jc w:val="both"/>
        <w:rPr>
          <w:rFonts w:asciiTheme="minorBidi" w:hAnsiTheme="minorBidi" w:cstheme="minorBidi"/>
          <w:sz w:val="22"/>
          <w:szCs w:val="22"/>
          <w:lang w:val="en-GB"/>
        </w:rPr>
      </w:pPr>
      <w:r w:rsidRPr="00223402">
        <w:rPr>
          <w:rFonts w:asciiTheme="minorBidi" w:hAnsiTheme="minorBidi" w:cstheme="minorBidi"/>
          <w:sz w:val="22"/>
          <w:szCs w:val="22"/>
          <w:lang w:val="en-GB"/>
        </w:rPr>
        <w:t xml:space="preserve">Experience on </w:t>
      </w:r>
      <w:r w:rsidRPr="00291D40">
        <w:rPr>
          <w:rFonts w:asciiTheme="minorBidi" w:hAnsiTheme="minorBidi" w:cstheme="minorBidi"/>
          <w:sz w:val="22"/>
          <w:szCs w:val="22"/>
          <w:lang w:val="en-GB"/>
        </w:rPr>
        <w:t xml:space="preserve">integrating </w:t>
      </w:r>
      <w:r>
        <w:rPr>
          <w:rFonts w:asciiTheme="minorBidi" w:hAnsiTheme="minorBidi" w:cstheme="minorBidi"/>
          <w:sz w:val="22"/>
          <w:szCs w:val="22"/>
          <w:lang w:val="en-GB"/>
        </w:rPr>
        <w:t>living heritage</w:t>
      </w:r>
      <w:r w:rsidRPr="00291D40">
        <w:rPr>
          <w:rFonts w:asciiTheme="minorBidi" w:hAnsiTheme="minorBidi" w:cstheme="minorBidi"/>
          <w:sz w:val="22"/>
          <w:szCs w:val="22"/>
          <w:lang w:val="en-GB"/>
        </w:rPr>
        <w:t xml:space="preserve"> </w:t>
      </w:r>
      <w:r>
        <w:rPr>
          <w:rFonts w:asciiTheme="minorBidi" w:hAnsiTheme="minorBidi" w:cstheme="minorBidi"/>
          <w:sz w:val="22"/>
          <w:szCs w:val="22"/>
          <w:lang w:val="en-GB"/>
        </w:rPr>
        <w:t>and</w:t>
      </w:r>
      <w:r w:rsidRPr="00291D40">
        <w:rPr>
          <w:rFonts w:asciiTheme="minorBidi" w:hAnsiTheme="minorBidi" w:cstheme="minorBidi"/>
          <w:sz w:val="22"/>
          <w:szCs w:val="22"/>
          <w:lang w:val="en-GB"/>
        </w:rPr>
        <w:t xml:space="preserve"> </w:t>
      </w:r>
      <w:r>
        <w:rPr>
          <w:rFonts w:asciiTheme="minorBidi" w:hAnsiTheme="minorBidi" w:cstheme="minorBidi"/>
          <w:sz w:val="22"/>
          <w:szCs w:val="22"/>
          <w:lang w:val="en-GB"/>
        </w:rPr>
        <w:t>built heritage</w:t>
      </w:r>
      <w:r w:rsidRPr="00291D40">
        <w:rPr>
          <w:rFonts w:asciiTheme="minorBidi" w:hAnsiTheme="minorBidi" w:cstheme="minorBidi"/>
          <w:sz w:val="22"/>
          <w:szCs w:val="22"/>
          <w:lang w:val="en-GB"/>
        </w:rPr>
        <w:t xml:space="preserve"> in the historic </w:t>
      </w:r>
      <w:proofErr w:type="spellStart"/>
      <w:r>
        <w:rPr>
          <w:rFonts w:asciiTheme="minorBidi" w:hAnsiTheme="minorBidi" w:cstheme="minorBidi"/>
          <w:sz w:val="22"/>
          <w:szCs w:val="22"/>
          <w:lang w:val="en-GB"/>
        </w:rPr>
        <w:t>center</w:t>
      </w:r>
      <w:proofErr w:type="spellEnd"/>
      <w:r w:rsidRPr="00291D40">
        <w:rPr>
          <w:rFonts w:asciiTheme="minorBidi" w:hAnsiTheme="minorBidi" w:cstheme="minorBidi"/>
          <w:sz w:val="22"/>
          <w:szCs w:val="22"/>
          <w:lang w:val="en-GB"/>
        </w:rPr>
        <w:t xml:space="preserve"> of Multan</w:t>
      </w:r>
      <w:r>
        <w:rPr>
          <w:rFonts w:asciiTheme="minorBidi" w:hAnsiTheme="minorBidi" w:cstheme="minorBidi"/>
          <w:sz w:val="22"/>
          <w:szCs w:val="22"/>
          <w:lang w:val="en-GB"/>
        </w:rPr>
        <w:t>;</w:t>
      </w:r>
    </w:p>
    <w:p w14:paraId="782E18F7" w14:textId="77777777" w:rsidR="00436FCB" w:rsidRPr="00F014D3" w:rsidRDefault="00436FCB" w:rsidP="00B452D0">
      <w:pPr>
        <w:pStyle w:val="ListParagraph"/>
        <w:numPr>
          <w:ilvl w:val="0"/>
          <w:numId w:val="7"/>
        </w:numPr>
        <w:spacing w:after="120"/>
        <w:ind w:left="360"/>
        <w:jc w:val="both"/>
        <w:rPr>
          <w:rFonts w:asciiTheme="minorBidi" w:hAnsiTheme="minorBidi" w:cstheme="minorBidi"/>
          <w:sz w:val="22"/>
          <w:szCs w:val="22"/>
          <w:lang w:val="en-GB"/>
        </w:rPr>
      </w:pPr>
      <w:r>
        <w:rPr>
          <w:rFonts w:asciiTheme="minorBidi" w:hAnsiTheme="minorBidi" w:cstheme="minorBidi"/>
          <w:sz w:val="22"/>
          <w:szCs w:val="22"/>
          <w:lang w:val="en-GB"/>
        </w:rPr>
        <w:t xml:space="preserve">Experience in Irbid, Jordan, where </w:t>
      </w:r>
      <w:r w:rsidRPr="00DD2A5B">
        <w:rPr>
          <w:rFonts w:asciiTheme="minorBidi" w:hAnsiTheme="minorBidi" w:cstheme="minorBidi"/>
          <w:sz w:val="22"/>
          <w:szCs w:val="22"/>
          <w:lang w:val="en-GB"/>
        </w:rPr>
        <w:t>everyday practices, social interactions, and public spaces contribute to identity, belonging, and social cohesion in a rapidly changing city</w:t>
      </w:r>
      <w:r>
        <w:rPr>
          <w:rFonts w:asciiTheme="minorBidi" w:hAnsiTheme="minorBidi" w:cstheme="minorBidi"/>
          <w:i/>
          <w:iCs/>
          <w:sz w:val="22"/>
          <w:szCs w:val="22"/>
          <w:lang w:val="en-GB"/>
        </w:rPr>
        <w:t>.</w:t>
      </w:r>
    </w:p>
    <w:p w14:paraId="55613D3D" w14:textId="77777777" w:rsidR="00436FCB" w:rsidRPr="00B452D0" w:rsidRDefault="00436FCB" w:rsidP="00B452D0">
      <w:pPr>
        <w:pStyle w:val="COMPara"/>
        <w:numPr>
          <w:ilvl w:val="0"/>
          <w:numId w:val="0"/>
        </w:numPr>
        <w:ind w:left="567"/>
        <w:jc w:val="both"/>
      </w:pPr>
    </w:p>
    <w:p w14:paraId="2EA2FC1D" w14:textId="77777777" w:rsidR="00F014D3" w:rsidRPr="001F3EFA" w:rsidRDefault="00F014D3" w:rsidP="004B33A9">
      <w:pPr>
        <w:pStyle w:val="COMPara"/>
        <w:numPr>
          <w:ilvl w:val="0"/>
          <w:numId w:val="0"/>
        </w:numPr>
        <w:jc w:val="both"/>
      </w:pPr>
    </w:p>
    <w:sectPr w:rsidR="00F014D3" w:rsidRPr="001F3EFA" w:rsidSect="00655736">
      <w:headerReference w:type="even" r:id="rId17"/>
      <w:headerReference w:type="default" r:id="rId18"/>
      <w:headerReference w:type="first" r:id="rId1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2B24" w14:textId="77777777" w:rsidR="00E27367" w:rsidRDefault="00E27367" w:rsidP="00655736">
      <w:r>
        <w:separator/>
      </w:r>
    </w:p>
  </w:endnote>
  <w:endnote w:type="continuationSeparator" w:id="0">
    <w:p w14:paraId="546D266B" w14:textId="77777777" w:rsidR="00E27367" w:rsidRDefault="00E2736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5309" w14:textId="77777777" w:rsidR="00E27367" w:rsidRDefault="00E27367" w:rsidP="00655736">
      <w:r>
        <w:separator/>
      </w:r>
    </w:p>
  </w:footnote>
  <w:footnote w:type="continuationSeparator" w:id="0">
    <w:p w14:paraId="71B476CE" w14:textId="77777777" w:rsidR="00E27367" w:rsidRDefault="00E2736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E41C5B5"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245680">
      <w:rPr>
        <w:rFonts w:ascii="Arial" w:hAnsi="Arial" w:cs="Arial"/>
        <w:sz w:val="20"/>
        <w:szCs w:val="20"/>
        <w:lang w:val="es-ES"/>
      </w:rPr>
      <w:t>26</w:t>
    </w:r>
    <w:r w:rsidR="00CB0542" w:rsidRPr="00455314">
      <w:rPr>
        <w:rFonts w:ascii="Arial" w:hAnsi="Arial" w:cs="Arial"/>
        <w:sz w:val="20"/>
        <w:szCs w:val="20"/>
        <w:lang w:val="es-ES"/>
      </w:rPr>
      <w:t>/</w:t>
    </w:r>
    <w:r w:rsidR="00CB7E90">
      <w:rPr>
        <w:rFonts w:ascii="Arial" w:hAnsi="Arial" w:cs="Arial"/>
        <w:sz w:val="20"/>
        <w:szCs w:val="20"/>
        <w:lang w:val="es-ES"/>
      </w:rPr>
      <w:t>TRA</w:t>
    </w:r>
    <w:r w:rsidR="0015117E">
      <w:rPr>
        <w:rFonts w:ascii="Arial" w:hAnsi="Arial" w:cs="Arial"/>
        <w:sz w:val="20"/>
        <w:szCs w:val="20"/>
        <w:lang w:val="es-ES"/>
      </w:rPr>
      <w:t xml:space="preserve"> </w:t>
    </w:r>
    <w:r w:rsidR="00245680">
      <w:rPr>
        <w:rFonts w:ascii="Arial" w:hAnsi="Arial" w:cs="Arial"/>
        <w:sz w:val="20"/>
        <w:szCs w:val="20"/>
        <w:lang w:val="es-ES"/>
      </w:rPr>
      <w:t>URB</w:t>
    </w:r>
    <w:r w:rsidR="004E1760" w:rsidRPr="00455314">
      <w:rPr>
        <w:rFonts w:ascii="Arial" w:hAnsi="Arial" w:cs="Arial"/>
        <w:sz w:val="20"/>
        <w:szCs w:val="20"/>
        <w:lang w:val="es-ES"/>
      </w:rPr>
      <w:t>/</w:t>
    </w:r>
    <w:r w:rsidR="00DA759E">
      <w:rPr>
        <w:rFonts w:ascii="Arial" w:hAnsi="Arial" w:cs="Arial"/>
        <w:sz w:val="20"/>
        <w:szCs w:val="20"/>
        <w:lang w:val="es-ES"/>
      </w:rPr>
      <w:t>3</w:t>
    </w:r>
    <w:r w:rsidR="00E36641"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697C73C"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w:t>
    </w:r>
    <w:r w:rsidR="00245680">
      <w:rPr>
        <w:rFonts w:ascii="Arial" w:hAnsi="Arial" w:cs="Arial"/>
        <w:sz w:val="20"/>
        <w:szCs w:val="20"/>
        <w:lang w:val="es-ES"/>
      </w:rPr>
      <w:t>26</w:t>
    </w:r>
    <w:r w:rsidRPr="00455314">
      <w:rPr>
        <w:rFonts w:ascii="Arial" w:hAnsi="Arial" w:cs="Arial"/>
        <w:sz w:val="20"/>
        <w:szCs w:val="20"/>
        <w:lang w:val="es-ES"/>
      </w:rPr>
      <w:t>/</w:t>
    </w:r>
    <w:r w:rsidR="00035B98">
      <w:rPr>
        <w:rFonts w:ascii="Arial" w:hAnsi="Arial" w:cs="Arial"/>
        <w:sz w:val="20"/>
        <w:szCs w:val="20"/>
        <w:lang w:val="es-ES"/>
      </w:rPr>
      <w:t xml:space="preserve">TRA </w:t>
    </w:r>
    <w:r w:rsidR="00245680">
      <w:rPr>
        <w:rFonts w:ascii="Arial" w:hAnsi="Arial" w:cs="Arial"/>
        <w:sz w:val="20"/>
        <w:szCs w:val="20"/>
        <w:lang w:val="es-ES"/>
      </w:rPr>
      <w:t>URB</w:t>
    </w:r>
    <w:r w:rsidRPr="00455314">
      <w:rPr>
        <w:rFonts w:ascii="Arial" w:hAnsi="Arial" w:cs="Arial"/>
        <w:sz w:val="20"/>
        <w:szCs w:val="20"/>
        <w:lang w:val="es-ES"/>
      </w:rPr>
      <w:t>/</w:t>
    </w:r>
    <w:r w:rsidR="00D92BCC">
      <w:rPr>
        <w:rFonts w:ascii="Arial" w:hAnsi="Arial" w:cs="Arial"/>
        <w:sz w:val="20"/>
        <w:szCs w:val="20"/>
        <w:lang w:val="es-ES"/>
      </w:rPr>
      <w:t>3</w:t>
    </w:r>
    <w:r w:rsidR="00E36641" w:rsidRPr="00455314">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BC6DE23" w:rsidR="004E1760" w:rsidRPr="00D7105A" w:rsidRDefault="004903C6" w:rsidP="004E1760">
    <w:pPr>
      <w:pStyle w:val="Header"/>
      <w:spacing w:after="520"/>
      <w:jc w:val="right"/>
      <w:rPr>
        <w:rFonts w:ascii="Arial" w:hAnsi="Arial" w:cs="Arial"/>
        <w:b/>
        <w:sz w:val="44"/>
        <w:szCs w:val="44"/>
        <w:lang w:val="pt-PT"/>
      </w:rPr>
    </w:pPr>
    <w:r>
      <w:rPr>
        <w:rFonts w:ascii="Arial" w:hAnsi="Arial" w:cs="Arial"/>
        <w:b/>
        <w:sz w:val="44"/>
        <w:szCs w:val="44"/>
        <w:lang w:val="pt-PT"/>
      </w:rPr>
      <w:t>TRA</w:t>
    </w:r>
    <w:r w:rsidR="0015117E">
      <w:rPr>
        <w:rFonts w:ascii="Arial" w:hAnsi="Arial" w:cs="Arial"/>
        <w:b/>
        <w:sz w:val="44"/>
        <w:szCs w:val="44"/>
        <w:lang w:val="pt-PT"/>
      </w:rPr>
      <w:t xml:space="preserve"> </w:t>
    </w:r>
    <w:r w:rsidR="00D90FC9">
      <w:rPr>
        <w:rFonts w:ascii="Arial" w:hAnsi="Arial" w:cs="Arial"/>
        <w:b/>
        <w:sz w:val="44"/>
        <w:szCs w:val="44"/>
        <w:lang w:val="pt-PT"/>
      </w:rPr>
      <w:t>URB</w:t>
    </w:r>
  </w:p>
  <w:p w14:paraId="6D1B3489" w14:textId="1CDE5075"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D90FC9">
      <w:rPr>
        <w:rFonts w:ascii="Arial" w:hAnsi="Arial" w:cs="Arial"/>
        <w:b/>
        <w:sz w:val="22"/>
        <w:szCs w:val="22"/>
        <w:lang w:val="pt-PT"/>
      </w:rPr>
      <w:t>6</w:t>
    </w:r>
    <w:r w:rsidRPr="00D7105A">
      <w:rPr>
        <w:rFonts w:ascii="Arial" w:hAnsi="Arial" w:cs="Arial"/>
        <w:b/>
        <w:sz w:val="22"/>
        <w:szCs w:val="22"/>
        <w:lang w:val="pt-PT"/>
      </w:rPr>
      <w:t>/</w:t>
    </w:r>
    <w:bookmarkStart w:id="2" w:name="_Hlk94624970"/>
    <w:r w:rsidR="0015117E">
      <w:rPr>
        <w:rFonts w:ascii="Arial" w:hAnsi="Arial" w:cs="Arial"/>
        <w:b/>
        <w:sz w:val="22"/>
        <w:szCs w:val="22"/>
        <w:lang w:val="pt-PT"/>
      </w:rPr>
      <w:t>T</w:t>
    </w:r>
    <w:r w:rsidR="004903C6">
      <w:rPr>
        <w:rFonts w:ascii="Arial" w:hAnsi="Arial" w:cs="Arial"/>
        <w:b/>
        <w:sz w:val="22"/>
        <w:szCs w:val="22"/>
        <w:lang w:val="pt-PT"/>
      </w:rPr>
      <w:t xml:space="preserve">RA </w:t>
    </w:r>
    <w:r w:rsidR="00D90FC9">
      <w:rPr>
        <w:rFonts w:ascii="Arial" w:hAnsi="Arial" w:cs="Arial"/>
        <w:b/>
        <w:sz w:val="22"/>
        <w:szCs w:val="22"/>
        <w:lang w:val="pt-PT"/>
      </w:rPr>
      <w:t>URB</w:t>
    </w:r>
    <w:r w:rsidRPr="00D7105A">
      <w:rPr>
        <w:rFonts w:ascii="Arial" w:hAnsi="Arial" w:cs="Arial"/>
        <w:b/>
        <w:sz w:val="22"/>
        <w:szCs w:val="22"/>
        <w:lang w:val="pt-PT"/>
      </w:rPr>
      <w:t>/</w:t>
    </w:r>
    <w:r w:rsidR="00DA759E">
      <w:rPr>
        <w:rFonts w:ascii="Arial" w:hAnsi="Arial" w:cs="Arial"/>
        <w:b/>
        <w:sz w:val="22"/>
        <w:szCs w:val="22"/>
        <w:lang w:val="pt-PT"/>
      </w:rPr>
      <w:t>3</w:t>
    </w:r>
  </w:p>
  <w:bookmarkEnd w:id="2"/>
  <w:p w14:paraId="1B4446C3" w14:textId="4A3FD63A" w:rsidR="00D95C4C" w:rsidRPr="00D7105A" w:rsidRDefault="00D95C4C" w:rsidP="00655736">
    <w:pPr>
      <w:jc w:val="right"/>
      <w:rPr>
        <w:rFonts w:ascii="Arial" w:eastAsiaTheme="minorEastAsia" w:hAnsi="Arial" w:cs="Arial"/>
        <w:b/>
        <w:sz w:val="22"/>
        <w:szCs w:val="22"/>
        <w:lang w:val="pt-PT" w:eastAsia="ko-KR"/>
      </w:rPr>
    </w:pPr>
    <w:r w:rsidRPr="005F0274">
      <w:rPr>
        <w:rFonts w:ascii="Arial" w:hAnsi="Arial" w:cs="Arial"/>
        <w:b/>
        <w:sz w:val="22"/>
        <w:szCs w:val="22"/>
        <w:lang w:val="pt-PT"/>
      </w:rPr>
      <w:t xml:space="preserve">Paris, </w:t>
    </w:r>
    <w:r w:rsidR="00874927">
      <w:rPr>
        <w:rFonts w:ascii="Arial" w:hAnsi="Arial" w:cs="Arial"/>
        <w:b/>
        <w:sz w:val="22"/>
        <w:szCs w:val="22"/>
        <w:lang w:val="pt-PT"/>
      </w:rPr>
      <w:t>3</w:t>
    </w:r>
    <w:r w:rsidR="00673B47">
      <w:rPr>
        <w:rFonts w:ascii="Arial" w:hAnsi="Arial" w:cs="Arial"/>
        <w:b/>
        <w:sz w:val="22"/>
        <w:szCs w:val="22"/>
        <w:lang w:val="pt-PT"/>
      </w:rPr>
      <w:t xml:space="preserve"> June</w:t>
    </w:r>
    <w:r w:rsidR="00D858FC" w:rsidRPr="005F0274">
      <w:rPr>
        <w:rFonts w:ascii="Arial" w:hAnsi="Arial" w:cs="Arial"/>
        <w:b/>
        <w:sz w:val="22"/>
        <w:szCs w:val="22"/>
        <w:lang w:val="pt-PT"/>
      </w:rPr>
      <w:t xml:space="preserve"> </w:t>
    </w:r>
    <w:r w:rsidR="00174D0C" w:rsidRPr="005F0274">
      <w:rPr>
        <w:rFonts w:ascii="Arial" w:hAnsi="Arial" w:cs="Arial"/>
        <w:b/>
        <w:sz w:val="22"/>
        <w:szCs w:val="22"/>
        <w:lang w:val="pt-PT"/>
      </w:rPr>
      <w:t>202</w:t>
    </w:r>
    <w:r w:rsidR="00D90FC9">
      <w:rPr>
        <w:rFonts w:ascii="Arial" w:hAnsi="Arial" w:cs="Arial"/>
        <w:b/>
        <w:sz w:val="22"/>
        <w:szCs w:val="22"/>
        <w:lang w:val="pt-PT"/>
      </w:rPr>
      <w:t>6</w:t>
    </w:r>
  </w:p>
  <w:p w14:paraId="255B57FF" w14:textId="427DD03E"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2E400A"/>
    <w:multiLevelType w:val="hybridMultilevel"/>
    <w:tmpl w:val="C4C444CC"/>
    <w:lvl w:ilvl="0" w:tplc="6ECC0D7C">
      <w:start w:val="23"/>
      <w:numFmt w:val="bullet"/>
      <w:lvlText w:val="-"/>
      <w:lvlJc w:val="left"/>
      <w:pPr>
        <w:ind w:left="927" w:hanging="360"/>
      </w:pPr>
      <w:rPr>
        <w:rFonts w:ascii="Arial" w:eastAsia="Times New Roman"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5"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0B2B82"/>
    <w:multiLevelType w:val="hybridMultilevel"/>
    <w:tmpl w:val="3260E1A4"/>
    <w:lvl w:ilvl="0" w:tplc="E8709FA0">
      <w:start w:val="1"/>
      <w:numFmt w:val="upperLetter"/>
      <w:lvlText w:val="%1."/>
      <w:lvlJc w:val="left"/>
      <w:pPr>
        <w:ind w:left="1429"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7"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1"/>
  </w:num>
  <w:num w:numId="3" w16cid:durableId="347945616">
    <w:abstractNumId w:val="2"/>
  </w:num>
  <w:num w:numId="4" w16cid:durableId="1119109097">
    <w:abstractNumId w:val="3"/>
  </w:num>
  <w:num w:numId="5" w16cid:durableId="1445689247">
    <w:abstractNumId w:val="7"/>
  </w:num>
  <w:num w:numId="6" w16cid:durableId="2058822602">
    <w:abstractNumId w:val="5"/>
  </w:num>
  <w:num w:numId="7" w16cid:durableId="1932544442">
    <w:abstractNumId w:val="4"/>
  </w:num>
  <w:num w:numId="8" w16cid:durableId="11629683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0D1"/>
    <w:rsid w:val="000048ED"/>
    <w:rsid w:val="00014915"/>
    <w:rsid w:val="000210C3"/>
    <w:rsid w:val="00030271"/>
    <w:rsid w:val="00035B98"/>
    <w:rsid w:val="00041A66"/>
    <w:rsid w:val="00042896"/>
    <w:rsid w:val="00042D88"/>
    <w:rsid w:val="0004329D"/>
    <w:rsid w:val="0005176E"/>
    <w:rsid w:val="00060E4F"/>
    <w:rsid w:val="00065C8D"/>
    <w:rsid w:val="00066649"/>
    <w:rsid w:val="000765F7"/>
    <w:rsid w:val="00077AB7"/>
    <w:rsid w:val="00081CD8"/>
    <w:rsid w:val="00091385"/>
    <w:rsid w:val="000974EC"/>
    <w:rsid w:val="000A0424"/>
    <w:rsid w:val="000A3FF4"/>
    <w:rsid w:val="000A7F0E"/>
    <w:rsid w:val="000B1C8F"/>
    <w:rsid w:val="000B4B51"/>
    <w:rsid w:val="000C0D61"/>
    <w:rsid w:val="000C4D68"/>
    <w:rsid w:val="000D3B33"/>
    <w:rsid w:val="000D3E7C"/>
    <w:rsid w:val="000D65F4"/>
    <w:rsid w:val="000E3A11"/>
    <w:rsid w:val="000F3A3F"/>
    <w:rsid w:val="00102557"/>
    <w:rsid w:val="001169FF"/>
    <w:rsid w:val="00116EFD"/>
    <w:rsid w:val="0014260A"/>
    <w:rsid w:val="0015117E"/>
    <w:rsid w:val="00151E44"/>
    <w:rsid w:val="0015218B"/>
    <w:rsid w:val="00152867"/>
    <w:rsid w:val="00154057"/>
    <w:rsid w:val="001553EC"/>
    <w:rsid w:val="0015772D"/>
    <w:rsid w:val="001603FA"/>
    <w:rsid w:val="00160C17"/>
    <w:rsid w:val="00162823"/>
    <w:rsid w:val="00164D56"/>
    <w:rsid w:val="00166BED"/>
    <w:rsid w:val="00167B10"/>
    <w:rsid w:val="00172F3D"/>
    <w:rsid w:val="0017402F"/>
    <w:rsid w:val="00174D0C"/>
    <w:rsid w:val="0018397F"/>
    <w:rsid w:val="00184F6F"/>
    <w:rsid w:val="001875DB"/>
    <w:rsid w:val="00190205"/>
    <w:rsid w:val="00191F66"/>
    <w:rsid w:val="00196C1B"/>
    <w:rsid w:val="00197BC4"/>
    <w:rsid w:val="001A49CF"/>
    <w:rsid w:val="001A730A"/>
    <w:rsid w:val="001B0F73"/>
    <w:rsid w:val="001B5D51"/>
    <w:rsid w:val="001C2DB7"/>
    <w:rsid w:val="001C6242"/>
    <w:rsid w:val="001C78AC"/>
    <w:rsid w:val="001D124C"/>
    <w:rsid w:val="001D14FE"/>
    <w:rsid w:val="001D5C04"/>
    <w:rsid w:val="001E135E"/>
    <w:rsid w:val="001F0D84"/>
    <w:rsid w:val="001F26CF"/>
    <w:rsid w:val="001F3EFA"/>
    <w:rsid w:val="001F4E62"/>
    <w:rsid w:val="001F7778"/>
    <w:rsid w:val="00222A2D"/>
    <w:rsid w:val="00223029"/>
    <w:rsid w:val="00231492"/>
    <w:rsid w:val="00233290"/>
    <w:rsid w:val="00234745"/>
    <w:rsid w:val="002351A6"/>
    <w:rsid w:val="00240072"/>
    <w:rsid w:val="002407AF"/>
    <w:rsid w:val="00245680"/>
    <w:rsid w:val="00257BCE"/>
    <w:rsid w:val="0026221A"/>
    <w:rsid w:val="00273B6D"/>
    <w:rsid w:val="00273F1C"/>
    <w:rsid w:val="0027466B"/>
    <w:rsid w:val="00277688"/>
    <w:rsid w:val="002838A5"/>
    <w:rsid w:val="0028471A"/>
    <w:rsid w:val="00285BB4"/>
    <w:rsid w:val="002874F5"/>
    <w:rsid w:val="002C09E3"/>
    <w:rsid w:val="002D1244"/>
    <w:rsid w:val="002D1E6F"/>
    <w:rsid w:val="002E2F7C"/>
    <w:rsid w:val="00312568"/>
    <w:rsid w:val="00314101"/>
    <w:rsid w:val="0031456C"/>
    <w:rsid w:val="003245F1"/>
    <w:rsid w:val="00337CEB"/>
    <w:rsid w:val="003411B7"/>
    <w:rsid w:val="00344B58"/>
    <w:rsid w:val="0034539A"/>
    <w:rsid w:val="00345CB4"/>
    <w:rsid w:val="00357323"/>
    <w:rsid w:val="00360422"/>
    <w:rsid w:val="003627DF"/>
    <w:rsid w:val="003644A1"/>
    <w:rsid w:val="003722F3"/>
    <w:rsid w:val="00375D42"/>
    <w:rsid w:val="0038017A"/>
    <w:rsid w:val="00382619"/>
    <w:rsid w:val="00396280"/>
    <w:rsid w:val="003A6BB8"/>
    <w:rsid w:val="003B0EC4"/>
    <w:rsid w:val="003B4595"/>
    <w:rsid w:val="003B4CF8"/>
    <w:rsid w:val="003B7522"/>
    <w:rsid w:val="003C316F"/>
    <w:rsid w:val="003C3534"/>
    <w:rsid w:val="003C3C87"/>
    <w:rsid w:val="003C7A41"/>
    <w:rsid w:val="003D069C"/>
    <w:rsid w:val="003D7646"/>
    <w:rsid w:val="003F113A"/>
    <w:rsid w:val="003F37A1"/>
    <w:rsid w:val="003F3E63"/>
    <w:rsid w:val="004044BE"/>
    <w:rsid w:val="00407480"/>
    <w:rsid w:val="00411787"/>
    <w:rsid w:val="004144C4"/>
    <w:rsid w:val="00414643"/>
    <w:rsid w:val="004162DA"/>
    <w:rsid w:val="00421A45"/>
    <w:rsid w:val="00424790"/>
    <w:rsid w:val="00433FBB"/>
    <w:rsid w:val="004353AC"/>
    <w:rsid w:val="00436FCB"/>
    <w:rsid w:val="004421E5"/>
    <w:rsid w:val="00445647"/>
    <w:rsid w:val="00445EE4"/>
    <w:rsid w:val="00452284"/>
    <w:rsid w:val="00455314"/>
    <w:rsid w:val="00457C8E"/>
    <w:rsid w:val="004736AE"/>
    <w:rsid w:val="004738C1"/>
    <w:rsid w:val="00481EEA"/>
    <w:rsid w:val="00483586"/>
    <w:rsid w:val="004856CA"/>
    <w:rsid w:val="00487E67"/>
    <w:rsid w:val="004903C6"/>
    <w:rsid w:val="0049705E"/>
    <w:rsid w:val="004A2875"/>
    <w:rsid w:val="004A34A0"/>
    <w:rsid w:val="004A3554"/>
    <w:rsid w:val="004A4508"/>
    <w:rsid w:val="004B33A9"/>
    <w:rsid w:val="004C3A08"/>
    <w:rsid w:val="004C596F"/>
    <w:rsid w:val="004C7C82"/>
    <w:rsid w:val="004D2EB4"/>
    <w:rsid w:val="004D374E"/>
    <w:rsid w:val="004E1760"/>
    <w:rsid w:val="004E7232"/>
    <w:rsid w:val="0050062D"/>
    <w:rsid w:val="005008A8"/>
    <w:rsid w:val="00505DD8"/>
    <w:rsid w:val="00507AAC"/>
    <w:rsid w:val="00510E9D"/>
    <w:rsid w:val="00514C11"/>
    <w:rsid w:val="00515879"/>
    <w:rsid w:val="00517F71"/>
    <w:rsid w:val="00517FD8"/>
    <w:rsid w:val="00520908"/>
    <w:rsid w:val="00524087"/>
    <w:rsid w:val="00526B7B"/>
    <w:rsid w:val="005308CE"/>
    <w:rsid w:val="00530AAB"/>
    <w:rsid w:val="00531F62"/>
    <w:rsid w:val="0053318C"/>
    <w:rsid w:val="00556D71"/>
    <w:rsid w:val="0056538E"/>
    <w:rsid w:val="00567721"/>
    <w:rsid w:val="0057439C"/>
    <w:rsid w:val="0057775F"/>
    <w:rsid w:val="005777E8"/>
    <w:rsid w:val="0058014D"/>
    <w:rsid w:val="005A1339"/>
    <w:rsid w:val="005B0127"/>
    <w:rsid w:val="005B7A35"/>
    <w:rsid w:val="005C1154"/>
    <w:rsid w:val="005C4B73"/>
    <w:rsid w:val="005C55AB"/>
    <w:rsid w:val="005D4E7B"/>
    <w:rsid w:val="005E0154"/>
    <w:rsid w:val="005E1D2B"/>
    <w:rsid w:val="005E7074"/>
    <w:rsid w:val="005F0274"/>
    <w:rsid w:val="005F2BAF"/>
    <w:rsid w:val="005F2F0D"/>
    <w:rsid w:val="00600D93"/>
    <w:rsid w:val="00601718"/>
    <w:rsid w:val="00610F37"/>
    <w:rsid w:val="00626BEA"/>
    <w:rsid w:val="00630D31"/>
    <w:rsid w:val="00631BC9"/>
    <w:rsid w:val="0063300C"/>
    <w:rsid w:val="00646685"/>
    <w:rsid w:val="00646882"/>
    <w:rsid w:val="00651A5B"/>
    <w:rsid w:val="00655736"/>
    <w:rsid w:val="00656A6B"/>
    <w:rsid w:val="00657EBB"/>
    <w:rsid w:val="00663B8D"/>
    <w:rsid w:val="00672F4E"/>
    <w:rsid w:val="00673B47"/>
    <w:rsid w:val="006763C4"/>
    <w:rsid w:val="006829AA"/>
    <w:rsid w:val="0069033E"/>
    <w:rsid w:val="006909FD"/>
    <w:rsid w:val="00696C8D"/>
    <w:rsid w:val="006A2AC2"/>
    <w:rsid w:val="006A3617"/>
    <w:rsid w:val="006A7FB4"/>
    <w:rsid w:val="006B4452"/>
    <w:rsid w:val="006B4B82"/>
    <w:rsid w:val="006C1011"/>
    <w:rsid w:val="006C7060"/>
    <w:rsid w:val="006D7125"/>
    <w:rsid w:val="006E0D89"/>
    <w:rsid w:val="006E46E4"/>
    <w:rsid w:val="006E75EB"/>
    <w:rsid w:val="006F26DD"/>
    <w:rsid w:val="006F57C3"/>
    <w:rsid w:val="00712429"/>
    <w:rsid w:val="00717DA5"/>
    <w:rsid w:val="007356F1"/>
    <w:rsid w:val="007359CF"/>
    <w:rsid w:val="0073611C"/>
    <w:rsid w:val="00744484"/>
    <w:rsid w:val="00747566"/>
    <w:rsid w:val="0075782F"/>
    <w:rsid w:val="00773188"/>
    <w:rsid w:val="00782E7B"/>
    <w:rsid w:val="00783782"/>
    <w:rsid w:val="00784B71"/>
    <w:rsid w:val="00784B8C"/>
    <w:rsid w:val="00784D93"/>
    <w:rsid w:val="00785470"/>
    <w:rsid w:val="007879E1"/>
    <w:rsid w:val="00792490"/>
    <w:rsid w:val="007932AD"/>
    <w:rsid w:val="00797843"/>
    <w:rsid w:val="007A1E44"/>
    <w:rsid w:val="007A3712"/>
    <w:rsid w:val="007B126F"/>
    <w:rsid w:val="007B618D"/>
    <w:rsid w:val="007C23B5"/>
    <w:rsid w:val="007C5409"/>
    <w:rsid w:val="007D2106"/>
    <w:rsid w:val="007E3C83"/>
    <w:rsid w:val="007E4CCD"/>
    <w:rsid w:val="007F0B02"/>
    <w:rsid w:val="007F43AD"/>
    <w:rsid w:val="00800B7B"/>
    <w:rsid w:val="00805323"/>
    <w:rsid w:val="00815F5B"/>
    <w:rsid w:val="00822F27"/>
    <w:rsid w:val="00823A11"/>
    <w:rsid w:val="00847B41"/>
    <w:rsid w:val="0085188D"/>
    <w:rsid w:val="0085405E"/>
    <w:rsid w:val="0085414A"/>
    <w:rsid w:val="00857EB9"/>
    <w:rsid w:val="00857F2A"/>
    <w:rsid w:val="008603E7"/>
    <w:rsid w:val="0086269D"/>
    <w:rsid w:val="0086543A"/>
    <w:rsid w:val="00871F19"/>
    <w:rsid w:val="008724E5"/>
    <w:rsid w:val="00874927"/>
    <w:rsid w:val="00875673"/>
    <w:rsid w:val="00884A9D"/>
    <w:rsid w:val="0088512B"/>
    <w:rsid w:val="008A23F2"/>
    <w:rsid w:val="008A2885"/>
    <w:rsid w:val="008A2B2D"/>
    <w:rsid w:val="008A4E1E"/>
    <w:rsid w:val="008A7CE5"/>
    <w:rsid w:val="008C22BE"/>
    <w:rsid w:val="008C296C"/>
    <w:rsid w:val="008D4305"/>
    <w:rsid w:val="008D5868"/>
    <w:rsid w:val="008D7DED"/>
    <w:rsid w:val="008E1A85"/>
    <w:rsid w:val="008F54EC"/>
    <w:rsid w:val="009163A7"/>
    <w:rsid w:val="0092168D"/>
    <w:rsid w:val="009246C8"/>
    <w:rsid w:val="00931570"/>
    <w:rsid w:val="00935BF2"/>
    <w:rsid w:val="00946D0B"/>
    <w:rsid w:val="00955877"/>
    <w:rsid w:val="00956784"/>
    <w:rsid w:val="00962034"/>
    <w:rsid w:val="00970E3F"/>
    <w:rsid w:val="009844F0"/>
    <w:rsid w:val="00990505"/>
    <w:rsid w:val="009942B2"/>
    <w:rsid w:val="00996C49"/>
    <w:rsid w:val="009A0D57"/>
    <w:rsid w:val="009A18CD"/>
    <w:rsid w:val="009A5BAF"/>
    <w:rsid w:val="009B19B3"/>
    <w:rsid w:val="009B3853"/>
    <w:rsid w:val="009C0117"/>
    <w:rsid w:val="009C3DFB"/>
    <w:rsid w:val="009C77F7"/>
    <w:rsid w:val="009D5428"/>
    <w:rsid w:val="009D7F4B"/>
    <w:rsid w:val="009E2765"/>
    <w:rsid w:val="009E4537"/>
    <w:rsid w:val="009F2484"/>
    <w:rsid w:val="00A000DB"/>
    <w:rsid w:val="00A00D8D"/>
    <w:rsid w:val="00A01033"/>
    <w:rsid w:val="00A12558"/>
    <w:rsid w:val="00A13903"/>
    <w:rsid w:val="00A305B8"/>
    <w:rsid w:val="00A34ED5"/>
    <w:rsid w:val="00A35111"/>
    <w:rsid w:val="00A35156"/>
    <w:rsid w:val="00A37810"/>
    <w:rsid w:val="00A45DBF"/>
    <w:rsid w:val="00A461EB"/>
    <w:rsid w:val="00A50FFA"/>
    <w:rsid w:val="00A53F11"/>
    <w:rsid w:val="00A63C28"/>
    <w:rsid w:val="00A725CF"/>
    <w:rsid w:val="00A725DD"/>
    <w:rsid w:val="00A755A2"/>
    <w:rsid w:val="00A85A0E"/>
    <w:rsid w:val="00A87F8D"/>
    <w:rsid w:val="00A9402C"/>
    <w:rsid w:val="00AA3337"/>
    <w:rsid w:val="00AA6660"/>
    <w:rsid w:val="00AA6917"/>
    <w:rsid w:val="00AB2B69"/>
    <w:rsid w:val="00AB2C36"/>
    <w:rsid w:val="00AB6321"/>
    <w:rsid w:val="00AB6DDE"/>
    <w:rsid w:val="00AB70B6"/>
    <w:rsid w:val="00AC15AC"/>
    <w:rsid w:val="00AC23B5"/>
    <w:rsid w:val="00AD1A86"/>
    <w:rsid w:val="00AD2B7A"/>
    <w:rsid w:val="00AD338C"/>
    <w:rsid w:val="00AE103E"/>
    <w:rsid w:val="00AE33FA"/>
    <w:rsid w:val="00AE3878"/>
    <w:rsid w:val="00AF0A07"/>
    <w:rsid w:val="00AF1041"/>
    <w:rsid w:val="00AF279F"/>
    <w:rsid w:val="00AF4AEC"/>
    <w:rsid w:val="00AF5507"/>
    <w:rsid w:val="00AF625E"/>
    <w:rsid w:val="00AF70EC"/>
    <w:rsid w:val="00B03D57"/>
    <w:rsid w:val="00B139BE"/>
    <w:rsid w:val="00B2172B"/>
    <w:rsid w:val="00B3377A"/>
    <w:rsid w:val="00B4410C"/>
    <w:rsid w:val="00B452D0"/>
    <w:rsid w:val="00B51431"/>
    <w:rsid w:val="00B51CDF"/>
    <w:rsid w:val="00B533C0"/>
    <w:rsid w:val="00B55E50"/>
    <w:rsid w:val="00B723D1"/>
    <w:rsid w:val="00B862A1"/>
    <w:rsid w:val="00B906F1"/>
    <w:rsid w:val="00B9146E"/>
    <w:rsid w:val="00B917D2"/>
    <w:rsid w:val="00BA2063"/>
    <w:rsid w:val="00BA241A"/>
    <w:rsid w:val="00BA4E0E"/>
    <w:rsid w:val="00BB04AF"/>
    <w:rsid w:val="00BB7109"/>
    <w:rsid w:val="00BC30A7"/>
    <w:rsid w:val="00BD52C9"/>
    <w:rsid w:val="00BD5A75"/>
    <w:rsid w:val="00BE454D"/>
    <w:rsid w:val="00BE4F50"/>
    <w:rsid w:val="00BE6354"/>
    <w:rsid w:val="00BF4A97"/>
    <w:rsid w:val="00BF669C"/>
    <w:rsid w:val="00C12190"/>
    <w:rsid w:val="00C1261A"/>
    <w:rsid w:val="00C12DC0"/>
    <w:rsid w:val="00C138D1"/>
    <w:rsid w:val="00C20036"/>
    <w:rsid w:val="00C22B32"/>
    <w:rsid w:val="00C23A97"/>
    <w:rsid w:val="00C23C7C"/>
    <w:rsid w:val="00C25B18"/>
    <w:rsid w:val="00C302B1"/>
    <w:rsid w:val="00C312D9"/>
    <w:rsid w:val="00C36439"/>
    <w:rsid w:val="00C509E1"/>
    <w:rsid w:val="00C52EBE"/>
    <w:rsid w:val="00C5316C"/>
    <w:rsid w:val="00C53186"/>
    <w:rsid w:val="00C5776D"/>
    <w:rsid w:val="00C62F18"/>
    <w:rsid w:val="00C62F70"/>
    <w:rsid w:val="00C64855"/>
    <w:rsid w:val="00C67162"/>
    <w:rsid w:val="00C70EA7"/>
    <w:rsid w:val="00C71C0E"/>
    <w:rsid w:val="00C7433F"/>
    <w:rsid w:val="00C7516E"/>
    <w:rsid w:val="00C75374"/>
    <w:rsid w:val="00C75770"/>
    <w:rsid w:val="00C84D17"/>
    <w:rsid w:val="00C87D11"/>
    <w:rsid w:val="00C9225A"/>
    <w:rsid w:val="00C92824"/>
    <w:rsid w:val="00C9562A"/>
    <w:rsid w:val="00CA33FC"/>
    <w:rsid w:val="00CA56BB"/>
    <w:rsid w:val="00CB0542"/>
    <w:rsid w:val="00CB4E91"/>
    <w:rsid w:val="00CB7E90"/>
    <w:rsid w:val="00CC2565"/>
    <w:rsid w:val="00CC690D"/>
    <w:rsid w:val="00CD0927"/>
    <w:rsid w:val="00CD15A7"/>
    <w:rsid w:val="00CD4ED5"/>
    <w:rsid w:val="00CD5ACB"/>
    <w:rsid w:val="00CE0548"/>
    <w:rsid w:val="00CE4878"/>
    <w:rsid w:val="00CE71E5"/>
    <w:rsid w:val="00CF1701"/>
    <w:rsid w:val="00CF59E9"/>
    <w:rsid w:val="00CF6230"/>
    <w:rsid w:val="00CF6E68"/>
    <w:rsid w:val="00D00B2B"/>
    <w:rsid w:val="00D04B7E"/>
    <w:rsid w:val="00D06866"/>
    <w:rsid w:val="00D10420"/>
    <w:rsid w:val="00D176DA"/>
    <w:rsid w:val="00D24877"/>
    <w:rsid w:val="00D33D76"/>
    <w:rsid w:val="00D35B23"/>
    <w:rsid w:val="00D53E1F"/>
    <w:rsid w:val="00D676E5"/>
    <w:rsid w:val="00D7105A"/>
    <w:rsid w:val="00D76AD9"/>
    <w:rsid w:val="00D8250F"/>
    <w:rsid w:val="00D858FC"/>
    <w:rsid w:val="00D86BB3"/>
    <w:rsid w:val="00D90FC9"/>
    <w:rsid w:val="00D91844"/>
    <w:rsid w:val="00D92BCC"/>
    <w:rsid w:val="00D95C4C"/>
    <w:rsid w:val="00D97765"/>
    <w:rsid w:val="00DA36ED"/>
    <w:rsid w:val="00DA759E"/>
    <w:rsid w:val="00DB0EB9"/>
    <w:rsid w:val="00DB1AB9"/>
    <w:rsid w:val="00DB482A"/>
    <w:rsid w:val="00DB48FE"/>
    <w:rsid w:val="00DD4BFB"/>
    <w:rsid w:val="00DD640F"/>
    <w:rsid w:val="00DD666A"/>
    <w:rsid w:val="00DE34F1"/>
    <w:rsid w:val="00DE6160"/>
    <w:rsid w:val="00DF4942"/>
    <w:rsid w:val="00E01805"/>
    <w:rsid w:val="00E019FC"/>
    <w:rsid w:val="00E16EFD"/>
    <w:rsid w:val="00E2125F"/>
    <w:rsid w:val="00E244E1"/>
    <w:rsid w:val="00E27367"/>
    <w:rsid w:val="00E27C56"/>
    <w:rsid w:val="00E3188D"/>
    <w:rsid w:val="00E36641"/>
    <w:rsid w:val="00E36EF9"/>
    <w:rsid w:val="00E4150C"/>
    <w:rsid w:val="00E42DBE"/>
    <w:rsid w:val="00E4508F"/>
    <w:rsid w:val="00E523C9"/>
    <w:rsid w:val="00E5638D"/>
    <w:rsid w:val="00E6157A"/>
    <w:rsid w:val="00E62142"/>
    <w:rsid w:val="00E627B1"/>
    <w:rsid w:val="00E70169"/>
    <w:rsid w:val="00E711B1"/>
    <w:rsid w:val="00E7332E"/>
    <w:rsid w:val="00E76B94"/>
    <w:rsid w:val="00E9376C"/>
    <w:rsid w:val="00E95AE2"/>
    <w:rsid w:val="00EA0473"/>
    <w:rsid w:val="00EA335E"/>
    <w:rsid w:val="00EA528C"/>
    <w:rsid w:val="00EA580C"/>
    <w:rsid w:val="00EB375D"/>
    <w:rsid w:val="00EB6260"/>
    <w:rsid w:val="00EC057D"/>
    <w:rsid w:val="00EC6F8D"/>
    <w:rsid w:val="00ED39B2"/>
    <w:rsid w:val="00ED70CE"/>
    <w:rsid w:val="00EE3233"/>
    <w:rsid w:val="00EE3BEC"/>
    <w:rsid w:val="00EE47C7"/>
    <w:rsid w:val="00EE49B3"/>
    <w:rsid w:val="00EE49F4"/>
    <w:rsid w:val="00EE5D7D"/>
    <w:rsid w:val="00EF2EAD"/>
    <w:rsid w:val="00EF34E2"/>
    <w:rsid w:val="00EF7498"/>
    <w:rsid w:val="00F014D3"/>
    <w:rsid w:val="00F07AE5"/>
    <w:rsid w:val="00F26478"/>
    <w:rsid w:val="00F30DC6"/>
    <w:rsid w:val="00F32C23"/>
    <w:rsid w:val="00F37D2E"/>
    <w:rsid w:val="00F45B84"/>
    <w:rsid w:val="00F53DE9"/>
    <w:rsid w:val="00F544D0"/>
    <w:rsid w:val="00F56FA1"/>
    <w:rsid w:val="00F576CB"/>
    <w:rsid w:val="00F6146E"/>
    <w:rsid w:val="00F7035D"/>
    <w:rsid w:val="00F71A02"/>
    <w:rsid w:val="00F75F42"/>
    <w:rsid w:val="00F77401"/>
    <w:rsid w:val="00F7777C"/>
    <w:rsid w:val="00F80C08"/>
    <w:rsid w:val="00F91C57"/>
    <w:rsid w:val="00F91E93"/>
    <w:rsid w:val="00F92792"/>
    <w:rsid w:val="00FA0D63"/>
    <w:rsid w:val="00FB00BA"/>
    <w:rsid w:val="00FC27CF"/>
    <w:rsid w:val="00FC4B10"/>
    <w:rsid w:val="00FC78FA"/>
    <w:rsid w:val="00FD0EE6"/>
    <w:rsid w:val="00FD1226"/>
    <w:rsid w:val="00FE586B"/>
    <w:rsid w:val="00FE7219"/>
    <w:rsid w:val="00FF4830"/>
    <w:rsid w:val="00FF51C4"/>
    <w:rsid w:val="00FF7F2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paragraph" w:customStyle="1" w:styleId="1GAPara">
    <w:name w:val="1. GA Para"/>
    <w:qFormat/>
    <w:rsid w:val="00D676E5"/>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events/training-programme-for-the-global-facilitators-network-living-heritage-in-urban-contexts-01065" TargetMode="External"/><Relationship Id="rId13" Type="http://schemas.openxmlformats.org/officeDocument/2006/relationships/hyperlink" Target="https://ich.unesco.org/doc/src/2003_Convention-Ethical_principles-EN.docx?v=146418221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en/events/0106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72796-EN.pdf?v=176916825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ich.unesco.org/doc/src/74009.docx?v=178049087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74008-EN.docx?v=1775746632" TargetMode="Externa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687</TotalTime>
  <Pages>8</Pages>
  <Words>3079</Words>
  <Characters>17556</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Tan, Nicholas</cp:lastModifiedBy>
  <cp:revision>96</cp:revision>
  <cp:lastPrinted>2011-08-06T10:22:00Z</cp:lastPrinted>
  <dcterms:created xsi:type="dcterms:W3CDTF">2026-05-06T09:34:00Z</dcterms:created>
  <dcterms:modified xsi:type="dcterms:W3CDTF">2026-06-03T12:53:00Z</dcterms:modified>
</cp:coreProperties>
</file>