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43EB" w14:textId="77777777" w:rsidR="00F83B7E" w:rsidRPr="00746132" w:rsidRDefault="00F83B7E" w:rsidP="00F83B7E">
      <w:pPr>
        <w:spacing w:before="1440"/>
        <w:jc w:val="center"/>
        <w:rPr>
          <w:rFonts w:ascii="Arial" w:hAnsi="Arial" w:cs="Arial"/>
          <w:b/>
          <w:sz w:val="22"/>
          <w:szCs w:val="22"/>
        </w:rPr>
      </w:pPr>
      <w:bookmarkStart w:id="0" w:name="_Hlk70514086"/>
      <w:r w:rsidRPr="00746132">
        <w:rPr>
          <w:rFonts w:ascii="Arial" w:hAnsi="Arial"/>
          <w:b/>
          <w:sz w:val="22"/>
        </w:rPr>
        <w:t>CONVENTION POUR LA SAUVEGARDE DU</w:t>
      </w:r>
      <w:r w:rsidRPr="00746132">
        <w:rPr>
          <w:rFonts w:ascii="Arial" w:hAnsi="Arial"/>
          <w:b/>
          <w:sz w:val="22"/>
        </w:rPr>
        <w:br/>
        <w:t>PATRIMOINE CULTUREL IMMATÉRIEL</w:t>
      </w:r>
    </w:p>
    <w:p w14:paraId="01AA9777" w14:textId="5E4FD003" w:rsidR="00F83B7E" w:rsidRPr="00746132" w:rsidRDefault="00F83B7E" w:rsidP="00F83B7E">
      <w:pPr>
        <w:spacing w:before="1200"/>
        <w:ind w:right="-1"/>
        <w:jc w:val="center"/>
        <w:rPr>
          <w:rFonts w:ascii="Arial" w:eastAsia="Calibri" w:hAnsi="Arial" w:cs="Arial"/>
          <w:b/>
          <w:bCs/>
          <w:caps/>
          <w:sz w:val="22"/>
          <w:szCs w:val="22"/>
        </w:rPr>
      </w:pPr>
      <w:r w:rsidRPr="00746132">
        <w:rPr>
          <w:rFonts w:ascii="Arial" w:eastAsia="Calibri" w:hAnsi="Arial" w:cs="Arial"/>
          <w:b/>
          <w:bCs/>
          <w:caps/>
          <w:sz w:val="22"/>
          <w:szCs w:val="22"/>
        </w:rPr>
        <w:t xml:space="preserve">PROGRAMME DE FORMATION POUR LE RÉSEAU </w:t>
      </w:r>
      <w:r w:rsidR="0005371E" w:rsidRPr="00746132">
        <w:rPr>
          <w:rFonts w:ascii="Arial" w:eastAsia="Calibri" w:hAnsi="Arial" w:cs="Arial"/>
          <w:b/>
          <w:bCs/>
          <w:caps/>
          <w:sz w:val="22"/>
          <w:szCs w:val="22"/>
        </w:rPr>
        <w:t xml:space="preserve">MONDIAL </w:t>
      </w:r>
      <w:r w:rsidRPr="00746132">
        <w:rPr>
          <w:rFonts w:ascii="Arial" w:eastAsia="Calibri" w:hAnsi="Arial" w:cs="Arial"/>
          <w:b/>
          <w:bCs/>
          <w:caps/>
          <w:sz w:val="22"/>
          <w:szCs w:val="22"/>
        </w:rPr>
        <w:t>DES FACILITATEURS</w:t>
      </w:r>
    </w:p>
    <w:bookmarkEnd w:id="0"/>
    <w:p w14:paraId="717F0A4F" w14:textId="2A1DEE83" w:rsidR="00F83B7E" w:rsidRPr="00746132" w:rsidRDefault="00F83B7E" w:rsidP="00F83B7E">
      <w:pPr>
        <w:spacing w:before="840"/>
        <w:jc w:val="center"/>
        <w:rPr>
          <w:rFonts w:ascii="Arial" w:eastAsia="Calibri" w:hAnsi="Arial" w:cs="Arial"/>
          <w:b/>
          <w:bCs/>
          <w:caps/>
          <w:sz w:val="22"/>
          <w:szCs w:val="22"/>
        </w:rPr>
      </w:pPr>
      <w:r w:rsidRPr="00746132">
        <w:rPr>
          <w:rFonts w:ascii="Arial" w:eastAsia="Calibri" w:hAnsi="Arial" w:cs="Arial"/>
          <w:b/>
          <w:bCs/>
          <w:caps/>
          <w:sz w:val="22"/>
          <w:szCs w:val="22"/>
        </w:rPr>
        <w:t xml:space="preserve">PATRIMOINE VIVANT </w:t>
      </w:r>
      <w:r w:rsidR="009E36E2">
        <w:rPr>
          <w:rFonts w:ascii="Arial" w:eastAsia="Calibri" w:hAnsi="Arial" w:cs="Arial"/>
          <w:b/>
          <w:bCs/>
          <w:caps/>
          <w:sz w:val="22"/>
          <w:szCs w:val="22"/>
        </w:rPr>
        <w:t>EN</w:t>
      </w:r>
      <w:r w:rsidRPr="00746132">
        <w:rPr>
          <w:rFonts w:ascii="Arial" w:eastAsia="Calibri" w:hAnsi="Arial" w:cs="Arial"/>
          <w:b/>
          <w:bCs/>
          <w:caps/>
          <w:sz w:val="22"/>
          <w:szCs w:val="22"/>
        </w:rPr>
        <w:t xml:space="preserve"> </w:t>
      </w:r>
      <w:r w:rsidR="009E36E2">
        <w:rPr>
          <w:rFonts w:ascii="Arial" w:eastAsia="Calibri" w:hAnsi="Arial" w:cs="Arial"/>
          <w:b/>
          <w:bCs/>
          <w:caps/>
          <w:sz w:val="22"/>
          <w:szCs w:val="22"/>
        </w:rPr>
        <w:t>milieu urbain</w:t>
      </w:r>
    </w:p>
    <w:p w14:paraId="1BA8DE75" w14:textId="7CA7F490" w:rsidR="00174D0C" w:rsidRPr="00746132" w:rsidRDefault="009E36E2" w:rsidP="00F83B7E">
      <w:pPr>
        <w:spacing w:before="840"/>
        <w:jc w:val="center"/>
        <w:rPr>
          <w:rFonts w:ascii="Arial" w:eastAsia="Calibri" w:hAnsi="Arial" w:cs="Arial"/>
          <w:b/>
          <w:bCs/>
          <w:sz w:val="22"/>
          <w:szCs w:val="22"/>
        </w:rPr>
      </w:pPr>
      <w:r>
        <w:rPr>
          <w:rFonts w:ascii="Arial" w:eastAsia="Calibri" w:hAnsi="Arial" w:cs="Arial"/>
          <w:b/>
          <w:bCs/>
          <w:sz w:val="22"/>
          <w:szCs w:val="22"/>
        </w:rPr>
        <w:t>23</w:t>
      </w:r>
      <w:r w:rsidR="00277688" w:rsidRPr="00746132">
        <w:rPr>
          <w:rFonts w:ascii="Arial" w:eastAsia="Calibri" w:hAnsi="Arial" w:cs="Arial"/>
          <w:b/>
          <w:bCs/>
          <w:sz w:val="22"/>
          <w:szCs w:val="22"/>
        </w:rPr>
        <w:t xml:space="preserve"> </w:t>
      </w:r>
      <w:r>
        <w:rPr>
          <w:rFonts w:ascii="Arial" w:eastAsia="Calibri" w:hAnsi="Arial" w:cs="Arial"/>
          <w:b/>
          <w:bCs/>
          <w:sz w:val="22"/>
          <w:szCs w:val="22"/>
        </w:rPr>
        <w:t>avril</w:t>
      </w:r>
      <w:r w:rsidR="00277688" w:rsidRPr="00746132">
        <w:rPr>
          <w:rFonts w:ascii="Arial" w:eastAsia="Calibri" w:hAnsi="Arial" w:cs="Arial"/>
          <w:b/>
          <w:bCs/>
          <w:sz w:val="22"/>
          <w:szCs w:val="22"/>
        </w:rPr>
        <w:t xml:space="preserve"> </w:t>
      </w:r>
      <w:r w:rsidR="00174D0C" w:rsidRPr="00746132">
        <w:rPr>
          <w:rFonts w:ascii="Arial" w:eastAsia="Calibri" w:hAnsi="Arial" w:cs="Arial"/>
          <w:b/>
          <w:bCs/>
          <w:sz w:val="22"/>
          <w:szCs w:val="22"/>
        </w:rPr>
        <w:t>202</w:t>
      </w:r>
      <w:r>
        <w:rPr>
          <w:rFonts w:ascii="Arial" w:eastAsia="Calibri" w:hAnsi="Arial" w:cs="Arial"/>
          <w:b/>
          <w:bCs/>
          <w:sz w:val="22"/>
          <w:szCs w:val="22"/>
        </w:rPr>
        <w:t>6</w:t>
      </w:r>
      <w:r w:rsidR="00174D0C" w:rsidRPr="00746132">
        <w:rPr>
          <w:rFonts w:ascii="Arial" w:eastAsia="Calibri" w:hAnsi="Arial" w:cs="Arial"/>
          <w:b/>
          <w:bCs/>
          <w:sz w:val="22"/>
          <w:szCs w:val="22"/>
        </w:rPr>
        <w:br/>
      </w:r>
      <w:r w:rsidR="00F83B7E" w:rsidRPr="00746132">
        <w:rPr>
          <w:rFonts w:ascii="Arial" w:eastAsia="Calibri" w:hAnsi="Arial" w:cs="Arial"/>
          <w:b/>
          <w:bCs/>
          <w:sz w:val="22"/>
          <w:szCs w:val="22"/>
        </w:rPr>
        <w:t>En ligne</w:t>
      </w:r>
    </w:p>
    <w:p w14:paraId="5BBC5BDE" w14:textId="4547E452" w:rsidR="0015117E" w:rsidRPr="009E36E2" w:rsidRDefault="00734E1A" w:rsidP="00A7280D">
      <w:pPr>
        <w:spacing w:before="840"/>
        <w:jc w:val="center"/>
        <w:rPr>
          <w:rFonts w:ascii="Arial" w:eastAsia="Calibri" w:hAnsi="Arial" w:cs="Arial"/>
          <w:b/>
          <w:bCs/>
          <w:sz w:val="22"/>
          <w:szCs w:val="22"/>
        </w:rPr>
      </w:pPr>
      <w:r w:rsidRPr="009E36E2">
        <w:rPr>
          <w:rFonts w:ascii="Arial" w:eastAsia="Calibri" w:hAnsi="Arial" w:cs="Arial"/>
          <w:b/>
          <w:bCs/>
          <w:sz w:val="22"/>
          <w:szCs w:val="22"/>
        </w:rPr>
        <w:t>Note conceptuelle</w:t>
      </w:r>
      <w:r w:rsidR="009E36E2" w:rsidRPr="009E36E2">
        <w:rPr>
          <w:rFonts w:ascii="Arial" w:eastAsia="Calibri" w:hAnsi="Arial" w:cs="Arial"/>
          <w:b/>
          <w:bCs/>
          <w:sz w:val="22"/>
          <w:szCs w:val="22"/>
        </w:rPr>
        <w:t xml:space="preserve">, </w:t>
      </w:r>
      <w:r w:rsidRPr="009E36E2">
        <w:rPr>
          <w:rFonts w:ascii="Arial" w:eastAsia="Calibri" w:hAnsi="Arial" w:cs="Arial"/>
          <w:b/>
          <w:bCs/>
          <w:sz w:val="22"/>
          <w:szCs w:val="22"/>
        </w:rPr>
        <w:t>programme</w:t>
      </w:r>
      <w:r w:rsidR="009E36E2" w:rsidRPr="009E36E2">
        <w:rPr>
          <w:rFonts w:ascii="Arial" w:eastAsia="Calibri" w:hAnsi="Arial" w:cs="Arial"/>
          <w:b/>
          <w:bCs/>
          <w:sz w:val="22"/>
          <w:szCs w:val="22"/>
        </w:rPr>
        <w:t xml:space="preserve"> et calendrier</w:t>
      </w:r>
    </w:p>
    <w:p w14:paraId="713D819F" w14:textId="77777777" w:rsidR="004A2875" w:rsidRPr="009E36E2"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eastAsia="en-US"/>
        </w:rPr>
      </w:pPr>
      <w:r w:rsidRPr="009E36E2">
        <w:br w:type="page"/>
      </w:r>
    </w:p>
    <w:p w14:paraId="1F108F17" w14:textId="587198C2" w:rsidR="009E36E2" w:rsidRPr="00C1208E" w:rsidRDefault="00C1208E" w:rsidP="009E36E2">
      <w:pPr>
        <w:pStyle w:val="COMPara"/>
        <w:numPr>
          <w:ilvl w:val="0"/>
          <w:numId w:val="47"/>
        </w:numPr>
        <w:spacing w:before="240"/>
        <w:ind w:left="540" w:hanging="540"/>
        <w:jc w:val="both"/>
        <w:rPr>
          <w:b/>
          <w:bCs/>
          <w:lang w:val="fr-FR"/>
        </w:rPr>
      </w:pPr>
      <w:bookmarkStart w:id="1" w:name="_Hlk124351255"/>
      <w:r w:rsidRPr="00C1208E">
        <w:rPr>
          <w:b/>
          <w:bCs/>
          <w:lang w:val="fr-FR"/>
        </w:rPr>
        <w:lastRenderedPageBreak/>
        <w:t>Contexte</w:t>
      </w:r>
    </w:p>
    <w:bookmarkEnd w:id="1"/>
    <w:p w14:paraId="3B4C507F" w14:textId="74B290DA" w:rsidR="00C1208E" w:rsidRPr="00C1208E" w:rsidRDefault="00C1208E" w:rsidP="00C1208E">
      <w:pPr>
        <w:pStyle w:val="COMPara"/>
        <w:ind w:left="567" w:hanging="567"/>
        <w:jc w:val="both"/>
        <w:rPr>
          <w:lang w:val="fr-FR"/>
        </w:rPr>
      </w:pPr>
      <w:r w:rsidRPr="00C1208E">
        <w:rPr>
          <w:lang w:val="fr-FR"/>
        </w:rPr>
        <w:t xml:space="preserve">L’objectif de cette session est de fournir aux facilitateurs du réseau mondial de la Convention de 2003 une brève introduction sur la sauvegarde du patrimoine culturel immatériel en milieu urbain, tout en permettant le partage des expériences des </w:t>
      </w:r>
      <w:r w:rsidR="001F3C06">
        <w:rPr>
          <w:lang w:val="fr-FR"/>
        </w:rPr>
        <w:t>facilitateurs</w:t>
      </w:r>
      <w:r w:rsidRPr="00C1208E">
        <w:rPr>
          <w:lang w:val="fr-FR"/>
        </w:rPr>
        <w:t xml:space="preserve"> sur ce sujet important. Le patrimoine vivant est étroitement lié au développement urbain durable et peut contribuer de manière positive aux modes de vie urbains, à la cohésion sociale, à l'amélioration des conditions de vie et, en fin de compte, au bon fonctionnement de la ville elle-même. À son tour, la planification urbaine peut faciliter la sauvegarde du patrimoine vivant en tenant compte des besoins des communautés et des acteurs de terrain dans des domaines tels que l'aménagement du territoire, l'accès aux espaces et les processus de planification inclusifs.</w:t>
      </w:r>
    </w:p>
    <w:p w14:paraId="63210053" w14:textId="35B35F58" w:rsidR="00C1208E" w:rsidRPr="00C1208E" w:rsidRDefault="00C1208E" w:rsidP="009E36E2">
      <w:pPr>
        <w:pStyle w:val="COMPara"/>
        <w:ind w:left="567" w:hanging="567"/>
        <w:jc w:val="both"/>
        <w:rPr>
          <w:lang w:val="fr-FR"/>
        </w:rPr>
      </w:pPr>
      <w:r w:rsidRPr="00C1208E">
        <w:rPr>
          <w:lang w:val="fr-FR"/>
        </w:rPr>
        <w:t xml:space="preserve">Cette session fait partie du programme de formation </w:t>
      </w:r>
      <w:r>
        <w:rPr>
          <w:lang w:val="fr-FR"/>
        </w:rPr>
        <w:t>2026</w:t>
      </w:r>
      <w:r w:rsidRPr="00C1208E">
        <w:rPr>
          <w:lang w:val="fr-FR"/>
        </w:rPr>
        <w:t xml:space="preserve"> du réseau mondial des facilitateurs, qui adopte une approche bilatérale visant à mettre à jour les connaissances des facilitateurs dans des domaines thématiques clés tout en offrant des opportunités de partage d’expériences</w:t>
      </w:r>
      <w:r>
        <w:rPr>
          <w:lang w:val="fr-FR"/>
        </w:rPr>
        <w:t xml:space="preserve">. </w:t>
      </w:r>
      <w:r w:rsidRPr="00C1208E">
        <w:rPr>
          <w:lang w:val="fr-FR"/>
        </w:rPr>
        <w:t>Dans ce contexte, la session présentera les concepts clés et une approche pratique pour la sauvegarde du patrimoine culturel immatériel en milieu urbain</w:t>
      </w:r>
      <w:r w:rsidR="001F3C06">
        <w:rPr>
          <w:lang w:val="fr-FR"/>
        </w:rPr>
        <w:t>.</w:t>
      </w:r>
    </w:p>
    <w:p w14:paraId="36A4878C" w14:textId="42B9EE8A" w:rsidR="00C1208E" w:rsidRDefault="00C1208E" w:rsidP="009E36E2">
      <w:pPr>
        <w:pStyle w:val="COMPara"/>
        <w:ind w:left="567" w:hanging="567"/>
        <w:jc w:val="both"/>
        <w:rPr>
          <w:lang w:val="fr-FR"/>
        </w:rPr>
      </w:pPr>
      <w:r w:rsidRPr="00C1208E">
        <w:rPr>
          <w:lang w:val="fr-FR"/>
        </w:rPr>
        <w:t xml:space="preserve">L'approche de l'UNESCO dans ce domaine </w:t>
      </w:r>
      <w:r w:rsidR="00454410">
        <w:rPr>
          <w:lang w:val="fr-FR"/>
        </w:rPr>
        <w:t xml:space="preserve">est </w:t>
      </w:r>
      <w:r w:rsidR="00454410" w:rsidRPr="00746132">
        <w:rPr>
          <w:lang w:val="fr-FR"/>
        </w:rPr>
        <w:t>guidée par</w:t>
      </w:r>
      <w:r w:rsidRPr="00C1208E">
        <w:rPr>
          <w:lang w:val="fr-FR"/>
        </w:rPr>
        <w:t xml:space="preserve"> la </w:t>
      </w:r>
      <w:hyperlink r:id="rId8" w:history="1">
        <w:r w:rsidRPr="00454410">
          <w:rPr>
            <w:rStyle w:val="Hyperlink"/>
            <w:lang w:val="fr-FR"/>
          </w:rPr>
          <w:t xml:space="preserve">Note d'orientation </w:t>
        </w:r>
        <w:r w:rsidR="00454410" w:rsidRPr="00454410">
          <w:rPr>
            <w:rStyle w:val="Hyperlink"/>
            <w:lang w:val="fr-FR"/>
          </w:rPr>
          <w:t>sur</w:t>
        </w:r>
        <w:r w:rsidRPr="00454410">
          <w:rPr>
            <w:rStyle w:val="Hyperlink"/>
            <w:lang w:val="fr-FR"/>
          </w:rPr>
          <w:t xml:space="preserve"> la sauvegarde du patrimoine culturel immatériel en milieu urbain</w:t>
        </w:r>
      </w:hyperlink>
      <w:r w:rsidRPr="00C1208E">
        <w:rPr>
          <w:lang w:val="fr-FR"/>
        </w:rPr>
        <w:t xml:space="preserve">, qui a été approuvée par le Comité intergouvernemental de la Convention de 2003 lors de sa vingtième session en 2025 (voir la décision </w:t>
      </w:r>
      <w:hyperlink r:id="rId9" w:history="1">
        <w:r w:rsidRPr="00454410">
          <w:rPr>
            <w:rStyle w:val="Hyperlink"/>
            <w:lang w:val="fr-FR"/>
          </w:rPr>
          <w:t>20.COM 12</w:t>
        </w:r>
      </w:hyperlink>
      <w:r w:rsidRPr="00C1208E">
        <w:rPr>
          <w:lang w:val="fr-FR"/>
        </w:rPr>
        <w:t>).</w:t>
      </w:r>
    </w:p>
    <w:p w14:paraId="78A3F5E3" w14:textId="250B9BA7" w:rsidR="00080B46" w:rsidRPr="00C1208E" w:rsidRDefault="00080B46" w:rsidP="001F3C06">
      <w:pPr>
        <w:pStyle w:val="COMPara"/>
        <w:numPr>
          <w:ilvl w:val="0"/>
          <w:numId w:val="0"/>
        </w:numPr>
        <w:ind w:left="567"/>
        <w:jc w:val="both"/>
        <w:rPr>
          <w:lang w:val="fr-FR"/>
        </w:rPr>
      </w:pPr>
      <w:r w:rsidRPr="00080B46">
        <w:rPr>
          <w:lang w:val="fr-FR"/>
        </w:rPr>
        <w:t>L'UNESCO a également conçu et mis en œuvre un</w:t>
      </w:r>
      <w:r w:rsidR="001F3C06">
        <w:rPr>
          <w:lang w:val="fr-FR"/>
        </w:rPr>
        <w:t xml:space="preserve">e </w:t>
      </w:r>
      <w:r w:rsidRPr="00080B46">
        <w:rPr>
          <w:lang w:val="fr-FR"/>
        </w:rPr>
        <w:t xml:space="preserve">formation de formateurs </w:t>
      </w:r>
      <w:r w:rsidR="001F3C06">
        <w:rPr>
          <w:lang w:val="fr-FR"/>
        </w:rPr>
        <w:t xml:space="preserve">en ligne </w:t>
      </w:r>
      <w:r w:rsidRPr="00080B46">
        <w:rPr>
          <w:lang w:val="fr-FR"/>
        </w:rPr>
        <w:t>destiné</w:t>
      </w:r>
      <w:r w:rsidR="001F3C06">
        <w:rPr>
          <w:lang w:val="fr-FR"/>
        </w:rPr>
        <w:t>e</w:t>
      </w:r>
      <w:r w:rsidRPr="00080B46">
        <w:rPr>
          <w:lang w:val="fr-FR"/>
        </w:rPr>
        <w:t xml:space="preserve"> à des équipes d'experts de 10 pays sur la sauvegarde du patrimoine culturel immatériel en milieu urbain (5 mars </w:t>
      </w:r>
      <w:r w:rsidR="003D626D">
        <w:rPr>
          <w:lang w:val="fr-FR"/>
        </w:rPr>
        <w:t>-</w:t>
      </w:r>
      <w:r w:rsidRPr="00080B46">
        <w:rPr>
          <w:lang w:val="fr-FR"/>
        </w:rPr>
        <w:t xml:space="preserve"> 1 avril 2025</w:t>
      </w:r>
      <w:r w:rsidR="003D626D">
        <w:rPr>
          <w:lang w:val="fr-FR"/>
        </w:rPr>
        <w:t>, en ligne</w:t>
      </w:r>
      <w:r w:rsidRPr="00080B46">
        <w:rPr>
          <w:lang w:val="fr-FR"/>
        </w:rPr>
        <w:t xml:space="preserve">), dans le cadre du projet </w:t>
      </w:r>
      <w:hyperlink r:id="rId10" w:history="1">
        <w:r w:rsidRPr="003D626D">
          <w:rPr>
            <w:rStyle w:val="Hyperlink"/>
            <w:lang w:val="fr-FR"/>
          </w:rPr>
          <w:t xml:space="preserve">« </w:t>
        </w:r>
        <w:r w:rsidR="003D626D" w:rsidRPr="003D626D">
          <w:rPr>
            <w:rStyle w:val="Hyperlink"/>
            <w:lang w:val="fr-FR"/>
          </w:rPr>
          <w:t xml:space="preserve">Amérique Latine et Caraïbes : Renforcement des capacités pour des communautés résilientes grâce au tourisme durable et à la sauvegarde du patrimoine </w:t>
        </w:r>
        <w:r w:rsidRPr="003D626D">
          <w:rPr>
            <w:rStyle w:val="Hyperlink"/>
            <w:lang w:val="fr-FR"/>
          </w:rPr>
          <w:t>»</w:t>
        </w:r>
      </w:hyperlink>
      <w:r w:rsidR="003D626D">
        <w:rPr>
          <w:lang w:val="fr-FR"/>
        </w:rPr>
        <w:t xml:space="preserve">. </w:t>
      </w:r>
      <w:r w:rsidR="003D626D" w:rsidRPr="003D626D">
        <w:rPr>
          <w:lang w:val="fr-FR"/>
        </w:rPr>
        <w:t xml:space="preserve">À l'issue de la formation en ligne, les équipes d'experts formées ont animé un atelier en présentiel dans chacune des villes participant au projet entre juin et octobre 2025. Les supports de formation sont disponibles sur la page web dédiée : </w:t>
      </w:r>
      <w:hyperlink r:id="rId11" w:history="1">
        <w:r w:rsidR="003D626D" w:rsidRPr="003D626D">
          <w:rPr>
            <w:rStyle w:val="Hyperlink"/>
            <w:lang w:val="fr-FR"/>
          </w:rPr>
          <w:t>Formation de formateurs sur le patrimoine vivant et le développement urbain durable</w:t>
        </w:r>
      </w:hyperlink>
      <w:r w:rsidR="003D626D">
        <w:rPr>
          <w:lang w:val="fr-FR"/>
        </w:rPr>
        <w:t>.</w:t>
      </w:r>
    </w:p>
    <w:p w14:paraId="028B8626" w14:textId="1C524EAD" w:rsidR="009E36E2" w:rsidRPr="00C1208E" w:rsidRDefault="009E36E2" w:rsidP="009E36E2">
      <w:pPr>
        <w:pStyle w:val="COMPara"/>
        <w:numPr>
          <w:ilvl w:val="0"/>
          <w:numId w:val="47"/>
        </w:numPr>
        <w:spacing w:before="120"/>
        <w:ind w:left="540" w:hanging="540"/>
        <w:jc w:val="both"/>
        <w:rPr>
          <w:b/>
          <w:bCs/>
          <w:lang w:val="fr-FR"/>
        </w:rPr>
      </w:pPr>
      <w:r w:rsidRPr="00C1208E">
        <w:rPr>
          <w:b/>
          <w:bCs/>
          <w:lang w:val="fr-FR"/>
        </w:rPr>
        <w:t>Object</w:t>
      </w:r>
      <w:r w:rsidR="003D626D">
        <w:rPr>
          <w:b/>
          <w:bCs/>
          <w:lang w:val="fr-FR"/>
        </w:rPr>
        <w:t>ifs</w:t>
      </w:r>
    </w:p>
    <w:p w14:paraId="3DA60006" w14:textId="5DE60E00" w:rsidR="009E36E2" w:rsidRPr="00C1208E" w:rsidRDefault="000264A9" w:rsidP="009E36E2">
      <w:pPr>
        <w:pStyle w:val="COMPara"/>
        <w:ind w:left="567" w:hanging="567"/>
        <w:jc w:val="both"/>
        <w:rPr>
          <w:lang w:val="fr-FR"/>
        </w:rPr>
      </w:pPr>
      <w:r w:rsidRPr="000264A9">
        <w:rPr>
          <w:lang w:val="fr-FR"/>
        </w:rPr>
        <w:t xml:space="preserve">Dans ce cadre, l’UNESCO organise une session de formation en ligne </w:t>
      </w:r>
      <w:r>
        <w:rPr>
          <w:lang w:val="fr-FR"/>
        </w:rPr>
        <w:t>pour les</w:t>
      </w:r>
      <w:r w:rsidRPr="000264A9">
        <w:rPr>
          <w:lang w:val="fr-FR"/>
        </w:rPr>
        <w:t xml:space="preserve"> membres du </w:t>
      </w:r>
      <w:r>
        <w:rPr>
          <w:lang w:val="fr-FR"/>
        </w:rPr>
        <w:t>r</w:t>
      </w:r>
      <w:r w:rsidRPr="000264A9">
        <w:rPr>
          <w:lang w:val="fr-FR"/>
        </w:rPr>
        <w:t xml:space="preserve">éseau mondial des facilitateurs afin de renforcer leurs connaissances </w:t>
      </w:r>
      <w:r w:rsidRPr="00746132">
        <w:rPr>
          <w:lang w:val="fr-FR"/>
        </w:rPr>
        <w:t xml:space="preserve">conceptuelles </w:t>
      </w:r>
      <w:r w:rsidRPr="000264A9">
        <w:rPr>
          <w:lang w:val="fr-FR"/>
        </w:rPr>
        <w:t xml:space="preserve">et pratiques dans ce domaine thématique spécifique. Ce webinaire permettra de présenter la </w:t>
      </w:r>
      <w:r>
        <w:rPr>
          <w:lang w:val="fr-FR"/>
        </w:rPr>
        <w:t>N</w:t>
      </w:r>
      <w:r w:rsidRPr="000264A9">
        <w:rPr>
          <w:lang w:val="fr-FR"/>
        </w:rPr>
        <w:t xml:space="preserve">ote d’orientation sur la sauvegarde du patrimoine culturel immatériel en milieu urbain, de mettre à disposition des supports de formation pertinents et d’offrir aux facilitateurs </w:t>
      </w:r>
      <w:r w:rsidR="0008687B">
        <w:rPr>
          <w:lang w:val="fr-FR"/>
        </w:rPr>
        <w:t>une opportunité</w:t>
      </w:r>
      <w:r w:rsidRPr="000264A9">
        <w:rPr>
          <w:lang w:val="fr-FR"/>
        </w:rPr>
        <w:t xml:space="preserve"> d’échanger leurs expériences. Les objectifs </w:t>
      </w:r>
      <w:r w:rsidR="0008687B">
        <w:rPr>
          <w:lang w:val="fr-FR"/>
        </w:rPr>
        <w:t>d’apprentissage</w:t>
      </w:r>
      <w:r w:rsidRPr="000264A9">
        <w:rPr>
          <w:lang w:val="fr-FR"/>
        </w:rPr>
        <w:t xml:space="preserve"> sont </w:t>
      </w:r>
      <w:r w:rsidR="00FE38F2">
        <w:rPr>
          <w:lang w:val="fr-FR"/>
        </w:rPr>
        <w:t>les suivants</w:t>
      </w:r>
      <w:r w:rsidRPr="000264A9">
        <w:rPr>
          <w:lang w:val="fr-FR"/>
        </w:rPr>
        <w:t xml:space="preserve"> </w:t>
      </w:r>
      <w:r w:rsidR="009E36E2" w:rsidRPr="00C1208E">
        <w:rPr>
          <w:lang w:val="fr-FR"/>
        </w:rPr>
        <w:t>:</w:t>
      </w:r>
    </w:p>
    <w:p w14:paraId="245BC412" w14:textId="3DAC0817" w:rsidR="009E36E2" w:rsidRPr="0008687B" w:rsidRDefault="0008687B" w:rsidP="009E36E2">
      <w:pPr>
        <w:pStyle w:val="COMPara"/>
        <w:numPr>
          <w:ilvl w:val="0"/>
          <w:numId w:val="14"/>
        </w:numPr>
        <w:jc w:val="both"/>
        <w:rPr>
          <w:lang w:val="fr-FR"/>
        </w:rPr>
      </w:pPr>
      <w:r w:rsidRPr="0008687B">
        <w:rPr>
          <w:lang w:val="fr-FR"/>
        </w:rPr>
        <w:t>Familiariser les participants avec les concepts clés et les lignes directrices, notamment la Note d'orientation de l'UNESCO sur la sauvegarde du patrimoine culturel immatériel en milieu urbain (2025</w:t>
      </w:r>
      <w:r w:rsidR="009E36E2" w:rsidRPr="0008687B">
        <w:rPr>
          <w:lang w:val="fr-FR"/>
        </w:rPr>
        <w:t>)</w:t>
      </w:r>
      <w:r>
        <w:rPr>
          <w:lang w:val="fr-FR"/>
        </w:rPr>
        <w:t xml:space="preserve"> </w:t>
      </w:r>
      <w:r w:rsidR="009E36E2" w:rsidRPr="0008687B">
        <w:rPr>
          <w:lang w:val="fr-FR"/>
        </w:rPr>
        <w:t>;</w:t>
      </w:r>
    </w:p>
    <w:p w14:paraId="6F7DA181" w14:textId="2C28EFAC" w:rsidR="009E36E2" w:rsidRPr="00C1208E" w:rsidRDefault="0008687B" w:rsidP="009E36E2">
      <w:pPr>
        <w:pStyle w:val="COMPara"/>
        <w:numPr>
          <w:ilvl w:val="0"/>
          <w:numId w:val="14"/>
        </w:numPr>
        <w:jc w:val="both"/>
        <w:rPr>
          <w:lang w:val="fr-FR"/>
        </w:rPr>
      </w:pPr>
      <w:r w:rsidRPr="0008687B">
        <w:rPr>
          <w:lang w:val="fr-FR"/>
        </w:rPr>
        <w:t xml:space="preserve">Explorer les liens entre le patrimoine culturel immatériel et les structures </w:t>
      </w:r>
      <w:r>
        <w:rPr>
          <w:lang w:val="fr-FR"/>
        </w:rPr>
        <w:t>de planification urbaine</w:t>
      </w:r>
      <w:r w:rsidRPr="0008687B">
        <w:rPr>
          <w:lang w:val="fr-FR"/>
        </w:rPr>
        <w:t>, y compris les défis et les opportunités qui en découlent pour la sauvegarde du patrimoine vivant</w:t>
      </w:r>
      <w:r>
        <w:rPr>
          <w:lang w:val="fr-FR"/>
        </w:rPr>
        <w:t xml:space="preserve"> </w:t>
      </w:r>
      <w:r w:rsidR="009E36E2" w:rsidRPr="00C1208E">
        <w:rPr>
          <w:lang w:val="fr-FR"/>
        </w:rPr>
        <w:t>;</w:t>
      </w:r>
    </w:p>
    <w:p w14:paraId="41A9D031" w14:textId="296BABF9" w:rsidR="009E36E2" w:rsidRPr="00C1208E" w:rsidRDefault="0008687B" w:rsidP="009E36E2">
      <w:pPr>
        <w:pStyle w:val="COMPara"/>
        <w:numPr>
          <w:ilvl w:val="0"/>
          <w:numId w:val="14"/>
        </w:numPr>
        <w:jc w:val="both"/>
        <w:rPr>
          <w:lang w:val="fr-FR"/>
        </w:rPr>
      </w:pPr>
      <w:r w:rsidRPr="0008687B">
        <w:rPr>
          <w:lang w:val="fr-FR"/>
        </w:rPr>
        <w:t xml:space="preserve">Présenter des outils pratiques et favoriser les échanges entre les </w:t>
      </w:r>
      <w:r w:rsidRPr="000264A9">
        <w:rPr>
          <w:lang w:val="fr-FR"/>
        </w:rPr>
        <w:t xml:space="preserve">facilitateurs </w:t>
      </w:r>
      <w:r w:rsidRPr="0008687B">
        <w:rPr>
          <w:lang w:val="fr-FR"/>
        </w:rPr>
        <w:t>qui œuvrent à la sauvegarde du patrimoine vivant en milieu urbain</w:t>
      </w:r>
      <w:r w:rsidR="009E36E2" w:rsidRPr="00C1208E">
        <w:rPr>
          <w:lang w:val="fr-FR"/>
        </w:rPr>
        <w:t>.</w:t>
      </w:r>
    </w:p>
    <w:p w14:paraId="2FDAC7E8" w14:textId="1A037ADB" w:rsidR="009E36E2" w:rsidRPr="00C1208E" w:rsidRDefault="0008687B" w:rsidP="009E36E2">
      <w:pPr>
        <w:pStyle w:val="COMPara"/>
        <w:ind w:left="567" w:hanging="567"/>
        <w:jc w:val="both"/>
        <w:rPr>
          <w:b/>
          <w:bCs/>
          <w:lang w:val="fr-FR"/>
        </w:rPr>
      </w:pPr>
      <w:r w:rsidRPr="0008687B">
        <w:rPr>
          <w:lang w:val="fr-FR"/>
        </w:rPr>
        <w:t xml:space="preserve">Cette session </w:t>
      </w:r>
      <w:r w:rsidRPr="00746132">
        <w:rPr>
          <w:lang w:val="fr-FR"/>
        </w:rPr>
        <w:t>est conçue pour</w:t>
      </w:r>
      <w:r w:rsidRPr="0008687B">
        <w:rPr>
          <w:lang w:val="fr-FR"/>
        </w:rPr>
        <w:t xml:space="preserve"> tous les </w:t>
      </w:r>
      <w:r>
        <w:rPr>
          <w:lang w:val="fr-FR"/>
        </w:rPr>
        <w:t>facilitateurs</w:t>
      </w:r>
      <w:r w:rsidRPr="0008687B">
        <w:rPr>
          <w:lang w:val="fr-FR"/>
        </w:rPr>
        <w:t xml:space="preserve">, quelle que soit leur expérience préalable en milieu urbain. </w:t>
      </w:r>
      <w:r w:rsidR="00E7012C" w:rsidRPr="0008687B">
        <w:rPr>
          <w:lang w:val="fr-FR"/>
        </w:rPr>
        <w:t>Une courte enquête</w:t>
      </w:r>
      <w:r w:rsidR="00FE38F2" w:rsidRPr="0008687B">
        <w:rPr>
          <w:lang w:val="fr-FR"/>
        </w:rPr>
        <w:t xml:space="preserve"> </w:t>
      </w:r>
      <w:r w:rsidRPr="0008687B">
        <w:rPr>
          <w:lang w:val="fr-FR"/>
        </w:rPr>
        <w:t xml:space="preserve">sera </w:t>
      </w:r>
      <w:r w:rsidRPr="00746132">
        <w:rPr>
          <w:lang w:val="fr-FR"/>
        </w:rPr>
        <w:t>mené</w:t>
      </w:r>
      <w:r w:rsidR="00FE38F2">
        <w:rPr>
          <w:lang w:val="fr-FR"/>
        </w:rPr>
        <w:t>e</w:t>
      </w:r>
      <w:r w:rsidRPr="00746132">
        <w:rPr>
          <w:lang w:val="fr-FR"/>
        </w:rPr>
        <w:t xml:space="preserve"> </w:t>
      </w:r>
      <w:r w:rsidR="00FE38F2">
        <w:rPr>
          <w:lang w:val="fr-FR"/>
        </w:rPr>
        <w:t>en amont de</w:t>
      </w:r>
      <w:r w:rsidR="00FE38F2" w:rsidRPr="0008687B">
        <w:rPr>
          <w:lang w:val="fr-FR"/>
        </w:rPr>
        <w:t xml:space="preserve"> </w:t>
      </w:r>
      <w:r w:rsidRPr="0008687B">
        <w:rPr>
          <w:lang w:val="fr-FR"/>
        </w:rPr>
        <w:t xml:space="preserve">la formation afin de recueillir </w:t>
      </w:r>
      <w:r>
        <w:rPr>
          <w:lang w:val="fr-FR"/>
        </w:rPr>
        <w:t>des</w:t>
      </w:r>
      <w:r w:rsidRPr="0008687B">
        <w:rPr>
          <w:lang w:val="fr-FR"/>
        </w:rPr>
        <w:t xml:space="preserve"> exemples et </w:t>
      </w:r>
      <w:r w:rsidR="00FE38F2">
        <w:rPr>
          <w:lang w:val="fr-FR"/>
        </w:rPr>
        <w:t xml:space="preserve">retours d’expérience </w:t>
      </w:r>
      <w:r w:rsidRPr="0008687B">
        <w:rPr>
          <w:lang w:val="fr-FR"/>
        </w:rPr>
        <w:t xml:space="preserve">des participants, qui pourront être partagés </w:t>
      </w:r>
      <w:r>
        <w:rPr>
          <w:lang w:val="fr-FR"/>
        </w:rPr>
        <w:t>pendant</w:t>
      </w:r>
      <w:r w:rsidRPr="0008687B">
        <w:rPr>
          <w:lang w:val="fr-FR"/>
        </w:rPr>
        <w:t xml:space="preserve"> la session</w:t>
      </w:r>
      <w:r w:rsidR="009E36E2" w:rsidRPr="00C1208E">
        <w:rPr>
          <w:lang w:val="fr-FR"/>
        </w:rPr>
        <w:t>.</w:t>
      </w:r>
    </w:p>
    <w:p w14:paraId="4BDAC9B1" w14:textId="3427B5C5" w:rsidR="009E36E2" w:rsidRPr="0008687B" w:rsidRDefault="00EE5D7D" w:rsidP="009E36E2">
      <w:pPr>
        <w:pStyle w:val="COMPara"/>
        <w:numPr>
          <w:ilvl w:val="0"/>
          <w:numId w:val="0"/>
        </w:numPr>
        <w:jc w:val="both"/>
        <w:rPr>
          <w:b/>
          <w:bCs/>
          <w:lang w:val="fr-FR"/>
        </w:rPr>
      </w:pPr>
      <w:r w:rsidRPr="00C1208E">
        <w:rPr>
          <w:lang w:val="fr-FR"/>
        </w:rPr>
        <w:br w:type="page"/>
      </w:r>
      <w:r w:rsidR="003D626D" w:rsidRPr="0008687B">
        <w:rPr>
          <w:b/>
          <w:bCs/>
          <w:lang w:val="fr-FR"/>
        </w:rPr>
        <w:lastRenderedPageBreak/>
        <w:t>Programme</w:t>
      </w:r>
    </w:p>
    <w:tbl>
      <w:tblPr>
        <w:tblStyle w:val="TableGrid"/>
        <w:tblW w:w="0" w:type="auto"/>
        <w:tblLook w:val="04A0" w:firstRow="1" w:lastRow="0" w:firstColumn="1" w:lastColumn="0" w:noHBand="0" w:noVBand="1"/>
      </w:tblPr>
      <w:tblGrid>
        <w:gridCol w:w="2547"/>
        <w:gridCol w:w="7081"/>
      </w:tblGrid>
      <w:tr w:rsidR="009E36E2" w:rsidRPr="0008687B" w14:paraId="602E20D2" w14:textId="77777777" w:rsidTr="0089649A">
        <w:tc>
          <w:tcPr>
            <w:tcW w:w="9628" w:type="dxa"/>
            <w:gridSpan w:val="2"/>
            <w:shd w:val="clear" w:color="auto" w:fill="B8CCE4" w:themeFill="accent1" w:themeFillTint="66"/>
          </w:tcPr>
          <w:p w14:paraId="23787BB2" w14:textId="3F707FB9" w:rsidR="009E36E2" w:rsidRPr="0008687B" w:rsidRDefault="003D626D" w:rsidP="0089649A">
            <w:pPr>
              <w:pStyle w:val="COMPara"/>
              <w:numPr>
                <w:ilvl w:val="0"/>
                <w:numId w:val="0"/>
              </w:numPr>
              <w:spacing w:before="120"/>
              <w:ind w:left="567" w:hanging="567"/>
              <w:jc w:val="center"/>
              <w:rPr>
                <w:b/>
                <w:bCs/>
                <w:lang w:val="fr-FR"/>
              </w:rPr>
            </w:pPr>
            <w:r w:rsidRPr="0008687B">
              <w:rPr>
                <w:b/>
                <w:bCs/>
                <w:lang w:val="fr-FR"/>
              </w:rPr>
              <w:t>Jeudi</w:t>
            </w:r>
            <w:r w:rsidR="009E36E2" w:rsidRPr="0008687B">
              <w:rPr>
                <w:b/>
                <w:bCs/>
                <w:lang w:val="fr-FR"/>
              </w:rPr>
              <w:t xml:space="preserve">, 23 </w:t>
            </w:r>
            <w:r w:rsidRPr="0008687B">
              <w:rPr>
                <w:b/>
                <w:bCs/>
                <w:lang w:val="fr-FR"/>
              </w:rPr>
              <w:t>avril</w:t>
            </w:r>
            <w:r w:rsidR="009E36E2" w:rsidRPr="0008687B">
              <w:rPr>
                <w:b/>
                <w:bCs/>
                <w:lang w:val="fr-FR"/>
              </w:rPr>
              <w:t xml:space="preserve"> 2026</w:t>
            </w:r>
          </w:p>
        </w:tc>
      </w:tr>
      <w:tr w:rsidR="009E36E2" w:rsidRPr="0008687B" w14:paraId="67ED9727" w14:textId="77777777" w:rsidTr="0089649A">
        <w:tc>
          <w:tcPr>
            <w:tcW w:w="2547" w:type="dxa"/>
          </w:tcPr>
          <w:p w14:paraId="64AE0B3A" w14:textId="288477CE" w:rsidR="009E36E2" w:rsidRPr="0008687B" w:rsidRDefault="009E36E2" w:rsidP="0089649A">
            <w:pPr>
              <w:pStyle w:val="COMPara"/>
              <w:numPr>
                <w:ilvl w:val="0"/>
                <w:numId w:val="0"/>
              </w:numPr>
              <w:spacing w:before="120"/>
              <w:rPr>
                <w:rFonts w:eastAsia="SimSun"/>
                <w:lang w:val="fr-FR" w:eastAsia="zh-CN"/>
              </w:rPr>
            </w:pPr>
            <w:r w:rsidRPr="0008687B">
              <w:rPr>
                <w:rFonts w:eastAsia="SimSun"/>
                <w:lang w:val="fr-FR" w:eastAsia="zh-CN"/>
              </w:rPr>
              <w:t>1</w:t>
            </w:r>
            <w:r w:rsidR="0008687B" w:rsidRPr="0008687B">
              <w:rPr>
                <w:rFonts w:eastAsia="SimSun"/>
                <w:lang w:val="fr-FR" w:eastAsia="zh-CN"/>
              </w:rPr>
              <w:t>3h</w:t>
            </w:r>
            <w:r w:rsidRPr="0008687B">
              <w:rPr>
                <w:rFonts w:eastAsia="SimSun"/>
                <w:lang w:val="fr-FR" w:eastAsia="zh-CN"/>
              </w:rPr>
              <w:t xml:space="preserve">50 </w:t>
            </w:r>
            <w:r w:rsidRPr="0008687B">
              <w:rPr>
                <w:lang w:val="fr-FR"/>
              </w:rPr>
              <w:t xml:space="preserve">– </w:t>
            </w:r>
            <w:r w:rsidR="0008687B" w:rsidRPr="0008687B">
              <w:rPr>
                <w:lang w:val="fr-FR"/>
              </w:rPr>
              <w:t>14h</w:t>
            </w:r>
            <w:r w:rsidRPr="0008687B">
              <w:rPr>
                <w:lang w:val="fr-FR"/>
              </w:rPr>
              <w:t>00</w:t>
            </w:r>
          </w:p>
        </w:tc>
        <w:tc>
          <w:tcPr>
            <w:tcW w:w="7081" w:type="dxa"/>
          </w:tcPr>
          <w:p w14:paraId="03F1A257" w14:textId="75D8A7A5" w:rsidR="009E36E2" w:rsidRPr="0008687B" w:rsidRDefault="0008687B" w:rsidP="0089649A">
            <w:pPr>
              <w:pStyle w:val="COMPara"/>
              <w:numPr>
                <w:ilvl w:val="0"/>
                <w:numId w:val="0"/>
              </w:numPr>
              <w:spacing w:before="120"/>
              <w:ind w:left="567" w:hanging="567"/>
              <w:jc w:val="both"/>
              <w:rPr>
                <w:rFonts w:eastAsia="SimSun"/>
                <w:lang w:val="fr-FR" w:eastAsia="zh-CN"/>
              </w:rPr>
            </w:pPr>
            <w:r w:rsidRPr="0008687B">
              <w:rPr>
                <w:rFonts w:eastAsia="SimSun"/>
                <w:lang w:val="fr-FR" w:eastAsia="zh-CN"/>
              </w:rPr>
              <w:t>Connexion des</w:t>
            </w:r>
            <w:r w:rsidR="009E36E2" w:rsidRPr="0008687B">
              <w:rPr>
                <w:rFonts w:eastAsia="SimSun"/>
                <w:lang w:val="fr-FR" w:eastAsia="zh-CN"/>
              </w:rPr>
              <w:t xml:space="preserve"> participants</w:t>
            </w:r>
          </w:p>
        </w:tc>
      </w:tr>
      <w:tr w:rsidR="009E36E2" w:rsidRPr="0008687B" w14:paraId="5CF0825A" w14:textId="77777777" w:rsidTr="0089649A">
        <w:tc>
          <w:tcPr>
            <w:tcW w:w="2547" w:type="dxa"/>
          </w:tcPr>
          <w:p w14:paraId="20CCB22C" w14:textId="7CB327DC" w:rsidR="009E36E2" w:rsidRPr="0008687B" w:rsidRDefault="0008687B" w:rsidP="0089649A">
            <w:pPr>
              <w:pStyle w:val="COMPara"/>
              <w:numPr>
                <w:ilvl w:val="0"/>
                <w:numId w:val="0"/>
              </w:numPr>
              <w:spacing w:before="120"/>
              <w:rPr>
                <w:rFonts w:eastAsia="SimSun"/>
                <w:lang w:val="fr-FR" w:eastAsia="zh-CN"/>
              </w:rPr>
            </w:pPr>
            <w:r w:rsidRPr="0008687B">
              <w:rPr>
                <w:rFonts w:eastAsia="SimSun"/>
                <w:lang w:val="fr-FR" w:eastAsia="zh-CN"/>
              </w:rPr>
              <w:t>14h</w:t>
            </w:r>
            <w:r w:rsidR="009E36E2" w:rsidRPr="0008687B">
              <w:rPr>
                <w:rFonts w:eastAsia="SimSun"/>
                <w:lang w:val="fr-FR" w:eastAsia="zh-CN"/>
              </w:rPr>
              <w:t xml:space="preserve">00 – </w:t>
            </w:r>
            <w:r w:rsidRPr="0008687B">
              <w:rPr>
                <w:rFonts w:eastAsia="SimSun"/>
                <w:lang w:val="fr-FR" w:eastAsia="zh-CN"/>
              </w:rPr>
              <w:t>14h</w:t>
            </w:r>
            <w:r w:rsidR="009E36E2" w:rsidRPr="0008687B">
              <w:rPr>
                <w:rFonts w:eastAsia="SimSun"/>
                <w:lang w:val="fr-FR" w:eastAsia="zh-CN"/>
              </w:rPr>
              <w:t>10</w:t>
            </w:r>
          </w:p>
        </w:tc>
        <w:tc>
          <w:tcPr>
            <w:tcW w:w="7081" w:type="dxa"/>
          </w:tcPr>
          <w:p w14:paraId="67DC1740" w14:textId="1D3310F4" w:rsidR="009E36E2" w:rsidRPr="0008687B" w:rsidRDefault="0008687B" w:rsidP="0089649A">
            <w:pPr>
              <w:pStyle w:val="COMPara"/>
              <w:numPr>
                <w:ilvl w:val="0"/>
                <w:numId w:val="0"/>
              </w:numPr>
              <w:spacing w:before="120"/>
              <w:ind w:left="567" w:hanging="567"/>
              <w:jc w:val="both"/>
              <w:rPr>
                <w:b/>
                <w:bCs/>
                <w:lang w:val="fr-FR"/>
              </w:rPr>
            </w:pPr>
            <w:r w:rsidRPr="0008687B">
              <w:rPr>
                <w:b/>
                <w:bCs/>
                <w:lang w:val="fr-FR"/>
              </w:rPr>
              <w:t>Point</w:t>
            </w:r>
            <w:r w:rsidR="009E36E2" w:rsidRPr="0008687B">
              <w:rPr>
                <w:b/>
                <w:bCs/>
                <w:lang w:val="fr-FR"/>
              </w:rPr>
              <w:t xml:space="preserve"> 1</w:t>
            </w:r>
            <w:r w:rsidRPr="0008687B">
              <w:rPr>
                <w:b/>
                <w:bCs/>
                <w:lang w:val="fr-FR"/>
              </w:rPr>
              <w:t xml:space="preserve"> </w:t>
            </w:r>
            <w:r w:rsidR="009E36E2" w:rsidRPr="0008687B">
              <w:rPr>
                <w:b/>
                <w:bCs/>
                <w:lang w:val="fr-FR"/>
              </w:rPr>
              <w:t xml:space="preserve">: </w:t>
            </w:r>
            <w:r w:rsidRPr="0008687B">
              <w:rPr>
                <w:b/>
                <w:bCs/>
                <w:lang w:val="fr-FR"/>
              </w:rPr>
              <w:t>Ouverture</w:t>
            </w:r>
          </w:p>
          <w:p w14:paraId="0174E738" w14:textId="65678DAE" w:rsidR="009E36E2" w:rsidRPr="0008687B" w:rsidRDefault="0008687B" w:rsidP="0089649A">
            <w:pPr>
              <w:pStyle w:val="COMPara"/>
              <w:numPr>
                <w:ilvl w:val="0"/>
                <w:numId w:val="0"/>
              </w:numPr>
              <w:spacing w:before="120"/>
              <w:jc w:val="both"/>
              <w:rPr>
                <w:lang w:val="fr-FR"/>
              </w:rPr>
            </w:pPr>
            <w:r w:rsidRPr="0008687B">
              <w:rPr>
                <w:lang w:val="fr-FR"/>
              </w:rPr>
              <w:t xml:space="preserve">Remarques préliminaires par Mme Fumiko Ohinata, Secrétaire de la Convention </w:t>
            </w:r>
            <w:r w:rsidR="005C34CF">
              <w:rPr>
                <w:lang w:val="fr-FR"/>
              </w:rPr>
              <w:t xml:space="preserve">de </w:t>
            </w:r>
            <w:r w:rsidRPr="0008687B">
              <w:rPr>
                <w:lang w:val="fr-FR"/>
              </w:rPr>
              <w:t>2003 pour la sauvegarde du patrimoine culturel immatériel</w:t>
            </w:r>
          </w:p>
          <w:p w14:paraId="7CD6F135" w14:textId="6A2D6E7E" w:rsidR="009E36E2" w:rsidRPr="0008687B" w:rsidRDefault="0008687B" w:rsidP="0089649A">
            <w:pPr>
              <w:pStyle w:val="COMPara"/>
              <w:numPr>
                <w:ilvl w:val="0"/>
                <w:numId w:val="0"/>
              </w:numPr>
              <w:spacing w:before="120"/>
              <w:ind w:left="567" w:hanging="567"/>
              <w:jc w:val="both"/>
              <w:rPr>
                <w:rFonts w:eastAsia="SimSun"/>
                <w:lang w:val="fr-FR" w:eastAsia="zh-CN"/>
              </w:rPr>
            </w:pPr>
            <w:r w:rsidRPr="0008687B">
              <w:rPr>
                <w:lang w:val="fr-FR"/>
              </w:rPr>
              <w:t>Introduction et présentation des objectifs de la session</w:t>
            </w:r>
          </w:p>
        </w:tc>
      </w:tr>
      <w:tr w:rsidR="009E36E2" w:rsidRPr="0008687B" w14:paraId="303C837C" w14:textId="77777777" w:rsidTr="0089649A">
        <w:tc>
          <w:tcPr>
            <w:tcW w:w="2547" w:type="dxa"/>
          </w:tcPr>
          <w:p w14:paraId="11C5A511" w14:textId="12169CF3" w:rsidR="009E36E2" w:rsidRPr="0008687B" w:rsidRDefault="0008687B" w:rsidP="0089649A">
            <w:pPr>
              <w:pStyle w:val="COMPara"/>
              <w:numPr>
                <w:ilvl w:val="0"/>
                <w:numId w:val="0"/>
              </w:numPr>
              <w:spacing w:before="120"/>
              <w:ind w:left="567" w:hanging="567"/>
              <w:rPr>
                <w:lang w:val="fr-FR"/>
              </w:rPr>
            </w:pPr>
            <w:r>
              <w:rPr>
                <w:lang w:val="fr-FR"/>
              </w:rPr>
              <w:t>14h</w:t>
            </w:r>
            <w:r w:rsidR="009E36E2" w:rsidRPr="0008687B">
              <w:rPr>
                <w:lang w:val="fr-FR"/>
              </w:rPr>
              <w:t xml:space="preserve">10 – </w:t>
            </w:r>
            <w:r>
              <w:rPr>
                <w:lang w:val="fr-FR"/>
              </w:rPr>
              <w:t>14h1</w:t>
            </w:r>
            <w:r w:rsidR="009E36E2" w:rsidRPr="0008687B">
              <w:rPr>
                <w:lang w:val="fr-FR"/>
              </w:rPr>
              <w:t>5</w:t>
            </w:r>
          </w:p>
        </w:tc>
        <w:tc>
          <w:tcPr>
            <w:tcW w:w="7081" w:type="dxa"/>
          </w:tcPr>
          <w:p w14:paraId="665A4601" w14:textId="6C6664DD" w:rsidR="009E36E2" w:rsidRPr="0008687B" w:rsidRDefault="0008687B" w:rsidP="0089649A">
            <w:pPr>
              <w:pStyle w:val="COMPara"/>
              <w:numPr>
                <w:ilvl w:val="0"/>
                <w:numId w:val="0"/>
              </w:numPr>
              <w:spacing w:before="120"/>
              <w:jc w:val="both"/>
              <w:rPr>
                <w:lang w:val="fr-FR"/>
              </w:rPr>
            </w:pPr>
            <w:r w:rsidRPr="0008687B">
              <w:rPr>
                <w:b/>
                <w:bCs/>
                <w:lang w:val="fr-FR"/>
              </w:rPr>
              <w:t>Sondage Zoom – questions d'introduction</w:t>
            </w:r>
          </w:p>
        </w:tc>
      </w:tr>
      <w:tr w:rsidR="009E36E2" w:rsidRPr="0008687B" w14:paraId="6CF01FF1" w14:textId="77777777" w:rsidTr="0089649A">
        <w:tc>
          <w:tcPr>
            <w:tcW w:w="2547" w:type="dxa"/>
          </w:tcPr>
          <w:p w14:paraId="1C8CEDD6" w14:textId="54AB4DF3" w:rsidR="009E36E2" w:rsidRPr="0008687B" w:rsidRDefault="0008687B" w:rsidP="0089649A">
            <w:pPr>
              <w:pStyle w:val="COMPara"/>
              <w:numPr>
                <w:ilvl w:val="0"/>
                <w:numId w:val="0"/>
              </w:numPr>
              <w:spacing w:before="120"/>
              <w:ind w:left="567" w:hanging="567"/>
              <w:rPr>
                <w:lang w:val="fr-FR"/>
              </w:rPr>
            </w:pPr>
            <w:r>
              <w:rPr>
                <w:lang w:val="fr-FR"/>
              </w:rPr>
              <w:t>14h</w:t>
            </w:r>
            <w:r w:rsidR="009E36E2" w:rsidRPr="0008687B">
              <w:rPr>
                <w:lang w:val="fr-FR"/>
              </w:rPr>
              <w:t xml:space="preserve">15 – </w:t>
            </w:r>
            <w:r>
              <w:rPr>
                <w:lang w:val="fr-FR"/>
              </w:rPr>
              <w:t>14h</w:t>
            </w:r>
            <w:r w:rsidR="009E36E2" w:rsidRPr="0008687B">
              <w:rPr>
                <w:lang w:val="fr-FR"/>
              </w:rPr>
              <w:t>35</w:t>
            </w:r>
          </w:p>
        </w:tc>
        <w:tc>
          <w:tcPr>
            <w:tcW w:w="7081" w:type="dxa"/>
          </w:tcPr>
          <w:p w14:paraId="658CF0A6" w14:textId="7C4DB31D" w:rsidR="009E36E2" w:rsidRPr="0008687B" w:rsidRDefault="0008687B" w:rsidP="0089649A">
            <w:pPr>
              <w:pStyle w:val="COMPara"/>
              <w:numPr>
                <w:ilvl w:val="0"/>
                <w:numId w:val="0"/>
              </w:numPr>
              <w:spacing w:before="120"/>
              <w:jc w:val="both"/>
              <w:rPr>
                <w:b/>
                <w:bCs/>
                <w:lang w:val="fr-FR"/>
              </w:rPr>
            </w:pPr>
            <w:r w:rsidRPr="0008687B">
              <w:rPr>
                <w:b/>
                <w:bCs/>
                <w:lang w:val="fr-FR"/>
              </w:rPr>
              <w:t>Point</w:t>
            </w:r>
            <w:r w:rsidR="009E36E2" w:rsidRPr="0008687B">
              <w:rPr>
                <w:b/>
                <w:bCs/>
                <w:lang w:val="fr-FR"/>
              </w:rPr>
              <w:t xml:space="preserve"> 2</w:t>
            </w:r>
            <w:r w:rsidRPr="0008687B">
              <w:rPr>
                <w:b/>
                <w:bCs/>
                <w:lang w:val="fr-FR"/>
              </w:rPr>
              <w:t xml:space="preserve"> </w:t>
            </w:r>
            <w:r w:rsidR="009E36E2" w:rsidRPr="0008687B">
              <w:rPr>
                <w:b/>
                <w:bCs/>
                <w:lang w:val="fr-FR"/>
              </w:rPr>
              <w:t xml:space="preserve">: </w:t>
            </w:r>
            <w:r>
              <w:rPr>
                <w:b/>
                <w:bCs/>
                <w:lang w:val="fr-FR"/>
              </w:rPr>
              <w:t>N</w:t>
            </w:r>
            <w:r w:rsidRPr="0008687B">
              <w:rPr>
                <w:b/>
                <w:bCs/>
                <w:lang w:val="fr-FR"/>
              </w:rPr>
              <w:t>ote d’orientation sur la sauvegarde du patrimoine culturel immatériel en milieu urbain</w:t>
            </w:r>
          </w:p>
          <w:p w14:paraId="6AF8FC33" w14:textId="6223ACDE" w:rsidR="009E36E2" w:rsidRPr="0008687B" w:rsidRDefault="0008687B" w:rsidP="0089649A">
            <w:pPr>
              <w:pStyle w:val="COMPara"/>
              <w:numPr>
                <w:ilvl w:val="0"/>
                <w:numId w:val="0"/>
              </w:numPr>
              <w:spacing w:before="120"/>
              <w:jc w:val="both"/>
              <w:rPr>
                <w:lang w:val="fr-FR"/>
              </w:rPr>
            </w:pPr>
            <w:r w:rsidRPr="00C6335B">
              <w:rPr>
                <w:lang w:val="fr"/>
              </w:rPr>
              <w:t xml:space="preserve">Présentation de </w:t>
            </w:r>
            <w:r w:rsidR="009E36E2" w:rsidRPr="0008687B">
              <w:rPr>
                <w:lang w:val="fr-FR"/>
              </w:rPr>
              <w:t>M</w:t>
            </w:r>
            <w:r>
              <w:rPr>
                <w:lang w:val="fr-FR"/>
              </w:rPr>
              <w:t>me</w:t>
            </w:r>
            <w:r w:rsidR="009E36E2" w:rsidRPr="0008687B">
              <w:rPr>
                <w:lang w:val="fr-FR"/>
              </w:rPr>
              <w:t xml:space="preserve"> María Claudia López, </w:t>
            </w:r>
            <w:r>
              <w:rPr>
                <w:lang w:val="fr-FR"/>
              </w:rPr>
              <w:t>Facilitat</w:t>
            </w:r>
            <w:r w:rsidR="00932E93">
              <w:rPr>
                <w:lang w:val="fr-FR"/>
              </w:rPr>
              <w:t>rice</w:t>
            </w:r>
          </w:p>
        </w:tc>
      </w:tr>
      <w:tr w:rsidR="009E36E2" w:rsidRPr="00687CFB" w14:paraId="55BD9BCE" w14:textId="77777777" w:rsidTr="0089649A">
        <w:trPr>
          <w:trHeight w:val="1389"/>
        </w:trPr>
        <w:tc>
          <w:tcPr>
            <w:tcW w:w="2547" w:type="dxa"/>
          </w:tcPr>
          <w:p w14:paraId="530664A6" w14:textId="7BCA1783" w:rsidR="009E36E2" w:rsidRPr="0008687B" w:rsidRDefault="00687CFB" w:rsidP="0089649A">
            <w:pPr>
              <w:pStyle w:val="COMPara"/>
              <w:numPr>
                <w:ilvl w:val="0"/>
                <w:numId w:val="0"/>
              </w:numPr>
              <w:spacing w:before="120"/>
              <w:ind w:left="567" w:hanging="567"/>
              <w:rPr>
                <w:lang w:val="fr-FR"/>
              </w:rPr>
            </w:pPr>
            <w:r>
              <w:rPr>
                <w:lang w:val="fr-FR"/>
              </w:rPr>
              <w:t>14h</w:t>
            </w:r>
            <w:r w:rsidR="009E36E2" w:rsidRPr="0008687B">
              <w:rPr>
                <w:lang w:val="fr-FR"/>
              </w:rPr>
              <w:t xml:space="preserve">35 – </w:t>
            </w:r>
            <w:r>
              <w:rPr>
                <w:lang w:val="fr-FR"/>
              </w:rPr>
              <w:t>15h</w:t>
            </w:r>
            <w:r w:rsidR="009E36E2" w:rsidRPr="0008687B">
              <w:rPr>
                <w:lang w:val="fr-FR"/>
              </w:rPr>
              <w:t>00</w:t>
            </w:r>
          </w:p>
        </w:tc>
        <w:tc>
          <w:tcPr>
            <w:tcW w:w="7081" w:type="dxa"/>
          </w:tcPr>
          <w:p w14:paraId="37501723" w14:textId="71FACBAB" w:rsidR="009E36E2" w:rsidRPr="0008687B" w:rsidRDefault="0008687B" w:rsidP="0089649A">
            <w:pPr>
              <w:pStyle w:val="COMPara"/>
              <w:numPr>
                <w:ilvl w:val="0"/>
                <w:numId w:val="0"/>
              </w:numPr>
              <w:spacing w:before="120"/>
              <w:jc w:val="both"/>
              <w:rPr>
                <w:b/>
                <w:bCs/>
                <w:lang w:val="fr-FR"/>
              </w:rPr>
            </w:pPr>
            <w:r w:rsidRPr="0008687B">
              <w:rPr>
                <w:b/>
                <w:bCs/>
                <w:lang w:val="fr-FR"/>
              </w:rPr>
              <w:t>Point</w:t>
            </w:r>
            <w:r w:rsidR="009E36E2" w:rsidRPr="0008687B">
              <w:rPr>
                <w:b/>
                <w:bCs/>
                <w:lang w:val="fr-FR"/>
              </w:rPr>
              <w:t xml:space="preserve"> 3</w:t>
            </w:r>
            <w:r>
              <w:rPr>
                <w:b/>
                <w:bCs/>
                <w:lang w:val="fr-FR"/>
              </w:rPr>
              <w:t xml:space="preserve"> </w:t>
            </w:r>
            <w:r w:rsidR="009E36E2" w:rsidRPr="0008687B">
              <w:rPr>
                <w:b/>
                <w:bCs/>
                <w:lang w:val="fr-FR"/>
              </w:rPr>
              <w:t xml:space="preserve">: </w:t>
            </w:r>
            <w:r w:rsidRPr="0008687B">
              <w:rPr>
                <w:b/>
                <w:bCs/>
                <w:lang w:val="fr-FR"/>
              </w:rPr>
              <w:t>Une approche pratique de la sauvegarde du patrimoine culturel immatériel en milieu urbain – Partie I</w:t>
            </w:r>
          </w:p>
          <w:p w14:paraId="16946399" w14:textId="177BB4E4" w:rsidR="009E36E2" w:rsidRPr="00687CFB" w:rsidRDefault="00687CFB" w:rsidP="0089649A">
            <w:pPr>
              <w:pStyle w:val="COMPara"/>
              <w:numPr>
                <w:ilvl w:val="0"/>
                <w:numId w:val="0"/>
              </w:numPr>
              <w:spacing w:before="120"/>
              <w:jc w:val="both"/>
              <w:rPr>
                <w:lang w:val="fr-FR"/>
              </w:rPr>
            </w:pPr>
            <w:r w:rsidRPr="00687CFB">
              <w:rPr>
                <w:lang w:val="fr-FR"/>
              </w:rPr>
              <w:t xml:space="preserve">Relier les structures de </w:t>
            </w:r>
            <w:r>
              <w:rPr>
                <w:lang w:val="fr-FR"/>
              </w:rPr>
              <w:t>la planification urbaine</w:t>
            </w:r>
            <w:r w:rsidRPr="00687CFB">
              <w:rPr>
                <w:lang w:val="fr-FR"/>
              </w:rPr>
              <w:t xml:space="preserve"> à la sauvegarde du patrimoine culturel immatériel</w:t>
            </w:r>
          </w:p>
        </w:tc>
      </w:tr>
      <w:tr w:rsidR="009E36E2" w:rsidRPr="00C90B81" w14:paraId="25158C65" w14:textId="77777777" w:rsidTr="0089649A">
        <w:trPr>
          <w:trHeight w:val="894"/>
        </w:trPr>
        <w:tc>
          <w:tcPr>
            <w:tcW w:w="2547" w:type="dxa"/>
          </w:tcPr>
          <w:p w14:paraId="660F02A7" w14:textId="498784A7" w:rsidR="009E36E2" w:rsidRPr="0008687B" w:rsidRDefault="00C90B81" w:rsidP="0089649A">
            <w:pPr>
              <w:pStyle w:val="COMPara"/>
              <w:numPr>
                <w:ilvl w:val="0"/>
                <w:numId w:val="0"/>
              </w:numPr>
              <w:spacing w:before="120"/>
              <w:ind w:left="567" w:hanging="567"/>
              <w:rPr>
                <w:lang w:val="fr-FR"/>
              </w:rPr>
            </w:pPr>
            <w:r>
              <w:rPr>
                <w:lang w:val="fr-FR"/>
              </w:rPr>
              <w:t>15h</w:t>
            </w:r>
            <w:r w:rsidR="009E36E2" w:rsidRPr="0008687B">
              <w:rPr>
                <w:lang w:val="fr-FR"/>
              </w:rPr>
              <w:t xml:space="preserve">00 – </w:t>
            </w:r>
            <w:r>
              <w:rPr>
                <w:lang w:val="fr-FR"/>
              </w:rPr>
              <w:t>15h</w:t>
            </w:r>
            <w:r w:rsidR="009E36E2" w:rsidRPr="0008687B">
              <w:rPr>
                <w:lang w:val="fr-FR"/>
              </w:rPr>
              <w:t>30</w:t>
            </w:r>
          </w:p>
        </w:tc>
        <w:tc>
          <w:tcPr>
            <w:tcW w:w="7081" w:type="dxa"/>
          </w:tcPr>
          <w:p w14:paraId="4ADF683D" w14:textId="030021F8" w:rsidR="00C90B81" w:rsidRPr="00C90B81" w:rsidRDefault="00C90B81" w:rsidP="0089649A">
            <w:pPr>
              <w:pStyle w:val="COMPara"/>
              <w:numPr>
                <w:ilvl w:val="0"/>
                <w:numId w:val="0"/>
              </w:numPr>
              <w:spacing w:before="120"/>
              <w:jc w:val="both"/>
              <w:rPr>
                <w:b/>
                <w:bCs/>
                <w:lang w:val="fr-FR"/>
              </w:rPr>
            </w:pPr>
            <w:r w:rsidRPr="00C90B81">
              <w:rPr>
                <w:b/>
                <w:bCs/>
                <w:lang w:val="fr-FR"/>
              </w:rPr>
              <w:t xml:space="preserve">Partage d'expériences par les membres du réseau des </w:t>
            </w:r>
            <w:r>
              <w:rPr>
                <w:b/>
                <w:bCs/>
                <w:lang w:val="fr-FR"/>
              </w:rPr>
              <w:t>facilitateurs</w:t>
            </w:r>
          </w:p>
          <w:p w14:paraId="4EF19608" w14:textId="35031F22" w:rsidR="009E36E2" w:rsidRPr="00C90B81" w:rsidRDefault="00C90B81" w:rsidP="0089649A">
            <w:pPr>
              <w:pStyle w:val="COMPara"/>
              <w:numPr>
                <w:ilvl w:val="0"/>
                <w:numId w:val="0"/>
              </w:numPr>
              <w:spacing w:before="120"/>
              <w:jc w:val="both"/>
              <w:rPr>
                <w:lang w:val="fr-FR"/>
              </w:rPr>
            </w:pPr>
            <w:r w:rsidRPr="00C90B81">
              <w:rPr>
                <w:lang w:val="fr-FR"/>
              </w:rPr>
              <w:t>Modérée par Mme</w:t>
            </w:r>
            <w:r w:rsidR="009E36E2" w:rsidRPr="00C90B81">
              <w:rPr>
                <w:lang w:val="fr-FR"/>
              </w:rPr>
              <w:t xml:space="preserve"> Susanne Schnüttgen,</w:t>
            </w:r>
            <w:r>
              <w:rPr>
                <w:lang w:val="fr-FR"/>
              </w:rPr>
              <w:t xml:space="preserve"> </w:t>
            </w:r>
            <w:r w:rsidR="005C34CF" w:rsidRPr="005C34CF">
              <w:rPr>
                <w:lang w:val="fr-FR"/>
              </w:rPr>
              <w:t>Cheffe de l’Unité du renforcement des capacités et des politiques du patrimoine, Entité du patrimoine vivant</w:t>
            </w:r>
          </w:p>
        </w:tc>
      </w:tr>
      <w:tr w:rsidR="009E36E2" w:rsidRPr="0008687B" w14:paraId="7BFA0DCA" w14:textId="77777777" w:rsidTr="0089649A">
        <w:trPr>
          <w:trHeight w:val="435"/>
        </w:trPr>
        <w:tc>
          <w:tcPr>
            <w:tcW w:w="2547" w:type="dxa"/>
            <w:shd w:val="clear" w:color="auto" w:fill="D9D9D9" w:themeFill="background1" w:themeFillShade="D9"/>
          </w:tcPr>
          <w:p w14:paraId="46B7D037" w14:textId="4CFBCFC4" w:rsidR="009E36E2" w:rsidRPr="0008687B" w:rsidRDefault="00C90B81" w:rsidP="0089649A">
            <w:pPr>
              <w:pStyle w:val="COMPara"/>
              <w:numPr>
                <w:ilvl w:val="0"/>
                <w:numId w:val="0"/>
              </w:numPr>
              <w:spacing w:before="120"/>
              <w:ind w:left="567" w:hanging="567"/>
              <w:rPr>
                <w:lang w:val="fr-FR"/>
              </w:rPr>
            </w:pPr>
            <w:r>
              <w:rPr>
                <w:lang w:val="fr-FR"/>
              </w:rPr>
              <w:t>15h</w:t>
            </w:r>
            <w:r w:rsidR="009E36E2" w:rsidRPr="0008687B">
              <w:rPr>
                <w:lang w:val="fr-FR"/>
              </w:rPr>
              <w:t xml:space="preserve">30 – </w:t>
            </w:r>
            <w:r>
              <w:rPr>
                <w:lang w:val="fr-FR"/>
              </w:rPr>
              <w:t>15h</w:t>
            </w:r>
            <w:r w:rsidR="009E36E2" w:rsidRPr="0008687B">
              <w:rPr>
                <w:lang w:val="fr-FR"/>
              </w:rPr>
              <w:t>40</w:t>
            </w:r>
          </w:p>
        </w:tc>
        <w:tc>
          <w:tcPr>
            <w:tcW w:w="7081" w:type="dxa"/>
            <w:shd w:val="clear" w:color="auto" w:fill="D9D9D9" w:themeFill="background1" w:themeFillShade="D9"/>
          </w:tcPr>
          <w:p w14:paraId="14BB9970" w14:textId="6C71A210" w:rsidR="009E36E2" w:rsidRPr="0008687B" w:rsidRDefault="00C90B81" w:rsidP="0089649A">
            <w:pPr>
              <w:pStyle w:val="COMPara"/>
              <w:numPr>
                <w:ilvl w:val="0"/>
                <w:numId w:val="0"/>
              </w:numPr>
              <w:spacing w:before="120"/>
              <w:jc w:val="both"/>
              <w:rPr>
                <w:i/>
                <w:iCs/>
                <w:lang w:val="fr-FR"/>
              </w:rPr>
            </w:pPr>
            <w:r>
              <w:rPr>
                <w:i/>
                <w:iCs/>
                <w:lang w:val="fr-FR"/>
              </w:rPr>
              <w:t>Pause</w:t>
            </w:r>
            <w:r w:rsidR="009E36E2" w:rsidRPr="0008687B">
              <w:rPr>
                <w:i/>
                <w:iCs/>
                <w:lang w:val="fr-FR"/>
              </w:rPr>
              <w:t xml:space="preserve"> (10 mins)</w:t>
            </w:r>
          </w:p>
        </w:tc>
      </w:tr>
      <w:tr w:rsidR="009E36E2" w:rsidRPr="0008687B" w14:paraId="62A4C645" w14:textId="77777777" w:rsidTr="0089649A">
        <w:trPr>
          <w:trHeight w:val="1074"/>
        </w:trPr>
        <w:tc>
          <w:tcPr>
            <w:tcW w:w="2547" w:type="dxa"/>
          </w:tcPr>
          <w:p w14:paraId="42EFEFC0" w14:textId="304BE9EA" w:rsidR="009E36E2" w:rsidRPr="0008687B" w:rsidRDefault="00C90B81" w:rsidP="0089649A">
            <w:pPr>
              <w:pStyle w:val="COMPara"/>
              <w:numPr>
                <w:ilvl w:val="0"/>
                <w:numId w:val="0"/>
              </w:numPr>
              <w:spacing w:before="120"/>
              <w:ind w:left="567" w:hanging="567"/>
              <w:rPr>
                <w:lang w:val="fr-FR"/>
              </w:rPr>
            </w:pPr>
            <w:r>
              <w:rPr>
                <w:lang w:val="fr-FR"/>
              </w:rPr>
              <w:t>15h</w:t>
            </w:r>
            <w:r w:rsidR="009E36E2" w:rsidRPr="0008687B">
              <w:rPr>
                <w:lang w:val="fr-FR"/>
              </w:rPr>
              <w:t xml:space="preserve">40 – </w:t>
            </w:r>
            <w:r>
              <w:rPr>
                <w:lang w:val="fr-FR"/>
              </w:rPr>
              <w:t>16h</w:t>
            </w:r>
            <w:r w:rsidR="009E36E2" w:rsidRPr="0008687B">
              <w:rPr>
                <w:lang w:val="fr-FR"/>
              </w:rPr>
              <w:t>10</w:t>
            </w:r>
          </w:p>
        </w:tc>
        <w:tc>
          <w:tcPr>
            <w:tcW w:w="7081" w:type="dxa"/>
          </w:tcPr>
          <w:p w14:paraId="40133167" w14:textId="5BADDEEB" w:rsidR="00C90B81" w:rsidRPr="0008687B" w:rsidRDefault="00C90B81" w:rsidP="00C90B81">
            <w:pPr>
              <w:pStyle w:val="COMPara"/>
              <w:numPr>
                <w:ilvl w:val="0"/>
                <w:numId w:val="0"/>
              </w:numPr>
              <w:spacing w:before="120"/>
              <w:jc w:val="both"/>
              <w:rPr>
                <w:b/>
                <w:bCs/>
                <w:lang w:val="fr-FR"/>
              </w:rPr>
            </w:pPr>
            <w:r w:rsidRPr="0008687B">
              <w:rPr>
                <w:b/>
                <w:bCs/>
                <w:lang w:val="fr-FR"/>
              </w:rPr>
              <w:t xml:space="preserve">Point </w:t>
            </w:r>
            <w:r>
              <w:rPr>
                <w:b/>
                <w:bCs/>
                <w:lang w:val="fr-FR"/>
              </w:rPr>
              <w:t xml:space="preserve">4 </w:t>
            </w:r>
            <w:r w:rsidRPr="0008687B">
              <w:rPr>
                <w:b/>
                <w:bCs/>
                <w:lang w:val="fr-FR"/>
              </w:rPr>
              <w:t>: Une approche pratique de la sauvegarde du patrimoine culturel immatériel en milieu urbain – Partie I</w:t>
            </w:r>
            <w:r>
              <w:rPr>
                <w:b/>
                <w:bCs/>
                <w:lang w:val="fr-FR"/>
              </w:rPr>
              <w:t>I</w:t>
            </w:r>
          </w:p>
          <w:p w14:paraId="28AF282B" w14:textId="19003C66" w:rsidR="009E36E2" w:rsidRPr="0008687B" w:rsidRDefault="00C90B81" w:rsidP="0089649A">
            <w:pPr>
              <w:pStyle w:val="COMPara"/>
              <w:numPr>
                <w:ilvl w:val="0"/>
                <w:numId w:val="0"/>
              </w:numPr>
              <w:spacing w:before="120"/>
              <w:jc w:val="both"/>
              <w:rPr>
                <w:b/>
                <w:bCs/>
                <w:lang w:val="fr-FR"/>
              </w:rPr>
            </w:pPr>
            <w:r w:rsidRPr="00C90B81">
              <w:rPr>
                <w:lang w:val="fr-FR"/>
              </w:rPr>
              <w:t>Méthodologies et outils</w:t>
            </w:r>
          </w:p>
        </w:tc>
      </w:tr>
      <w:tr w:rsidR="009E36E2" w:rsidRPr="0008687B" w14:paraId="54F00D9E" w14:textId="77777777" w:rsidTr="0089649A">
        <w:trPr>
          <w:trHeight w:val="2964"/>
        </w:trPr>
        <w:tc>
          <w:tcPr>
            <w:tcW w:w="2547" w:type="dxa"/>
          </w:tcPr>
          <w:p w14:paraId="66573E4C" w14:textId="22908F75" w:rsidR="009E36E2" w:rsidRPr="008B197D" w:rsidRDefault="000072D4" w:rsidP="0089649A">
            <w:pPr>
              <w:pStyle w:val="COMPara"/>
              <w:numPr>
                <w:ilvl w:val="0"/>
                <w:numId w:val="0"/>
              </w:numPr>
              <w:spacing w:before="120"/>
              <w:ind w:left="567" w:hanging="567"/>
              <w:rPr>
                <w:lang w:val="fr-FR"/>
              </w:rPr>
            </w:pPr>
            <w:r>
              <w:rPr>
                <w:lang w:val="fr-FR"/>
              </w:rPr>
              <w:t>16h</w:t>
            </w:r>
            <w:r w:rsidR="009E36E2" w:rsidRPr="008B197D">
              <w:rPr>
                <w:lang w:val="fr-FR"/>
              </w:rPr>
              <w:t xml:space="preserve">10 – </w:t>
            </w:r>
            <w:r>
              <w:rPr>
                <w:lang w:val="fr-FR"/>
              </w:rPr>
              <w:t>16h</w:t>
            </w:r>
            <w:r w:rsidR="009E36E2" w:rsidRPr="008B197D">
              <w:rPr>
                <w:lang w:val="fr-FR"/>
              </w:rPr>
              <w:t>50</w:t>
            </w:r>
          </w:p>
        </w:tc>
        <w:tc>
          <w:tcPr>
            <w:tcW w:w="7081" w:type="dxa"/>
          </w:tcPr>
          <w:p w14:paraId="3BFDE5C4" w14:textId="7C5E94B6" w:rsidR="009E36E2" w:rsidRPr="008B197D" w:rsidRDefault="00C90B81" w:rsidP="0089649A">
            <w:pPr>
              <w:pStyle w:val="COMPara"/>
              <w:numPr>
                <w:ilvl w:val="0"/>
                <w:numId w:val="0"/>
              </w:numPr>
              <w:spacing w:before="120"/>
              <w:jc w:val="both"/>
              <w:rPr>
                <w:b/>
                <w:bCs/>
                <w:lang w:val="fr-FR"/>
              </w:rPr>
            </w:pPr>
            <w:r w:rsidRPr="008B197D">
              <w:rPr>
                <w:b/>
                <w:bCs/>
                <w:lang w:val="fr-FR"/>
              </w:rPr>
              <w:t>Point</w:t>
            </w:r>
            <w:r w:rsidR="009E36E2" w:rsidRPr="008B197D">
              <w:rPr>
                <w:b/>
                <w:bCs/>
                <w:lang w:val="fr-FR"/>
              </w:rPr>
              <w:t xml:space="preserve"> 5</w:t>
            </w:r>
            <w:r w:rsidRPr="008B197D">
              <w:rPr>
                <w:b/>
                <w:bCs/>
                <w:lang w:val="fr-FR"/>
              </w:rPr>
              <w:t xml:space="preserve"> </w:t>
            </w:r>
            <w:r w:rsidR="009E36E2" w:rsidRPr="008B197D">
              <w:rPr>
                <w:b/>
                <w:bCs/>
                <w:lang w:val="fr-FR"/>
              </w:rPr>
              <w:t xml:space="preserve">: </w:t>
            </w:r>
            <w:r w:rsidRPr="008B197D">
              <w:rPr>
                <w:b/>
                <w:bCs/>
                <w:lang w:val="fr-FR"/>
              </w:rPr>
              <w:t>Discussion plénière</w:t>
            </w:r>
          </w:p>
          <w:p w14:paraId="16646939" w14:textId="1F5C0F64" w:rsidR="009E36E2" w:rsidRPr="008B197D" w:rsidRDefault="008B197D" w:rsidP="0089649A">
            <w:pPr>
              <w:pStyle w:val="COMPara"/>
              <w:numPr>
                <w:ilvl w:val="0"/>
                <w:numId w:val="0"/>
              </w:numPr>
              <w:spacing w:before="120"/>
              <w:jc w:val="both"/>
              <w:rPr>
                <w:lang w:val="fr-FR"/>
              </w:rPr>
            </w:pPr>
            <w:r w:rsidRPr="008B197D">
              <w:rPr>
                <w:lang w:val="fr-FR"/>
              </w:rPr>
              <w:t>Modérée conjointement par Mme María Claudia López et M. Nicholas Tan, Entité du patrimoine vivant</w:t>
            </w:r>
          </w:p>
          <w:p w14:paraId="25255B18" w14:textId="5E3F794E" w:rsidR="009E36E2" w:rsidRPr="008B197D" w:rsidRDefault="00F2011E" w:rsidP="0089649A">
            <w:pPr>
              <w:pStyle w:val="COMPara"/>
              <w:numPr>
                <w:ilvl w:val="0"/>
                <w:numId w:val="0"/>
              </w:numPr>
              <w:spacing w:before="120"/>
              <w:jc w:val="both"/>
              <w:rPr>
                <w:u w:val="single"/>
                <w:lang w:val="fr-FR"/>
              </w:rPr>
            </w:pPr>
            <w:r w:rsidRPr="00F2011E">
              <w:rPr>
                <w:u w:val="single"/>
                <w:lang w:val="fr-FR"/>
              </w:rPr>
              <w:t>Questions guides</w:t>
            </w:r>
            <w:r>
              <w:rPr>
                <w:u w:val="single"/>
                <w:lang w:val="fr-FR"/>
              </w:rPr>
              <w:t xml:space="preserve"> </w:t>
            </w:r>
            <w:r w:rsidR="009E36E2" w:rsidRPr="008B197D">
              <w:rPr>
                <w:u w:val="single"/>
                <w:lang w:val="fr-FR"/>
              </w:rPr>
              <w:t>:</w:t>
            </w:r>
          </w:p>
          <w:p w14:paraId="252461B7" w14:textId="0DABA56F" w:rsidR="009E36E2" w:rsidRPr="008B197D" w:rsidRDefault="00F2011E" w:rsidP="009E36E2">
            <w:pPr>
              <w:pStyle w:val="ListParagraph"/>
              <w:numPr>
                <w:ilvl w:val="0"/>
                <w:numId w:val="48"/>
              </w:numPr>
              <w:spacing w:before="60" w:after="120" w:line="280" w:lineRule="atLeast"/>
              <w:ind w:left="406"/>
              <w:contextualSpacing w:val="0"/>
              <w:jc w:val="both"/>
              <w:rPr>
                <w:rFonts w:ascii="Arial" w:hAnsi="Arial" w:cs="Arial"/>
                <w:snapToGrid w:val="0"/>
                <w:sz w:val="22"/>
                <w:szCs w:val="22"/>
                <w:lang w:eastAsia="en-US"/>
              </w:rPr>
            </w:pPr>
            <w:r w:rsidRPr="00F2011E">
              <w:rPr>
                <w:rFonts w:ascii="Arial" w:hAnsi="Arial" w:cs="Arial"/>
                <w:snapToGrid w:val="0"/>
                <w:sz w:val="22"/>
                <w:szCs w:val="22"/>
                <w:lang w:eastAsia="en-US"/>
              </w:rPr>
              <w:t xml:space="preserve">Connaissez-vous des mesures concrètes </w:t>
            </w:r>
            <w:r>
              <w:rPr>
                <w:rFonts w:ascii="Arial" w:hAnsi="Arial" w:cs="Arial"/>
                <w:snapToGrid w:val="0"/>
                <w:sz w:val="22"/>
                <w:szCs w:val="22"/>
                <w:lang w:eastAsia="en-US"/>
              </w:rPr>
              <w:t>de planification urbaine</w:t>
            </w:r>
            <w:r w:rsidRPr="00F2011E">
              <w:rPr>
                <w:rFonts w:ascii="Arial" w:hAnsi="Arial" w:cs="Arial"/>
                <w:snapToGrid w:val="0"/>
                <w:sz w:val="22"/>
                <w:szCs w:val="22"/>
                <w:lang w:eastAsia="en-US"/>
              </w:rPr>
              <w:t xml:space="preserve"> visant à </w:t>
            </w:r>
            <w:r>
              <w:rPr>
                <w:rFonts w:ascii="Arial" w:hAnsi="Arial" w:cs="Arial"/>
                <w:snapToGrid w:val="0"/>
                <w:sz w:val="22"/>
                <w:szCs w:val="22"/>
                <w:lang w:eastAsia="en-US"/>
              </w:rPr>
              <w:t>sauvegarder</w:t>
            </w:r>
            <w:r w:rsidRPr="00F2011E">
              <w:rPr>
                <w:rFonts w:ascii="Arial" w:hAnsi="Arial" w:cs="Arial"/>
                <w:snapToGrid w:val="0"/>
                <w:sz w:val="22"/>
                <w:szCs w:val="22"/>
                <w:lang w:eastAsia="en-US"/>
              </w:rPr>
              <w:t xml:space="preserve"> le patrimoine vivant (</w:t>
            </w:r>
            <w:r>
              <w:rPr>
                <w:rFonts w:ascii="Arial" w:hAnsi="Arial" w:cs="Arial"/>
                <w:snapToGrid w:val="0"/>
                <w:sz w:val="22"/>
                <w:szCs w:val="22"/>
                <w:lang w:eastAsia="en-US"/>
              </w:rPr>
              <w:t>e.g.</w:t>
            </w:r>
            <w:r w:rsidRPr="00F2011E">
              <w:rPr>
                <w:rFonts w:ascii="Arial" w:hAnsi="Arial" w:cs="Arial"/>
                <w:snapToGrid w:val="0"/>
                <w:sz w:val="22"/>
                <w:szCs w:val="22"/>
                <w:lang w:eastAsia="en-US"/>
              </w:rPr>
              <w:t xml:space="preserve"> </w:t>
            </w:r>
            <w:r>
              <w:rPr>
                <w:rFonts w:ascii="Arial" w:hAnsi="Arial" w:cs="Arial"/>
                <w:snapToGrid w:val="0"/>
                <w:sz w:val="22"/>
                <w:szCs w:val="22"/>
                <w:lang w:eastAsia="en-US"/>
              </w:rPr>
              <w:t xml:space="preserve"> </w:t>
            </w:r>
            <w:r w:rsidRPr="00F2011E">
              <w:rPr>
                <w:rFonts w:ascii="Arial" w:hAnsi="Arial" w:cs="Arial"/>
                <w:snapToGrid w:val="0"/>
                <w:sz w:val="22"/>
                <w:szCs w:val="22"/>
                <w:lang w:eastAsia="en-US"/>
              </w:rPr>
              <w:t>interventions physiques, travaux, infrastructures, dispositions légales, études d'impact, mesures incitatives ou subventions) ?</w:t>
            </w:r>
          </w:p>
          <w:p w14:paraId="7FC57395" w14:textId="0B9D9F97" w:rsidR="009E36E2" w:rsidRPr="008B197D" w:rsidRDefault="00F2011E" w:rsidP="009E36E2">
            <w:pPr>
              <w:pStyle w:val="ListParagraph"/>
              <w:numPr>
                <w:ilvl w:val="0"/>
                <w:numId w:val="48"/>
              </w:numPr>
              <w:spacing w:before="60" w:after="120" w:line="280" w:lineRule="atLeast"/>
              <w:ind w:left="406"/>
              <w:contextualSpacing w:val="0"/>
              <w:jc w:val="both"/>
              <w:rPr>
                <w:rFonts w:ascii="Arial" w:hAnsi="Arial" w:cs="Arial"/>
                <w:snapToGrid w:val="0"/>
                <w:sz w:val="22"/>
                <w:szCs w:val="22"/>
                <w:lang w:eastAsia="en-US"/>
              </w:rPr>
            </w:pPr>
            <w:r w:rsidRPr="00F2011E">
              <w:rPr>
                <w:rFonts w:ascii="Arial" w:hAnsi="Arial" w:cs="Arial"/>
                <w:snapToGrid w:val="0"/>
                <w:sz w:val="22"/>
                <w:szCs w:val="22"/>
                <w:lang w:eastAsia="en-US"/>
              </w:rPr>
              <w:t xml:space="preserve">Quels sont les principaux défis auxquels sont confrontés les </w:t>
            </w:r>
            <w:r>
              <w:rPr>
                <w:rFonts w:ascii="Arial" w:hAnsi="Arial" w:cs="Arial"/>
                <w:snapToGrid w:val="0"/>
                <w:sz w:val="22"/>
                <w:szCs w:val="22"/>
                <w:lang w:eastAsia="en-US"/>
              </w:rPr>
              <w:t>facilitateurs</w:t>
            </w:r>
            <w:r w:rsidRPr="00F2011E">
              <w:rPr>
                <w:rFonts w:ascii="Arial" w:hAnsi="Arial" w:cs="Arial"/>
                <w:snapToGrid w:val="0"/>
                <w:sz w:val="22"/>
                <w:szCs w:val="22"/>
                <w:lang w:eastAsia="en-US"/>
              </w:rPr>
              <w:t xml:space="preserve"> qui </w:t>
            </w:r>
            <w:r w:rsidR="000072D4">
              <w:rPr>
                <w:rFonts w:ascii="Arial" w:hAnsi="Arial" w:cs="Arial"/>
                <w:snapToGrid w:val="0"/>
                <w:sz w:val="22"/>
                <w:szCs w:val="22"/>
                <w:lang w:eastAsia="en-US"/>
              </w:rPr>
              <w:t>travaillent</w:t>
            </w:r>
            <w:r w:rsidRPr="00F2011E">
              <w:rPr>
                <w:rFonts w:ascii="Arial" w:hAnsi="Arial" w:cs="Arial"/>
                <w:snapToGrid w:val="0"/>
                <w:sz w:val="22"/>
                <w:szCs w:val="22"/>
                <w:lang w:eastAsia="en-US"/>
              </w:rPr>
              <w:t xml:space="preserve"> à la sauvegarde du patrimoine culturel immatériel en milieu urbain</w:t>
            </w:r>
            <w:r>
              <w:rPr>
                <w:rFonts w:ascii="Arial" w:hAnsi="Arial" w:cs="Arial"/>
                <w:snapToGrid w:val="0"/>
                <w:sz w:val="22"/>
                <w:szCs w:val="22"/>
                <w:lang w:eastAsia="en-US"/>
              </w:rPr>
              <w:t xml:space="preserve"> </w:t>
            </w:r>
            <w:r w:rsidR="009E36E2" w:rsidRPr="008B197D">
              <w:rPr>
                <w:rFonts w:ascii="Arial" w:hAnsi="Arial" w:cs="Arial"/>
                <w:snapToGrid w:val="0"/>
                <w:sz w:val="22"/>
                <w:szCs w:val="22"/>
                <w:lang w:eastAsia="en-US"/>
              </w:rPr>
              <w:t>?</w:t>
            </w:r>
          </w:p>
        </w:tc>
      </w:tr>
      <w:tr w:rsidR="009E36E2" w:rsidRPr="0008687B" w14:paraId="3BB9D728" w14:textId="77777777" w:rsidTr="0089649A">
        <w:tc>
          <w:tcPr>
            <w:tcW w:w="2547" w:type="dxa"/>
          </w:tcPr>
          <w:p w14:paraId="18475538" w14:textId="2D86BD90" w:rsidR="009E36E2" w:rsidRPr="000072D4" w:rsidRDefault="000072D4" w:rsidP="0089649A">
            <w:pPr>
              <w:pStyle w:val="COMPara"/>
              <w:numPr>
                <w:ilvl w:val="0"/>
                <w:numId w:val="0"/>
              </w:numPr>
              <w:spacing w:before="120"/>
              <w:ind w:left="567" w:hanging="567"/>
              <w:rPr>
                <w:lang w:val="fr-FR"/>
              </w:rPr>
            </w:pPr>
            <w:r w:rsidRPr="000072D4">
              <w:rPr>
                <w:lang w:val="fr-FR"/>
              </w:rPr>
              <w:t>16h</w:t>
            </w:r>
            <w:r w:rsidR="009E36E2" w:rsidRPr="000072D4">
              <w:rPr>
                <w:lang w:val="fr-FR"/>
              </w:rPr>
              <w:t xml:space="preserve">50 – </w:t>
            </w:r>
            <w:r w:rsidRPr="000072D4">
              <w:rPr>
                <w:lang w:val="fr-FR"/>
              </w:rPr>
              <w:t>17h</w:t>
            </w:r>
            <w:r w:rsidR="009E36E2" w:rsidRPr="000072D4">
              <w:rPr>
                <w:lang w:val="fr-FR"/>
              </w:rPr>
              <w:t>00</w:t>
            </w:r>
          </w:p>
        </w:tc>
        <w:tc>
          <w:tcPr>
            <w:tcW w:w="7081" w:type="dxa"/>
          </w:tcPr>
          <w:p w14:paraId="039D11A0" w14:textId="5E6591A9" w:rsidR="009E36E2" w:rsidRPr="000072D4" w:rsidRDefault="000072D4" w:rsidP="0089649A">
            <w:pPr>
              <w:pStyle w:val="COMPara"/>
              <w:numPr>
                <w:ilvl w:val="0"/>
                <w:numId w:val="0"/>
              </w:numPr>
              <w:spacing w:before="120"/>
              <w:ind w:left="567" w:hanging="567"/>
              <w:jc w:val="both"/>
              <w:rPr>
                <w:b/>
                <w:bCs/>
                <w:lang w:val="fr-FR"/>
              </w:rPr>
            </w:pPr>
            <w:r w:rsidRPr="000072D4">
              <w:rPr>
                <w:b/>
                <w:bCs/>
                <w:lang w:val="fr-FR"/>
              </w:rPr>
              <w:t>Clôture</w:t>
            </w:r>
          </w:p>
        </w:tc>
      </w:tr>
    </w:tbl>
    <w:p w14:paraId="637FDD90" w14:textId="77777777" w:rsidR="009E36E2" w:rsidRPr="0008687B" w:rsidRDefault="009E36E2" w:rsidP="009E36E2">
      <w:pPr>
        <w:spacing w:after="120"/>
      </w:pPr>
    </w:p>
    <w:p w14:paraId="3B63DAD1" w14:textId="77777777" w:rsidR="009E36E2" w:rsidRPr="0008687B" w:rsidRDefault="009E36E2" w:rsidP="009E36E2">
      <w:pPr>
        <w:spacing w:after="120"/>
      </w:pPr>
    </w:p>
    <w:p w14:paraId="2EDE05AF" w14:textId="1C0C17DD" w:rsidR="009E36E2" w:rsidRPr="0008687B" w:rsidRDefault="009E36E2" w:rsidP="009E36E2">
      <w:pPr>
        <w:pStyle w:val="COMPara"/>
        <w:keepNext/>
        <w:numPr>
          <w:ilvl w:val="0"/>
          <w:numId w:val="0"/>
        </w:numPr>
        <w:spacing w:before="240"/>
        <w:jc w:val="both"/>
        <w:rPr>
          <w:rFonts w:eastAsiaTheme="minorEastAsia"/>
          <w:lang w:val="fr-FR" w:eastAsia="ko-KR"/>
        </w:rPr>
      </w:pPr>
      <w:r w:rsidRPr="0008687B">
        <w:rPr>
          <w:b/>
          <w:bCs/>
          <w:lang w:val="fr-FR"/>
        </w:rPr>
        <w:lastRenderedPageBreak/>
        <w:t>List</w:t>
      </w:r>
      <w:r w:rsidR="00932E93">
        <w:rPr>
          <w:b/>
          <w:bCs/>
          <w:lang w:val="fr-FR"/>
        </w:rPr>
        <w:t>e</w:t>
      </w:r>
      <w:r w:rsidRPr="0008687B">
        <w:rPr>
          <w:b/>
          <w:bCs/>
          <w:lang w:val="fr-FR"/>
        </w:rPr>
        <w:t xml:space="preserve"> </w:t>
      </w:r>
      <w:r w:rsidR="000072D4" w:rsidRPr="000072D4">
        <w:rPr>
          <w:b/>
          <w:bCs/>
          <w:lang w:val="fr-FR"/>
        </w:rPr>
        <w:t>des références</w:t>
      </w:r>
    </w:p>
    <w:tbl>
      <w:tblPr>
        <w:tblStyle w:val="TableGrid"/>
        <w:tblW w:w="9796" w:type="dxa"/>
        <w:tblLayout w:type="fixed"/>
        <w:tblLook w:val="04A0" w:firstRow="1" w:lastRow="0" w:firstColumn="1" w:lastColumn="0" w:noHBand="0" w:noVBand="1"/>
      </w:tblPr>
      <w:tblGrid>
        <w:gridCol w:w="3955"/>
        <w:gridCol w:w="5841"/>
      </w:tblGrid>
      <w:tr w:rsidR="009E36E2" w:rsidRPr="0008687B" w14:paraId="3271D2BB" w14:textId="77777777" w:rsidTr="0089649A">
        <w:trPr>
          <w:trHeight w:val="454"/>
        </w:trPr>
        <w:tc>
          <w:tcPr>
            <w:tcW w:w="9796" w:type="dxa"/>
            <w:gridSpan w:val="2"/>
            <w:shd w:val="clear" w:color="auto" w:fill="F2F2F2" w:themeFill="background1" w:themeFillShade="F2"/>
          </w:tcPr>
          <w:p w14:paraId="168CCBC4" w14:textId="1AF459DD" w:rsidR="009E36E2" w:rsidRPr="0008687B" w:rsidRDefault="000072D4" w:rsidP="0089649A">
            <w:pPr>
              <w:pStyle w:val="1GAPara"/>
              <w:keepNext/>
              <w:spacing w:before="120"/>
              <w:ind w:left="0" w:firstLine="0"/>
              <w:rPr>
                <w:rFonts w:eastAsiaTheme="minorEastAsia"/>
                <w:lang w:val="fr-FR" w:eastAsia="ko-KR"/>
              </w:rPr>
            </w:pPr>
            <w:r>
              <w:rPr>
                <w:rFonts w:eastAsiaTheme="minorEastAsia"/>
                <w:lang w:val="fr"/>
              </w:rPr>
              <w:t>Documents de référence</w:t>
            </w:r>
          </w:p>
        </w:tc>
      </w:tr>
      <w:tr w:rsidR="000072D4" w:rsidRPr="0008687B" w14:paraId="66CCA6D6" w14:textId="77777777" w:rsidTr="0089649A">
        <w:trPr>
          <w:trHeight w:val="454"/>
        </w:trPr>
        <w:tc>
          <w:tcPr>
            <w:tcW w:w="3955" w:type="dxa"/>
          </w:tcPr>
          <w:p w14:paraId="53AE1012" w14:textId="2E2605E3" w:rsidR="000072D4" w:rsidRPr="0008687B" w:rsidRDefault="000072D4" w:rsidP="000072D4">
            <w:pPr>
              <w:pStyle w:val="1GAPara"/>
              <w:keepNext/>
              <w:spacing w:before="120"/>
              <w:ind w:left="0" w:firstLine="0"/>
              <w:rPr>
                <w:rFonts w:eastAsiaTheme="minorEastAsia"/>
                <w:lang w:val="fr-FR" w:eastAsia="ko-KR"/>
              </w:rPr>
            </w:pPr>
            <w:r>
              <w:rPr>
                <w:rFonts w:eastAsiaTheme="minorEastAsia"/>
                <w:lang w:val="fr"/>
              </w:rPr>
              <w:t>Textes fondamentaux de la Convention de 2003 (édition 2024)</w:t>
            </w:r>
          </w:p>
        </w:tc>
        <w:tc>
          <w:tcPr>
            <w:tcW w:w="5841" w:type="dxa"/>
            <w:vAlign w:val="center"/>
          </w:tcPr>
          <w:p w14:paraId="57AB6EF6" w14:textId="793F4275" w:rsidR="000072D4" w:rsidRPr="0008687B" w:rsidRDefault="000072D4" w:rsidP="000072D4">
            <w:pPr>
              <w:pStyle w:val="1GAPara"/>
              <w:keepNext/>
              <w:spacing w:before="120"/>
              <w:ind w:left="0" w:firstLine="0"/>
              <w:rPr>
                <w:rFonts w:eastAsiaTheme="minorEastAsia"/>
                <w:lang w:val="fr-FR" w:eastAsia="ko-KR"/>
              </w:rPr>
            </w:pPr>
            <w:hyperlink r:id="rId12" w:history="1">
              <w:r>
                <w:rPr>
                  <w:rStyle w:val="Hyperlink"/>
                  <w:rFonts w:eastAsiaTheme="minorEastAsia"/>
                  <w:lang w:val="fr-FR" w:eastAsia="ko-KR"/>
                </w:rPr>
                <w:t>https://ich.unesco.org/doc/src/2003_Convention_Basic_Texts_2024_version_FR.pdf</w:t>
              </w:r>
            </w:hyperlink>
            <w:r w:rsidRPr="0008687B">
              <w:rPr>
                <w:rFonts w:eastAsiaTheme="minorEastAsia"/>
                <w:lang w:val="fr-FR" w:eastAsia="ko-KR"/>
              </w:rPr>
              <w:t xml:space="preserve"> </w:t>
            </w:r>
          </w:p>
        </w:tc>
      </w:tr>
      <w:tr w:rsidR="009E36E2" w:rsidRPr="0008687B" w14:paraId="65D66466" w14:textId="77777777" w:rsidTr="0089649A">
        <w:trPr>
          <w:trHeight w:val="454"/>
        </w:trPr>
        <w:tc>
          <w:tcPr>
            <w:tcW w:w="3955" w:type="dxa"/>
          </w:tcPr>
          <w:p w14:paraId="542946EB" w14:textId="08293E3B" w:rsidR="009E36E2" w:rsidRPr="000072D4" w:rsidRDefault="000072D4" w:rsidP="0089649A">
            <w:pPr>
              <w:pStyle w:val="1GAPara"/>
              <w:keepNext/>
              <w:spacing w:before="120"/>
              <w:ind w:left="0" w:firstLine="0"/>
              <w:rPr>
                <w:rFonts w:eastAsiaTheme="minorEastAsia"/>
                <w:lang w:val="fr-FR" w:eastAsia="ko-KR"/>
              </w:rPr>
            </w:pPr>
            <w:r w:rsidRPr="000072D4">
              <w:rPr>
                <w:rFonts w:eastAsiaTheme="minorEastAsia"/>
                <w:lang w:val="fr-FR" w:eastAsia="ko-KR"/>
              </w:rPr>
              <w:t>Note d’orientation sur la sauvegarde du patrimoine culturel immatériel en milieu urbain</w:t>
            </w:r>
          </w:p>
        </w:tc>
        <w:tc>
          <w:tcPr>
            <w:tcW w:w="5841" w:type="dxa"/>
            <w:vAlign w:val="center"/>
          </w:tcPr>
          <w:p w14:paraId="4E9283C8" w14:textId="06ED9D41" w:rsidR="009E36E2" w:rsidRPr="0008687B" w:rsidRDefault="000072D4" w:rsidP="0089649A">
            <w:pPr>
              <w:pStyle w:val="1GAPara"/>
              <w:keepNext/>
              <w:spacing w:before="120"/>
              <w:ind w:left="0" w:firstLine="0"/>
              <w:rPr>
                <w:lang w:val="fr-FR"/>
              </w:rPr>
            </w:pPr>
            <w:hyperlink r:id="rId13" w:history="1">
              <w:r w:rsidRPr="00DC640A">
                <w:rPr>
                  <w:rStyle w:val="Hyperlink"/>
                  <w:lang w:val="fr-FR"/>
                </w:rPr>
                <w:t>https://ich.unesco.org/doc/src/72796-FR.pdf?t=1769168258</w:t>
              </w:r>
            </w:hyperlink>
          </w:p>
        </w:tc>
      </w:tr>
      <w:tr w:rsidR="009E36E2" w:rsidRPr="0008687B" w14:paraId="5D30355E" w14:textId="77777777" w:rsidTr="0089649A">
        <w:trPr>
          <w:trHeight w:val="454"/>
        </w:trPr>
        <w:tc>
          <w:tcPr>
            <w:tcW w:w="3955" w:type="dxa"/>
          </w:tcPr>
          <w:p w14:paraId="6CD6879A" w14:textId="6DB01514" w:rsidR="009E36E2" w:rsidRPr="0008687B" w:rsidRDefault="000072D4" w:rsidP="0089649A">
            <w:pPr>
              <w:pStyle w:val="1GAPara"/>
              <w:keepNext/>
              <w:spacing w:before="120"/>
              <w:ind w:left="0" w:firstLine="0"/>
              <w:rPr>
                <w:rFonts w:eastAsiaTheme="minorEastAsia"/>
                <w:lang w:val="fr-FR" w:eastAsia="ko-KR"/>
              </w:rPr>
            </w:pPr>
            <w:r w:rsidRPr="000072D4">
              <w:rPr>
                <w:rFonts w:eastAsiaTheme="minorEastAsia"/>
                <w:lang w:val="fr-FR" w:eastAsia="ko-KR"/>
              </w:rPr>
              <w:t xml:space="preserve">Page web </w:t>
            </w:r>
            <w:r w:rsidRPr="003D626D">
              <w:rPr>
                <w:lang w:val="fr-FR"/>
              </w:rPr>
              <w:t xml:space="preserve">dédiée </w:t>
            </w:r>
            <w:r w:rsidRPr="000072D4">
              <w:rPr>
                <w:rFonts w:eastAsiaTheme="minorEastAsia"/>
                <w:lang w:val="fr-FR" w:eastAsia="ko-KR"/>
              </w:rPr>
              <w:t>à la formation des formateurs dans le cadre du projet « Amérique Latine et Caraïbes : Renforcement des capacités pour des communautés résilientes grâce au tourisme durable et à la sauvegarde du patrimoine »</w:t>
            </w:r>
          </w:p>
        </w:tc>
        <w:tc>
          <w:tcPr>
            <w:tcW w:w="5841" w:type="dxa"/>
            <w:vAlign w:val="center"/>
          </w:tcPr>
          <w:p w14:paraId="7D1D0405" w14:textId="5FBA4D7F" w:rsidR="009E36E2" w:rsidRPr="0008687B" w:rsidRDefault="000072D4" w:rsidP="0089649A">
            <w:pPr>
              <w:pStyle w:val="1GAPara"/>
              <w:keepNext/>
              <w:spacing w:before="120"/>
              <w:ind w:left="0" w:firstLine="0"/>
              <w:rPr>
                <w:lang w:val="fr-FR"/>
              </w:rPr>
            </w:pPr>
            <w:hyperlink r:id="rId14" w:history="1">
              <w:r w:rsidRPr="00DC640A">
                <w:rPr>
                  <w:rStyle w:val="Hyperlink"/>
                  <w:lang w:val="fr-FR"/>
                </w:rPr>
                <w:t>https://ich.unesco.org/fr/evenements/formation-de-formateurs-sur-le-patrimoine-vivant-et-le-developpement-urbain-durable-01026</w:t>
              </w:r>
            </w:hyperlink>
          </w:p>
        </w:tc>
      </w:tr>
      <w:tr w:rsidR="000072D4" w:rsidRPr="0008687B" w14:paraId="1685353E" w14:textId="77777777" w:rsidTr="0089649A">
        <w:trPr>
          <w:trHeight w:val="454"/>
        </w:trPr>
        <w:tc>
          <w:tcPr>
            <w:tcW w:w="3955" w:type="dxa"/>
          </w:tcPr>
          <w:p w14:paraId="1D7C333D" w14:textId="6729B67C" w:rsidR="000072D4" w:rsidRPr="0008687B" w:rsidRDefault="000072D4" w:rsidP="000072D4">
            <w:pPr>
              <w:pStyle w:val="1GAPara"/>
              <w:keepNext/>
              <w:spacing w:before="120"/>
              <w:ind w:left="0" w:firstLine="0"/>
              <w:rPr>
                <w:rFonts w:eastAsiaTheme="minorEastAsia"/>
                <w:lang w:val="fr-FR" w:eastAsia="ko-KR"/>
              </w:rPr>
            </w:pPr>
            <w:r>
              <w:rPr>
                <w:rFonts w:eastAsiaTheme="minorEastAsia"/>
                <w:lang w:val="fr"/>
              </w:rPr>
              <w:t xml:space="preserve">Page web </w:t>
            </w:r>
            <w:r w:rsidRPr="003D626D">
              <w:rPr>
                <w:lang w:val="fr-FR"/>
              </w:rPr>
              <w:t xml:space="preserve">dédiée </w:t>
            </w:r>
            <w:r>
              <w:rPr>
                <w:rFonts w:eastAsiaTheme="minorEastAsia"/>
                <w:lang w:val="fr"/>
              </w:rPr>
              <w:t>à la réunion</w:t>
            </w:r>
          </w:p>
        </w:tc>
        <w:tc>
          <w:tcPr>
            <w:tcW w:w="5841" w:type="dxa"/>
            <w:vAlign w:val="center"/>
          </w:tcPr>
          <w:p w14:paraId="40C667B4" w14:textId="135BFF0B" w:rsidR="000072D4" w:rsidRPr="0008687B" w:rsidRDefault="000072D4" w:rsidP="000072D4">
            <w:pPr>
              <w:pStyle w:val="1GAPara"/>
              <w:keepNext/>
              <w:spacing w:before="120"/>
              <w:ind w:left="0" w:firstLine="0"/>
              <w:rPr>
                <w:rFonts w:eastAsiaTheme="minorEastAsia"/>
                <w:lang w:val="fr-FR" w:eastAsia="ko-KR"/>
              </w:rPr>
            </w:pPr>
            <w:hyperlink r:id="rId15" w:history="1">
              <w:r w:rsidRPr="00D34CCC">
                <w:rPr>
                  <w:rStyle w:val="Hyperlink"/>
                  <w:rFonts w:eastAsiaTheme="minorEastAsia"/>
                  <w:lang w:val="fr-FR" w:eastAsia="ko-KR"/>
                </w:rPr>
                <w:t>https://ich.unesco.org/fr/evenements/01065</w:t>
              </w:r>
            </w:hyperlink>
          </w:p>
        </w:tc>
      </w:tr>
    </w:tbl>
    <w:p w14:paraId="2BA1064C" w14:textId="0F583EA1" w:rsidR="00EE5D7D" w:rsidRPr="00C1208E" w:rsidRDefault="00EE5D7D" w:rsidP="009E36E2">
      <w:pPr>
        <w:pStyle w:val="COMPara"/>
        <w:numPr>
          <w:ilvl w:val="0"/>
          <w:numId w:val="0"/>
        </w:numPr>
        <w:jc w:val="both"/>
        <w:rPr>
          <w:lang w:val="fr-FR"/>
        </w:rPr>
      </w:pPr>
    </w:p>
    <w:sectPr w:rsidR="00EE5D7D" w:rsidRPr="00C1208E" w:rsidSect="00655736">
      <w:headerReference w:type="even" r:id="rId16"/>
      <w:headerReference w:type="default" r:id="rId17"/>
      <w:head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E677" w14:textId="77777777" w:rsidR="003B7522" w:rsidRDefault="003B7522" w:rsidP="00655736">
      <w:r>
        <w:separator/>
      </w:r>
    </w:p>
  </w:endnote>
  <w:endnote w:type="continuationSeparator" w:id="0">
    <w:p w14:paraId="58A2B457" w14:textId="77777777" w:rsidR="003B7522" w:rsidRDefault="003B752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3322" w14:textId="77777777" w:rsidR="003B7522" w:rsidRDefault="003B7522" w:rsidP="00655736">
      <w:r>
        <w:separator/>
      </w:r>
    </w:p>
  </w:footnote>
  <w:footnote w:type="continuationSeparator" w:id="0">
    <w:p w14:paraId="150646F0" w14:textId="77777777" w:rsidR="003B7522" w:rsidRDefault="003B752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349522C2" w:rsidR="00D95C4C" w:rsidRPr="00455314" w:rsidRDefault="00C5776D" w:rsidP="00C5776D">
    <w:pPr>
      <w:pStyle w:val="Header"/>
      <w:rPr>
        <w:rFonts w:ascii="Arial" w:hAnsi="Arial" w:cs="Arial"/>
        <w:lang w:val="es-ES"/>
      </w:rPr>
    </w:pPr>
    <w:r w:rsidRPr="00455314">
      <w:rPr>
        <w:rFonts w:ascii="Arial" w:hAnsi="Arial" w:cs="Arial"/>
        <w:sz w:val="20"/>
        <w:szCs w:val="20"/>
        <w:lang w:val="es-ES"/>
      </w:rPr>
      <w:t>L</w:t>
    </w:r>
    <w:r w:rsidR="00CB0542" w:rsidRPr="00455314">
      <w:rPr>
        <w:rFonts w:ascii="Arial" w:hAnsi="Arial" w:cs="Arial"/>
        <w:sz w:val="20"/>
        <w:szCs w:val="20"/>
        <w:lang w:val="es-ES"/>
      </w:rPr>
      <w:t>H</w:t>
    </w:r>
    <w:r w:rsidRPr="00455314">
      <w:rPr>
        <w:rFonts w:ascii="Arial" w:hAnsi="Arial" w:cs="Arial"/>
        <w:sz w:val="20"/>
        <w:szCs w:val="20"/>
        <w:lang w:val="es-ES"/>
      </w:rPr>
      <w:t>E</w:t>
    </w:r>
    <w:r w:rsidR="00CB0542" w:rsidRPr="00455314">
      <w:rPr>
        <w:rFonts w:ascii="Arial" w:hAnsi="Arial" w:cs="Arial"/>
        <w:sz w:val="20"/>
        <w:szCs w:val="20"/>
        <w:lang w:val="es-ES"/>
      </w:rPr>
      <w:t>/</w:t>
    </w:r>
    <w:r w:rsidR="009E36E2">
      <w:rPr>
        <w:rFonts w:ascii="Arial" w:hAnsi="Arial" w:cs="Arial"/>
        <w:sz w:val="20"/>
        <w:szCs w:val="20"/>
        <w:lang w:val="es-ES"/>
      </w:rPr>
      <w:t>26</w:t>
    </w:r>
    <w:r w:rsidR="00CB0542" w:rsidRPr="00455314">
      <w:rPr>
        <w:rFonts w:ascii="Arial" w:hAnsi="Arial" w:cs="Arial"/>
        <w:sz w:val="20"/>
        <w:szCs w:val="20"/>
        <w:lang w:val="es-ES"/>
      </w:rPr>
      <w:t>/</w:t>
    </w:r>
    <w:r w:rsidR="007D19F4">
      <w:rPr>
        <w:rFonts w:ascii="Arial" w:hAnsi="Arial" w:cs="Arial"/>
        <w:sz w:val="20"/>
        <w:szCs w:val="20"/>
        <w:lang w:val="es-ES"/>
      </w:rPr>
      <w:t xml:space="preserve">TRA </w:t>
    </w:r>
    <w:r w:rsidR="009E36E2">
      <w:rPr>
        <w:rFonts w:ascii="Arial" w:hAnsi="Arial" w:cs="Arial"/>
        <w:sz w:val="20"/>
        <w:szCs w:val="20"/>
        <w:lang w:val="es-ES"/>
      </w:rPr>
      <w:t>URB</w:t>
    </w:r>
    <w:r w:rsidR="004E1760" w:rsidRPr="00455314">
      <w:rPr>
        <w:rFonts w:ascii="Arial" w:hAnsi="Arial" w:cs="Arial"/>
        <w:sz w:val="20"/>
        <w:szCs w:val="20"/>
        <w:lang w:val="es-ES"/>
      </w:rPr>
      <w:t>/</w:t>
    </w:r>
    <w:r w:rsidR="003D626D">
      <w:rPr>
        <w:rFonts w:ascii="Arial" w:hAnsi="Arial" w:cs="Arial"/>
        <w:sz w:val="20"/>
        <w:szCs w:val="20"/>
        <w:lang w:val="es-ES"/>
      </w:rPr>
      <w:t>1</w:t>
    </w:r>
    <w:r w:rsidR="00900DAC" w:rsidRPr="00455314">
      <w:rPr>
        <w:rFonts w:ascii="Arial" w:hAnsi="Arial" w:cs="Arial"/>
        <w:sz w:val="20"/>
        <w:szCs w:val="20"/>
        <w:lang w:val="es-ES"/>
      </w:rPr>
      <w:t xml:space="preserve"> </w:t>
    </w:r>
    <w:r w:rsidR="00D95C4C" w:rsidRPr="00455314">
      <w:rPr>
        <w:rFonts w:ascii="Arial" w:hAnsi="Arial" w:cs="Arial"/>
        <w:sz w:val="20"/>
        <w:szCs w:val="20"/>
        <w:lang w:val="es-ES"/>
      </w:rPr>
      <w:t xml:space="preserve">– page </w:t>
    </w:r>
    <w:r w:rsidR="00D95C4C" w:rsidRPr="00C23A97">
      <w:rPr>
        <w:rStyle w:val="PageNumber"/>
        <w:rFonts w:ascii="Arial" w:hAnsi="Arial" w:cs="Arial"/>
        <w:sz w:val="20"/>
        <w:szCs w:val="20"/>
        <w:lang w:val="en-GB"/>
      </w:rPr>
      <w:fldChar w:fldCharType="begin"/>
    </w:r>
    <w:r w:rsidR="00D95C4C" w:rsidRPr="00455314">
      <w:rPr>
        <w:rStyle w:val="PageNumber"/>
        <w:rFonts w:ascii="Arial" w:hAnsi="Arial" w:cs="Arial"/>
        <w:sz w:val="20"/>
        <w:szCs w:val="20"/>
        <w:lang w:val="es-ES"/>
      </w:rPr>
      <w:instrText xml:space="preserve"> PAGE </w:instrText>
    </w:r>
    <w:r w:rsidR="00D95C4C" w:rsidRPr="00C23A97">
      <w:rPr>
        <w:rStyle w:val="PageNumber"/>
        <w:rFonts w:ascii="Arial" w:hAnsi="Arial" w:cs="Arial"/>
        <w:sz w:val="20"/>
        <w:szCs w:val="20"/>
        <w:lang w:val="en-GB"/>
      </w:rPr>
      <w:fldChar w:fldCharType="separate"/>
    </w:r>
    <w:r w:rsidR="006E75EB" w:rsidRPr="00455314">
      <w:rPr>
        <w:rStyle w:val="PageNumber"/>
        <w:rFonts w:ascii="Arial" w:hAnsi="Arial" w:cs="Arial"/>
        <w:noProof/>
        <w:sz w:val="20"/>
        <w:szCs w:val="20"/>
        <w:lang w:val="es-ES"/>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53AEAE90" w:rsidR="00D95C4C" w:rsidRPr="00EE5D7D" w:rsidRDefault="00EE5D7D" w:rsidP="00EE5D7D">
    <w:pPr>
      <w:pStyle w:val="Header"/>
      <w:jc w:val="right"/>
      <w:rPr>
        <w:rFonts w:ascii="Arial" w:hAnsi="Arial" w:cs="Arial"/>
        <w:lang w:val="es-ES"/>
      </w:rPr>
    </w:pPr>
    <w:r w:rsidRPr="00455314">
      <w:rPr>
        <w:rFonts w:ascii="Arial" w:hAnsi="Arial" w:cs="Arial"/>
        <w:sz w:val="20"/>
        <w:szCs w:val="20"/>
        <w:lang w:val="es-ES"/>
      </w:rPr>
      <w:t>LHE/</w:t>
    </w:r>
    <w:r w:rsidR="009E36E2">
      <w:rPr>
        <w:rFonts w:ascii="Arial" w:hAnsi="Arial" w:cs="Arial"/>
        <w:sz w:val="20"/>
        <w:szCs w:val="20"/>
        <w:lang w:val="es-ES"/>
      </w:rPr>
      <w:t>26</w:t>
    </w:r>
    <w:r w:rsidRPr="00455314">
      <w:rPr>
        <w:rFonts w:ascii="Arial" w:hAnsi="Arial" w:cs="Arial"/>
        <w:sz w:val="20"/>
        <w:szCs w:val="20"/>
        <w:lang w:val="es-ES"/>
      </w:rPr>
      <w:t>/</w:t>
    </w:r>
    <w:r w:rsidR="007D19F4">
      <w:rPr>
        <w:rFonts w:ascii="Arial" w:hAnsi="Arial" w:cs="Arial"/>
        <w:sz w:val="20"/>
        <w:szCs w:val="20"/>
        <w:lang w:val="es-ES"/>
      </w:rPr>
      <w:t xml:space="preserve">TRA </w:t>
    </w:r>
    <w:r w:rsidR="009E36E2">
      <w:rPr>
        <w:rFonts w:ascii="Arial" w:hAnsi="Arial" w:cs="Arial"/>
        <w:sz w:val="20"/>
        <w:szCs w:val="20"/>
        <w:lang w:val="es-ES"/>
      </w:rPr>
      <w:t>URB</w:t>
    </w:r>
    <w:r w:rsidRPr="00455314">
      <w:rPr>
        <w:rFonts w:ascii="Arial" w:hAnsi="Arial" w:cs="Arial"/>
        <w:sz w:val="20"/>
        <w:szCs w:val="20"/>
        <w:lang w:val="es-ES"/>
      </w:rPr>
      <w:t>/</w:t>
    </w:r>
    <w:r w:rsidR="003D626D">
      <w:rPr>
        <w:rFonts w:ascii="Arial" w:hAnsi="Arial" w:cs="Arial"/>
        <w:sz w:val="20"/>
        <w:szCs w:val="20"/>
        <w:lang w:val="es-ES"/>
      </w:rPr>
      <w:t>1</w:t>
    </w:r>
    <w:r w:rsidRPr="00455314">
      <w:rPr>
        <w:rFonts w:ascii="Arial" w:hAnsi="Arial" w:cs="Arial"/>
        <w:sz w:val="20"/>
        <w:szCs w:val="20"/>
        <w:lang w:val="es-ES"/>
      </w:rPr>
      <w:t xml:space="preserve">– page </w:t>
    </w:r>
    <w:r w:rsidRPr="00C23A97">
      <w:rPr>
        <w:rStyle w:val="PageNumber"/>
        <w:rFonts w:ascii="Arial" w:hAnsi="Arial" w:cs="Arial"/>
        <w:sz w:val="20"/>
        <w:szCs w:val="20"/>
        <w:lang w:val="en-GB"/>
      </w:rPr>
      <w:fldChar w:fldCharType="begin"/>
    </w:r>
    <w:r w:rsidRPr="00455314">
      <w:rPr>
        <w:rStyle w:val="PageNumber"/>
        <w:rFonts w:ascii="Arial" w:hAnsi="Arial" w:cs="Arial"/>
        <w:sz w:val="20"/>
        <w:szCs w:val="20"/>
        <w:lang w:val="es-ES"/>
      </w:rPr>
      <w:instrText xml:space="preserve"> PAGE </w:instrText>
    </w:r>
    <w:r w:rsidRPr="00C23A97">
      <w:rPr>
        <w:rStyle w:val="PageNumber"/>
        <w:rFonts w:ascii="Arial" w:hAnsi="Arial" w:cs="Arial"/>
        <w:sz w:val="20"/>
        <w:szCs w:val="20"/>
        <w:lang w:val="en-GB"/>
      </w:rPr>
      <w:fldChar w:fldCharType="separate"/>
    </w:r>
    <w:r w:rsidRPr="00EE5D7D">
      <w:rPr>
        <w:rStyle w:val="PageNumber"/>
        <w:rFonts w:ascii="Arial" w:hAnsi="Arial" w:cs="Arial"/>
        <w:sz w:val="20"/>
        <w:szCs w:val="20"/>
        <w:lang w:val="es-ES"/>
      </w:rPr>
      <w:t>2</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07E8A6BC" w:rsidR="00D95C4C" w:rsidRPr="00E95AE2" w:rsidRDefault="00F83B7E">
    <w:pPr>
      <w:pStyle w:val="Header"/>
      <w:rPr>
        <w:sz w:val="22"/>
        <w:szCs w:val="22"/>
        <w:lang w:val="en-GB"/>
      </w:rPr>
    </w:pPr>
    <w:r>
      <w:rPr>
        <w:noProof/>
      </w:rPr>
      <w:drawing>
        <wp:anchor distT="0" distB="0" distL="114300" distR="114300" simplePos="0" relativeHeight="251659264" behindDoc="0" locked="0" layoutInCell="1" allowOverlap="1" wp14:anchorId="0351423B" wp14:editId="0B6C53B3">
          <wp:simplePos x="0" y="0"/>
          <wp:positionH relativeFrom="margin">
            <wp:posOffset>0</wp:posOffset>
          </wp:positionH>
          <wp:positionV relativeFrom="paragraph">
            <wp:posOffset>156845</wp:posOffset>
          </wp:positionV>
          <wp:extent cx="1543050" cy="1296035"/>
          <wp:effectExtent l="0" t="0" r="0" b="0"/>
          <wp:wrapSquare wrapText="bothSides"/>
          <wp:docPr id="1" name="Imag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3050"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71D4D2BC" w:rsidR="004E1760" w:rsidRPr="00D7105A" w:rsidRDefault="007D19F4" w:rsidP="004E1760">
    <w:pPr>
      <w:pStyle w:val="Header"/>
      <w:spacing w:after="520"/>
      <w:jc w:val="right"/>
      <w:rPr>
        <w:rFonts w:ascii="Arial" w:hAnsi="Arial" w:cs="Arial"/>
        <w:b/>
        <w:sz w:val="44"/>
        <w:szCs w:val="44"/>
        <w:lang w:val="pt-PT"/>
      </w:rPr>
    </w:pPr>
    <w:r>
      <w:rPr>
        <w:rFonts w:ascii="Arial" w:hAnsi="Arial" w:cs="Arial"/>
        <w:b/>
        <w:sz w:val="44"/>
        <w:szCs w:val="44"/>
        <w:lang w:val="pt-PT"/>
      </w:rPr>
      <w:t xml:space="preserve">TRA </w:t>
    </w:r>
    <w:r w:rsidR="009E36E2">
      <w:rPr>
        <w:rFonts w:ascii="Arial" w:hAnsi="Arial" w:cs="Arial"/>
        <w:b/>
        <w:sz w:val="44"/>
        <w:szCs w:val="44"/>
        <w:lang w:val="pt-PT"/>
      </w:rPr>
      <w:t>URB</w:t>
    </w:r>
  </w:p>
  <w:p w14:paraId="6D1B3489" w14:textId="4621F4C5"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9E36E2">
      <w:rPr>
        <w:rFonts w:ascii="Arial" w:hAnsi="Arial" w:cs="Arial"/>
        <w:b/>
        <w:sz w:val="22"/>
        <w:szCs w:val="22"/>
        <w:lang w:val="pt-PT"/>
      </w:rPr>
      <w:t>6</w:t>
    </w:r>
    <w:r w:rsidRPr="00D7105A">
      <w:rPr>
        <w:rFonts w:ascii="Arial" w:hAnsi="Arial" w:cs="Arial"/>
        <w:b/>
        <w:sz w:val="22"/>
        <w:szCs w:val="22"/>
        <w:lang w:val="pt-PT"/>
      </w:rPr>
      <w:t>/</w:t>
    </w:r>
    <w:bookmarkStart w:id="2" w:name="_Hlk94624970"/>
    <w:r w:rsidR="007D19F4">
      <w:rPr>
        <w:rFonts w:ascii="Arial" w:hAnsi="Arial" w:cs="Arial"/>
        <w:b/>
        <w:sz w:val="22"/>
        <w:szCs w:val="22"/>
        <w:lang w:val="pt-PT"/>
      </w:rPr>
      <w:t xml:space="preserve">TRA </w:t>
    </w:r>
    <w:r w:rsidR="009E36E2">
      <w:rPr>
        <w:rFonts w:ascii="Arial" w:hAnsi="Arial" w:cs="Arial"/>
        <w:b/>
        <w:sz w:val="22"/>
        <w:szCs w:val="22"/>
        <w:lang w:val="pt-PT"/>
      </w:rPr>
      <w:t>URB</w:t>
    </w:r>
    <w:r w:rsidRPr="00D7105A">
      <w:rPr>
        <w:rFonts w:ascii="Arial" w:hAnsi="Arial" w:cs="Arial"/>
        <w:b/>
        <w:sz w:val="22"/>
        <w:szCs w:val="22"/>
        <w:lang w:val="pt-PT"/>
      </w:rPr>
      <w:t>/</w:t>
    </w:r>
    <w:r w:rsidR="009E36E2">
      <w:rPr>
        <w:rFonts w:ascii="Arial" w:hAnsi="Arial" w:cs="Arial"/>
        <w:b/>
        <w:sz w:val="22"/>
        <w:szCs w:val="22"/>
        <w:lang w:val="pt-PT"/>
      </w:rPr>
      <w:t>1</w:t>
    </w:r>
  </w:p>
  <w:bookmarkEnd w:id="2"/>
  <w:p w14:paraId="1B4446C3" w14:textId="679DFD28" w:rsidR="00D95C4C" w:rsidRPr="00900DAC" w:rsidRDefault="00D95C4C" w:rsidP="00655736">
    <w:pPr>
      <w:jc w:val="right"/>
      <w:rPr>
        <w:rFonts w:ascii="Arial" w:eastAsiaTheme="minorEastAsia" w:hAnsi="Arial" w:cs="Arial"/>
        <w:b/>
        <w:sz w:val="22"/>
        <w:szCs w:val="22"/>
        <w:lang w:eastAsia="ko-KR"/>
      </w:rPr>
    </w:pPr>
    <w:r w:rsidRPr="00900DAC">
      <w:rPr>
        <w:rFonts w:ascii="Arial" w:hAnsi="Arial" w:cs="Arial"/>
        <w:b/>
        <w:sz w:val="22"/>
        <w:szCs w:val="22"/>
      </w:rPr>
      <w:t xml:space="preserve">Paris, </w:t>
    </w:r>
    <w:r w:rsidR="0005371E" w:rsidRPr="00900DAC">
      <w:rPr>
        <w:rFonts w:ascii="Arial" w:hAnsi="Arial" w:cs="Arial"/>
        <w:b/>
        <w:sz w:val="22"/>
        <w:szCs w:val="22"/>
      </w:rPr>
      <w:t xml:space="preserve">le </w:t>
    </w:r>
    <w:r w:rsidR="009E36E2">
      <w:rPr>
        <w:rFonts w:ascii="Arial" w:hAnsi="Arial" w:cs="Arial"/>
        <w:b/>
        <w:sz w:val="22"/>
        <w:szCs w:val="22"/>
        <w:lang w:val="pt-PT"/>
      </w:rPr>
      <w:t>9</w:t>
    </w:r>
    <w:r w:rsidR="00900DAC" w:rsidRPr="00E41E1E">
      <w:rPr>
        <w:rFonts w:ascii="Arial" w:hAnsi="Arial" w:cs="Arial"/>
        <w:b/>
        <w:sz w:val="22"/>
        <w:szCs w:val="22"/>
      </w:rPr>
      <w:t xml:space="preserve"> </w:t>
    </w:r>
    <w:r w:rsidR="009E36E2">
      <w:rPr>
        <w:rFonts w:ascii="Arial" w:hAnsi="Arial" w:cs="Arial"/>
        <w:b/>
        <w:sz w:val="22"/>
        <w:szCs w:val="22"/>
      </w:rPr>
      <w:t>avril</w:t>
    </w:r>
    <w:r w:rsidR="00D858FC" w:rsidRPr="00E41E1E">
      <w:rPr>
        <w:rFonts w:ascii="Arial" w:hAnsi="Arial" w:cs="Arial"/>
        <w:b/>
        <w:sz w:val="22"/>
        <w:szCs w:val="22"/>
      </w:rPr>
      <w:t xml:space="preserve"> </w:t>
    </w:r>
    <w:r w:rsidR="00174D0C" w:rsidRPr="00E41E1E">
      <w:rPr>
        <w:rFonts w:ascii="Arial" w:hAnsi="Arial" w:cs="Arial"/>
        <w:b/>
        <w:sz w:val="22"/>
        <w:szCs w:val="22"/>
      </w:rPr>
      <w:t>202</w:t>
    </w:r>
    <w:r w:rsidR="009E36E2">
      <w:rPr>
        <w:rFonts w:ascii="Arial" w:hAnsi="Arial" w:cs="Arial"/>
        <w:b/>
        <w:sz w:val="22"/>
        <w:szCs w:val="22"/>
      </w:rPr>
      <w:t>6</w:t>
    </w:r>
  </w:p>
  <w:p w14:paraId="255B57FF" w14:textId="46AA48D4" w:rsidR="00D95C4C" w:rsidRPr="003E4B3D" w:rsidRDefault="00D95C4C" w:rsidP="00962034">
    <w:pPr>
      <w:spacing w:after="120"/>
      <w:jc w:val="right"/>
      <w:rPr>
        <w:rFonts w:ascii="Arial" w:hAnsi="Arial" w:cs="Arial"/>
        <w:b/>
        <w:sz w:val="22"/>
        <w:szCs w:val="22"/>
      </w:rPr>
    </w:pPr>
    <w:r w:rsidRPr="003E4B3D">
      <w:rPr>
        <w:rFonts w:ascii="Arial" w:hAnsi="Arial" w:cs="Arial"/>
        <w:b/>
        <w:sz w:val="22"/>
        <w:szCs w:val="22"/>
      </w:rPr>
      <w:t>Original</w:t>
    </w:r>
    <w:r w:rsidR="0005371E">
      <w:rPr>
        <w:rFonts w:ascii="Arial" w:hAnsi="Arial" w:cs="Arial"/>
        <w:b/>
        <w:sz w:val="22"/>
        <w:szCs w:val="22"/>
      </w:rPr>
      <w:t xml:space="preserve"> </w:t>
    </w:r>
    <w:r w:rsidRPr="003E4B3D">
      <w:rPr>
        <w:rFonts w:ascii="Arial" w:hAnsi="Arial" w:cs="Arial"/>
        <w:b/>
        <w:sz w:val="22"/>
        <w:szCs w:val="22"/>
      </w:rPr>
      <w:t xml:space="preserve">: </w:t>
    </w:r>
    <w:r w:rsidR="00F83B7E" w:rsidRPr="003E4B3D">
      <w:rPr>
        <w:rFonts w:ascii="Arial" w:hAnsi="Arial" w:cs="Arial"/>
        <w:b/>
        <w:sz w:val="22"/>
        <w:szCs w:val="22"/>
      </w:rPr>
      <w:t>anglais</w:t>
    </w:r>
  </w:p>
  <w:p w14:paraId="3C4B8B1B" w14:textId="77777777" w:rsidR="00D95C4C" w:rsidRPr="003E4B3D"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1D141C5"/>
    <w:multiLevelType w:val="multilevel"/>
    <w:tmpl w:val="E036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80C9D"/>
    <w:multiLevelType w:val="multilevel"/>
    <w:tmpl w:val="249E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0E242FA"/>
    <w:multiLevelType w:val="multilevel"/>
    <w:tmpl w:val="851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95C7B"/>
    <w:multiLevelType w:val="hybridMultilevel"/>
    <w:tmpl w:val="24FAD7C0"/>
    <w:lvl w:ilvl="0" w:tplc="58587B0E">
      <w:start w:val="7"/>
      <w:numFmt w:val="bullet"/>
      <w:lvlText w:val="-"/>
      <w:lvlJc w:val="left"/>
      <w:pPr>
        <w:ind w:left="1069" w:hanging="360"/>
      </w:pPr>
      <w:rPr>
        <w:rFonts w:ascii="Calibri" w:eastAsiaTheme="minorEastAsia"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5F07BFE"/>
    <w:multiLevelType w:val="hybridMultilevel"/>
    <w:tmpl w:val="7D0E0086"/>
    <w:lvl w:ilvl="0" w:tplc="6FF0EC8E">
      <w:start w:val="1"/>
      <w:numFmt w:val="decimal"/>
      <w:pStyle w:val="COMPara"/>
      <w:lvlText w:val="%1."/>
      <w:lvlJc w:val="left"/>
      <w:pPr>
        <w:ind w:left="360" w:hanging="360"/>
      </w:pPr>
      <w:rPr>
        <w:b w:val="0"/>
        <w:bCs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15:restartNumberingAfterBreak="0">
    <w:nsid w:val="42852B38"/>
    <w:multiLevelType w:val="multilevel"/>
    <w:tmpl w:val="6C3C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44FE052B"/>
    <w:multiLevelType w:val="hybridMultilevel"/>
    <w:tmpl w:val="B77CA870"/>
    <w:lvl w:ilvl="0" w:tplc="04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 w15:restartNumberingAfterBreak="0">
    <w:nsid w:val="4E9E5552"/>
    <w:multiLevelType w:val="hybridMultilevel"/>
    <w:tmpl w:val="98E62F48"/>
    <w:lvl w:ilvl="0" w:tplc="714E3FF8">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AB32E1"/>
    <w:multiLevelType w:val="hybridMultilevel"/>
    <w:tmpl w:val="A6D84EDC"/>
    <w:lvl w:ilvl="0" w:tplc="7EBEB0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59104A"/>
    <w:multiLevelType w:val="multilevel"/>
    <w:tmpl w:val="1A9AD4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6507109B"/>
    <w:multiLevelType w:val="multilevel"/>
    <w:tmpl w:val="8904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EB0D43"/>
    <w:multiLevelType w:val="multilevel"/>
    <w:tmpl w:val="FB3E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45980658">
    <w:abstractNumId w:val="18"/>
  </w:num>
  <w:num w:numId="2" w16cid:durableId="106117979">
    <w:abstractNumId w:val="8"/>
  </w:num>
  <w:num w:numId="3" w16cid:durableId="1708022341">
    <w:abstractNumId w:val="3"/>
  </w:num>
  <w:num w:numId="4" w16cid:durableId="1640528508">
    <w:abstractNumId w:val="22"/>
  </w:num>
  <w:num w:numId="5" w16cid:durableId="468011579">
    <w:abstractNumId w:val="20"/>
  </w:num>
  <w:num w:numId="6" w16cid:durableId="577862344">
    <w:abstractNumId w:val="0"/>
  </w:num>
  <w:num w:numId="7" w16cid:durableId="309292972">
    <w:abstractNumId w:val="4"/>
  </w:num>
  <w:num w:numId="8" w16cid:durableId="415399052">
    <w:abstractNumId w:val="13"/>
  </w:num>
  <w:num w:numId="9" w16cid:durableId="217087148">
    <w:abstractNumId w:val="7"/>
  </w:num>
  <w:num w:numId="10" w16cid:durableId="347945616">
    <w:abstractNumId w:val="9"/>
  </w:num>
  <w:num w:numId="11" w16cid:durableId="1867675660">
    <w:abstractNumId w:val="11"/>
  </w:num>
  <w:num w:numId="12" w16cid:durableId="1119109097">
    <w:abstractNumId w:val="10"/>
  </w:num>
  <w:num w:numId="13" w16cid:durableId="1445689247">
    <w:abstractNumId w:val="23"/>
  </w:num>
  <w:num w:numId="14" w16cid:durableId="1476558650">
    <w:abstractNumId w:val="6"/>
  </w:num>
  <w:num w:numId="15" w16cid:durableId="237789860">
    <w:abstractNumId w:val="7"/>
  </w:num>
  <w:num w:numId="16" w16cid:durableId="566500378">
    <w:abstractNumId w:val="7"/>
  </w:num>
  <w:num w:numId="17" w16cid:durableId="574701467">
    <w:abstractNumId w:val="7"/>
  </w:num>
  <w:num w:numId="18" w16cid:durableId="174735123">
    <w:abstractNumId w:val="7"/>
  </w:num>
  <w:num w:numId="19" w16cid:durableId="1161507841">
    <w:abstractNumId w:val="10"/>
  </w:num>
  <w:num w:numId="20" w16cid:durableId="173812351">
    <w:abstractNumId w:val="7"/>
  </w:num>
  <w:num w:numId="21" w16cid:durableId="1407220964">
    <w:abstractNumId w:val="7"/>
  </w:num>
  <w:num w:numId="22" w16cid:durableId="1893540131">
    <w:abstractNumId w:val="7"/>
  </w:num>
  <w:num w:numId="23" w16cid:durableId="325128723">
    <w:abstractNumId w:val="10"/>
  </w:num>
  <w:num w:numId="24" w16cid:durableId="1243487449">
    <w:abstractNumId w:val="10"/>
  </w:num>
  <w:num w:numId="25" w16cid:durableId="216859416">
    <w:abstractNumId w:val="7"/>
  </w:num>
  <w:num w:numId="26" w16cid:durableId="1138456050">
    <w:abstractNumId w:val="7"/>
  </w:num>
  <w:num w:numId="27" w16cid:durableId="1720981195">
    <w:abstractNumId w:val="10"/>
  </w:num>
  <w:num w:numId="28" w16cid:durableId="1722706079">
    <w:abstractNumId w:val="7"/>
  </w:num>
  <w:num w:numId="29" w16cid:durableId="2139446443">
    <w:abstractNumId w:val="7"/>
  </w:num>
  <w:num w:numId="30" w16cid:durableId="1344091233">
    <w:abstractNumId w:val="7"/>
  </w:num>
  <w:num w:numId="31" w16cid:durableId="529684715">
    <w:abstractNumId w:val="7"/>
  </w:num>
  <w:num w:numId="32" w16cid:durableId="735009965">
    <w:abstractNumId w:val="7"/>
  </w:num>
  <w:num w:numId="33" w16cid:durableId="395663436">
    <w:abstractNumId w:val="7"/>
  </w:num>
  <w:num w:numId="34" w16cid:durableId="487358064">
    <w:abstractNumId w:val="17"/>
  </w:num>
  <w:num w:numId="35" w16cid:durableId="496581449">
    <w:abstractNumId w:val="7"/>
  </w:num>
  <w:num w:numId="36" w16cid:durableId="1392928167">
    <w:abstractNumId w:val="7"/>
  </w:num>
  <w:num w:numId="37" w16cid:durableId="2105690044">
    <w:abstractNumId w:val="7"/>
  </w:num>
  <w:num w:numId="38" w16cid:durableId="1418866511">
    <w:abstractNumId w:val="5"/>
  </w:num>
  <w:num w:numId="39" w16cid:durableId="736054293">
    <w:abstractNumId w:val="21"/>
  </w:num>
  <w:num w:numId="40" w16cid:durableId="837813598">
    <w:abstractNumId w:val="1"/>
  </w:num>
  <w:num w:numId="41" w16cid:durableId="1786609460">
    <w:abstractNumId w:val="12"/>
  </w:num>
  <w:num w:numId="42" w16cid:durableId="792400851">
    <w:abstractNumId w:val="2"/>
  </w:num>
  <w:num w:numId="43" w16cid:durableId="720715791">
    <w:abstractNumId w:val="19"/>
  </w:num>
  <w:num w:numId="44" w16cid:durableId="137914949">
    <w:abstractNumId w:val="7"/>
  </w:num>
  <w:num w:numId="45" w16cid:durableId="1689986476">
    <w:abstractNumId w:val="7"/>
  </w:num>
  <w:num w:numId="46" w16cid:durableId="1838762827">
    <w:abstractNumId w:val="15"/>
  </w:num>
  <w:num w:numId="47" w16cid:durableId="2058822602">
    <w:abstractNumId w:val="16"/>
  </w:num>
  <w:num w:numId="48" w16cid:durableId="1711341849">
    <w:abstractNumId w:val="14"/>
  </w:num>
  <w:num w:numId="49" w16cid:durableId="1477339784">
    <w:abstractNumId w:val="7"/>
  </w:num>
  <w:num w:numId="50" w16cid:durableId="19781001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449"/>
    <w:rsid w:val="000048BD"/>
    <w:rsid w:val="000048ED"/>
    <w:rsid w:val="0000720D"/>
    <w:rsid w:val="000072D4"/>
    <w:rsid w:val="00014915"/>
    <w:rsid w:val="000264A9"/>
    <w:rsid w:val="00041A66"/>
    <w:rsid w:val="00042D88"/>
    <w:rsid w:val="0004329D"/>
    <w:rsid w:val="0005176E"/>
    <w:rsid w:val="0005371E"/>
    <w:rsid w:val="000765F7"/>
    <w:rsid w:val="00077AB7"/>
    <w:rsid w:val="00080B46"/>
    <w:rsid w:val="00081CD8"/>
    <w:rsid w:val="0008687B"/>
    <w:rsid w:val="00091385"/>
    <w:rsid w:val="000A008B"/>
    <w:rsid w:val="000A3FF4"/>
    <w:rsid w:val="000A7F0E"/>
    <w:rsid w:val="000B1C8F"/>
    <w:rsid w:val="000B4B51"/>
    <w:rsid w:val="000C0D61"/>
    <w:rsid w:val="000D3B33"/>
    <w:rsid w:val="000D65F4"/>
    <w:rsid w:val="000F3A3F"/>
    <w:rsid w:val="00102557"/>
    <w:rsid w:val="00123C13"/>
    <w:rsid w:val="0014260A"/>
    <w:rsid w:val="0015117E"/>
    <w:rsid w:val="00151E44"/>
    <w:rsid w:val="00152867"/>
    <w:rsid w:val="001553EC"/>
    <w:rsid w:val="0015772D"/>
    <w:rsid w:val="00164D56"/>
    <w:rsid w:val="00167B10"/>
    <w:rsid w:val="0017402F"/>
    <w:rsid w:val="00174D0C"/>
    <w:rsid w:val="00184BBE"/>
    <w:rsid w:val="00190205"/>
    <w:rsid w:val="00196C1B"/>
    <w:rsid w:val="001A49CF"/>
    <w:rsid w:val="001A730A"/>
    <w:rsid w:val="001B0F73"/>
    <w:rsid w:val="001C2DB7"/>
    <w:rsid w:val="001C557B"/>
    <w:rsid w:val="001D14FE"/>
    <w:rsid w:val="001D3E2F"/>
    <w:rsid w:val="001D5C04"/>
    <w:rsid w:val="001E135E"/>
    <w:rsid w:val="001F26CF"/>
    <w:rsid w:val="001F3C06"/>
    <w:rsid w:val="001F4E62"/>
    <w:rsid w:val="001F7778"/>
    <w:rsid w:val="00222A2D"/>
    <w:rsid w:val="00223029"/>
    <w:rsid w:val="00232ACE"/>
    <w:rsid w:val="00234745"/>
    <w:rsid w:val="002351A6"/>
    <w:rsid w:val="002407AF"/>
    <w:rsid w:val="0026221A"/>
    <w:rsid w:val="00273B6D"/>
    <w:rsid w:val="0027466B"/>
    <w:rsid w:val="00277688"/>
    <w:rsid w:val="002838A5"/>
    <w:rsid w:val="0028471A"/>
    <w:rsid w:val="00285BB4"/>
    <w:rsid w:val="00286302"/>
    <w:rsid w:val="002C09E3"/>
    <w:rsid w:val="002D1244"/>
    <w:rsid w:val="0031456C"/>
    <w:rsid w:val="0032058A"/>
    <w:rsid w:val="00337CEB"/>
    <w:rsid w:val="00344B58"/>
    <w:rsid w:val="0034539A"/>
    <w:rsid w:val="00345CB4"/>
    <w:rsid w:val="00360422"/>
    <w:rsid w:val="003627DF"/>
    <w:rsid w:val="00375D42"/>
    <w:rsid w:val="00396280"/>
    <w:rsid w:val="003A6BB8"/>
    <w:rsid w:val="003B4595"/>
    <w:rsid w:val="003B7522"/>
    <w:rsid w:val="003C14E3"/>
    <w:rsid w:val="003C3534"/>
    <w:rsid w:val="003D069C"/>
    <w:rsid w:val="003D5275"/>
    <w:rsid w:val="003D626D"/>
    <w:rsid w:val="003D7646"/>
    <w:rsid w:val="003E4B3D"/>
    <w:rsid w:val="003F113A"/>
    <w:rsid w:val="003F37A1"/>
    <w:rsid w:val="003F3E63"/>
    <w:rsid w:val="00407480"/>
    <w:rsid w:val="00414643"/>
    <w:rsid w:val="00424790"/>
    <w:rsid w:val="004421E5"/>
    <w:rsid w:val="00452284"/>
    <w:rsid w:val="00454410"/>
    <w:rsid w:val="00455314"/>
    <w:rsid w:val="00457C8E"/>
    <w:rsid w:val="00481873"/>
    <w:rsid w:val="00483586"/>
    <w:rsid w:val="004856CA"/>
    <w:rsid w:val="00487E67"/>
    <w:rsid w:val="0049705E"/>
    <w:rsid w:val="004A2875"/>
    <w:rsid w:val="004A34A0"/>
    <w:rsid w:val="004C596F"/>
    <w:rsid w:val="004C7C82"/>
    <w:rsid w:val="004D2EB4"/>
    <w:rsid w:val="004D5DB8"/>
    <w:rsid w:val="004E1760"/>
    <w:rsid w:val="004E71C9"/>
    <w:rsid w:val="004E7232"/>
    <w:rsid w:val="005008A8"/>
    <w:rsid w:val="005077A1"/>
    <w:rsid w:val="00510E9D"/>
    <w:rsid w:val="00514C11"/>
    <w:rsid w:val="00517FD8"/>
    <w:rsid w:val="00520908"/>
    <w:rsid w:val="00526B7B"/>
    <w:rsid w:val="005308CE"/>
    <w:rsid w:val="0053318C"/>
    <w:rsid w:val="0056538E"/>
    <w:rsid w:val="0057439C"/>
    <w:rsid w:val="005777E8"/>
    <w:rsid w:val="0058014D"/>
    <w:rsid w:val="005A02CA"/>
    <w:rsid w:val="005B0127"/>
    <w:rsid w:val="005B5466"/>
    <w:rsid w:val="005B7A35"/>
    <w:rsid w:val="005C34CF"/>
    <w:rsid w:val="005C4B73"/>
    <w:rsid w:val="005C55AB"/>
    <w:rsid w:val="005E1D2B"/>
    <w:rsid w:val="005E7074"/>
    <w:rsid w:val="005F2BAF"/>
    <w:rsid w:val="00600D93"/>
    <w:rsid w:val="00601718"/>
    <w:rsid w:val="00626BEA"/>
    <w:rsid w:val="00631BC9"/>
    <w:rsid w:val="0063300C"/>
    <w:rsid w:val="00645031"/>
    <w:rsid w:val="00646882"/>
    <w:rsid w:val="00651A5B"/>
    <w:rsid w:val="00655736"/>
    <w:rsid w:val="00656A6B"/>
    <w:rsid w:val="00663B8D"/>
    <w:rsid w:val="00681C2C"/>
    <w:rsid w:val="00687CFB"/>
    <w:rsid w:val="006909FD"/>
    <w:rsid w:val="00696C8D"/>
    <w:rsid w:val="006A2AC2"/>
    <w:rsid w:val="006A3617"/>
    <w:rsid w:val="006A7FB4"/>
    <w:rsid w:val="006B4452"/>
    <w:rsid w:val="006E46E4"/>
    <w:rsid w:val="006E481F"/>
    <w:rsid w:val="006E75EB"/>
    <w:rsid w:val="006F26DD"/>
    <w:rsid w:val="00706DCA"/>
    <w:rsid w:val="00716411"/>
    <w:rsid w:val="00717DA5"/>
    <w:rsid w:val="00734E1A"/>
    <w:rsid w:val="0074338E"/>
    <w:rsid w:val="00744484"/>
    <w:rsid w:val="00746132"/>
    <w:rsid w:val="00747566"/>
    <w:rsid w:val="00773188"/>
    <w:rsid w:val="00782E7B"/>
    <w:rsid w:val="00783782"/>
    <w:rsid w:val="00784B8C"/>
    <w:rsid w:val="00784D93"/>
    <w:rsid w:val="00786E25"/>
    <w:rsid w:val="007879E1"/>
    <w:rsid w:val="007A7276"/>
    <w:rsid w:val="007C23B5"/>
    <w:rsid w:val="007D19F4"/>
    <w:rsid w:val="007D1C80"/>
    <w:rsid w:val="00800B7B"/>
    <w:rsid w:val="00822F27"/>
    <w:rsid w:val="00823A11"/>
    <w:rsid w:val="0082402A"/>
    <w:rsid w:val="0085188D"/>
    <w:rsid w:val="00852F74"/>
    <w:rsid w:val="0085405E"/>
    <w:rsid w:val="0085414A"/>
    <w:rsid w:val="00857EB9"/>
    <w:rsid w:val="0086269D"/>
    <w:rsid w:val="0086543A"/>
    <w:rsid w:val="008724E5"/>
    <w:rsid w:val="00884A9D"/>
    <w:rsid w:val="0088512B"/>
    <w:rsid w:val="008A2B2D"/>
    <w:rsid w:val="008A4E1E"/>
    <w:rsid w:val="008B197D"/>
    <w:rsid w:val="008C296C"/>
    <w:rsid w:val="008C5741"/>
    <w:rsid w:val="008D4305"/>
    <w:rsid w:val="008E1A85"/>
    <w:rsid w:val="00900DAC"/>
    <w:rsid w:val="009163A7"/>
    <w:rsid w:val="0092296C"/>
    <w:rsid w:val="00932E93"/>
    <w:rsid w:val="00946D0B"/>
    <w:rsid w:val="00955877"/>
    <w:rsid w:val="00962034"/>
    <w:rsid w:val="0096698A"/>
    <w:rsid w:val="009861BB"/>
    <w:rsid w:val="00992C99"/>
    <w:rsid w:val="009A18CD"/>
    <w:rsid w:val="009C0117"/>
    <w:rsid w:val="009C46C9"/>
    <w:rsid w:val="009C71DF"/>
    <w:rsid w:val="009C77F7"/>
    <w:rsid w:val="009D5428"/>
    <w:rsid w:val="009E0ED3"/>
    <w:rsid w:val="009E225A"/>
    <w:rsid w:val="009E36E2"/>
    <w:rsid w:val="009F6EB7"/>
    <w:rsid w:val="00A000DB"/>
    <w:rsid w:val="00A12558"/>
    <w:rsid w:val="00A13903"/>
    <w:rsid w:val="00A310AC"/>
    <w:rsid w:val="00A340D5"/>
    <w:rsid w:val="00A34ED5"/>
    <w:rsid w:val="00A35111"/>
    <w:rsid w:val="00A35156"/>
    <w:rsid w:val="00A45DBF"/>
    <w:rsid w:val="00A50FFA"/>
    <w:rsid w:val="00A53F11"/>
    <w:rsid w:val="00A725CF"/>
    <w:rsid w:val="00A7280D"/>
    <w:rsid w:val="00A755A2"/>
    <w:rsid w:val="00A87F8D"/>
    <w:rsid w:val="00AA6660"/>
    <w:rsid w:val="00AB2C36"/>
    <w:rsid w:val="00AB34EC"/>
    <w:rsid w:val="00AB62B7"/>
    <w:rsid w:val="00AB6DDE"/>
    <w:rsid w:val="00AB70B6"/>
    <w:rsid w:val="00AC23B5"/>
    <w:rsid w:val="00AD1A86"/>
    <w:rsid w:val="00AE103E"/>
    <w:rsid w:val="00AE33FA"/>
    <w:rsid w:val="00AE3878"/>
    <w:rsid w:val="00AF0A07"/>
    <w:rsid w:val="00AF1041"/>
    <w:rsid w:val="00AF2362"/>
    <w:rsid w:val="00AF4AEC"/>
    <w:rsid w:val="00AF625E"/>
    <w:rsid w:val="00AF6523"/>
    <w:rsid w:val="00AF70EC"/>
    <w:rsid w:val="00B139BE"/>
    <w:rsid w:val="00B2172B"/>
    <w:rsid w:val="00B51431"/>
    <w:rsid w:val="00B533C0"/>
    <w:rsid w:val="00B862A1"/>
    <w:rsid w:val="00B906F1"/>
    <w:rsid w:val="00B9146E"/>
    <w:rsid w:val="00B917D2"/>
    <w:rsid w:val="00BA241A"/>
    <w:rsid w:val="00BB04AF"/>
    <w:rsid w:val="00BB7109"/>
    <w:rsid w:val="00BD52C9"/>
    <w:rsid w:val="00BE6354"/>
    <w:rsid w:val="00BE7B04"/>
    <w:rsid w:val="00BF669C"/>
    <w:rsid w:val="00C1208E"/>
    <w:rsid w:val="00C12190"/>
    <w:rsid w:val="00C138D1"/>
    <w:rsid w:val="00C20036"/>
    <w:rsid w:val="00C22B32"/>
    <w:rsid w:val="00C23A97"/>
    <w:rsid w:val="00C25B18"/>
    <w:rsid w:val="00C302B1"/>
    <w:rsid w:val="00C52EBE"/>
    <w:rsid w:val="00C5776D"/>
    <w:rsid w:val="00C64855"/>
    <w:rsid w:val="00C70EA7"/>
    <w:rsid w:val="00C7433F"/>
    <w:rsid w:val="00C7516E"/>
    <w:rsid w:val="00C75374"/>
    <w:rsid w:val="00C75770"/>
    <w:rsid w:val="00C90B81"/>
    <w:rsid w:val="00C9225A"/>
    <w:rsid w:val="00CA1C54"/>
    <w:rsid w:val="00CA56BB"/>
    <w:rsid w:val="00CB0542"/>
    <w:rsid w:val="00CC2565"/>
    <w:rsid w:val="00CD0927"/>
    <w:rsid w:val="00CE71E5"/>
    <w:rsid w:val="00CF6230"/>
    <w:rsid w:val="00D00B2B"/>
    <w:rsid w:val="00D24877"/>
    <w:rsid w:val="00D25E54"/>
    <w:rsid w:val="00D27034"/>
    <w:rsid w:val="00D33D76"/>
    <w:rsid w:val="00D53E1F"/>
    <w:rsid w:val="00D7105A"/>
    <w:rsid w:val="00D8250F"/>
    <w:rsid w:val="00D858FC"/>
    <w:rsid w:val="00D86BB3"/>
    <w:rsid w:val="00D95C4C"/>
    <w:rsid w:val="00DA36ED"/>
    <w:rsid w:val="00DB0EB9"/>
    <w:rsid w:val="00DB1AB9"/>
    <w:rsid w:val="00DB2728"/>
    <w:rsid w:val="00DB482A"/>
    <w:rsid w:val="00DB48FE"/>
    <w:rsid w:val="00DD4BFB"/>
    <w:rsid w:val="00DE34F1"/>
    <w:rsid w:val="00DE6160"/>
    <w:rsid w:val="00DF4942"/>
    <w:rsid w:val="00E019FC"/>
    <w:rsid w:val="00E059E8"/>
    <w:rsid w:val="00E16EFD"/>
    <w:rsid w:val="00E2125F"/>
    <w:rsid w:val="00E244E1"/>
    <w:rsid w:val="00E36EF9"/>
    <w:rsid w:val="00E4150C"/>
    <w:rsid w:val="00E41E1E"/>
    <w:rsid w:val="00E5638D"/>
    <w:rsid w:val="00E627B1"/>
    <w:rsid w:val="00E7012C"/>
    <w:rsid w:val="00E70169"/>
    <w:rsid w:val="00E7332E"/>
    <w:rsid w:val="00E9376C"/>
    <w:rsid w:val="00E95AE2"/>
    <w:rsid w:val="00EA0473"/>
    <w:rsid w:val="00EA335E"/>
    <w:rsid w:val="00EA528C"/>
    <w:rsid w:val="00EA580C"/>
    <w:rsid w:val="00EC6F8D"/>
    <w:rsid w:val="00ED39B2"/>
    <w:rsid w:val="00EE49F4"/>
    <w:rsid w:val="00EE5D7D"/>
    <w:rsid w:val="00EF0247"/>
    <w:rsid w:val="00EF34E2"/>
    <w:rsid w:val="00F07AE5"/>
    <w:rsid w:val="00F10306"/>
    <w:rsid w:val="00F2011E"/>
    <w:rsid w:val="00F26478"/>
    <w:rsid w:val="00F30DC6"/>
    <w:rsid w:val="00F32C23"/>
    <w:rsid w:val="00F44731"/>
    <w:rsid w:val="00F45B84"/>
    <w:rsid w:val="00F51D61"/>
    <w:rsid w:val="00F53DE9"/>
    <w:rsid w:val="00F56FA1"/>
    <w:rsid w:val="00F576CB"/>
    <w:rsid w:val="00F6079E"/>
    <w:rsid w:val="00F6146E"/>
    <w:rsid w:val="00F7035D"/>
    <w:rsid w:val="00F71A02"/>
    <w:rsid w:val="00F83211"/>
    <w:rsid w:val="00F83B7E"/>
    <w:rsid w:val="00F91C57"/>
    <w:rsid w:val="00F92792"/>
    <w:rsid w:val="00FA0D63"/>
    <w:rsid w:val="00FD0EE6"/>
    <w:rsid w:val="00FD1226"/>
    <w:rsid w:val="00FE38F2"/>
    <w:rsid w:val="00FE77AA"/>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character" w:styleId="Hyperlink">
    <w:name w:val="Hyperlink"/>
    <w:basedOn w:val="DefaultParagraphFont"/>
    <w:uiPriority w:val="99"/>
    <w:unhideWhenUsed/>
    <w:rsid w:val="0015117E"/>
    <w:rPr>
      <w:color w:val="0000FF" w:themeColor="hyperlink"/>
      <w:u w:val="single"/>
    </w:rPr>
  </w:style>
  <w:style w:type="character" w:styleId="IntenseReference">
    <w:name w:val="Intense Reference"/>
    <w:basedOn w:val="DefaultParagraphFont"/>
    <w:uiPriority w:val="32"/>
    <w:qFormat/>
    <w:rsid w:val="005777E8"/>
    <w:rPr>
      <w:b/>
      <w:bCs/>
      <w:smallCaps/>
      <w:color w:val="365F91" w:themeColor="accent1" w:themeShade="BF"/>
      <w:spacing w:val="5"/>
    </w:rPr>
  </w:style>
  <w:style w:type="character" w:styleId="UnresolvedMention">
    <w:name w:val="Unresolved Mention"/>
    <w:basedOn w:val="DefaultParagraphFont"/>
    <w:uiPriority w:val="99"/>
    <w:semiHidden/>
    <w:unhideWhenUsed/>
    <w:rsid w:val="007C23B5"/>
    <w:rPr>
      <w:color w:val="605E5C"/>
      <w:shd w:val="clear" w:color="auto" w:fill="E1DFDD"/>
    </w:rPr>
  </w:style>
  <w:style w:type="character" w:styleId="FollowedHyperlink">
    <w:name w:val="FollowedHyperlink"/>
    <w:basedOn w:val="DefaultParagraphFont"/>
    <w:uiPriority w:val="99"/>
    <w:semiHidden/>
    <w:unhideWhenUsed/>
    <w:rsid w:val="006A7FB4"/>
    <w:rPr>
      <w:color w:val="800080" w:themeColor="followedHyperlink"/>
      <w:u w:val="single"/>
    </w:rPr>
  </w:style>
  <w:style w:type="paragraph" w:styleId="Revision">
    <w:name w:val="Revision"/>
    <w:hidden/>
    <w:uiPriority w:val="99"/>
    <w:semiHidden/>
    <w:rsid w:val="00520908"/>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862A1"/>
    <w:rPr>
      <w:sz w:val="16"/>
      <w:szCs w:val="16"/>
    </w:rPr>
  </w:style>
  <w:style w:type="paragraph" w:styleId="CommentText">
    <w:name w:val="annotation text"/>
    <w:basedOn w:val="Normal"/>
    <w:link w:val="CommentTextChar"/>
    <w:uiPriority w:val="99"/>
    <w:unhideWhenUsed/>
    <w:rsid w:val="00B862A1"/>
    <w:rPr>
      <w:sz w:val="20"/>
      <w:szCs w:val="20"/>
    </w:rPr>
  </w:style>
  <w:style w:type="character" w:customStyle="1" w:styleId="CommentTextChar">
    <w:name w:val="Comment Text Char"/>
    <w:basedOn w:val="DefaultParagraphFont"/>
    <w:link w:val="CommentText"/>
    <w:uiPriority w:val="99"/>
    <w:rsid w:val="00B862A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862A1"/>
    <w:rPr>
      <w:b/>
      <w:bCs/>
    </w:rPr>
  </w:style>
  <w:style w:type="character" w:customStyle="1" w:styleId="CommentSubjectChar">
    <w:name w:val="Comment Subject Char"/>
    <w:basedOn w:val="CommentTextChar"/>
    <w:link w:val="CommentSubject"/>
    <w:uiPriority w:val="99"/>
    <w:semiHidden/>
    <w:rsid w:val="00B862A1"/>
    <w:rPr>
      <w:rFonts w:ascii="Times New Roman" w:eastAsia="Times New Roman" w:hAnsi="Times New Roman"/>
      <w:b/>
      <w:bCs/>
    </w:rPr>
  </w:style>
  <w:style w:type="character" w:styleId="Emphasis">
    <w:name w:val="Emphasis"/>
    <w:basedOn w:val="DefaultParagraphFont"/>
    <w:uiPriority w:val="20"/>
    <w:qFormat/>
    <w:rsid w:val="00286302"/>
    <w:rPr>
      <w:i/>
      <w:iCs/>
    </w:rPr>
  </w:style>
  <w:style w:type="paragraph" w:styleId="NormalWeb">
    <w:name w:val="Normal (Web)"/>
    <w:basedOn w:val="Normal"/>
    <w:uiPriority w:val="99"/>
    <w:semiHidden/>
    <w:unhideWhenUsed/>
    <w:rsid w:val="00786E25"/>
    <w:pPr>
      <w:spacing w:before="100" w:beforeAutospacing="1" w:after="100" w:afterAutospacing="1"/>
    </w:pPr>
    <w:rPr>
      <w:lang w:val="en-US" w:eastAsia="zh-CN"/>
    </w:rPr>
  </w:style>
  <w:style w:type="character" w:styleId="Strong">
    <w:name w:val="Strong"/>
    <w:basedOn w:val="DefaultParagraphFont"/>
    <w:uiPriority w:val="22"/>
    <w:qFormat/>
    <w:rsid w:val="00786E25"/>
    <w:rPr>
      <w:b/>
      <w:bCs/>
    </w:rPr>
  </w:style>
  <w:style w:type="paragraph" w:customStyle="1" w:styleId="1GAPara">
    <w:name w:val="1. GA Para"/>
    <w:qFormat/>
    <w:rsid w:val="009E36E2"/>
    <w:pPr>
      <w:spacing w:after="120"/>
      <w:ind w:left="567" w:hanging="567"/>
    </w:pPr>
    <w:rPr>
      <w:rFonts w:ascii="Arial" w:eastAsia="Times New Roman" w:hAnsi="Arial" w:cs="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50836">
      <w:bodyDiv w:val="1"/>
      <w:marLeft w:val="0"/>
      <w:marRight w:val="0"/>
      <w:marTop w:val="0"/>
      <w:marBottom w:val="0"/>
      <w:divBdr>
        <w:top w:val="none" w:sz="0" w:space="0" w:color="auto"/>
        <w:left w:val="none" w:sz="0" w:space="0" w:color="auto"/>
        <w:bottom w:val="none" w:sz="0" w:space="0" w:color="auto"/>
        <w:right w:val="none" w:sz="0" w:space="0" w:color="auto"/>
      </w:divBdr>
    </w:div>
    <w:div w:id="333071575">
      <w:bodyDiv w:val="1"/>
      <w:marLeft w:val="0"/>
      <w:marRight w:val="0"/>
      <w:marTop w:val="0"/>
      <w:marBottom w:val="0"/>
      <w:divBdr>
        <w:top w:val="none" w:sz="0" w:space="0" w:color="auto"/>
        <w:left w:val="none" w:sz="0" w:space="0" w:color="auto"/>
        <w:bottom w:val="none" w:sz="0" w:space="0" w:color="auto"/>
        <w:right w:val="none" w:sz="0" w:space="0" w:color="auto"/>
      </w:divBdr>
      <w:divsChild>
        <w:div w:id="1988198299">
          <w:marLeft w:val="0"/>
          <w:marRight w:val="0"/>
          <w:marTop w:val="0"/>
          <w:marBottom w:val="0"/>
          <w:divBdr>
            <w:top w:val="none" w:sz="0" w:space="0" w:color="auto"/>
            <w:left w:val="none" w:sz="0" w:space="0" w:color="auto"/>
            <w:bottom w:val="none" w:sz="0" w:space="0" w:color="auto"/>
            <w:right w:val="none" w:sz="0" w:space="0" w:color="auto"/>
          </w:divBdr>
          <w:divsChild>
            <w:div w:id="787241243">
              <w:marLeft w:val="0"/>
              <w:marRight w:val="0"/>
              <w:marTop w:val="0"/>
              <w:marBottom w:val="0"/>
              <w:divBdr>
                <w:top w:val="none" w:sz="0" w:space="0" w:color="auto"/>
                <w:left w:val="none" w:sz="0" w:space="0" w:color="auto"/>
                <w:bottom w:val="none" w:sz="0" w:space="0" w:color="auto"/>
                <w:right w:val="none" w:sz="0" w:space="0" w:color="auto"/>
              </w:divBdr>
              <w:divsChild>
                <w:div w:id="1468930054">
                  <w:marLeft w:val="0"/>
                  <w:marRight w:val="0"/>
                  <w:marTop w:val="0"/>
                  <w:marBottom w:val="0"/>
                  <w:divBdr>
                    <w:top w:val="none" w:sz="0" w:space="0" w:color="auto"/>
                    <w:left w:val="none" w:sz="0" w:space="0" w:color="auto"/>
                    <w:bottom w:val="none" w:sz="0" w:space="0" w:color="auto"/>
                    <w:right w:val="none" w:sz="0" w:space="0" w:color="auto"/>
                  </w:divBdr>
                  <w:divsChild>
                    <w:div w:id="2188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835247">
      <w:bodyDiv w:val="1"/>
      <w:marLeft w:val="0"/>
      <w:marRight w:val="0"/>
      <w:marTop w:val="0"/>
      <w:marBottom w:val="0"/>
      <w:divBdr>
        <w:top w:val="none" w:sz="0" w:space="0" w:color="auto"/>
        <w:left w:val="none" w:sz="0" w:space="0" w:color="auto"/>
        <w:bottom w:val="none" w:sz="0" w:space="0" w:color="auto"/>
        <w:right w:val="none" w:sz="0" w:space="0" w:color="auto"/>
      </w:divBdr>
    </w:div>
    <w:div w:id="603811061">
      <w:bodyDiv w:val="1"/>
      <w:marLeft w:val="0"/>
      <w:marRight w:val="0"/>
      <w:marTop w:val="0"/>
      <w:marBottom w:val="0"/>
      <w:divBdr>
        <w:top w:val="none" w:sz="0" w:space="0" w:color="auto"/>
        <w:left w:val="none" w:sz="0" w:space="0" w:color="auto"/>
        <w:bottom w:val="none" w:sz="0" w:space="0" w:color="auto"/>
        <w:right w:val="none" w:sz="0" w:space="0" w:color="auto"/>
      </w:divBdr>
    </w:div>
    <w:div w:id="764571583">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18752855">
      <w:bodyDiv w:val="1"/>
      <w:marLeft w:val="0"/>
      <w:marRight w:val="0"/>
      <w:marTop w:val="0"/>
      <w:marBottom w:val="0"/>
      <w:divBdr>
        <w:top w:val="none" w:sz="0" w:space="0" w:color="auto"/>
        <w:left w:val="none" w:sz="0" w:space="0" w:color="auto"/>
        <w:bottom w:val="none" w:sz="0" w:space="0" w:color="auto"/>
        <w:right w:val="none" w:sz="0" w:space="0" w:color="auto"/>
      </w:divBdr>
    </w:div>
    <w:div w:id="1054083144">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55804767">
      <w:bodyDiv w:val="1"/>
      <w:marLeft w:val="0"/>
      <w:marRight w:val="0"/>
      <w:marTop w:val="0"/>
      <w:marBottom w:val="0"/>
      <w:divBdr>
        <w:top w:val="none" w:sz="0" w:space="0" w:color="auto"/>
        <w:left w:val="none" w:sz="0" w:space="0" w:color="auto"/>
        <w:bottom w:val="none" w:sz="0" w:space="0" w:color="auto"/>
        <w:right w:val="none" w:sz="0" w:space="0" w:color="auto"/>
      </w:divBdr>
    </w:div>
    <w:div w:id="1189222553">
      <w:bodyDiv w:val="1"/>
      <w:marLeft w:val="0"/>
      <w:marRight w:val="0"/>
      <w:marTop w:val="0"/>
      <w:marBottom w:val="0"/>
      <w:divBdr>
        <w:top w:val="none" w:sz="0" w:space="0" w:color="auto"/>
        <w:left w:val="none" w:sz="0" w:space="0" w:color="auto"/>
        <w:bottom w:val="none" w:sz="0" w:space="0" w:color="auto"/>
        <w:right w:val="none" w:sz="0" w:space="0" w:color="auto"/>
      </w:divBdr>
    </w:div>
    <w:div w:id="154390579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10504725">
      <w:bodyDiv w:val="1"/>
      <w:marLeft w:val="0"/>
      <w:marRight w:val="0"/>
      <w:marTop w:val="0"/>
      <w:marBottom w:val="0"/>
      <w:divBdr>
        <w:top w:val="none" w:sz="0" w:space="0" w:color="auto"/>
        <w:left w:val="none" w:sz="0" w:space="0" w:color="auto"/>
        <w:bottom w:val="none" w:sz="0" w:space="0" w:color="auto"/>
        <w:right w:val="none" w:sz="0" w:space="0" w:color="auto"/>
      </w:divBdr>
      <w:divsChild>
        <w:div w:id="275908411">
          <w:marLeft w:val="0"/>
          <w:marRight w:val="0"/>
          <w:marTop w:val="0"/>
          <w:marBottom w:val="0"/>
          <w:divBdr>
            <w:top w:val="none" w:sz="0" w:space="0" w:color="auto"/>
            <w:left w:val="none" w:sz="0" w:space="0" w:color="auto"/>
            <w:bottom w:val="none" w:sz="0" w:space="0" w:color="auto"/>
            <w:right w:val="none" w:sz="0" w:space="0" w:color="auto"/>
          </w:divBdr>
          <w:divsChild>
            <w:div w:id="1865945026">
              <w:marLeft w:val="0"/>
              <w:marRight w:val="0"/>
              <w:marTop w:val="0"/>
              <w:marBottom w:val="0"/>
              <w:divBdr>
                <w:top w:val="none" w:sz="0" w:space="0" w:color="auto"/>
                <w:left w:val="none" w:sz="0" w:space="0" w:color="auto"/>
                <w:bottom w:val="none" w:sz="0" w:space="0" w:color="auto"/>
                <w:right w:val="none" w:sz="0" w:space="0" w:color="auto"/>
              </w:divBdr>
              <w:divsChild>
                <w:div w:id="1721858736">
                  <w:marLeft w:val="0"/>
                  <w:marRight w:val="0"/>
                  <w:marTop w:val="0"/>
                  <w:marBottom w:val="0"/>
                  <w:divBdr>
                    <w:top w:val="none" w:sz="0" w:space="0" w:color="auto"/>
                    <w:left w:val="none" w:sz="0" w:space="0" w:color="auto"/>
                    <w:bottom w:val="none" w:sz="0" w:space="0" w:color="auto"/>
                    <w:right w:val="none" w:sz="0" w:space="0" w:color="auto"/>
                  </w:divBdr>
                  <w:divsChild>
                    <w:div w:id="5896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24378710">
      <w:bodyDiv w:val="1"/>
      <w:marLeft w:val="0"/>
      <w:marRight w:val="0"/>
      <w:marTop w:val="0"/>
      <w:marBottom w:val="0"/>
      <w:divBdr>
        <w:top w:val="none" w:sz="0" w:space="0" w:color="auto"/>
        <w:left w:val="none" w:sz="0" w:space="0" w:color="auto"/>
        <w:bottom w:val="none" w:sz="0" w:space="0" w:color="auto"/>
        <w:right w:val="none" w:sz="0" w:space="0" w:color="auto"/>
      </w:divBdr>
    </w:div>
    <w:div w:id="2139565521">
      <w:bodyDiv w:val="1"/>
      <w:marLeft w:val="0"/>
      <w:marRight w:val="0"/>
      <w:marTop w:val="0"/>
      <w:marBottom w:val="0"/>
      <w:divBdr>
        <w:top w:val="none" w:sz="0" w:space="0" w:color="auto"/>
        <w:left w:val="none" w:sz="0" w:space="0" w:color="auto"/>
        <w:bottom w:val="none" w:sz="0" w:space="0" w:color="auto"/>
        <w:right w:val="none" w:sz="0" w:space="0" w:color="auto"/>
      </w:divBdr>
      <w:divsChild>
        <w:div w:id="243690437">
          <w:marLeft w:val="0"/>
          <w:marRight w:val="0"/>
          <w:marTop w:val="0"/>
          <w:marBottom w:val="0"/>
          <w:divBdr>
            <w:top w:val="none" w:sz="0" w:space="0" w:color="auto"/>
            <w:left w:val="none" w:sz="0" w:space="0" w:color="auto"/>
            <w:bottom w:val="none" w:sz="0" w:space="0" w:color="auto"/>
            <w:right w:val="none" w:sz="0" w:space="0" w:color="auto"/>
          </w:divBdr>
          <w:divsChild>
            <w:div w:id="1110200232">
              <w:marLeft w:val="0"/>
              <w:marRight w:val="0"/>
              <w:marTop w:val="0"/>
              <w:marBottom w:val="0"/>
              <w:divBdr>
                <w:top w:val="none" w:sz="0" w:space="0" w:color="auto"/>
                <w:left w:val="none" w:sz="0" w:space="0" w:color="auto"/>
                <w:bottom w:val="none" w:sz="0" w:space="0" w:color="auto"/>
                <w:right w:val="none" w:sz="0" w:space="0" w:color="auto"/>
              </w:divBdr>
              <w:divsChild>
                <w:div w:id="1844933018">
                  <w:marLeft w:val="0"/>
                  <w:marRight w:val="0"/>
                  <w:marTop w:val="0"/>
                  <w:marBottom w:val="0"/>
                  <w:divBdr>
                    <w:top w:val="none" w:sz="0" w:space="0" w:color="auto"/>
                    <w:left w:val="none" w:sz="0" w:space="0" w:color="auto"/>
                    <w:bottom w:val="none" w:sz="0" w:space="0" w:color="auto"/>
                    <w:right w:val="none" w:sz="0" w:space="0" w:color="auto"/>
                  </w:divBdr>
                  <w:divsChild>
                    <w:div w:id="14047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72796-FR.pdf?t=1769168258" TargetMode="External"/><Relationship Id="rId13" Type="http://schemas.openxmlformats.org/officeDocument/2006/relationships/hyperlink" Target="https://ich.unesco.org/doc/src/72796-FR.pdf?t=1769168258"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doc/src/2003_Convention_Basic_Texts_2024_version_FR.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evenements/formation-de-formateurs-sur-le-patrimoine-vivant-et-le-developpement-urbain-durable-01026" TargetMode="External"/><Relationship Id="rId5" Type="http://schemas.openxmlformats.org/officeDocument/2006/relationships/webSettings" Target="webSettings.xml"/><Relationship Id="rId15" Type="http://schemas.openxmlformats.org/officeDocument/2006/relationships/hyperlink" Target="https://ich.unesco.org/fr/evenements/01065" TargetMode="External"/><Relationship Id="rId10" Type="http://schemas.openxmlformats.org/officeDocument/2006/relationships/hyperlink" Target="https://ich.unesco.org/fr/projets/amerique-latine-et-caraibes-renforcement-des-capacites-pour-des-communautes-resilientes-grace-au-tourisme-durable-et-a-la-sauvegarde-du-patrimoine-00506?projectID=0050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fr/decisions/20.COM/12" TargetMode="External"/><Relationship Id="rId14" Type="http://schemas.openxmlformats.org/officeDocument/2006/relationships/hyperlink" Target="https://ich.unesco.org/fr/evenements/formation-de-formateurs-sur-le-patrimoine-vivant-et-le-developpement-urbain-durable-0102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215</TotalTime>
  <Pages>4</Pages>
  <Words>1087</Words>
  <Characters>6201</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Tan, Nicholas</cp:lastModifiedBy>
  <cp:revision>16</cp:revision>
  <cp:lastPrinted>2011-08-06T10:22:00Z</cp:lastPrinted>
  <dcterms:created xsi:type="dcterms:W3CDTF">2026-04-08T17:15:00Z</dcterms:created>
  <dcterms:modified xsi:type="dcterms:W3CDTF">2026-04-09T12:53:00Z</dcterms:modified>
</cp:coreProperties>
</file>