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7E4" w14:textId="77777777" w:rsidR="0011619A" w:rsidRDefault="00224F8C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MEMORANDUM OF UNDERSTANDING</w:t>
      </w:r>
      <w:r w:rsidR="00270E2F" w:rsidRPr="00270E2F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</w:p>
    <w:p w14:paraId="7D427846" w14:textId="77777777" w:rsidR="0011619A" w:rsidRDefault="00270E2F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BETWEEN</w:t>
      </w:r>
      <w:r w:rsidRPr="00270E2F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</w:p>
    <w:p w14:paraId="7A0D1EC5" w14:textId="77777777" w:rsidR="0011619A" w:rsidRPr="00270E2F" w:rsidRDefault="0011619A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THE INTERNATIONAL INFORMATION AND NETWORKING CENTRE FOR INTANGIBLE CULTURAL HERITAGE IN THE ASIA-PACIFIC REGION</w:t>
      </w:r>
    </w:p>
    <w:p w14:paraId="646269D2" w14:textId="77777777" w:rsidR="0011619A" w:rsidRDefault="0011619A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270E2F" w:rsidDel="0011619A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="00270E2F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AND </w:t>
      </w:r>
    </w:p>
    <w:p w14:paraId="2E8279AD" w14:textId="77777777" w:rsidR="00243481" w:rsidRDefault="0011619A" w:rsidP="00091A90">
      <w:pPr>
        <w:widowControl w:val="0"/>
        <w:autoSpaceDE w:val="0"/>
        <w:autoSpaceDN w:val="0"/>
        <w:spacing w:after="0"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UNITED</w:t>
      </w:r>
      <w:r w:rsidRPr="00270E2F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NATIONS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EDUCATIONAL, SCIENTIFIC AND CULTURAL ORGANIZATION </w:t>
      </w:r>
    </w:p>
    <w:p w14:paraId="5E82BA43" w14:textId="77777777" w:rsidR="0011619A" w:rsidRDefault="00270E2F" w:rsidP="00091A90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REGARDING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</w:p>
    <w:p w14:paraId="58308311" w14:textId="77777777" w:rsidR="009676C8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270E2F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>RENEWAL</w:t>
      </w:r>
      <w:r w:rsidR="007416DD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Pr="00270E2F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OF </w:t>
      </w:r>
    </w:p>
    <w:p w14:paraId="5820FE23" w14:textId="77777777" w:rsidR="009676C8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THE INTERNATIONAL INF</w:t>
      </w:r>
      <w:r w:rsidR="00A71ECE">
        <w:rPr>
          <w:rFonts w:ascii="Arial" w:eastAsia="Arial MT" w:hAnsi="Arial MT" w:cs="Arial MT"/>
          <w:b/>
          <w:kern w:val="0"/>
          <w:szCs w:val="22"/>
          <w:lang w:eastAsia="en-US"/>
        </w:rPr>
        <w:t>OR</w:t>
      </w:r>
      <w:r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MATION AND NETWORKING CENTRE </w:t>
      </w:r>
    </w:p>
    <w:p w14:paraId="04C27230" w14:textId="77777777" w:rsidR="009676C8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FOR INTANGIBLE CULTURAL HERITAGE IN THE ASIA-PACIFIC REGION </w:t>
      </w:r>
    </w:p>
    <w:p w14:paraId="32A35D60" w14:textId="77777777" w:rsidR="009676C8" w:rsidRDefault="008F3B12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AS A CATEGORY 2 CENTRE </w:t>
      </w:r>
    </w:p>
    <w:p w14:paraId="4041FFB8" w14:textId="77777777" w:rsidR="00270E2F" w:rsidRPr="00270E2F" w:rsidRDefault="00270E2F" w:rsidP="009676C8">
      <w:pPr>
        <w:widowControl w:val="0"/>
        <w:autoSpaceDE w:val="0"/>
        <w:autoSpaceDN w:val="0"/>
        <w:spacing w:after="0"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>
        <w:rPr>
          <w:rFonts w:ascii="Arial" w:eastAsia="Arial MT" w:hAnsi="Arial MT" w:cs="Arial MT"/>
          <w:b/>
          <w:kern w:val="0"/>
          <w:szCs w:val="22"/>
          <w:lang w:eastAsia="en-US"/>
        </w:rPr>
        <w:t>UNDER THE AUSPICES OF UNESCO</w:t>
      </w:r>
      <w:r w:rsidR="00420208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 </w:t>
      </w:r>
    </w:p>
    <w:p w14:paraId="3EFC1980" w14:textId="77777777" w:rsidR="00270E2F" w:rsidRPr="00270E2F" w:rsidRDefault="00270E2F" w:rsidP="00270E2F">
      <w:pPr>
        <w:widowControl w:val="0"/>
        <w:autoSpaceDE w:val="0"/>
        <w:autoSpaceDN w:val="0"/>
        <w:spacing w:before="203" w:after="0" w:line="240" w:lineRule="auto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686B0D4D" w14:textId="77777777" w:rsidR="00653559" w:rsidRPr="00653559" w:rsidRDefault="00B75D73" w:rsidP="00290241">
      <w:pPr>
        <w:widowControl w:val="0"/>
        <w:autoSpaceDE w:val="0"/>
        <w:autoSpaceDN w:val="0"/>
        <w:spacing w:before="5" w:after="0" w:line="240" w:lineRule="auto"/>
        <w:ind w:left="142" w:right="193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>T</w:t>
      </w:r>
      <w:r w:rsidRPr="00653559">
        <w:rPr>
          <w:rFonts w:ascii="Arial MT" w:eastAsia="Arial MT" w:hAnsi="Arial MT" w:cs="Arial MT"/>
          <w:kern w:val="0"/>
          <w:sz w:val="22"/>
          <w:szCs w:val="22"/>
          <w:lang w:eastAsia="en-US"/>
        </w:rPr>
        <w:t>he International Information and Networking Centre for Intangible Cultural Heritage in the Asia-Pacific Region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United</w:t>
      </w:r>
      <w:r w:rsidR="00653559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Nations</w:t>
      </w:r>
      <w:r w:rsidR="00653559"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Educational,</w:t>
      </w:r>
      <w:r w:rsidR="00653559"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Scientific</w:t>
      </w:r>
      <w:r w:rsidR="00653559"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="00653559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Cultural</w:t>
      </w:r>
      <w:r w:rsidR="00653559"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="00653559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Organization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(UNESCO)</w:t>
      </w:r>
      <w:r w:rsidR="006558C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71ECE">
        <w:rPr>
          <w:rFonts w:ascii="Arial MT" w:eastAsia="Arial MT" w:hAnsi="Arial MT" w:cs="Arial MT"/>
          <w:kern w:val="0"/>
          <w:sz w:val="22"/>
          <w:szCs w:val="22"/>
          <w:lang w:eastAsia="en-US"/>
        </w:rPr>
        <w:t>(hereinafter jointly referred to as the “Participants”)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</w:p>
    <w:p w14:paraId="6DEA3FF3" w14:textId="77777777" w:rsidR="00653559" w:rsidRDefault="00270E2F" w:rsidP="00290241">
      <w:pPr>
        <w:widowControl w:val="0"/>
        <w:autoSpaceDE w:val="0"/>
        <w:autoSpaceDN w:val="0"/>
        <w:spacing w:before="242" w:after="0" w:line="240" w:lineRule="auto"/>
        <w:ind w:lef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>Having</w:t>
      </w:r>
      <w:r w:rsidRPr="00270E2F">
        <w:rPr>
          <w:rFonts w:ascii="Arial" w:eastAsia="Arial MT" w:hAnsi="Arial" w:cs="Arial MT"/>
          <w:i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>regard</w:t>
      </w:r>
      <w:r w:rsidRPr="00270E2F">
        <w:rPr>
          <w:rFonts w:ascii="Arial" w:eastAsia="Arial MT" w:hAnsi="Arial" w:cs="Arial MT"/>
          <w:i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="008B3778">
        <w:rPr>
          <w:rFonts w:ascii="Arial MT" w:eastAsia="Arial MT" w:hAnsi="Arial MT" w:cs="Arial MT"/>
          <w:kern w:val="0"/>
          <w:sz w:val="22"/>
          <w:szCs w:val="22"/>
          <w:lang w:eastAsia="en-US"/>
        </w:rPr>
        <w:t>32 C/Resolution 32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whereby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General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Conference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seeks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favour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international cooperation in respect of </w:t>
      </w:r>
      <w:r w:rsidR="008B3778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safeguarding of intangible cultural heritage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</w:p>
    <w:p w14:paraId="4EA44C94" w14:textId="77777777" w:rsidR="00270E2F" w:rsidRPr="00270E2F" w:rsidRDefault="00653559" w:rsidP="00290241">
      <w:pPr>
        <w:widowControl w:val="0"/>
        <w:autoSpaceDE w:val="0"/>
        <w:autoSpaceDN w:val="0"/>
        <w:spacing w:before="242" w:after="0" w:line="240" w:lineRule="auto"/>
        <w:ind w:lef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01414D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>Recalling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35 C/Resolution 20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by which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UNESCO General Conference approved the establishment of the International Information and Networking Centre for Intangible Cultural Heritage in the Asia-Pacific Region as a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ategory 2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B05348" w:rsidRP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 under the auspices of UNESCO</w:t>
      </w:r>
      <w:r w:rsidR="00B05348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</w:p>
    <w:p w14:paraId="101ABAFC" w14:textId="77777777" w:rsidR="00270E2F" w:rsidRPr="00270E2F" w:rsidRDefault="00270E2F" w:rsidP="0001414D">
      <w:pPr>
        <w:widowControl w:val="0"/>
        <w:autoSpaceDE w:val="0"/>
        <w:autoSpaceDN w:val="0"/>
        <w:spacing w:before="240" w:after="0" w:line="240" w:lineRule="auto"/>
        <w:ind w:left="140"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" w:eastAsia="Arial MT" w:hAnsi="Arial" w:cs="Arial MT"/>
          <w:i/>
          <w:kern w:val="0"/>
          <w:sz w:val="22"/>
          <w:szCs w:val="22"/>
          <w:lang w:eastAsia="en-US"/>
        </w:rPr>
        <w:t xml:space="preserve">Recalling </w:t>
      </w:r>
      <w:r w:rsidRPr="00270E2F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Decision […],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 which the Executive Board </w:t>
      </w:r>
      <w:r w:rsidR="008F3B12">
        <w:rPr>
          <w:rFonts w:ascii="Arial MT" w:eastAsia="Arial MT" w:hAnsi="Arial MT" w:cs="Arial MT" w:hint="eastAsia"/>
          <w:kern w:val="0"/>
          <w:sz w:val="22"/>
          <w:szCs w:val="22"/>
          <w:lang w:eastAsia="en-US"/>
        </w:rPr>
        <w:t>of</w:t>
      </w:r>
      <w:r w:rsidR="008F3B12"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 xml:space="preserve"> </w:t>
      </w:r>
      <w:r w:rsidR="008F3B12">
        <w:rPr>
          <w:rFonts w:ascii="Arial MT" w:eastAsia="Arial MT" w:hAnsi="Arial MT" w:cs="Arial MT"/>
          <w:kern w:val="0"/>
          <w:sz w:val="22"/>
          <w:szCs w:val="22"/>
          <w:lang w:eastAsia="ko-KR"/>
        </w:rPr>
        <w:t xml:space="preserve">UNESCO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decided to renew the designation of </w:t>
      </w:r>
      <w:r w:rsidR="00B17EB9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International Information and Networking Centre fo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r</w:t>
      </w:r>
      <w:r w:rsidR="00B17EB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Intangible Cultural Heritage in the Asia-Pacific Region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 a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ategory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2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3D1298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under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auspices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 and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authorized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Director-General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8F3B12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of UNESCO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sign the corresponding </w:t>
      </w:r>
      <w:r w:rsidR="00224F8C">
        <w:rPr>
          <w:rFonts w:ascii="Arial MT" w:eastAsia="Arial MT" w:hAnsi="Arial MT" w:cs="Arial MT"/>
          <w:kern w:val="0"/>
          <w:sz w:val="22"/>
          <w:szCs w:val="22"/>
          <w:lang w:eastAsia="en-US"/>
        </w:rPr>
        <w:t>Memorandum of Understanding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</w:p>
    <w:p w14:paraId="6C841AA1" w14:textId="77777777" w:rsidR="008F3B12" w:rsidRPr="005E52D5" w:rsidRDefault="00270E2F">
      <w:pPr>
        <w:widowControl w:val="0"/>
        <w:autoSpaceDE w:val="0"/>
        <w:autoSpaceDN w:val="0"/>
        <w:spacing w:before="237" w:after="0" w:line="240" w:lineRule="auto"/>
        <w:ind w:left="140"/>
        <w:jc w:val="both"/>
        <w:outlineLvl w:val="0"/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</w:pPr>
      <w:r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HAVE</w:t>
      </w:r>
      <w:r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REACHED </w:t>
      </w:r>
      <w:r w:rsidR="00006AAF">
        <w:rPr>
          <w:rFonts w:ascii="Arial" w:eastAsia="Arial" w:hAnsi="Arial" w:cs="Arial"/>
          <w:bCs/>
          <w:kern w:val="0"/>
          <w:sz w:val="22"/>
          <w:szCs w:val="22"/>
          <w:lang w:eastAsia="en-US"/>
        </w:rPr>
        <w:t>the following understanding</w:t>
      </w:r>
      <w:r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:</w:t>
      </w:r>
    </w:p>
    <w:p w14:paraId="22FE7E76" w14:textId="77777777" w:rsidR="00270E2F" w:rsidRPr="00395A6F" w:rsidRDefault="0059704E" w:rsidP="00270E2F">
      <w:pPr>
        <w:widowControl w:val="0"/>
        <w:autoSpaceDE w:val="0"/>
        <w:autoSpaceDN w:val="0"/>
        <w:spacing w:before="239" w:after="0" w:line="240" w:lineRule="auto"/>
        <w:ind w:left="810" w:right="810"/>
        <w:jc w:val="center"/>
        <w:rPr>
          <w:rFonts w:ascii="Arial" w:eastAsia="Arial MT" w:hAnsi="Arial" w:cs="Arial MT"/>
          <w:b/>
          <w:strike/>
          <w:kern w:val="0"/>
          <w:sz w:val="22"/>
          <w:szCs w:val="22"/>
          <w:lang w:eastAsia="en-US"/>
        </w:rPr>
      </w:pPr>
      <w:r w:rsidRPr="00AA030A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AA030A">
        <w:rPr>
          <w:rFonts w:ascii="Arial" w:eastAsia="Arial MT" w:hAnsi="Arial" w:cs="Arial MT"/>
          <w:b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AA030A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1</w:t>
      </w:r>
      <w:r w:rsidR="00270E2F" w:rsidRPr="00AA030A">
        <w:rPr>
          <w:rFonts w:ascii="Arial" w:eastAsia="Arial MT" w:hAnsi="Arial" w:cs="Arial MT"/>
          <w:b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AA030A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 xml:space="preserve">– </w:t>
      </w:r>
      <w:r w:rsidR="00270E2F" w:rsidRPr="00AA030A">
        <w:rPr>
          <w:rFonts w:ascii="Arial" w:eastAsia="Arial MT" w:hAnsi="Arial" w:cs="Arial MT"/>
          <w:b/>
          <w:spacing w:val="-2"/>
          <w:kern w:val="0"/>
          <w:sz w:val="22"/>
          <w:szCs w:val="22"/>
          <w:lang w:eastAsia="en-US"/>
        </w:rPr>
        <w:t>Definitions</w:t>
      </w:r>
    </w:p>
    <w:p w14:paraId="184644F8" w14:textId="149C5109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“UNESCO” refers to the United Nations Educational, Scientific and Cultural </w:t>
      </w:r>
      <w:r w:rsidRPr="00AA030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Organization</w:t>
      </w:r>
      <w:r w:rsidR="0059704E" w:rsidRPr="00AA030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; </w:t>
      </w:r>
    </w:p>
    <w:p w14:paraId="5AD0983D" w14:textId="30D275E9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“Government” refers to 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the Government of the Republic of Korea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0F6D3434" w14:textId="78B3857F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“Centre” refers to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the International Information and Networking Centre for Intangible Cultural Heritage in the Asia-Pacific Region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6B7872C6" w14:textId="2A340753" w:rsidR="00270E2F" w:rsidRPr="006F0CAD" w:rsidRDefault="00270E2F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“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KHS</w:t>
      </w: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” refers to </w:t>
      </w:r>
      <w:r w:rsidR="00066C25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the Korea Heritage Service of the Republic of Korea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06D80580" w14:textId="0BAEECAA" w:rsidR="00066C25" w:rsidRPr="006F0CAD" w:rsidRDefault="00066C25" w:rsidP="006F0CAD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“2003 Convention” refers to the UNESCO Convention for the Safeguarding of the </w:t>
      </w:r>
      <w:r w:rsidRPr="006F0CAD">
        <w:rPr>
          <w:rFonts w:asciiTheme="majorBidi" w:eastAsia="Arial MT" w:hAnsiTheme="majorBidi" w:cstheme="majorBidi"/>
          <w:spacing w:val="-2"/>
          <w:kern w:val="0"/>
          <w:sz w:val="22"/>
          <w:szCs w:val="22"/>
          <w:lang w:eastAsia="en-US"/>
        </w:rPr>
        <w:t>Intangible</w:t>
      </w:r>
      <w:r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Cultural Heritage</w:t>
      </w:r>
      <w:r w:rsidR="0059704E" w:rsidRPr="006F0C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 and</w:t>
      </w:r>
    </w:p>
    <w:p w14:paraId="2857C4CF" w14:textId="5E258577" w:rsidR="00066C25" w:rsidRPr="002E0236" w:rsidRDefault="003B1ABE" w:rsidP="006F0CAD">
      <w:pPr>
        <w:widowControl w:val="0"/>
        <w:tabs>
          <w:tab w:val="left" w:pos="706"/>
        </w:tabs>
        <w:autoSpaceDE w:val="0"/>
        <w:autoSpaceDN w:val="0"/>
        <w:spacing w:before="239" w:after="0" w:line="240" w:lineRule="auto"/>
        <w:ind w:left="70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6F0CAD">
        <w:rPr>
          <w:rFonts w:asciiTheme="majorBidi" w:hAnsiTheme="majorBidi" w:cstheme="majorBidi"/>
          <w:spacing w:val="-5"/>
          <w:kern w:val="0"/>
          <w:sz w:val="22"/>
          <w:szCs w:val="22"/>
          <w:lang w:eastAsia="ko-KR"/>
        </w:rPr>
        <w:t>f</w:t>
      </w:r>
      <w:r>
        <w:rPr>
          <w:rFonts w:asciiTheme="minorEastAsia" w:hAnsiTheme="minorEastAsia" w:cs="Arial MT" w:hint="eastAsia"/>
          <w:spacing w:val="-5"/>
          <w:kern w:val="0"/>
          <w:sz w:val="22"/>
          <w:szCs w:val="22"/>
          <w:lang w:eastAsia="ko-KR"/>
        </w:rPr>
        <w:t>.</w:t>
      </w:r>
      <w:r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ab/>
      </w:r>
      <w:r w:rsidR="00066C25" w:rsidRPr="00AA030A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“ICH” refers to Intangible Cultural Heritage.</w:t>
      </w:r>
    </w:p>
    <w:p w14:paraId="31CF1724" w14:textId="1F22436E" w:rsidR="00270E2F" w:rsidRPr="00270E2F" w:rsidRDefault="0059704E" w:rsidP="00270E2F">
      <w:pPr>
        <w:widowControl w:val="0"/>
        <w:autoSpaceDE w:val="0"/>
        <w:autoSpaceDN w:val="0"/>
        <w:spacing w:before="239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lastRenderedPageBreak/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Operation</w:t>
      </w:r>
    </w:p>
    <w:p w14:paraId="70B79ABD" w14:textId="77777777" w:rsidR="00270E2F" w:rsidRPr="00270E2F" w:rsidRDefault="00270E2F" w:rsidP="009A7903">
      <w:pPr>
        <w:widowControl w:val="0"/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F3F86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Centre, in cooperation with the Government,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="0036594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will take the necessary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measures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that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be required for the continued operation of </w:t>
      </w:r>
      <w:r w:rsid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Centre</w:t>
      </w:r>
      <w:r w:rsid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 a Category 2 </w:t>
      </w:r>
      <w:r w:rsidR="008A12E0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="008A12E0" w:rsidRP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entre </w:t>
      </w:r>
      <w:r w:rsidR="00BA4EAE" w:rsidRP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under the auspices of UNESCO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as provided for under this </w:t>
      </w:r>
      <w:r w:rsidR="00224F8C">
        <w:rPr>
          <w:rFonts w:ascii="Arial MT" w:eastAsia="Arial MT" w:hAnsi="Arial MT" w:cs="Arial MT"/>
          <w:kern w:val="0"/>
          <w:sz w:val="22"/>
          <w:szCs w:val="22"/>
          <w:lang w:eastAsia="en-US"/>
        </w:rPr>
        <w:t>Memorandum of Understanding</w:t>
      </w:r>
      <w:r w:rsidR="00DF1B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(</w:t>
      </w:r>
      <w:r w:rsidR="008F1906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BA4EAE">
        <w:rPr>
          <w:rFonts w:ascii="Arial MT" w:eastAsia="Arial MT" w:hAnsi="Arial MT" w:cs="Arial MT"/>
          <w:kern w:val="0"/>
          <w:sz w:val="22"/>
          <w:szCs w:val="22"/>
          <w:lang w:eastAsia="en-US"/>
        </w:rPr>
        <w:t>“MOU”)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4EB83C9F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3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Purpose</w:t>
      </w:r>
    </w:p>
    <w:p w14:paraId="0CFA7243" w14:textId="77777777" w:rsidR="003D3F4B" w:rsidRDefault="00270E2F" w:rsidP="0001414D">
      <w:pPr>
        <w:widowControl w:val="0"/>
        <w:autoSpaceDE w:val="0"/>
        <w:autoSpaceDN w:val="0"/>
        <w:spacing w:before="243" w:after="0" w:line="240" w:lineRule="auto"/>
        <w:ind w:left="141" w:right="141"/>
        <w:jc w:val="both"/>
        <w:rPr>
          <w:rFonts w:ascii="Arial" w:eastAsia="Arial MT" w:hAnsi="Arial" w:cs="Arial MT"/>
          <w:b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purpose of this </w:t>
      </w:r>
      <w:r w:rsidR="00006AAF" w:rsidRPr="009A7903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is to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set out the provisions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governing collaboration between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Participants </w:t>
      </w:r>
      <w:r w:rsidR="00066C25" w:rsidRP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and the </w:t>
      </w:r>
      <w:r w:rsidR="006B717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benefits and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commitments</w:t>
      </w:r>
      <w:r w:rsidR="00006AAF" w:rsidRP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66C25" w:rsidRP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stemming therefrom for the </w:t>
      </w:r>
      <w:r w:rsidR="00006AAF" w:rsidRPr="00D533C3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="00066C25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7EFE274A" w14:textId="77777777" w:rsidR="00270E2F" w:rsidRPr="00270E2F" w:rsidRDefault="0059704E" w:rsidP="009A7903">
      <w:pPr>
        <w:widowControl w:val="0"/>
        <w:autoSpaceDE w:val="0"/>
        <w:autoSpaceDN w:val="0"/>
        <w:spacing w:before="243" w:after="0" w:line="240" w:lineRule="auto"/>
        <w:ind w:left="141" w:right="141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4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Legal </w:t>
      </w:r>
      <w:r w:rsidR="00006AA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S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tatus</w:t>
      </w:r>
    </w:p>
    <w:p w14:paraId="77362F80" w14:textId="77777777" w:rsidR="00270E2F" w:rsidRPr="00270E2F" w:rsidRDefault="00270E2F" w:rsidP="0001414D">
      <w:pPr>
        <w:widowControl w:val="0"/>
        <w:numPr>
          <w:ilvl w:val="0"/>
          <w:numId w:val="18"/>
        </w:numPr>
        <w:tabs>
          <w:tab w:val="left" w:pos="706"/>
        </w:tabs>
        <w:autoSpaceDE w:val="0"/>
        <w:autoSpaceDN w:val="0"/>
        <w:spacing w:before="243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6B39B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independent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UNESCO.</w:t>
      </w:r>
    </w:p>
    <w:p w14:paraId="74C937CF" w14:textId="77777777" w:rsidR="00270E2F" w:rsidRPr="00270E2F" w:rsidRDefault="00270E2F" w:rsidP="0001414D">
      <w:pPr>
        <w:widowControl w:val="0"/>
        <w:numPr>
          <w:ilvl w:val="0"/>
          <w:numId w:val="18"/>
        </w:numPr>
        <w:tabs>
          <w:tab w:val="left" w:pos="703"/>
          <w:tab w:val="left" w:pos="706"/>
        </w:tabs>
        <w:autoSpaceDE w:val="0"/>
        <w:autoSpaceDN w:val="0"/>
        <w:spacing w:before="239" w:after="0" w:line="240" w:lineRule="auto"/>
        <w:ind w:right="137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Government </w:t>
      </w:r>
      <w:r w:rsidR="00910EDD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="00910ED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ensure that the </w:t>
      </w:r>
      <w:r w:rsidR="006B39B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accordance with the laws and regulations of the Republic of Korea, 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enjoy within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territory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the Republic of Korea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</w:t>
      </w:r>
      <w:r w:rsidR="006B39B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functional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autonomy necessary for the execution of its activities and has the legal capacity to:</w:t>
      </w:r>
    </w:p>
    <w:p w14:paraId="666EF935" w14:textId="77777777" w:rsidR="00270E2F" w:rsidRPr="00270E2F" w:rsidRDefault="00270E2F" w:rsidP="0001414D">
      <w:pPr>
        <w:widowControl w:val="0"/>
        <w:numPr>
          <w:ilvl w:val="1"/>
          <w:numId w:val="18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contract;</w:t>
      </w:r>
    </w:p>
    <w:p w14:paraId="4A5B4D94" w14:textId="77777777" w:rsidR="00270E2F" w:rsidRPr="00270E2F" w:rsidRDefault="00270E2F" w:rsidP="0001414D">
      <w:pPr>
        <w:widowControl w:val="0"/>
        <w:numPr>
          <w:ilvl w:val="1"/>
          <w:numId w:val="18"/>
        </w:numPr>
        <w:tabs>
          <w:tab w:val="left" w:pos="1556"/>
        </w:tabs>
        <w:autoSpaceDE w:val="0"/>
        <w:autoSpaceDN w:val="0"/>
        <w:spacing w:before="241" w:after="0" w:line="240" w:lineRule="auto"/>
        <w:ind w:left="1556" w:hanging="85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institute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legal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proceedings;</w:t>
      </w:r>
      <w:r w:rsidR="006B39B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and</w:t>
      </w:r>
    </w:p>
    <w:p w14:paraId="2BBC131D" w14:textId="77777777" w:rsidR="00270E2F" w:rsidRPr="00270E2F" w:rsidRDefault="00270E2F" w:rsidP="0001414D">
      <w:pPr>
        <w:widowControl w:val="0"/>
        <w:numPr>
          <w:ilvl w:val="1"/>
          <w:numId w:val="18"/>
        </w:numPr>
        <w:tabs>
          <w:tab w:val="left" w:pos="1556"/>
        </w:tabs>
        <w:autoSpaceDE w:val="0"/>
        <w:autoSpaceDN w:val="0"/>
        <w:spacing w:before="239" w:after="0" w:line="240" w:lineRule="auto"/>
        <w:ind w:left="1556" w:hanging="85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acquire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dispose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movable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immovable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property.</w:t>
      </w:r>
    </w:p>
    <w:p w14:paraId="69360C09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5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Constitutive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>Act</w:t>
      </w:r>
    </w:p>
    <w:p w14:paraId="5978A091" w14:textId="77777777" w:rsidR="00270E2F" w:rsidRPr="00270E2F" w:rsidRDefault="00270E2F" w:rsidP="00270E2F">
      <w:pPr>
        <w:widowControl w:val="0"/>
        <w:autoSpaceDE w:val="0"/>
        <w:autoSpaceDN w:val="0"/>
        <w:spacing w:before="243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Constitutive Act of the </w:t>
      </w:r>
      <w:r w:rsidR="0015087C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="00224F8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D57CBC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include provisions describing precisely:</w:t>
      </w:r>
    </w:p>
    <w:p w14:paraId="03B4B8B7" w14:textId="77777777" w:rsidR="00270E2F" w:rsidRPr="00270E2F" w:rsidRDefault="00270E2F" w:rsidP="0001414D">
      <w:pPr>
        <w:widowControl w:val="0"/>
        <w:numPr>
          <w:ilvl w:val="2"/>
          <w:numId w:val="18"/>
        </w:numPr>
        <w:tabs>
          <w:tab w:val="left" w:pos="1270"/>
          <w:tab w:val="left" w:pos="1273"/>
        </w:tabs>
        <w:autoSpaceDE w:val="0"/>
        <w:autoSpaceDN w:val="0"/>
        <w:spacing w:before="241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legal status granted to the </w:t>
      </w:r>
      <w:r w:rsid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in accordance with the laws and regulations of the Republic of Korea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the legal capacity necessary to exercise its functions and to receive funds, obtain payments for services rendered, and acquire all means necessary for its functioning;</w:t>
      </w:r>
    </w:p>
    <w:p w14:paraId="471EF662" w14:textId="77777777" w:rsidR="00270E2F" w:rsidRPr="00270E2F" w:rsidRDefault="00270E2F" w:rsidP="0001414D">
      <w:pPr>
        <w:widowControl w:val="0"/>
        <w:numPr>
          <w:ilvl w:val="2"/>
          <w:numId w:val="18"/>
        </w:numPr>
        <w:tabs>
          <w:tab w:val="left" w:pos="1270"/>
          <w:tab w:val="left" w:pos="1273"/>
        </w:tabs>
        <w:autoSpaceDE w:val="0"/>
        <w:autoSpaceDN w:val="0"/>
        <w:spacing w:before="239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 governing structure for the </w:t>
      </w:r>
      <w:r w:rsid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allowing UNESCO representation within its Governing Board.</w:t>
      </w:r>
    </w:p>
    <w:p w14:paraId="09DEE665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6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Objectives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Functions</w:t>
      </w:r>
    </w:p>
    <w:p w14:paraId="47396D88" w14:textId="77777777" w:rsidR="00270E2F" w:rsidRPr="009868E7" w:rsidRDefault="00270E2F" w:rsidP="009868E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1" w:after="0" w:line="240" w:lineRule="auto"/>
        <w:ind w:left="630" w:hanging="5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9868E7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9868E7" w:rsidRP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9868E7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9868E7"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specialize in information and networking</w:t>
      </w:r>
      <w:r w:rsidR="00006AA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,</w:t>
      </w:r>
      <w:r w:rsidR="009868E7"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and its objectives </w:t>
      </w:r>
      <w:r w:rsidR="00006AA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will</w:t>
      </w:r>
      <w:r w:rsidR="009868E7"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be to</w:t>
      </w:r>
      <w:r w:rsidRPr="009868E7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>:</w:t>
      </w:r>
    </w:p>
    <w:p w14:paraId="012BE722" w14:textId="77777777" w:rsidR="00270E2F" w:rsidRPr="00270E2F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promote</w:t>
      </w:r>
      <w:r w:rsidR="00B54FE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the 2003 Convention</w:t>
      </w:r>
      <w:r w:rsidR="004D5F3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and contribute to its implementation in the Asia-Pacific region;</w:t>
      </w:r>
    </w:p>
    <w:p w14:paraId="0C4EA5F9" w14:textId="77777777" w:rsidR="00270E2F" w:rsidRP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increase the participation of communities, groups and individuals in safeguarding ICH, and raise awareness of and ensure respect for ICH in the Asia-Pacific region;</w:t>
      </w:r>
    </w:p>
    <w:p w14:paraId="4041F1CA" w14:textId="77777777" w:rsidR="009868E7" w:rsidRP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enhance the capacity for safeguarding ICH in the Asia-Pacific region through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the</w:t>
      </w: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coordination and dissemination of information;</w:t>
      </w:r>
      <w:r w:rsidR="00DF1BE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F45476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and</w:t>
      </w:r>
    </w:p>
    <w:p w14:paraId="3CE5976E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9868E7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foster regional and international cooperation for the safeguarding of ICH in the Asia-Pacific region</w:t>
      </w:r>
      <w:r w:rsidR="00F45476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4EEF2C3B" w14:textId="77777777" w:rsidR="009868E7" w:rsidRDefault="009868E7" w:rsidP="009868E7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lastRenderedPageBreak/>
        <w:t>In order to achieve the above objectives, the specific functions of the Centre will be to:</w:t>
      </w:r>
    </w:p>
    <w:p w14:paraId="4880A208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establish mechanisms to ensure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the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effective sharing of information related to ICH safeguarding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09D4FB81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promote ICH information by producing and publicizing on/offline ICH content to raise awareness about ICH safeguarding initiatives in the Asia-Pacific region;</w:t>
      </w:r>
    </w:p>
    <w:p w14:paraId="4AC13B3C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build, strengthen and maintain networks among concerned communities, groups and individual bearers of ICH, as well as relevant non-governmental organizations and civil society associations; and organize public events as appropriate;</w:t>
      </w:r>
      <w:r w:rsidR="00DF1BEA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F45476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and</w:t>
      </w:r>
    </w:p>
    <w:p w14:paraId="720A4F8D" w14:textId="77777777" w:rsidR="009868E7" w:rsidRDefault="009868E7" w:rsidP="009868E7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build, strengthen and maintain networks to exchange information and knowledge concerning the safeguarding of ICH, among relevant actors and institutions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,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such as academic institutions, community museums and cultural centres, archives, art institutions, UNESCO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ategory 2 </w:t>
      </w:r>
      <w:r w:rsidR="00910ED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entres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and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individual experts, and organize public events as appropriate.</w:t>
      </w:r>
    </w:p>
    <w:p w14:paraId="109ABD80" w14:textId="77777777" w:rsidR="009868E7" w:rsidRPr="00270E2F" w:rsidRDefault="009868E7" w:rsidP="0068490F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 w:hanging="707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Centre’s activities and programmes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be carried out in conformity with the 2003 Convention and, in particular, its purposes and objectives and definitions (Articles 1 and 2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of the </w:t>
      </w:r>
      <w:r w:rsidR="0056025E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2003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Convention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)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1B6492EC" w14:textId="77777777" w:rsidR="00270E2F" w:rsidRPr="00270E2F" w:rsidRDefault="0059704E" w:rsidP="00270E2F">
      <w:pPr>
        <w:widowControl w:val="0"/>
        <w:autoSpaceDE w:val="0"/>
        <w:autoSpaceDN w:val="0"/>
        <w:spacing w:before="239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7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Governing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Board</w:t>
      </w:r>
    </w:p>
    <w:p w14:paraId="7C651CC8" w14:textId="77777777" w:rsidR="00270E2F" w:rsidRPr="00270E2F" w:rsidRDefault="00270E2F" w:rsidP="009868E7">
      <w:pPr>
        <w:widowControl w:val="0"/>
        <w:numPr>
          <w:ilvl w:val="0"/>
          <w:numId w:val="11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9868E7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guided and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supervised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 a Governing Board, renewed every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two (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2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)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years, and include:</w:t>
      </w:r>
    </w:p>
    <w:p w14:paraId="4E0E1593" w14:textId="77777777" w:rsidR="00424899" w:rsidRPr="00424899" w:rsidRDefault="00724D14" w:rsidP="009868E7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Administrator of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KHS or his/her appointed representative, who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the </w:t>
      </w:r>
      <w:r w:rsidR="00424899" w:rsidRPr="00424899">
        <w:rPr>
          <w:rFonts w:ascii="Arial MT" w:eastAsia="Arial MT" w:hAnsi="Arial MT" w:cs="Arial MT"/>
          <w:i/>
          <w:iCs/>
          <w:kern w:val="0"/>
          <w:sz w:val="22"/>
          <w:szCs w:val="22"/>
          <w:lang w:eastAsia="en-US"/>
        </w:rPr>
        <w:t>ex-officio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Chairperson of the Governing Board;</w:t>
      </w:r>
    </w:p>
    <w:p w14:paraId="0D5E780E" w14:textId="77777777" w:rsidR="00270E2F" w:rsidRPr="00270E2F" w:rsidRDefault="00724D14" w:rsidP="009868E7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before="240" w:after="0" w:line="240" w:lineRule="auto"/>
        <w:ind w:righ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two</w:t>
      </w:r>
      <w:r w:rsidR="0042489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(2) </w:t>
      </w:r>
      <w:r w:rsidR="0042489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representatives of the Government;</w:t>
      </w:r>
    </w:p>
    <w:p w14:paraId="7C3067C8" w14:textId="77777777" w:rsidR="00270E2F" w:rsidRPr="00270E2F" w:rsidRDefault="00724D14" w:rsidP="0042489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41" w:after="0" w:line="240" w:lineRule="auto"/>
        <w:ind w:right="139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up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to five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(5)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representatives of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 States of UNESCO,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making a substantial contribution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="0042489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Centre and to the field of ICH,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which have sent to the Centre notification for membership, in accordance with the stipulations of </w:t>
      </w:r>
      <w:r w:rsidR="007224AD">
        <w:rPr>
          <w:rFonts w:ascii="Arial MT" w:eastAsia="Arial MT" w:hAnsi="Arial MT" w:cs="Arial MT"/>
          <w:kern w:val="0"/>
          <w:sz w:val="22"/>
          <w:szCs w:val="22"/>
          <w:lang w:eastAsia="en-US"/>
        </w:rPr>
        <w:t>Paragraph 1</w:t>
      </w:r>
      <w:r w:rsidR="002E07BA">
        <w:rPr>
          <w:rFonts w:ascii="Arial MT" w:eastAsia="Arial MT" w:hAnsi="Arial MT" w:cs="Arial MT"/>
          <w:kern w:val="0"/>
          <w:sz w:val="22"/>
          <w:szCs w:val="22"/>
          <w:lang w:eastAsia="en-US"/>
        </w:rPr>
        <w:t>2</w:t>
      </w:r>
      <w:r w:rsidR="007224AD">
        <w:rPr>
          <w:rFonts w:ascii="Arial MT" w:eastAsia="Arial MT" w:hAnsi="Arial MT" w:cs="Arial MT"/>
          <w:kern w:val="0"/>
          <w:sz w:val="22"/>
          <w:szCs w:val="22"/>
          <w:lang w:eastAsia="en-US"/>
        </w:rPr>
        <w:t>(2)</w:t>
      </w:r>
      <w:r w:rsidR="00270E2F"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="00821132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of this MOU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have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expressed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interest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="00270E2F"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being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represented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="00270E2F"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Board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, while ensuring, as far as possible, equitable geographical representation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680A546C" w14:textId="77777777" w:rsidR="00270E2F" w:rsidRPr="00724D14" w:rsidRDefault="007224AD" w:rsidP="009868E7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one (1)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representative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="00270E2F"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="00270E2F"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Director-General</w:t>
      </w:r>
      <w:r w:rsidR="00270E2F"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="00270E2F"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UNESCO</w:t>
      </w:r>
      <w:r w:rsidR="00724D1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6F559B4F" w14:textId="77777777" w:rsidR="00724D14" w:rsidRPr="00724D14" w:rsidRDefault="007224AD" w:rsidP="009868E7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one (1) </w:t>
      </w:r>
      <w:r w:rsidR="00724D1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representative of the National Commission for UNESCO of the Republic of Korea and one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(1)</w:t>
      </w:r>
      <w:r w:rsidR="00724D14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other associated and cooperative organization of the Republic of Korea;</w:t>
      </w:r>
      <w:r w:rsidR="00A81A58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and</w:t>
      </w:r>
    </w:p>
    <w:p w14:paraId="42340B01" w14:textId="77777777" w:rsidR="00724D14" w:rsidRPr="00724D14" w:rsidRDefault="00724D14" w:rsidP="009868E7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up to two </w:t>
      </w:r>
      <w:r w:rsidR="007224A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(2) 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representatives of any other intergovernmental organizations or non-governmental organizations, which can be accorded a seat by the decision of the Governing Board.</w:t>
      </w:r>
    </w:p>
    <w:p w14:paraId="6196EF04" w14:textId="77777777" w:rsidR="00724D14" w:rsidRPr="00724D14" w:rsidRDefault="00724D14" w:rsidP="00724D14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Director of the Centre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participate in the Governing Board as a non-voting member.</w:t>
      </w:r>
    </w:p>
    <w:p w14:paraId="765C5B7E" w14:textId="77777777" w:rsidR="00724D14" w:rsidRPr="00724D14" w:rsidRDefault="00724D14" w:rsidP="00724D14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Governing Board </w:t>
      </w:r>
      <w:r w:rsidR="00006AA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:</w:t>
      </w:r>
    </w:p>
    <w:p w14:paraId="502EF851" w14:textId="77777777" w:rsidR="00724D14" w:rsidRDefault="00724D14" w:rsidP="00724D14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elect members of the Executive Committee;</w:t>
      </w:r>
    </w:p>
    <w:p w14:paraId="34F92BE5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lastRenderedPageBreak/>
        <w:t>approve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821132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medium- and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long-term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programmes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5615BC51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before="241" w:after="0"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approve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annual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work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plan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budget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including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staffing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table;</w:t>
      </w:r>
    </w:p>
    <w:p w14:paraId="1AE65E3F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69"/>
          <w:tab w:val="left" w:pos="1273"/>
        </w:tabs>
        <w:autoSpaceDE w:val="0"/>
        <w:autoSpaceDN w:val="0"/>
        <w:spacing w:before="239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examine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annual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evaluation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reports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submitted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 of 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including reports of the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Centre’s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contribution to UNESCO’s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pproved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P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rogramme and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B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udget (C/5), global strategies and action plans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as well as sectoral programme priorities, and develop response strategies for strengthening such contribution;</w:t>
      </w:r>
    </w:p>
    <w:p w14:paraId="12BA632B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before="241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examine the periodic independent audit reports of the financial statements of the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monitor the provision of such accounting records necessary for the preparation of financial statements;</w:t>
      </w:r>
    </w:p>
    <w:p w14:paraId="137B18A7" w14:textId="77777777" w:rsidR="00724D14" w:rsidRPr="00270E2F" w:rsidRDefault="00724D14" w:rsidP="00724D14">
      <w:pPr>
        <w:widowControl w:val="0"/>
        <w:numPr>
          <w:ilvl w:val="0"/>
          <w:numId w:val="12"/>
        </w:numPr>
        <w:tabs>
          <w:tab w:val="left" w:pos="1271"/>
          <w:tab w:val="left" w:pos="1273"/>
        </w:tabs>
        <w:autoSpaceDE w:val="0"/>
        <w:autoSpaceDN w:val="0"/>
        <w:spacing w:before="239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adopt the rules and regulations and determine the financial, administrative and personnel management procedures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for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accordance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laws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 the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>Republic of Korea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;</w:t>
      </w:r>
      <w:r w:rsidR="002A7813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81A58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</w:p>
    <w:p w14:paraId="746D82B3" w14:textId="77777777" w:rsidR="002A7813" w:rsidRPr="00270E2F" w:rsidRDefault="00724D14" w:rsidP="00724D14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before="241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decide on the participation of regional intergovernmental organizations and international organizations in the work of the </w:t>
      </w:r>
      <w:r w:rsidR="00464E13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283C0A89" w14:textId="77777777" w:rsidR="00A60049" w:rsidRDefault="00724D14" w:rsidP="004A1509">
      <w:pPr>
        <w:widowControl w:val="0"/>
        <w:numPr>
          <w:ilvl w:val="0"/>
          <w:numId w:val="11"/>
        </w:numPr>
        <w:tabs>
          <w:tab w:val="left" w:pos="704"/>
          <w:tab w:val="left" w:pos="707"/>
          <w:tab w:val="left" w:pos="956"/>
        </w:tabs>
        <w:autoSpaceDE w:val="0"/>
        <w:autoSpaceDN w:val="0"/>
        <w:spacing w:before="239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The Governing Board </w:t>
      </w:r>
      <w:r w:rsidR="00006AAF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meet in ordinary session at regular intervals, at least once every calendar year; it </w:t>
      </w:r>
      <w:r w:rsidR="00006AAF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will</w:t>
      </w: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meet in extraordinary session if convened by its Chairperson, either on his/her own initiative or at the request of the Director-General of UNESCO or of two</w:t>
      </w:r>
      <w:r w:rsidR="00821132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-</w:t>
      </w:r>
      <w:r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thirds of its members.</w:t>
      </w:r>
      <w:r w:rsidR="008C79AC" w:rsidRPr="003C55F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</w:p>
    <w:p w14:paraId="226CE6D7" w14:textId="77777777" w:rsidR="00270E2F" w:rsidRPr="00A60049" w:rsidRDefault="00270E2F" w:rsidP="0068490F">
      <w:pPr>
        <w:widowControl w:val="0"/>
        <w:numPr>
          <w:ilvl w:val="0"/>
          <w:numId w:val="11"/>
        </w:numPr>
        <w:tabs>
          <w:tab w:val="left" w:pos="704"/>
          <w:tab w:val="left" w:pos="707"/>
          <w:tab w:val="left" w:pos="1273"/>
        </w:tabs>
        <w:autoSpaceDE w:val="0"/>
        <w:autoSpaceDN w:val="0"/>
        <w:spacing w:before="239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A6004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Governing Board </w:t>
      </w:r>
      <w:r w:rsidR="00006AAF" w:rsidRPr="00A60049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A6004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adopt its own rules of procedure.</w:t>
      </w:r>
    </w:p>
    <w:p w14:paraId="46E07B01" w14:textId="77777777" w:rsidR="00724D14" w:rsidRPr="00270E2F" w:rsidRDefault="0059704E" w:rsidP="00724D14">
      <w:pPr>
        <w:widowControl w:val="0"/>
        <w:autoSpaceDE w:val="0"/>
        <w:autoSpaceDN w:val="0"/>
        <w:spacing w:before="238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8</w:t>
      </w:r>
      <w:r w:rsidR="0082113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724D14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724D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Executive Committee</w:t>
      </w:r>
    </w:p>
    <w:p w14:paraId="2CDBB858" w14:textId="77777777" w:rsidR="00724D14" w:rsidRPr="00270E2F" w:rsidRDefault="00724D14" w:rsidP="00724D14">
      <w:pPr>
        <w:widowControl w:val="0"/>
        <w:autoSpaceDE w:val="0"/>
        <w:autoSpaceDN w:val="0"/>
        <w:spacing w:before="242" w:after="0" w:line="240" w:lineRule="auto"/>
        <w:ind w:left="140" w:right="143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In order to ensure the effective running of the Centre between sessions, the Governing Board may delegate to a standing Executive Committee, whose membership it determines, such powers as it deems necessary.</w:t>
      </w:r>
    </w:p>
    <w:p w14:paraId="043BDFCA" w14:textId="77777777" w:rsidR="00724D14" w:rsidRPr="00270E2F" w:rsidRDefault="0059704E" w:rsidP="00724D14">
      <w:pPr>
        <w:widowControl w:val="0"/>
        <w:autoSpaceDE w:val="0"/>
        <w:autoSpaceDN w:val="0"/>
        <w:spacing w:before="238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9</w:t>
      </w:r>
      <w:r w:rsidR="0082113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724D14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724D14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724D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Secretariat</w:t>
      </w:r>
    </w:p>
    <w:p w14:paraId="0804F75E" w14:textId="77777777" w:rsidR="00724D14" w:rsidRDefault="00724D14" w:rsidP="00724D14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Centre’s secretariat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consist of a Director and such staff as are necessary for the proper functioning of the Centre.</w:t>
      </w:r>
    </w:p>
    <w:p w14:paraId="4192805A" w14:textId="77777777" w:rsidR="00724D14" w:rsidRDefault="00724D14" w:rsidP="00724D14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Director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appointed by the Chairperson of the Governing Board in consultation with the Director-General of UNESCO.</w:t>
      </w:r>
    </w:p>
    <w:p w14:paraId="2C52E72C" w14:textId="77777777" w:rsidR="00724D14" w:rsidRDefault="00724D14" w:rsidP="00724D14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The other members of the secretariat may comprise:</w:t>
      </w:r>
    </w:p>
    <w:p w14:paraId="037B3ABC" w14:textId="77777777" w:rsidR="00724D14" w:rsidRDefault="00724D14" w:rsidP="00724D14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any person appointed by the Director, in accordance with the procedures laid down by the Governing Board;</w:t>
      </w:r>
    </w:p>
    <w:p w14:paraId="2988F72B" w14:textId="77777777" w:rsidR="00724D14" w:rsidRDefault="00724D14" w:rsidP="00724D14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officials</w:t>
      </w:r>
      <w:r w:rsidR="00821132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the Government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who are made available to the Centre, as provided by </w:t>
      </w:r>
      <w:r w:rsidR="00765E70">
        <w:rPr>
          <w:rFonts w:ascii="Arial MT" w:eastAsia="Arial MT" w:hAnsi="Arial MT" w:cs="Arial MT"/>
          <w:kern w:val="0"/>
          <w:sz w:val="22"/>
          <w:szCs w:val="22"/>
          <w:lang w:eastAsia="en-US"/>
        </w:rPr>
        <w:t>G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overnment regulations;</w:t>
      </w:r>
      <w:r w:rsidR="002E07B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81A58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</w:p>
    <w:p w14:paraId="067F014B" w14:textId="77777777" w:rsidR="003B30FC" w:rsidRPr="00AD3206" w:rsidRDefault="00724D14" w:rsidP="004A150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members of UNESCO’s staff who are temporarily seconded and made available to the Centre, as provided for by UNESCO’s regulations and by the decisions of its governing bodies.</w:t>
      </w:r>
    </w:p>
    <w:p w14:paraId="51615776" w14:textId="77777777" w:rsidR="00270E2F" w:rsidRPr="004A1509" w:rsidRDefault="0059704E" w:rsidP="004A1509">
      <w:pPr>
        <w:keepNext/>
        <w:widowControl w:val="0"/>
        <w:autoSpaceDE w:val="0"/>
        <w:autoSpaceDN w:val="0"/>
        <w:spacing w:before="238" w:after="0" w:line="240" w:lineRule="auto"/>
        <w:jc w:val="center"/>
        <w:outlineLvl w:val="0"/>
        <w:rPr>
          <w:rFonts w:ascii="Arial MT" w:eastAsia="Arial MT" w:hAnsi="Arial MT" w:cs="Arial MT"/>
          <w:strike/>
          <w:spacing w:val="-2"/>
          <w:kern w:val="0"/>
          <w:sz w:val="22"/>
          <w:szCs w:val="22"/>
          <w:lang w:eastAsia="en-US"/>
        </w:rPr>
      </w:pPr>
      <w:r w:rsidRPr="009E6A84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9E6A84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8B3778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703514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0</w:t>
      </w:r>
      <w:r w:rsidR="00821132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9E6A8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Contribution</w:t>
      </w:r>
      <w:r w:rsidR="00270E2F" w:rsidRPr="009E6A84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821132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of</w:t>
      </w:r>
      <w:r w:rsidR="00821132" w:rsidRPr="009E6A84">
        <w:rPr>
          <w:rFonts w:ascii="Arial" w:eastAsia="Arial" w:hAnsi="Arial" w:cs="Arial"/>
          <w:b/>
          <w:bCs/>
          <w:spacing w:val="-7"/>
          <w:kern w:val="0"/>
          <w:sz w:val="22"/>
          <w:szCs w:val="22"/>
          <w:lang w:eastAsia="en-US"/>
        </w:rPr>
        <w:t xml:space="preserve"> </w:t>
      </w:r>
      <w:r w:rsidR="00270E2F" w:rsidRPr="009E6A8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the</w:t>
      </w:r>
      <w:r w:rsidR="00270E2F" w:rsidRPr="009E6A8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0F3F86" w:rsidRPr="009E6A8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Centre</w:t>
      </w:r>
    </w:p>
    <w:p w14:paraId="1E653312" w14:textId="77777777" w:rsidR="00D665BE" w:rsidRPr="004A1509" w:rsidRDefault="00D665BE" w:rsidP="004A1509">
      <w:pPr>
        <w:widowControl w:val="0"/>
        <w:autoSpaceDE w:val="0"/>
        <w:autoSpaceDN w:val="0"/>
        <w:spacing w:before="241" w:after="0" w:line="240" w:lineRule="auto"/>
        <w:ind w:leftChars="74" w:left="178" w:rightChars="59" w:right="142" w:firstLine="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1.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ab/>
        <w:t xml:space="preserve">The Centre will provide, in cooperation with the Government, the necessary financial resources, as well as the staff, necessary for performance of its functions as a Category 2 </w:t>
      </w:r>
      <w:r w:rsidR="0056025E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entre under the auspices of UNESCO. </w:t>
      </w:r>
    </w:p>
    <w:p w14:paraId="2B64EDEA" w14:textId="77777777" w:rsidR="00DC7F88" w:rsidRDefault="00D665BE" w:rsidP="004A1509">
      <w:pPr>
        <w:widowControl w:val="0"/>
        <w:autoSpaceDE w:val="0"/>
        <w:autoSpaceDN w:val="0"/>
        <w:spacing w:before="241" w:after="0" w:line="240" w:lineRule="auto"/>
        <w:ind w:leftChars="74" w:left="178" w:rightChars="59" w:right="142" w:firstLine="2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2.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ab/>
        <w:t xml:space="preserve">With a view to recovering the costs incurred by UNESCO in administering, monitoring, reporting and other operational processes vis-à-vis Category 2 </w:t>
      </w:r>
      <w:r w:rsidR="0056025E">
        <w:rPr>
          <w:rFonts w:ascii="Arial MT" w:eastAsia="Arial MT" w:hAnsi="Arial MT" w:cs="Arial MT"/>
          <w:kern w:val="0"/>
          <w:sz w:val="22"/>
          <w:szCs w:val="22"/>
          <w:lang w:eastAsia="en-US"/>
        </w:rPr>
        <w:t>c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entres, the Centre will make an annual contribution to the </w:t>
      </w:r>
      <w:r w:rsidR="00586BEF" w:rsidRPr="00586BE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corresponding UNESCO Programme Sector 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equivalent to at least US $1,000 </w:t>
      </w:r>
      <w:r w:rsidR="00586BEF" w:rsidRPr="00586BE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by 31 December of every year 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from the entry into effect of this MOU.</w:t>
      </w:r>
    </w:p>
    <w:p w14:paraId="5A080292" w14:textId="77777777" w:rsidR="00D665BE" w:rsidRPr="00201EEA" w:rsidRDefault="00D665BE" w:rsidP="0001414D">
      <w:pPr>
        <w:widowControl w:val="0"/>
        <w:autoSpaceDE w:val="0"/>
        <w:autoSpaceDN w:val="0"/>
        <w:spacing w:before="241" w:after="0" w:line="240" w:lineRule="auto"/>
        <w:ind w:right="141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00578FB5" w14:textId="77777777" w:rsidR="00270E2F" w:rsidRPr="00270E2F" w:rsidRDefault="0059704E" w:rsidP="00270E2F">
      <w:pPr>
        <w:widowControl w:val="0"/>
        <w:autoSpaceDE w:val="0"/>
        <w:autoSpaceDN w:val="0"/>
        <w:spacing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703514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821132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9F5CF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Contribution</w:t>
      </w:r>
      <w:r w:rsidR="00765E70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of UNESCO</w:t>
      </w:r>
    </w:p>
    <w:p w14:paraId="3A30BF1D" w14:textId="77777777" w:rsidR="00270E2F" w:rsidRPr="00270E2F" w:rsidRDefault="00270E2F" w:rsidP="00270E2F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before="244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may provide technical assistance, as needed, for the actions of the </w:t>
      </w:r>
      <w:r w:rsidR="003B30FC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accordance with UNESCO’s Approved Programme and Budget (C/5), including global strategies and action plans, as well as sectoral programme priorities</w:t>
      </w:r>
      <w:r w:rsidR="00765E70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by:</w:t>
      </w:r>
    </w:p>
    <w:p w14:paraId="7B208364" w14:textId="77777777" w:rsidR="00270E2F" w:rsidRPr="00270E2F" w:rsidRDefault="00270E2F" w:rsidP="00270E2F">
      <w:pPr>
        <w:widowControl w:val="0"/>
        <w:numPr>
          <w:ilvl w:val="1"/>
          <w:numId w:val="5"/>
        </w:numPr>
        <w:tabs>
          <w:tab w:val="left" w:pos="1273"/>
        </w:tabs>
        <w:autoSpaceDE w:val="0"/>
        <w:autoSpaceDN w:val="0"/>
        <w:spacing w:before="239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providing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assistance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 its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experts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specialized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fields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464E13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295D82F9" w14:textId="77777777" w:rsidR="00270E2F" w:rsidRPr="00270E2F" w:rsidRDefault="00270E2F" w:rsidP="00270E2F">
      <w:pPr>
        <w:widowControl w:val="0"/>
        <w:numPr>
          <w:ilvl w:val="1"/>
          <w:numId w:val="5"/>
        </w:numPr>
        <w:tabs>
          <w:tab w:val="left" w:pos="1270"/>
          <w:tab w:val="left" w:pos="1273"/>
        </w:tabs>
        <w:autoSpaceDE w:val="0"/>
        <w:autoSpaceDN w:val="0"/>
        <w:spacing w:before="239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engaging in temporary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staff exchanges when appropriate, whereby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staff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concerned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 remain on the payroll of the dispatching organizations; and</w:t>
      </w:r>
    </w:p>
    <w:p w14:paraId="037656D0" w14:textId="77777777" w:rsidR="00270E2F" w:rsidRPr="00270E2F" w:rsidRDefault="00270E2F" w:rsidP="00270E2F">
      <w:pPr>
        <w:widowControl w:val="0"/>
        <w:numPr>
          <w:ilvl w:val="1"/>
          <w:numId w:val="5"/>
        </w:numPr>
        <w:tabs>
          <w:tab w:val="left" w:pos="1269"/>
          <w:tab w:val="left" w:pos="1273"/>
        </w:tabs>
        <w:autoSpaceDE w:val="0"/>
        <w:autoSpaceDN w:val="0"/>
        <w:spacing w:before="241" w:after="0" w:line="240" w:lineRule="auto"/>
        <w:ind w:right="136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seconding members of its staff temporarily, as may be decided by the Director-General 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of UNESCO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 an exceptional basis if justified by the implementation of a joint activity or project within a strategic programme priority area.</w:t>
      </w:r>
    </w:p>
    <w:p w14:paraId="6DED208F" w14:textId="77777777" w:rsidR="00270E2F" w:rsidRPr="00270E2F" w:rsidRDefault="00270E2F" w:rsidP="00270E2F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before="239" w:after="0" w:line="240" w:lineRule="auto"/>
        <w:ind w:right="137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all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cases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listed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above,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such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assistance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="008132F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8132FB"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>u</w:t>
      </w:r>
      <w:r w:rsidR="008132FB">
        <w:rPr>
          <w:rFonts w:ascii="Arial MT" w:eastAsia="Arial MT" w:hAnsi="Arial MT" w:cs="Arial MT"/>
          <w:kern w:val="0"/>
          <w:sz w:val="22"/>
          <w:szCs w:val="22"/>
          <w:lang w:eastAsia="ko-KR"/>
        </w:rPr>
        <w:t>ndertake</w:t>
      </w:r>
      <w:r w:rsidR="00517F08">
        <w:rPr>
          <w:rFonts w:ascii="Arial MT" w:eastAsia="Arial MT" w:hAnsi="Arial MT" w:cs="Arial MT"/>
          <w:kern w:val="0"/>
          <w:sz w:val="22"/>
          <w:szCs w:val="22"/>
          <w:lang w:eastAsia="ko-KR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within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provisions of UNESCO’s 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Approved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 and Budget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(C/5)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and UNESCO will provide Member States with accounts relating to the use of its staff and associated costs.</w:t>
      </w:r>
    </w:p>
    <w:p w14:paraId="3D06F43A" w14:textId="77777777" w:rsidR="00270E2F" w:rsidRPr="00270E2F" w:rsidRDefault="0059704E" w:rsidP="008B3778">
      <w:pPr>
        <w:keepNext/>
        <w:widowControl w:val="0"/>
        <w:autoSpaceDE w:val="0"/>
        <w:autoSpaceDN w:val="0"/>
        <w:spacing w:before="239" w:after="0"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006AA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Participation</w:t>
      </w:r>
    </w:p>
    <w:p w14:paraId="4ED42CA9" w14:textId="77777777" w:rsidR="00270E2F" w:rsidRPr="00270E2F" w:rsidRDefault="00270E2F" w:rsidP="00270E2F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before="242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encourage the participation of Member States and Associate Members of UNESCO which, by their common interest in the objectives of the </w:t>
      </w:r>
      <w:r w:rsidR="00464E13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desire to cooperate with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3CC23632" w14:textId="77777777" w:rsidR="00270E2F" w:rsidRPr="00270E2F" w:rsidRDefault="00270E2F" w:rsidP="00270E2F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before="239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States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Associate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Members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wishing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participate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Centre’s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activities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represented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Governing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Board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member, as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provided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for under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this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send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notification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effect.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Director of the Centre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inform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other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participating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Member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States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receipt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such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notifications.</w:t>
      </w:r>
    </w:p>
    <w:p w14:paraId="01A5FE19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3</w:t>
      </w:r>
      <w:r w:rsidR="00C3318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Responsibility</w:t>
      </w:r>
    </w:p>
    <w:p w14:paraId="5811C811" w14:textId="77777777" w:rsidR="00270E2F" w:rsidRPr="00270E2F" w:rsidRDefault="00270E2F" w:rsidP="00270E2F">
      <w:pPr>
        <w:widowControl w:val="0"/>
        <w:autoSpaceDE w:val="0"/>
        <w:autoSpaceDN w:val="0"/>
        <w:spacing w:before="242" w:after="0" w:line="240" w:lineRule="auto"/>
        <w:ind w:left="141"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As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is legally separate from UNESCO, </w:t>
      </w:r>
      <w:r w:rsidR="00C33187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not be legally responsible for the acts or omissions of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and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also not be subject to any legal process, and/or bear no liabilities of any kind, be they financial or otherwise, with the exception of </w:t>
      </w:r>
      <w:r w:rsidR="00D84511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those set out in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provisions expressly laid down in this </w:t>
      </w:r>
      <w:r w:rsidR="00006AAF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3D351CDA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4</w:t>
      </w:r>
      <w:r w:rsidR="00C33187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Evaluation</w:t>
      </w:r>
    </w:p>
    <w:p w14:paraId="39A0B2FC" w14:textId="77777777" w:rsidR="00270E2F" w:rsidRPr="00270E2F" w:rsidRDefault="00270E2F" w:rsidP="00270E2F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before="241" w:after="0" w:line="240" w:lineRule="auto"/>
        <w:ind w:right="138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may, at any time, carry out an evaluation of the activities of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to be funded by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or th</w:t>
      </w:r>
      <w:r w:rsidR="005E4EA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e </w:t>
      </w:r>
      <w:r w:rsidR="005E4EAA" w:rsidRPr="005E4EAA">
        <w:rPr>
          <w:rFonts w:ascii="Arial MT" w:eastAsia="Arial MT" w:hAnsi="Arial MT" w:cs="Arial MT"/>
          <w:kern w:val="0"/>
          <w:sz w:val="22"/>
          <w:szCs w:val="22"/>
          <w:lang w:eastAsia="en-US"/>
        </w:rPr>
        <w:t>Government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 order to ascertain whether:</w:t>
      </w:r>
    </w:p>
    <w:p w14:paraId="64FF3494" w14:textId="77777777" w:rsidR="00270E2F" w:rsidRPr="00270E2F" w:rsidRDefault="00270E2F" w:rsidP="00270E2F">
      <w:pPr>
        <w:widowControl w:val="0"/>
        <w:numPr>
          <w:ilvl w:val="1"/>
          <w:numId w:val="3"/>
        </w:numPr>
        <w:tabs>
          <w:tab w:val="left" w:pos="1272"/>
          <w:tab w:val="left" w:pos="1274"/>
        </w:tabs>
        <w:autoSpaceDE w:val="0"/>
        <w:autoSpaceDN w:val="0"/>
        <w:spacing w:before="241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9E0CB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made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 significant contribution to UNESCO’s prevailing Approved Programme and Budget (C/5) </w:t>
      </w:r>
      <w:r w:rsidR="00DA512A">
        <w:rPr>
          <w:rFonts w:ascii="Arial MT" w:eastAsia="Arial MT" w:hAnsi="Arial MT" w:cs="Arial MT"/>
          <w:kern w:val="0"/>
          <w:sz w:val="22"/>
          <w:szCs w:val="22"/>
          <w:lang w:eastAsia="en-US"/>
        </w:rPr>
        <w:t>during the period under consideration of the evaluation by UNESCO</w:t>
      </w:r>
      <w:r w:rsidR="00DA512A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including global strategies and action plans as well as sectoral programme priorities;</w:t>
      </w:r>
      <w:r w:rsidR="004D5F3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A81A58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</w:p>
    <w:p w14:paraId="2D90F319" w14:textId="77777777" w:rsidR="00270E2F" w:rsidRPr="00270E2F" w:rsidRDefault="00270E2F" w:rsidP="00270E2F">
      <w:pPr>
        <w:widowControl w:val="0"/>
        <w:numPr>
          <w:ilvl w:val="1"/>
          <w:numId w:val="3"/>
        </w:numPr>
        <w:tabs>
          <w:tab w:val="left" w:pos="1271"/>
          <w:tab w:val="left" w:pos="1274"/>
        </w:tabs>
        <w:autoSpaceDE w:val="0"/>
        <w:autoSpaceDN w:val="0"/>
        <w:spacing w:before="239" w:after="0" w:line="240" w:lineRule="auto"/>
        <w:ind w:righ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activities effectively pursued by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are in conformity with those set out in this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2CCADE0D" w14:textId="77777777" w:rsidR="00270E2F" w:rsidRPr="00270E2F" w:rsidRDefault="00270E2F" w:rsidP="008B3778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before="240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for the purpose of the renewal of this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conduct an evaluation of the contribution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 the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 UNESCO’s prevailing Approved Programme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Budget (C/5) at the time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the consideration of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it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>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464E13">
        <w:rPr>
          <w:rFonts w:ascii="Arial MT" w:eastAsia="Arial MT" w:hAnsi="Arial MT" w:cs="Arial MT"/>
          <w:kern w:val="0"/>
          <w:sz w:val="22"/>
          <w:szCs w:val="22"/>
          <w:lang w:eastAsia="en-US"/>
        </w:rPr>
        <w:t>renew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>al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including global strategies and action plans,</w:t>
      </w:r>
      <w:r w:rsidR="002E07B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well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as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sectoral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priorities.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evaluation,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managed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UNESCO,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financed entirely by the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Centre</w:t>
      </w:r>
      <w:r w:rsidR="00BA17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 cooperation with the Government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7DB555A3" w14:textId="24E402F0" w:rsidR="00270E2F" w:rsidRPr="00270E2F" w:rsidRDefault="00270E2F" w:rsidP="00FF2B5B">
      <w:pPr>
        <w:widowControl w:val="0"/>
        <w:numPr>
          <w:ilvl w:val="0"/>
          <w:numId w:val="3"/>
        </w:numPr>
        <w:tabs>
          <w:tab w:val="left" w:pos="705"/>
          <w:tab w:val="left" w:pos="707"/>
        </w:tabs>
        <w:autoSpaceDE w:val="0"/>
        <w:autoSpaceDN w:val="0"/>
        <w:spacing w:before="240" w:after="0" w:line="240" w:lineRule="auto"/>
        <w:ind w:right="137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UNESCO </w:t>
      </w:r>
      <w:r w:rsidR="00274B3E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910EDD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undertake to</w:t>
      </w:r>
      <w:r w:rsidR="00910ED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submit the conclusions of the renewal evaluation to the 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</w:t>
      </w:r>
      <w:r w:rsidR="003C0A6A">
        <w:rPr>
          <w:rFonts w:ascii="Arial MT" w:eastAsia="Arial MT" w:hAnsi="Arial MT" w:cs="Arial MT"/>
          <w:kern w:val="0"/>
          <w:sz w:val="22"/>
          <w:szCs w:val="22"/>
          <w:lang w:eastAsia="en-US"/>
        </w:rPr>
        <w:t>the Government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FF2B5B" w:rsidRPr="00FF2B5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at the earliest opportunity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to make available the renewal evaluation report on the relevant Programme Sector(s)’ website.</w:t>
      </w:r>
    </w:p>
    <w:p w14:paraId="30A341E8" w14:textId="77777777" w:rsidR="00270E2F" w:rsidRPr="005574EC" w:rsidRDefault="00270E2F" w:rsidP="00270E2F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before="240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Following the conclusions of a renewal evaluation, each of the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have the option of requesting a revision of the contents of th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or of denouncing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th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777F8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as envisaged in 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Paragraphs </w:t>
      </w:r>
      <w:r w:rsidR="008B748A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1</w:t>
      </w:r>
      <w:r w:rsidR="002E4859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8</w:t>
      </w:r>
      <w:r w:rsidR="008B748A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E07BA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1</w:t>
      </w:r>
      <w:r w:rsidR="002E4859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9</w:t>
      </w:r>
      <w:r w:rsidR="00383B4F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below</w:t>
      </w:r>
      <w:r w:rsidR="00274B3E"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, respectively</w:t>
      </w:r>
      <w:r w:rsidRPr="005574EC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02242625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5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Use</w:t>
      </w:r>
      <w:r w:rsidR="00270E2F" w:rsidRPr="00270E2F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of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UNESCO’s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N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ame</w:t>
      </w:r>
      <w:r w:rsidR="00270E2F" w:rsidRPr="00270E2F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eastAsia="en-US"/>
        </w:rPr>
        <w:t xml:space="preserve"> </w:t>
      </w:r>
      <w:r w:rsidR="00274B3E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L</w:t>
      </w:r>
      <w:r w:rsidR="00270E2F" w:rsidRPr="00270E2F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ogo</w:t>
      </w:r>
    </w:p>
    <w:p w14:paraId="3FD80A25" w14:textId="77777777" w:rsidR="00270E2F" w:rsidRPr="00270E2F" w:rsidRDefault="00270E2F" w:rsidP="00270E2F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before="241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mention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affiliation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UNESCO.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therefore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use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after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title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74B3E">
        <w:rPr>
          <w:rFonts w:ascii="Arial MT" w:eastAsia="Arial MT" w:hAnsi="Arial MT" w:cs="Arial MT"/>
          <w:kern w:val="0"/>
          <w:sz w:val="22"/>
          <w:szCs w:val="22"/>
          <w:lang w:eastAsia="en-US"/>
        </w:rPr>
        <w:t>phrase</w:t>
      </w:r>
      <w:r w:rsidR="00274B3E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“under the auspices of UNESCO”.</w:t>
      </w:r>
    </w:p>
    <w:p w14:paraId="5E0A09D4" w14:textId="77777777" w:rsidR="00270E2F" w:rsidRPr="00270E2F" w:rsidRDefault="00270E2F" w:rsidP="00270E2F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before="240" w:after="0" w:line="240" w:lineRule="auto"/>
        <w:ind w:right="139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authorized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to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use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UNESCO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logo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or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version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thereof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letterhead</w:t>
      </w:r>
      <w:r w:rsidR="004D5F3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documents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including electronic documents and websites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in accordance with the </w:t>
      </w:r>
      <w:r w:rsidR="00764FE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conditions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established by the governing bodies of UNESCO.</w:t>
      </w:r>
    </w:p>
    <w:p w14:paraId="4227F96F" w14:textId="77777777" w:rsidR="00270E2F" w:rsidRPr="00270E2F" w:rsidRDefault="003348E1" w:rsidP="00270E2F">
      <w:pPr>
        <w:widowControl w:val="0"/>
        <w:numPr>
          <w:ilvl w:val="0"/>
          <w:numId w:val="2"/>
        </w:numPr>
        <w:tabs>
          <w:tab w:val="left" w:pos="705"/>
          <w:tab w:val="left" w:pos="707"/>
        </w:tabs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The u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se of UNESCO’s name</w:t>
      </w:r>
      <w:r w:rsidR="00270E2F"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logo</w:t>
      </w:r>
      <w:r w:rsidR="00E062C5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including in the name and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on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its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letterhead</w:t>
      </w:r>
      <w:r w:rsidR="004D5F3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 documents, including electronic documents and websites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E062C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of the </w:t>
      </w:r>
      <w:r w:rsidR="00E062C5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="00E062C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strictly prohibited in the absence of a valid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arrangement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with UNESCO.</w:t>
      </w:r>
    </w:p>
    <w:p w14:paraId="1298F4FD" w14:textId="77777777" w:rsidR="00270E2F" w:rsidRPr="00FC4E2D" w:rsidRDefault="0059704E" w:rsidP="00270E2F">
      <w:pPr>
        <w:widowControl w:val="0"/>
        <w:autoSpaceDE w:val="0"/>
        <w:autoSpaceDN w:val="0"/>
        <w:spacing w:before="237" w:after="0"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FC4E2D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6</w:t>
      </w:r>
      <w:r w:rsidR="00270E2F" w:rsidRPr="00FC4E2D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FC4E2D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Entry</w:t>
      </w:r>
      <w:r w:rsidR="00270E2F" w:rsidRPr="00FC4E2D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eastAsia="en-US"/>
        </w:rPr>
        <w:t xml:space="preserve"> </w:t>
      </w:r>
      <w:r w:rsidR="00270E2F" w:rsidRPr="00FC4E2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into</w:t>
      </w:r>
      <w:r w:rsidR="00270E2F" w:rsidRPr="00FC4E2D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274B3E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E</w:t>
      </w:r>
      <w:r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>ffect</w:t>
      </w:r>
    </w:p>
    <w:p w14:paraId="10FB4356" w14:textId="77777777" w:rsidR="00270E2F" w:rsidRPr="00270E2F" w:rsidRDefault="00270E2F" w:rsidP="00270E2F">
      <w:pPr>
        <w:widowControl w:val="0"/>
        <w:autoSpaceDE w:val="0"/>
        <w:autoSpaceDN w:val="0"/>
        <w:spacing w:before="241" w:after="0" w:line="240" w:lineRule="auto"/>
        <w:ind w:left="141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FC4E2D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006AAF" w:rsidRPr="002B7D75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="0059704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59704E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>will come into effect</w:t>
      </w:r>
      <w:r w:rsidR="00201EEA" w:rsidRPr="00FC4E2D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, following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FC4E2D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signature</w:t>
      </w:r>
      <w:r w:rsidRPr="00FC4E2D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FC4E2D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FC4E2D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FC4E2D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006AAF" w:rsidRPr="002B7D75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Participants</w:t>
      </w:r>
      <w:r w:rsidR="00201EEA" w:rsidRPr="00FC4E2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, </w:t>
      </w:r>
      <w:r w:rsidR="00224F8C" w:rsidRPr="00FC4E2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on the date of entry into force of 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the Agreement between </w:t>
      </w:r>
      <w:r w:rsidR="00E062C5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the Government of the Republic of Korea </w:t>
      </w:r>
      <w:r w:rsidR="00E062C5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and 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the United Nations Educational, Scientific and Cultural Organization 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regarding the 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R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enewal</w:t>
      </w:r>
      <w:r w:rsidR="007B3146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 </w:t>
      </w:r>
      <w:r w:rsidR="007B3146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ko-KR"/>
        </w:rPr>
        <w:t xml:space="preserve">of the Designation </w:t>
      </w:r>
      <w:r w:rsidR="00224F8C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of the International Information and Networking Centre for Intangible Cultural Heritage in the Asia-Pacific Region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 </w:t>
      </w:r>
      <w:r w:rsid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a</w:t>
      </w:r>
      <w:r w:rsidR="009C5B01" w:rsidRP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s </w:t>
      </w:r>
      <w:r w:rsid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C</w:t>
      </w:r>
      <w:r w:rsidR="007B3146" w:rsidRP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ategory 2 </w:t>
      </w:r>
      <w:r w:rsidR="002E023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C</w:t>
      </w:r>
      <w:r w:rsidR="00541A7A" w:rsidRP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 xml:space="preserve">entre </w:t>
      </w:r>
      <w:r w:rsidR="009C5B01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u</w:t>
      </w:r>
      <w:r w:rsidR="003348E1" w:rsidRPr="00AF2566">
        <w:rPr>
          <w:rFonts w:ascii="Arial MT" w:eastAsia="Arial MT" w:hAnsi="Arial MT" w:cs="Arial MT"/>
          <w:i/>
          <w:iCs/>
          <w:spacing w:val="-2"/>
          <w:kern w:val="0"/>
          <w:sz w:val="22"/>
          <w:szCs w:val="22"/>
          <w:lang w:eastAsia="en-US"/>
        </w:rPr>
        <w:t>nder the Auspices of UNESCO</w:t>
      </w:r>
      <w:r w:rsidR="003348E1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(the “Agreement”)</w:t>
      </w:r>
      <w:r w:rsidR="00201EEA" w:rsidRPr="00FC4E2D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12530147" w14:textId="77777777" w:rsidR="00270E2F" w:rsidRPr="00270E2F" w:rsidRDefault="0059704E" w:rsidP="00270E2F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7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Duration</w:t>
      </w:r>
    </w:p>
    <w:p w14:paraId="1564BBC4" w14:textId="77777777" w:rsidR="00270E2F" w:rsidRPr="00270E2F" w:rsidRDefault="00270E2F" w:rsidP="00270E2F">
      <w:pPr>
        <w:widowControl w:val="0"/>
        <w:autoSpaceDE w:val="0"/>
        <w:autoSpaceDN w:val="0"/>
        <w:spacing w:before="242" w:after="0" w:line="240" w:lineRule="auto"/>
        <w:ind w:left="141" w:right="142"/>
        <w:jc w:val="both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101D1D">
        <w:rPr>
          <w:rFonts w:ascii="Arial MT" w:eastAsia="Arial MT" w:hAnsi="Arial MT" w:cs="Arial MT" w:hint="eastAsia"/>
          <w:kern w:val="0"/>
          <w:sz w:val="22"/>
          <w:szCs w:val="22"/>
          <w:lang w:eastAsia="ko-KR"/>
        </w:rPr>
        <w:t>expires</w:t>
      </w:r>
      <w:r w:rsidR="00101D1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after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eight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="003348E1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(8)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years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from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its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entry</w:t>
      </w:r>
      <w:r w:rsidRPr="00270E2F">
        <w:rPr>
          <w:rFonts w:ascii="Arial MT" w:eastAsia="Arial MT" w:hAnsi="Arial MT" w:cs="Arial MT"/>
          <w:spacing w:val="-1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into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effect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  <w:r w:rsidRPr="00270E2F">
        <w:rPr>
          <w:rFonts w:ascii="Arial MT" w:eastAsia="Arial MT" w:hAnsi="Arial MT" w:cs="Arial MT"/>
          <w:spacing w:val="-1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>is</w:t>
      </w:r>
      <w:r w:rsidRPr="00270E2F">
        <w:rPr>
          <w:rFonts w:ascii="Arial MT" w:eastAsia="Arial MT" w:hAnsi="Arial MT" w:cs="Arial MT"/>
          <w:spacing w:val="-14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spacing w:val="-12"/>
          <w:kern w:val="0"/>
          <w:sz w:val="22"/>
          <w:szCs w:val="22"/>
          <w:lang w:eastAsia="en-US"/>
        </w:rPr>
        <w:t xml:space="preserve"> </w:t>
      </w:r>
      <w:r w:rsidR="001639E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may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be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renewed</w:t>
      </w:r>
      <w:r w:rsidR="002E485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or terminated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on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basis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decision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by</w:t>
      </w:r>
      <w:r w:rsidRPr="00270E2F">
        <w:rPr>
          <w:rFonts w:ascii="Arial MT" w:eastAsia="Arial MT" w:hAnsi="Arial MT" w:cs="Arial MT"/>
          <w:spacing w:val="-1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Executive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Board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following</w:t>
      </w:r>
      <w:r w:rsidRPr="00270E2F">
        <w:rPr>
          <w:rFonts w:ascii="Arial MT" w:eastAsia="Arial MT" w:hAnsi="Arial MT" w:cs="Arial MT"/>
          <w:spacing w:val="-13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</w:t>
      </w:r>
      <w:r w:rsidRPr="00270E2F">
        <w:rPr>
          <w:rFonts w:ascii="Arial MT" w:eastAsia="Arial MT" w:hAnsi="Arial MT" w:cs="Arial MT"/>
          <w:spacing w:val="-1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recommendation of the Director-General</w:t>
      </w:r>
      <w:r w:rsidR="003348E1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of UNESCO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5483FFCE" w14:textId="77777777" w:rsidR="00270E2F" w:rsidRPr="00270E2F" w:rsidRDefault="0059704E" w:rsidP="00270E2F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F41F0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8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Denunciation</w:t>
      </w:r>
      <w:r w:rsidR="00274B3E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</w:p>
    <w:p w14:paraId="66F9651D" w14:textId="77777777" w:rsidR="00270E2F" w:rsidRPr="00270E2F" w:rsidRDefault="00270E2F" w:rsidP="00270E2F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43" w:after="0" w:line="240" w:lineRule="auto"/>
        <w:ind w:hanging="566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Each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765E70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383B4F">
        <w:rPr>
          <w:rFonts w:ascii="Arial MT" w:eastAsia="Arial MT" w:hAnsi="Arial MT" w:cs="Arial MT"/>
          <w:kern w:val="0"/>
          <w:sz w:val="22"/>
          <w:szCs w:val="22"/>
          <w:lang w:eastAsia="en-US"/>
        </w:rPr>
        <w:t>may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denounce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unilaterally.</w:t>
      </w:r>
    </w:p>
    <w:p w14:paraId="08A8FD3A" w14:textId="77777777" w:rsidR="00270E2F" w:rsidRDefault="00270E2F" w:rsidP="00270E2F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denunciation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take effect </w:t>
      </w:r>
      <w:r w:rsidR="005B6385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on the </w:t>
      </w:r>
      <w:r w:rsidR="00F93B4E">
        <w:rPr>
          <w:rFonts w:ascii="Arial MT" w:eastAsia="Arial MT" w:hAnsi="Arial MT" w:cs="Arial MT"/>
          <w:kern w:val="0"/>
          <w:sz w:val="22"/>
          <w:szCs w:val="22"/>
          <w:lang w:eastAsia="en-US"/>
        </w:rPr>
        <w:t>on the sixtieth (60</w:t>
      </w:r>
      <w:r w:rsidR="00F93B4E" w:rsidRPr="00815120">
        <w:rPr>
          <w:rFonts w:ascii="Arial MT" w:eastAsia="Arial MT" w:hAnsi="Arial MT" w:cs="Arial MT"/>
          <w:kern w:val="0"/>
          <w:sz w:val="22"/>
          <w:szCs w:val="22"/>
          <w:vertAlign w:val="superscript"/>
          <w:lang w:eastAsia="en-US"/>
        </w:rPr>
        <w:t>th</w:t>
      </w:r>
      <w:r w:rsidR="00F93B4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) day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following receipt of the notification sent by one of the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to the other.</w:t>
      </w:r>
    </w:p>
    <w:p w14:paraId="56075EEE" w14:textId="0792FFE2" w:rsidR="00224F8C" w:rsidRPr="00270E2F" w:rsidRDefault="00224F8C" w:rsidP="00270E2F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bookmarkStart w:id="0" w:name="_Hlk190796832"/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Should the Agreement be terminated, this </w:t>
      </w:r>
      <w:r w:rsidR="00006AAF" w:rsidRPr="00AF2566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7C0E6D" w:rsidRPr="007C0E6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will </w:t>
      </w:r>
      <w:r w:rsidR="00E062C5" w:rsidRPr="0001414D">
        <w:rPr>
          <w:rFonts w:ascii="Arial MT" w:eastAsia="Arial MT" w:hAnsi="Arial MT" w:cs="Arial MT"/>
          <w:kern w:val="0"/>
          <w:sz w:val="22"/>
          <w:szCs w:val="22"/>
          <w:lang w:eastAsia="en-US"/>
        </w:rPr>
        <w:t>denounce</w:t>
      </w:r>
      <w:r w:rsidR="009D06F3" w:rsidRPr="007C0E6D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on the same date.</w:t>
      </w:r>
      <w:bookmarkEnd w:id="0"/>
    </w:p>
    <w:p w14:paraId="73D1A786" w14:textId="77777777" w:rsidR="00270E2F" w:rsidRPr="00270E2F" w:rsidRDefault="0059704E" w:rsidP="00270E2F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19</w:t>
      </w:r>
      <w:r w:rsidR="00274B3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Revision</w:t>
      </w:r>
    </w:p>
    <w:p w14:paraId="4D14C26E" w14:textId="77777777" w:rsidR="00270E2F" w:rsidRDefault="00270E2F" w:rsidP="00270E2F">
      <w:pPr>
        <w:widowControl w:val="0"/>
        <w:autoSpaceDE w:val="0"/>
        <w:autoSpaceDN w:val="0"/>
        <w:spacing w:before="242" w:after="0" w:line="240" w:lineRule="auto"/>
        <w:ind w:left="140" w:right="140"/>
        <w:jc w:val="both"/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This </w:t>
      </w:r>
      <w:r w:rsidR="00006AAF" w:rsidRPr="00056BDD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may be revised by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mutual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written consent between the </w:t>
      </w:r>
      <w:r w:rsidR="00765E70">
        <w:rPr>
          <w:rFonts w:ascii="Arial MT" w:eastAsia="Arial MT" w:hAnsi="Arial MT" w:cs="Arial MT"/>
          <w:kern w:val="0"/>
          <w:sz w:val="22"/>
          <w:szCs w:val="22"/>
          <w:lang w:eastAsia="en-US"/>
        </w:rPr>
        <w:t>Participants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, further to, and taking into account</w:t>
      </w:r>
      <w:r w:rsidR="001639E5"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4A1509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recommendations of a renewal </w:t>
      </w:r>
      <w:r w:rsidRPr="004A1509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evaluation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.</w:t>
      </w:r>
    </w:p>
    <w:p w14:paraId="3073CE74" w14:textId="77777777" w:rsidR="00270E2F" w:rsidRPr="00E41FBB" w:rsidRDefault="0059704E" w:rsidP="00270E2F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 w:rsidRPr="0001414D"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01414D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4A1509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0</w:t>
      </w:r>
      <w:r w:rsidR="001639E5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01414D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eastAsia="en-US"/>
        </w:rPr>
        <w:t xml:space="preserve"> </w:t>
      </w:r>
      <w:r w:rsidR="00785C8A" w:rsidRPr="0001414D">
        <w:rPr>
          <w:rFonts w:ascii="Arial" w:eastAsia="Arial" w:hAnsi="Arial" w:cs="Arial" w:hint="eastAsia"/>
          <w:b/>
          <w:bCs/>
          <w:spacing w:val="-3"/>
          <w:kern w:val="0"/>
          <w:sz w:val="22"/>
          <w:szCs w:val="22"/>
          <w:lang w:eastAsia="ko-KR"/>
        </w:rPr>
        <w:t>Resolution</w:t>
      </w:r>
      <w:r w:rsidR="00270E2F" w:rsidRPr="0001414D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eastAsia="en-US"/>
        </w:rPr>
        <w:t xml:space="preserve"> </w:t>
      </w:r>
      <w:r w:rsidR="00270E2F" w:rsidRPr="0001414D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of</w:t>
      </w:r>
      <w:r w:rsidR="00270E2F" w:rsidRPr="0001414D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eastAsia="en-US"/>
        </w:rPr>
        <w:t xml:space="preserve"> </w:t>
      </w:r>
      <w:r w:rsidR="003348E1" w:rsidRPr="0001414D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D</w:t>
      </w:r>
      <w:r w:rsidR="009430B6" w:rsidRPr="0001414D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ifferences</w:t>
      </w:r>
    </w:p>
    <w:p w14:paraId="65C3FF78" w14:textId="08FFD25A" w:rsidR="00270E2F" w:rsidRPr="006F0CAD" w:rsidRDefault="0001414D" w:rsidP="000F3F86">
      <w:pPr>
        <w:widowControl w:val="0"/>
        <w:autoSpaceDE w:val="0"/>
        <w:autoSpaceDN w:val="0"/>
        <w:spacing w:before="243" w:after="240" w:line="240" w:lineRule="auto"/>
        <w:ind w:left="141" w:right="140"/>
        <w:jc w:val="both"/>
        <w:rPr>
          <w:rFonts w:ascii="Amasis MT Pro Light" w:eastAsia="Arial MT" w:hAnsi="Amasis MT Pro Light" w:cs="Arial MT"/>
          <w:strike/>
          <w:kern w:val="0"/>
          <w:sz w:val="22"/>
          <w:szCs w:val="22"/>
          <w:lang w:eastAsia="en-US"/>
        </w:rPr>
      </w:pP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>Any</w:t>
      </w:r>
      <w:r w:rsidRPr="00E41FBB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>difference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arising</w:t>
      </w:r>
      <w:r w:rsidRPr="00E41FBB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>from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the interpretation or implementation of</w:t>
      </w:r>
      <w:r w:rsidRPr="00E41FBB">
        <w:rPr>
          <w:rFonts w:ascii="Arial MT" w:eastAsia="Arial MT" w:hAnsi="Arial MT" w:cs="Arial MT"/>
          <w:spacing w:val="-3"/>
          <w:kern w:val="0"/>
          <w:sz w:val="22"/>
          <w:szCs w:val="22"/>
          <w:lang w:eastAsia="en-US"/>
        </w:rPr>
        <w:t xml:space="preserve"> 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this </w:t>
      </w:r>
      <w:r w:rsidRPr="009422CE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</w:t>
      </w:r>
      <w:r w:rsidRPr="00E41FBB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resolved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by</w:t>
      </w:r>
      <w:r w:rsidRPr="00E41FBB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r w:rsidRPr="00E41FBB">
        <w:rPr>
          <w:rFonts w:ascii="Arial MT" w:eastAsia="Arial MT" w:hAnsi="Arial MT" w:cs="Arial MT"/>
          <w:kern w:val="0"/>
          <w:sz w:val="22"/>
          <w:szCs w:val="22"/>
          <w:lang w:eastAsia="en-US"/>
        </w:rPr>
        <w:t>mutual understanding of the</w:t>
      </w:r>
      <w:r w:rsidRPr="00E41FBB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 xml:space="preserve"> </w:t>
      </w:r>
      <w:r w:rsidRPr="001E2B3E"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  <w:t>Participants. In the absence of an amicable settlement, the dispute shall be referred to arbitration in accordance with the UNCITRAL (United Nations Commission on International Trade Law) Arbitration Rules.</w:t>
      </w:r>
    </w:p>
    <w:p w14:paraId="6961CEF4" w14:textId="77777777" w:rsidR="00270E2F" w:rsidRPr="00270E2F" w:rsidRDefault="0059704E" w:rsidP="008E5304">
      <w:pPr>
        <w:widowControl w:val="0"/>
        <w:autoSpaceDE w:val="0"/>
        <w:autoSpaceDN w:val="0"/>
        <w:spacing w:before="243" w:after="240" w:line="240" w:lineRule="auto"/>
        <w:ind w:left="141" w:right="140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</w:pPr>
      <w:r>
        <w:rPr>
          <w:rFonts w:ascii="Arial" w:eastAsia="Arial MT" w:hAnsi="Arial" w:cs="Arial MT"/>
          <w:b/>
          <w:kern w:val="0"/>
          <w:sz w:val="22"/>
          <w:szCs w:val="22"/>
          <w:lang w:eastAsia="en-US"/>
        </w:rPr>
        <w:t>Paragraph</w:t>
      </w:r>
      <w:r w:rsidRPr="00270E2F" w:rsidDel="0059704E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2</w:t>
      </w:r>
      <w:r w:rsidR="004A1509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1</w:t>
      </w:r>
      <w:r w:rsidR="000F3F86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–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Privileges</w:t>
      </w:r>
      <w:r w:rsidR="00270E2F" w:rsidRPr="00270E2F">
        <w:rPr>
          <w:rFonts w:ascii="Arial" w:eastAsia="Arial" w:hAnsi="Arial" w:cs="Arial"/>
          <w:b/>
          <w:bCs/>
          <w:spacing w:val="-7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" w:eastAsia="Arial" w:hAnsi="Arial" w:cs="Arial"/>
          <w:b/>
          <w:bCs/>
          <w:kern w:val="0"/>
          <w:sz w:val="22"/>
          <w:szCs w:val="22"/>
          <w:lang w:eastAsia="en-US"/>
        </w:rPr>
        <w:t>and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 xml:space="preserve"> </w:t>
      </w:r>
      <w:r w:rsidR="003348E1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I</w:t>
      </w:r>
      <w:r w:rsidR="00270E2F" w:rsidRPr="00270E2F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eastAsia="en-US"/>
        </w:rPr>
        <w:t>mmunities</w:t>
      </w:r>
    </w:p>
    <w:p w14:paraId="684D4B6B" w14:textId="77777777" w:rsidR="00270E2F" w:rsidRDefault="00270E2F" w:rsidP="00270E2F">
      <w:pPr>
        <w:widowControl w:val="0"/>
        <w:autoSpaceDE w:val="0"/>
        <w:autoSpaceDN w:val="0"/>
        <w:spacing w:before="244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Nothing in or relating to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>this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 w:rsidRPr="003A6110">
        <w:rPr>
          <w:rFonts w:ascii="Arial MT" w:eastAsia="Arial MT" w:hAnsi="Arial MT" w:cs="Arial MT"/>
          <w:kern w:val="0"/>
          <w:sz w:val="22"/>
          <w:szCs w:val="22"/>
          <w:lang w:eastAsia="en-US"/>
        </w:rPr>
        <w:t>MOU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006AAF">
        <w:rPr>
          <w:rFonts w:ascii="Arial MT" w:eastAsia="Arial MT" w:hAnsi="Arial MT" w:cs="Arial MT"/>
          <w:kern w:val="0"/>
          <w:sz w:val="22"/>
          <w:szCs w:val="22"/>
          <w:lang w:eastAsia="en-US"/>
        </w:rPr>
        <w:t>will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be deemed a waiver of any of the privileges and immunities of UNESCO</w:t>
      </w:r>
      <w:r w:rsidR="002E6139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78532D79" w14:textId="77777777" w:rsidR="001639E5" w:rsidRPr="00270E2F" w:rsidRDefault="001639E5" w:rsidP="00270E2F">
      <w:pPr>
        <w:widowControl w:val="0"/>
        <w:autoSpaceDE w:val="0"/>
        <w:autoSpaceDN w:val="0"/>
        <w:spacing w:before="244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2A04607D" w14:textId="1240419D" w:rsidR="002B175B" w:rsidRDefault="0059704E" w:rsidP="00270E2F">
      <w:pPr>
        <w:widowControl w:val="0"/>
        <w:autoSpaceDE w:val="0"/>
        <w:autoSpaceDN w:val="0"/>
        <w:spacing w:before="239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S</w:t>
      </w:r>
      <w:r w:rsidR="007A71F3">
        <w:rPr>
          <w:rFonts w:ascii="Arial MT" w:eastAsia="Arial MT" w:hAnsi="Arial MT" w:cs="Arial MT"/>
          <w:kern w:val="0"/>
          <w:sz w:val="22"/>
          <w:szCs w:val="22"/>
          <w:lang w:eastAsia="en-US"/>
        </w:rPr>
        <w:t>IGNED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in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duplicate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[</w:t>
      </w:r>
      <w:r w:rsidR="00882084" w:rsidRPr="009E6A84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at (city),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>]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 w:rsidR="00270E2F"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on </w:t>
      </w:r>
      <w:r w:rsidR="0088208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the </w:t>
      </w:r>
      <w:r w:rsidR="00201EEA" w:rsidRPr="00C439A1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XX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day of [</w:t>
      </w:r>
      <w:r w:rsidR="00201EEA" w:rsidRPr="00C439A1">
        <w:rPr>
          <w:rFonts w:ascii="Arial MT" w:eastAsia="Arial MT" w:hAnsi="Arial MT" w:cs="Arial MT"/>
          <w:kern w:val="0"/>
          <w:sz w:val="22"/>
          <w:szCs w:val="22"/>
          <w:highlight w:val="yellow"/>
          <w:lang w:eastAsia="en-US"/>
        </w:rPr>
        <w:t>MONTH</w:t>
      </w:r>
      <w:r w:rsidR="00201EEA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] </w:t>
      </w:r>
      <w:r w:rsidR="00260FFD">
        <w:rPr>
          <w:rFonts w:ascii="Arial MT" w:eastAsia="Arial MT" w:hAnsi="Arial MT" w:cs="Arial MT"/>
          <w:kern w:val="0"/>
          <w:sz w:val="22"/>
          <w:szCs w:val="22"/>
          <w:lang w:eastAsia="en-US"/>
        </w:rPr>
        <w:t>202</w:t>
      </w:r>
      <w:r w:rsidR="00260FFD">
        <w:rPr>
          <w:rFonts w:ascii="Arial MT" w:eastAsia="Arial MT" w:hAnsi="Arial MT" w:cs="Arial MT"/>
          <w:kern w:val="0"/>
          <w:sz w:val="22"/>
          <w:szCs w:val="22"/>
          <w:lang w:eastAsia="en-US"/>
        </w:rPr>
        <w:t>6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the</w:t>
      </w:r>
      <w:r w:rsidR="002F0874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English language</w:t>
      </w:r>
      <w:r w:rsidR="00427764">
        <w:rPr>
          <w:rFonts w:ascii="Arial MT" w:eastAsia="Arial MT" w:hAnsi="Arial MT" w:cs="Arial MT"/>
          <w:kern w:val="0"/>
          <w:sz w:val="22"/>
          <w:szCs w:val="22"/>
          <w:lang w:eastAsia="en-US"/>
        </w:rPr>
        <w:t>.</w:t>
      </w:r>
    </w:p>
    <w:p w14:paraId="04F653AF" w14:textId="77777777" w:rsidR="002B175B" w:rsidRDefault="002B175B" w:rsidP="00270E2F">
      <w:pPr>
        <w:widowControl w:val="0"/>
        <w:autoSpaceDE w:val="0"/>
        <w:autoSpaceDN w:val="0"/>
        <w:spacing w:before="239" w:after="0" w:line="240" w:lineRule="auto"/>
        <w:ind w:left="140"/>
        <w:rPr>
          <w:rFonts w:ascii="Arial MT" w:eastAsia="Arial MT" w:hAnsi="Arial MT" w:cs="Arial MT"/>
          <w:spacing w:val="-1"/>
          <w:kern w:val="0"/>
          <w:sz w:val="22"/>
          <w:szCs w:val="22"/>
          <w:lang w:eastAsia="en-US"/>
        </w:rPr>
      </w:pPr>
    </w:p>
    <w:p w14:paraId="78F523DB" w14:textId="77777777" w:rsidR="00201EEA" w:rsidRDefault="00201EEA" w:rsidP="00C439A1">
      <w:pPr>
        <w:widowControl w:val="0"/>
        <w:autoSpaceDE w:val="0"/>
        <w:autoSpaceDN w:val="0"/>
        <w:spacing w:before="239" w:after="0" w:line="240" w:lineRule="auto"/>
        <w:ind w:left="140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</w:p>
    <w:p w14:paraId="6F6D8D1B" w14:textId="77777777" w:rsidR="00270E2F" w:rsidRPr="00270E2F" w:rsidRDefault="00270E2F" w:rsidP="00C439A1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kern w:val="0"/>
          <w:sz w:val="11"/>
          <w:szCs w:val="22"/>
          <w:lang w:eastAsia="en-US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770"/>
      </w:tblGrid>
      <w:tr w:rsidR="00C439A1" w:rsidRPr="00270E2F" w14:paraId="2075B4EF" w14:textId="77777777" w:rsidTr="009422CE">
        <w:trPr>
          <w:trHeight w:val="225"/>
        </w:trPr>
        <w:tc>
          <w:tcPr>
            <w:tcW w:w="4860" w:type="dxa"/>
          </w:tcPr>
          <w:p w14:paraId="58CB2B16" w14:textId="77777777" w:rsidR="00C439A1" w:rsidRPr="00270E2F" w:rsidRDefault="00C439A1" w:rsidP="005D4DE4">
            <w:pPr>
              <w:widowControl w:val="0"/>
              <w:autoSpaceDE w:val="0"/>
              <w:autoSpaceDN w:val="0"/>
              <w:spacing w:line="205" w:lineRule="exact"/>
              <w:ind w:left="323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4770" w:type="dxa"/>
          </w:tcPr>
          <w:p w14:paraId="0540C296" w14:textId="77777777" w:rsidR="00C439A1" w:rsidRPr="00270E2F" w:rsidRDefault="00C439A1" w:rsidP="005D4DE4">
            <w:pPr>
              <w:widowControl w:val="0"/>
              <w:autoSpaceDE w:val="0"/>
              <w:autoSpaceDN w:val="0"/>
              <w:spacing w:line="205" w:lineRule="exact"/>
              <w:ind w:left="30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:lang w:eastAsia="en-US"/>
              </w:rPr>
            </w:pPr>
          </w:p>
        </w:tc>
      </w:tr>
      <w:tr w:rsidR="00C439A1" w:rsidRPr="00270E2F" w14:paraId="3F0D3F32" w14:textId="77777777" w:rsidTr="009422CE">
        <w:trPr>
          <w:trHeight w:val="962"/>
        </w:trPr>
        <w:tc>
          <w:tcPr>
            <w:tcW w:w="4860" w:type="dxa"/>
          </w:tcPr>
          <w:p w14:paraId="5EAAF064" w14:textId="77777777" w:rsidR="00882084" w:rsidRPr="009422CE" w:rsidRDefault="00743DA1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For</w:t>
            </w:r>
            <w:r w:rsidRPr="00C26813">
              <w:rPr>
                <w:rFonts w:ascii="Arial" w:eastAsia="Arial MT" w:hAnsi="Arial" w:cs="Arial"/>
                <w:spacing w:val="-5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the</w:t>
            </w:r>
            <w:r w:rsidRPr="00C26813">
              <w:rPr>
                <w:rFonts w:ascii="Arial" w:eastAsia="Arial MT" w:hAnsi="Arial" w:cs="Arial"/>
                <w:spacing w:val="-5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  <w:t>International Information and Networking Centre for Intangible Cultural Heritage in the Asia-Pacific Region</w:t>
            </w:r>
          </w:p>
          <w:p w14:paraId="5ED515AD" w14:textId="77777777" w:rsidR="00882084" w:rsidRDefault="00882084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2FAD7686" w14:textId="77777777" w:rsidR="00E5122C" w:rsidRDefault="00E5122C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425BEA46" w14:textId="77777777" w:rsidR="00D311EF" w:rsidRDefault="00D311EF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2CA8C301" w14:textId="77777777" w:rsidR="00E5122C" w:rsidRDefault="00E5122C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614DCC69" w14:textId="77777777" w:rsidR="00E5122C" w:rsidRPr="009422CE" w:rsidRDefault="00E5122C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</w:pPr>
          </w:p>
          <w:p w14:paraId="00A7CA31" w14:textId="77777777" w:rsidR="00882084" w:rsidRPr="009422CE" w:rsidRDefault="00882084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9422CE">
              <w:rPr>
                <w:rFonts w:ascii="Arial" w:eastAsia="Arial MT" w:hAnsi="Arial" w:cs="Arial"/>
                <w:spacing w:val="-2"/>
                <w:kern w:val="0"/>
                <w:sz w:val="22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4770" w:type="dxa"/>
          </w:tcPr>
          <w:p w14:paraId="40045872" w14:textId="77777777" w:rsidR="00743DA1" w:rsidRPr="00C26813" w:rsidRDefault="00743DA1" w:rsidP="005D4DE4">
            <w:pPr>
              <w:widowControl w:val="0"/>
              <w:autoSpaceDE w:val="0"/>
              <w:autoSpaceDN w:val="0"/>
              <w:spacing w:line="230" w:lineRule="exact"/>
              <w:ind w:left="323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For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the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United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Nations 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Educational,</w:t>
            </w:r>
          </w:p>
          <w:p w14:paraId="01C1F26C" w14:textId="77777777" w:rsidR="00C439A1" w:rsidRPr="005D4DE4" w:rsidRDefault="00743DA1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Scientific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and</w:t>
            </w:r>
            <w:r w:rsidRPr="009422CE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26813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Cultural </w:t>
            </w:r>
            <w:r w:rsidRPr="005D4DE4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Organization</w:t>
            </w:r>
            <w:r w:rsidRPr="00743DA1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87DD27C" w14:textId="77777777" w:rsidR="00882084" w:rsidRPr="005D4DE4" w:rsidRDefault="00882084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5E0089D5" w14:textId="77777777" w:rsidR="00E5122C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3B091CC2" w14:textId="77777777" w:rsidR="00D311EF" w:rsidRPr="005D4DE4" w:rsidRDefault="00D311EF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55B49659" w14:textId="77777777" w:rsidR="00E5122C" w:rsidRPr="005D4DE4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0BF8A70E" w14:textId="77777777" w:rsidR="00E5122C" w:rsidRPr="005D4DE4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5D2D8BF1" w14:textId="77777777" w:rsidR="00E5122C" w:rsidRPr="009422CE" w:rsidRDefault="00E5122C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</w:p>
          <w:p w14:paraId="375E7DCF" w14:textId="77777777" w:rsidR="00882084" w:rsidRPr="009422CE" w:rsidRDefault="00882084" w:rsidP="009422CE">
            <w:pPr>
              <w:widowControl w:val="0"/>
              <w:autoSpaceDE w:val="0"/>
              <w:autoSpaceDN w:val="0"/>
              <w:spacing w:line="230" w:lineRule="exact"/>
              <w:ind w:left="306"/>
              <w:jc w:val="center"/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</w:pPr>
            <w:r w:rsidRPr="009422CE">
              <w:rPr>
                <w:rFonts w:ascii="Arial" w:eastAsia="Arial MT" w:hAnsi="Arial" w:cs="Arial"/>
                <w:kern w:val="0"/>
                <w:sz w:val="22"/>
                <w:szCs w:val="22"/>
                <w:lang w:eastAsia="en-US"/>
              </w:rPr>
              <w:t>………………………………...</w:t>
            </w:r>
          </w:p>
        </w:tc>
      </w:tr>
    </w:tbl>
    <w:p w14:paraId="7A3E4890" w14:textId="77777777" w:rsidR="0075639E" w:rsidRDefault="0075639E" w:rsidP="00C439A1"/>
    <w:sectPr w:rsidR="0075639E" w:rsidSect="0015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351E" w14:textId="77777777" w:rsidR="00EE3979" w:rsidRDefault="00EE3979" w:rsidP="00424899">
      <w:pPr>
        <w:spacing w:after="0" w:line="240" w:lineRule="auto"/>
      </w:pPr>
      <w:r>
        <w:separator/>
      </w:r>
    </w:p>
  </w:endnote>
  <w:endnote w:type="continuationSeparator" w:id="0">
    <w:p w14:paraId="664E168F" w14:textId="77777777" w:rsidR="00EE3979" w:rsidRDefault="00EE3979" w:rsidP="0042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8EF0" w14:textId="77777777" w:rsidR="00EE3979" w:rsidRDefault="00EE3979" w:rsidP="00424899">
      <w:pPr>
        <w:spacing w:after="0" w:line="240" w:lineRule="auto"/>
      </w:pPr>
      <w:r>
        <w:separator/>
      </w:r>
    </w:p>
  </w:footnote>
  <w:footnote w:type="continuationSeparator" w:id="0">
    <w:p w14:paraId="7234F31D" w14:textId="77777777" w:rsidR="00EE3979" w:rsidRDefault="00EE3979" w:rsidP="0042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2FD"/>
    <w:multiLevelType w:val="hybridMultilevel"/>
    <w:tmpl w:val="5DD4E2D4"/>
    <w:lvl w:ilvl="0" w:tplc="1009000F">
      <w:start w:val="1"/>
      <w:numFmt w:val="decimal"/>
      <w:lvlText w:val="%1."/>
      <w:lvlJc w:val="left"/>
      <w:pPr>
        <w:ind w:left="706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F2B9CA">
      <w:start w:val="1"/>
      <w:numFmt w:val="lowerLetter"/>
      <w:lvlText w:val="%2."/>
      <w:lvlJc w:val="left"/>
      <w:pPr>
        <w:ind w:left="848" w:hanging="142"/>
      </w:pPr>
      <w:rPr>
        <w:rFonts w:asciiTheme="majorBidi" w:hAnsiTheme="majorBidi" w:cstheme="majorBid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FECB65E">
      <w:start w:val="1"/>
      <w:numFmt w:val="lowerLetter"/>
      <w:lvlText w:val="%3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A4652D4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4" w:tplc="009CBC62">
      <w:numFmt w:val="bullet"/>
      <w:lvlText w:val="•"/>
      <w:lvlJc w:val="left"/>
      <w:pPr>
        <w:ind w:left="3524" w:hanging="567"/>
      </w:pPr>
      <w:rPr>
        <w:rFonts w:hint="default"/>
        <w:lang w:val="en-US" w:eastAsia="en-US" w:bidi="ar-SA"/>
      </w:rPr>
    </w:lvl>
    <w:lvl w:ilvl="5" w:tplc="70063742">
      <w:numFmt w:val="bullet"/>
      <w:lvlText w:val="•"/>
      <w:lvlJc w:val="left"/>
      <w:pPr>
        <w:ind w:left="4646" w:hanging="567"/>
      </w:pPr>
      <w:rPr>
        <w:rFonts w:hint="default"/>
        <w:lang w:val="en-US" w:eastAsia="en-US" w:bidi="ar-SA"/>
      </w:rPr>
    </w:lvl>
    <w:lvl w:ilvl="6" w:tplc="2818A402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7" w:tplc="547EE9E2">
      <w:numFmt w:val="bullet"/>
      <w:lvlText w:val="•"/>
      <w:lvlJc w:val="left"/>
      <w:pPr>
        <w:ind w:left="6890" w:hanging="567"/>
      </w:pPr>
      <w:rPr>
        <w:rFonts w:hint="default"/>
        <w:lang w:val="en-US" w:eastAsia="en-US" w:bidi="ar-SA"/>
      </w:rPr>
    </w:lvl>
    <w:lvl w:ilvl="8" w:tplc="1F00A9C8"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44A7F6E"/>
    <w:multiLevelType w:val="hybridMultilevel"/>
    <w:tmpl w:val="5DD4E2D4"/>
    <w:lvl w:ilvl="0" w:tplc="1009000F">
      <w:start w:val="1"/>
      <w:numFmt w:val="decimal"/>
      <w:lvlText w:val="%1."/>
      <w:lvlJc w:val="left"/>
      <w:pPr>
        <w:ind w:left="706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F2B9CA">
      <w:start w:val="1"/>
      <w:numFmt w:val="lowerLetter"/>
      <w:lvlText w:val="%2."/>
      <w:lvlJc w:val="left"/>
      <w:pPr>
        <w:ind w:left="848" w:hanging="142"/>
      </w:pPr>
      <w:rPr>
        <w:rFonts w:asciiTheme="majorBidi" w:hAnsiTheme="majorBidi" w:cstheme="majorBid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FECB65E">
      <w:start w:val="1"/>
      <w:numFmt w:val="lowerLetter"/>
      <w:lvlText w:val="%3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A4652D4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4" w:tplc="009CBC62">
      <w:numFmt w:val="bullet"/>
      <w:lvlText w:val="•"/>
      <w:lvlJc w:val="left"/>
      <w:pPr>
        <w:ind w:left="3524" w:hanging="567"/>
      </w:pPr>
      <w:rPr>
        <w:rFonts w:hint="default"/>
        <w:lang w:val="en-US" w:eastAsia="en-US" w:bidi="ar-SA"/>
      </w:rPr>
    </w:lvl>
    <w:lvl w:ilvl="5" w:tplc="70063742">
      <w:numFmt w:val="bullet"/>
      <w:lvlText w:val="•"/>
      <w:lvlJc w:val="left"/>
      <w:pPr>
        <w:ind w:left="4646" w:hanging="567"/>
      </w:pPr>
      <w:rPr>
        <w:rFonts w:hint="default"/>
        <w:lang w:val="en-US" w:eastAsia="en-US" w:bidi="ar-SA"/>
      </w:rPr>
    </w:lvl>
    <w:lvl w:ilvl="6" w:tplc="2818A402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7" w:tplc="547EE9E2">
      <w:numFmt w:val="bullet"/>
      <w:lvlText w:val="•"/>
      <w:lvlJc w:val="left"/>
      <w:pPr>
        <w:ind w:left="6890" w:hanging="567"/>
      </w:pPr>
      <w:rPr>
        <w:rFonts w:hint="default"/>
        <w:lang w:val="en-US" w:eastAsia="en-US" w:bidi="ar-SA"/>
      </w:rPr>
    </w:lvl>
    <w:lvl w:ilvl="8" w:tplc="1F00A9C8"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26BE0CCB"/>
    <w:multiLevelType w:val="hybridMultilevel"/>
    <w:tmpl w:val="736EBA88"/>
    <w:lvl w:ilvl="0" w:tplc="04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625A62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CF464D0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7934286E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737492B8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0FCC777E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8AD0F2DE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B04CC104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725EDF0A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30FD13EA"/>
    <w:multiLevelType w:val="hybridMultilevel"/>
    <w:tmpl w:val="AF9C7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070"/>
    <w:multiLevelType w:val="hybridMultilevel"/>
    <w:tmpl w:val="A9361ACC"/>
    <w:lvl w:ilvl="0" w:tplc="10090019">
      <w:start w:val="1"/>
      <w:numFmt w:val="lowerLetter"/>
      <w:lvlText w:val="%1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42D"/>
    <w:multiLevelType w:val="hybridMultilevel"/>
    <w:tmpl w:val="03ECED26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CAC5948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9802FE42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50C7BFC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ECEE0D0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4DA8A3BE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2A9060D0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979A71EE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AB7397A"/>
    <w:multiLevelType w:val="hybridMultilevel"/>
    <w:tmpl w:val="B2AC0838"/>
    <w:lvl w:ilvl="0" w:tplc="1009000F">
      <w:start w:val="1"/>
      <w:numFmt w:val="decimal"/>
      <w:lvlText w:val="%1."/>
      <w:lvlJc w:val="left"/>
      <w:pPr>
        <w:ind w:left="709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62C324">
      <w:numFmt w:val="bullet"/>
      <w:lvlText w:val="•"/>
      <w:lvlJc w:val="left"/>
      <w:pPr>
        <w:ind w:left="1657" w:hanging="567"/>
      </w:pPr>
      <w:rPr>
        <w:rFonts w:hint="default"/>
        <w:lang w:val="en-US" w:eastAsia="en-US" w:bidi="ar-SA"/>
      </w:rPr>
    </w:lvl>
    <w:lvl w:ilvl="2" w:tplc="D9A058B4">
      <w:numFmt w:val="bullet"/>
      <w:lvlText w:val="•"/>
      <w:lvlJc w:val="left"/>
      <w:pPr>
        <w:ind w:left="2613" w:hanging="567"/>
      </w:pPr>
      <w:rPr>
        <w:rFonts w:hint="default"/>
        <w:lang w:val="en-US" w:eastAsia="en-US" w:bidi="ar-SA"/>
      </w:rPr>
    </w:lvl>
    <w:lvl w:ilvl="3" w:tplc="673E1562">
      <w:numFmt w:val="bullet"/>
      <w:lvlText w:val="•"/>
      <w:lvlJc w:val="left"/>
      <w:pPr>
        <w:ind w:left="3568" w:hanging="567"/>
      </w:pPr>
      <w:rPr>
        <w:rFonts w:hint="default"/>
        <w:lang w:val="en-US" w:eastAsia="en-US" w:bidi="ar-SA"/>
      </w:rPr>
    </w:lvl>
    <w:lvl w:ilvl="4" w:tplc="D760255E">
      <w:numFmt w:val="bullet"/>
      <w:lvlText w:val="•"/>
      <w:lvlJc w:val="left"/>
      <w:pPr>
        <w:ind w:left="4524" w:hanging="567"/>
      </w:pPr>
      <w:rPr>
        <w:rFonts w:hint="default"/>
        <w:lang w:val="en-US" w:eastAsia="en-US" w:bidi="ar-SA"/>
      </w:rPr>
    </w:lvl>
    <w:lvl w:ilvl="5" w:tplc="F1C0E5BA">
      <w:numFmt w:val="bullet"/>
      <w:lvlText w:val="•"/>
      <w:lvlJc w:val="left"/>
      <w:pPr>
        <w:ind w:left="5480" w:hanging="567"/>
      </w:pPr>
      <w:rPr>
        <w:rFonts w:hint="default"/>
        <w:lang w:val="en-US" w:eastAsia="en-US" w:bidi="ar-SA"/>
      </w:rPr>
    </w:lvl>
    <w:lvl w:ilvl="6" w:tplc="D3701438">
      <w:numFmt w:val="bullet"/>
      <w:lvlText w:val="•"/>
      <w:lvlJc w:val="left"/>
      <w:pPr>
        <w:ind w:left="6435" w:hanging="567"/>
      </w:pPr>
      <w:rPr>
        <w:rFonts w:hint="default"/>
        <w:lang w:val="en-US" w:eastAsia="en-US" w:bidi="ar-SA"/>
      </w:rPr>
    </w:lvl>
    <w:lvl w:ilvl="7" w:tplc="0FF46458">
      <w:numFmt w:val="bullet"/>
      <w:lvlText w:val="•"/>
      <w:lvlJc w:val="left"/>
      <w:pPr>
        <w:ind w:left="7391" w:hanging="567"/>
      </w:pPr>
      <w:rPr>
        <w:rFonts w:hint="default"/>
        <w:lang w:val="en-US" w:eastAsia="en-US" w:bidi="ar-SA"/>
      </w:rPr>
    </w:lvl>
    <w:lvl w:ilvl="8" w:tplc="EBB64622">
      <w:numFmt w:val="bullet"/>
      <w:lvlText w:val="•"/>
      <w:lvlJc w:val="left"/>
      <w:pPr>
        <w:ind w:left="8346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43A54BDF"/>
    <w:multiLevelType w:val="hybridMultilevel"/>
    <w:tmpl w:val="0804E1C6"/>
    <w:lvl w:ilvl="0" w:tplc="04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5A5C98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BDE446C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CA5E2F76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127A277E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5EA0A91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5B3220D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20BAFF7C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061492A6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52430ED8"/>
    <w:multiLevelType w:val="hybridMultilevel"/>
    <w:tmpl w:val="3CF04E26"/>
    <w:lvl w:ilvl="0" w:tplc="FFFFFFFF">
      <w:start w:val="1"/>
      <w:numFmt w:val="lowerLetter"/>
      <w:lvlText w:val="%1."/>
      <w:lvlJc w:val="left"/>
      <w:pPr>
        <w:ind w:left="70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53720143"/>
    <w:multiLevelType w:val="hybridMultilevel"/>
    <w:tmpl w:val="078E4684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549821CB"/>
    <w:multiLevelType w:val="hybridMultilevel"/>
    <w:tmpl w:val="763C575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68027C4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16C62D1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8C8C8058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46B4B782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AE85A8A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B4B294E8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0734D472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574133DF"/>
    <w:multiLevelType w:val="hybridMultilevel"/>
    <w:tmpl w:val="D7B27DBC"/>
    <w:lvl w:ilvl="0" w:tplc="1009000F">
      <w:start w:val="1"/>
      <w:numFmt w:val="decimal"/>
      <w:lvlText w:val="%1."/>
      <w:lvlJc w:val="left"/>
      <w:pPr>
        <w:ind w:left="856" w:hanging="850"/>
      </w:pPr>
      <w:rPr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14640C">
      <w:numFmt w:val="bullet"/>
      <w:lvlText w:val="•"/>
      <w:lvlJc w:val="left"/>
      <w:pPr>
        <w:ind w:left="1729" w:hanging="850"/>
      </w:pPr>
      <w:rPr>
        <w:rFonts w:hint="default"/>
        <w:lang w:val="en-US" w:eastAsia="en-US" w:bidi="ar-SA"/>
      </w:rPr>
    </w:lvl>
    <w:lvl w:ilvl="2" w:tplc="75DE38B2">
      <w:numFmt w:val="bullet"/>
      <w:lvlText w:val="•"/>
      <w:lvlJc w:val="left"/>
      <w:pPr>
        <w:ind w:left="2599" w:hanging="850"/>
      </w:pPr>
      <w:rPr>
        <w:rFonts w:hint="default"/>
        <w:lang w:val="en-US" w:eastAsia="en-US" w:bidi="ar-SA"/>
      </w:rPr>
    </w:lvl>
    <w:lvl w:ilvl="3" w:tplc="905A385A">
      <w:numFmt w:val="bullet"/>
      <w:lvlText w:val="•"/>
      <w:lvlJc w:val="left"/>
      <w:pPr>
        <w:ind w:left="3468" w:hanging="850"/>
      </w:pPr>
      <w:rPr>
        <w:rFonts w:hint="default"/>
        <w:lang w:val="en-US" w:eastAsia="en-US" w:bidi="ar-SA"/>
      </w:rPr>
    </w:lvl>
    <w:lvl w:ilvl="4" w:tplc="1E5050DA">
      <w:numFmt w:val="bullet"/>
      <w:lvlText w:val="•"/>
      <w:lvlJc w:val="left"/>
      <w:pPr>
        <w:ind w:left="4338" w:hanging="850"/>
      </w:pPr>
      <w:rPr>
        <w:rFonts w:hint="default"/>
        <w:lang w:val="en-US" w:eastAsia="en-US" w:bidi="ar-SA"/>
      </w:rPr>
    </w:lvl>
    <w:lvl w:ilvl="5" w:tplc="26E8EFAC">
      <w:numFmt w:val="bullet"/>
      <w:lvlText w:val="•"/>
      <w:lvlJc w:val="left"/>
      <w:pPr>
        <w:ind w:left="5208" w:hanging="850"/>
      </w:pPr>
      <w:rPr>
        <w:rFonts w:hint="default"/>
        <w:lang w:val="en-US" w:eastAsia="en-US" w:bidi="ar-SA"/>
      </w:rPr>
    </w:lvl>
    <w:lvl w:ilvl="6" w:tplc="4858BD50">
      <w:numFmt w:val="bullet"/>
      <w:lvlText w:val="•"/>
      <w:lvlJc w:val="left"/>
      <w:pPr>
        <w:ind w:left="6077" w:hanging="850"/>
      </w:pPr>
      <w:rPr>
        <w:rFonts w:hint="default"/>
        <w:lang w:val="en-US" w:eastAsia="en-US" w:bidi="ar-SA"/>
      </w:rPr>
    </w:lvl>
    <w:lvl w:ilvl="7" w:tplc="3968C794">
      <w:numFmt w:val="bullet"/>
      <w:lvlText w:val="•"/>
      <w:lvlJc w:val="left"/>
      <w:pPr>
        <w:ind w:left="6947" w:hanging="850"/>
      </w:pPr>
      <w:rPr>
        <w:rFonts w:hint="default"/>
        <w:lang w:val="en-US" w:eastAsia="en-US" w:bidi="ar-SA"/>
      </w:rPr>
    </w:lvl>
    <w:lvl w:ilvl="8" w:tplc="19C2A4AA">
      <w:numFmt w:val="bullet"/>
      <w:lvlText w:val="•"/>
      <w:lvlJc w:val="left"/>
      <w:pPr>
        <w:ind w:left="7816" w:hanging="850"/>
      </w:pPr>
      <w:rPr>
        <w:rFonts w:hint="default"/>
        <w:lang w:val="en-US" w:eastAsia="en-US" w:bidi="ar-SA"/>
      </w:rPr>
    </w:lvl>
  </w:abstractNum>
  <w:abstractNum w:abstractNumId="12" w15:restartNumberingAfterBreak="0">
    <w:nsid w:val="600C69BA"/>
    <w:multiLevelType w:val="hybridMultilevel"/>
    <w:tmpl w:val="018A8630"/>
    <w:lvl w:ilvl="0" w:tplc="7F72D528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657748A1"/>
    <w:multiLevelType w:val="hybridMultilevel"/>
    <w:tmpl w:val="9B0A700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4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5768F2A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D47C577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6808558A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B047D0C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C9A2942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0E727424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1840A8BC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7FF6E5C"/>
    <w:multiLevelType w:val="hybridMultilevel"/>
    <w:tmpl w:val="0AE679AE"/>
    <w:lvl w:ilvl="0" w:tplc="8C5AD9DA">
      <w:start w:val="1"/>
      <w:numFmt w:val="lowerLetter"/>
      <w:lvlText w:val="%1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DA19BE">
      <w:numFmt w:val="bullet"/>
      <w:lvlText w:val="•"/>
      <w:lvlJc w:val="left"/>
      <w:pPr>
        <w:ind w:left="2177" w:hanging="567"/>
      </w:pPr>
      <w:rPr>
        <w:rFonts w:hint="default"/>
        <w:lang w:val="en-US" w:eastAsia="en-US" w:bidi="ar-SA"/>
      </w:rPr>
    </w:lvl>
    <w:lvl w:ilvl="2" w:tplc="E6CA78E8">
      <w:numFmt w:val="bullet"/>
      <w:lvlText w:val="•"/>
      <w:lvlJc w:val="left"/>
      <w:pPr>
        <w:ind w:left="3075" w:hanging="567"/>
      </w:pPr>
      <w:rPr>
        <w:rFonts w:hint="default"/>
        <w:lang w:val="en-US" w:eastAsia="en-US" w:bidi="ar-SA"/>
      </w:rPr>
    </w:lvl>
    <w:lvl w:ilvl="3" w:tplc="DE560CC6">
      <w:numFmt w:val="bullet"/>
      <w:lvlText w:val="•"/>
      <w:lvlJc w:val="left"/>
      <w:pPr>
        <w:ind w:left="3972" w:hanging="567"/>
      </w:pPr>
      <w:rPr>
        <w:rFonts w:hint="default"/>
        <w:lang w:val="en-US" w:eastAsia="en-US" w:bidi="ar-SA"/>
      </w:rPr>
    </w:lvl>
    <w:lvl w:ilvl="4" w:tplc="63F8942A">
      <w:numFmt w:val="bullet"/>
      <w:lvlText w:val="•"/>
      <w:lvlJc w:val="left"/>
      <w:pPr>
        <w:ind w:left="4870" w:hanging="567"/>
      </w:pPr>
      <w:rPr>
        <w:rFonts w:hint="default"/>
        <w:lang w:val="en-US" w:eastAsia="en-US" w:bidi="ar-SA"/>
      </w:rPr>
    </w:lvl>
    <w:lvl w:ilvl="5" w:tplc="A9B4D2DC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6" w:tplc="0044A45A">
      <w:numFmt w:val="bullet"/>
      <w:lvlText w:val="•"/>
      <w:lvlJc w:val="left"/>
      <w:pPr>
        <w:ind w:left="6665" w:hanging="567"/>
      </w:pPr>
      <w:rPr>
        <w:rFonts w:hint="default"/>
        <w:lang w:val="en-US" w:eastAsia="en-US" w:bidi="ar-SA"/>
      </w:rPr>
    </w:lvl>
    <w:lvl w:ilvl="7" w:tplc="C13A57FE">
      <w:numFmt w:val="bullet"/>
      <w:lvlText w:val="•"/>
      <w:lvlJc w:val="left"/>
      <w:pPr>
        <w:ind w:left="7563" w:hanging="567"/>
      </w:pPr>
      <w:rPr>
        <w:rFonts w:hint="default"/>
        <w:lang w:val="en-US" w:eastAsia="en-US" w:bidi="ar-SA"/>
      </w:rPr>
    </w:lvl>
    <w:lvl w:ilvl="8" w:tplc="04BAD586">
      <w:numFmt w:val="bullet"/>
      <w:lvlText w:val="•"/>
      <w:lvlJc w:val="left"/>
      <w:pPr>
        <w:ind w:left="8460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70843ABE"/>
    <w:multiLevelType w:val="hybridMultilevel"/>
    <w:tmpl w:val="3CF04E26"/>
    <w:lvl w:ilvl="0" w:tplc="FFFFFFFF">
      <w:start w:val="1"/>
      <w:numFmt w:val="lowerLetter"/>
      <w:lvlText w:val="%1."/>
      <w:lvlJc w:val="left"/>
      <w:pPr>
        <w:ind w:left="70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72917C17"/>
    <w:multiLevelType w:val="hybridMultilevel"/>
    <w:tmpl w:val="37B68FC2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D41536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34EEF7E6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BA340712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BB8EC56A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193A33A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BF86FE8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03DA00F2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8252F35C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7D0A293E"/>
    <w:multiLevelType w:val="hybridMultilevel"/>
    <w:tmpl w:val="E0689C7E"/>
    <w:lvl w:ilvl="0" w:tplc="1009000F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num w:numId="1" w16cid:durableId="705374482">
    <w:abstractNumId w:val="7"/>
  </w:num>
  <w:num w:numId="2" w16cid:durableId="1247569641">
    <w:abstractNumId w:val="2"/>
  </w:num>
  <w:num w:numId="3" w16cid:durableId="1967001562">
    <w:abstractNumId w:val="13"/>
  </w:num>
  <w:num w:numId="4" w16cid:durableId="1699768677">
    <w:abstractNumId w:val="16"/>
  </w:num>
  <w:num w:numId="5" w16cid:durableId="1938361515">
    <w:abstractNumId w:val="10"/>
  </w:num>
  <w:num w:numId="6" w16cid:durableId="1562323801">
    <w:abstractNumId w:val="14"/>
  </w:num>
  <w:num w:numId="7" w16cid:durableId="869759769">
    <w:abstractNumId w:val="5"/>
  </w:num>
  <w:num w:numId="8" w16cid:durableId="409816013">
    <w:abstractNumId w:val="11"/>
  </w:num>
  <w:num w:numId="9" w16cid:durableId="300577667">
    <w:abstractNumId w:val="1"/>
  </w:num>
  <w:num w:numId="10" w16cid:durableId="1868326337">
    <w:abstractNumId w:val="6"/>
  </w:num>
  <w:num w:numId="11" w16cid:durableId="1533958932">
    <w:abstractNumId w:val="17"/>
  </w:num>
  <w:num w:numId="12" w16cid:durableId="95180081">
    <w:abstractNumId w:val="4"/>
  </w:num>
  <w:num w:numId="13" w16cid:durableId="528955017">
    <w:abstractNumId w:val="9"/>
  </w:num>
  <w:num w:numId="14" w16cid:durableId="1367758845">
    <w:abstractNumId w:val="3"/>
  </w:num>
  <w:num w:numId="15" w16cid:durableId="1919443543">
    <w:abstractNumId w:val="15"/>
  </w:num>
  <w:num w:numId="16" w16cid:durableId="160194813">
    <w:abstractNumId w:val="12"/>
  </w:num>
  <w:num w:numId="17" w16cid:durableId="950018575">
    <w:abstractNumId w:val="8"/>
  </w:num>
  <w:num w:numId="18" w16cid:durableId="147791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2F"/>
    <w:rsid w:val="0000558D"/>
    <w:rsid w:val="00006AAF"/>
    <w:rsid w:val="00006BDC"/>
    <w:rsid w:val="0001309C"/>
    <w:rsid w:val="0001414D"/>
    <w:rsid w:val="000170E1"/>
    <w:rsid w:val="00023BC9"/>
    <w:rsid w:val="00023EAD"/>
    <w:rsid w:val="0004095B"/>
    <w:rsid w:val="00040ACE"/>
    <w:rsid w:val="0004236B"/>
    <w:rsid w:val="00047E61"/>
    <w:rsid w:val="00056BDD"/>
    <w:rsid w:val="00062E27"/>
    <w:rsid w:val="00066C25"/>
    <w:rsid w:val="000731A5"/>
    <w:rsid w:val="0008496A"/>
    <w:rsid w:val="00091A90"/>
    <w:rsid w:val="000960C1"/>
    <w:rsid w:val="000D3CB4"/>
    <w:rsid w:val="000D3FCF"/>
    <w:rsid w:val="000E4873"/>
    <w:rsid w:val="000F3F86"/>
    <w:rsid w:val="000F7919"/>
    <w:rsid w:val="00100B80"/>
    <w:rsid w:val="00101D1D"/>
    <w:rsid w:val="001037ED"/>
    <w:rsid w:val="00113360"/>
    <w:rsid w:val="0011619A"/>
    <w:rsid w:val="00120A0A"/>
    <w:rsid w:val="0015087C"/>
    <w:rsid w:val="001551C4"/>
    <w:rsid w:val="001639E5"/>
    <w:rsid w:val="00197221"/>
    <w:rsid w:val="001A6474"/>
    <w:rsid w:val="001B1573"/>
    <w:rsid w:val="001B4D54"/>
    <w:rsid w:val="001C2B3F"/>
    <w:rsid w:val="001E2B3E"/>
    <w:rsid w:val="001E4669"/>
    <w:rsid w:val="001E54F1"/>
    <w:rsid w:val="001F42A4"/>
    <w:rsid w:val="00201EEA"/>
    <w:rsid w:val="00213C47"/>
    <w:rsid w:val="00224F8C"/>
    <w:rsid w:val="00231AAD"/>
    <w:rsid w:val="00241EFA"/>
    <w:rsid w:val="00242D86"/>
    <w:rsid w:val="00243481"/>
    <w:rsid w:val="00254078"/>
    <w:rsid w:val="00254EAF"/>
    <w:rsid w:val="00256EFC"/>
    <w:rsid w:val="00260FFD"/>
    <w:rsid w:val="002640D0"/>
    <w:rsid w:val="00270E2F"/>
    <w:rsid w:val="00274B3E"/>
    <w:rsid w:val="00290241"/>
    <w:rsid w:val="00293D1B"/>
    <w:rsid w:val="0029794F"/>
    <w:rsid w:val="002A1CFA"/>
    <w:rsid w:val="002A7046"/>
    <w:rsid w:val="002A7813"/>
    <w:rsid w:val="002B175B"/>
    <w:rsid w:val="002B2C68"/>
    <w:rsid w:val="002B7D75"/>
    <w:rsid w:val="002C2442"/>
    <w:rsid w:val="002D4459"/>
    <w:rsid w:val="002D61C1"/>
    <w:rsid w:val="002E0236"/>
    <w:rsid w:val="002E07BA"/>
    <w:rsid w:val="002E4859"/>
    <w:rsid w:val="002E6139"/>
    <w:rsid w:val="002F0874"/>
    <w:rsid w:val="002F1F3A"/>
    <w:rsid w:val="00321644"/>
    <w:rsid w:val="00321AC4"/>
    <w:rsid w:val="003348E1"/>
    <w:rsid w:val="003403AF"/>
    <w:rsid w:val="00344B42"/>
    <w:rsid w:val="00345364"/>
    <w:rsid w:val="00365943"/>
    <w:rsid w:val="00383B4F"/>
    <w:rsid w:val="00384E4F"/>
    <w:rsid w:val="00395A6F"/>
    <w:rsid w:val="003A1755"/>
    <w:rsid w:val="003A22D4"/>
    <w:rsid w:val="003A37BA"/>
    <w:rsid w:val="003A6110"/>
    <w:rsid w:val="003B1ABE"/>
    <w:rsid w:val="003B30FC"/>
    <w:rsid w:val="003C0A6A"/>
    <w:rsid w:val="003C2BEE"/>
    <w:rsid w:val="003C55F1"/>
    <w:rsid w:val="003D1298"/>
    <w:rsid w:val="003D3A56"/>
    <w:rsid w:val="003D3F4B"/>
    <w:rsid w:val="003E3A8F"/>
    <w:rsid w:val="003F2FE1"/>
    <w:rsid w:val="003F65D9"/>
    <w:rsid w:val="00412434"/>
    <w:rsid w:val="00413B2A"/>
    <w:rsid w:val="0041799C"/>
    <w:rsid w:val="00420208"/>
    <w:rsid w:val="00424899"/>
    <w:rsid w:val="00427764"/>
    <w:rsid w:val="00440B87"/>
    <w:rsid w:val="00445FD6"/>
    <w:rsid w:val="0045191D"/>
    <w:rsid w:val="0045752B"/>
    <w:rsid w:val="00463325"/>
    <w:rsid w:val="00464E13"/>
    <w:rsid w:val="004678CB"/>
    <w:rsid w:val="00492AD5"/>
    <w:rsid w:val="004A1509"/>
    <w:rsid w:val="004B1DAD"/>
    <w:rsid w:val="004B6943"/>
    <w:rsid w:val="004D5F34"/>
    <w:rsid w:val="004D735D"/>
    <w:rsid w:val="004E16C3"/>
    <w:rsid w:val="004E4D83"/>
    <w:rsid w:val="004F2813"/>
    <w:rsid w:val="004F76B5"/>
    <w:rsid w:val="00510F4C"/>
    <w:rsid w:val="00517F08"/>
    <w:rsid w:val="00520326"/>
    <w:rsid w:val="00531F61"/>
    <w:rsid w:val="00541A7A"/>
    <w:rsid w:val="005574EC"/>
    <w:rsid w:val="0056025E"/>
    <w:rsid w:val="00564E99"/>
    <w:rsid w:val="00570292"/>
    <w:rsid w:val="00586BEF"/>
    <w:rsid w:val="00590730"/>
    <w:rsid w:val="0059704E"/>
    <w:rsid w:val="005A14F1"/>
    <w:rsid w:val="005A25BE"/>
    <w:rsid w:val="005B14D4"/>
    <w:rsid w:val="005B3CDB"/>
    <w:rsid w:val="005B6385"/>
    <w:rsid w:val="005C7B32"/>
    <w:rsid w:val="005D4DE4"/>
    <w:rsid w:val="005E4253"/>
    <w:rsid w:val="005E4EAA"/>
    <w:rsid w:val="005E52D5"/>
    <w:rsid w:val="005E6210"/>
    <w:rsid w:val="005F026A"/>
    <w:rsid w:val="005F16B0"/>
    <w:rsid w:val="005F1F6D"/>
    <w:rsid w:val="005F498E"/>
    <w:rsid w:val="005F6CDB"/>
    <w:rsid w:val="00617BF9"/>
    <w:rsid w:val="006331A6"/>
    <w:rsid w:val="006405FF"/>
    <w:rsid w:val="0065347F"/>
    <w:rsid w:val="00653559"/>
    <w:rsid w:val="006558C3"/>
    <w:rsid w:val="0067217A"/>
    <w:rsid w:val="006817BF"/>
    <w:rsid w:val="0068490F"/>
    <w:rsid w:val="00696307"/>
    <w:rsid w:val="00697313"/>
    <w:rsid w:val="006A1168"/>
    <w:rsid w:val="006B39B9"/>
    <w:rsid w:val="006B717B"/>
    <w:rsid w:val="006C6C93"/>
    <w:rsid w:val="006E3EE3"/>
    <w:rsid w:val="006E57E5"/>
    <w:rsid w:val="006F0CAD"/>
    <w:rsid w:val="00701266"/>
    <w:rsid w:val="00701436"/>
    <w:rsid w:val="00703514"/>
    <w:rsid w:val="007224AD"/>
    <w:rsid w:val="00724D14"/>
    <w:rsid w:val="0072685F"/>
    <w:rsid w:val="007416DD"/>
    <w:rsid w:val="00743DA1"/>
    <w:rsid w:val="00744B2E"/>
    <w:rsid w:val="0075347A"/>
    <w:rsid w:val="0075639E"/>
    <w:rsid w:val="0075748B"/>
    <w:rsid w:val="00760691"/>
    <w:rsid w:val="00764FED"/>
    <w:rsid w:val="00765E70"/>
    <w:rsid w:val="00772E02"/>
    <w:rsid w:val="00775A08"/>
    <w:rsid w:val="0077733D"/>
    <w:rsid w:val="00777F85"/>
    <w:rsid w:val="00785C8A"/>
    <w:rsid w:val="007900F4"/>
    <w:rsid w:val="00794CF6"/>
    <w:rsid w:val="007A71F3"/>
    <w:rsid w:val="007B3146"/>
    <w:rsid w:val="007C0E6D"/>
    <w:rsid w:val="007E6663"/>
    <w:rsid w:val="007E7B0D"/>
    <w:rsid w:val="007F0039"/>
    <w:rsid w:val="007F37DE"/>
    <w:rsid w:val="007F4225"/>
    <w:rsid w:val="00813086"/>
    <w:rsid w:val="008132FB"/>
    <w:rsid w:val="00820920"/>
    <w:rsid w:val="00821132"/>
    <w:rsid w:val="00822617"/>
    <w:rsid w:val="0082679B"/>
    <w:rsid w:val="008268AC"/>
    <w:rsid w:val="00846E7B"/>
    <w:rsid w:val="008511B2"/>
    <w:rsid w:val="008740DD"/>
    <w:rsid w:val="00880E0E"/>
    <w:rsid w:val="00882084"/>
    <w:rsid w:val="008A12E0"/>
    <w:rsid w:val="008B3778"/>
    <w:rsid w:val="008B748A"/>
    <w:rsid w:val="008C69D9"/>
    <w:rsid w:val="008C79AC"/>
    <w:rsid w:val="008E4CFF"/>
    <w:rsid w:val="008E5304"/>
    <w:rsid w:val="008F1906"/>
    <w:rsid w:val="008F3B12"/>
    <w:rsid w:val="008F51E8"/>
    <w:rsid w:val="008F6E70"/>
    <w:rsid w:val="00902B65"/>
    <w:rsid w:val="0090668F"/>
    <w:rsid w:val="00910EDD"/>
    <w:rsid w:val="009235DB"/>
    <w:rsid w:val="00931892"/>
    <w:rsid w:val="009422CE"/>
    <w:rsid w:val="009430B6"/>
    <w:rsid w:val="009539C0"/>
    <w:rsid w:val="0095467B"/>
    <w:rsid w:val="00954D9E"/>
    <w:rsid w:val="00964880"/>
    <w:rsid w:val="009676C8"/>
    <w:rsid w:val="00967E62"/>
    <w:rsid w:val="00972B70"/>
    <w:rsid w:val="009868E7"/>
    <w:rsid w:val="009A7903"/>
    <w:rsid w:val="009B24AD"/>
    <w:rsid w:val="009B3CBA"/>
    <w:rsid w:val="009B41AA"/>
    <w:rsid w:val="009B4760"/>
    <w:rsid w:val="009C5B01"/>
    <w:rsid w:val="009D06F3"/>
    <w:rsid w:val="009D248C"/>
    <w:rsid w:val="009E03B4"/>
    <w:rsid w:val="009E0CB9"/>
    <w:rsid w:val="009E36FC"/>
    <w:rsid w:val="009E6A84"/>
    <w:rsid w:val="009F07D1"/>
    <w:rsid w:val="009F367F"/>
    <w:rsid w:val="009F3FBE"/>
    <w:rsid w:val="009F5CFE"/>
    <w:rsid w:val="009F6B2B"/>
    <w:rsid w:val="00A01B13"/>
    <w:rsid w:val="00A1553B"/>
    <w:rsid w:val="00A1717A"/>
    <w:rsid w:val="00A20D9F"/>
    <w:rsid w:val="00A20ED9"/>
    <w:rsid w:val="00A21834"/>
    <w:rsid w:val="00A34D48"/>
    <w:rsid w:val="00A56660"/>
    <w:rsid w:val="00A60049"/>
    <w:rsid w:val="00A63C27"/>
    <w:rsid w:val="00A70795"/>
    <w:rsid w:val="00A719BB"/>
    <w:rsid w:val="00A71ECE"/>
    <w:rsid w:val="00A74A39"/>
    <w:rsid w:val="00A75DAB"/>
    <w:rsid w:val="00A81A58"/>
    <w:rsid w:val="00A8777F"/>
    <w:rsid w:val="00A95C45"/>
    <w:rsid w:val="00AA030A"/>
    <w:rsid w:val="00AA1B39"/>
    <w:rsid w:val="00AB2929"/>
    <w:rsid w:val="00AB3A8C"/>
    <w:rsid w:val="00AD3206"/>
    <w:rsid w:val="00AD3EBA"/>
    <w:rsid w:val="00AE4EC8"/>
    <w:rsid w:val="00AE4EC9"/>
    <w:rsid w:val="00AF2566"/>
    <w:rsid w:val="00B05348"/>
    <w:rsid w:val="00B05F83"/>
    <w:rsid w:val="00B17EB9"/>
    <w:rsid w:val="00B23FB0"/>
    <w:rsid w:val="00B34246"/>
    <w:rsid w:val="00B54FE6"/>
    <w:rsid w:val="00B6700B"/>
    <w:rsid w:val="00B75D73"/>
    <w:rsid w:val="00BA16AD"/>
    <w:rsid w:val="00BA17EA"/>
    <w:rsid w:val="00BA4EAE"/>
    <w:rsid w:val="00BA6F41"/>
    <w:rsid w:val="00BB1E99"/>
    <w:rsid w:val="00BC32CA"/>
    <w:rsid w:val="00BD021D"/>
    <w:rsid w:val="00BE2C43"/>
    <w:rsid w:val="00BF490F"/>
    <w:rsid w:val="00C00B3F"/>
    <w:rsid w:val="00C03ACF"/>
    <w:rsid w:val="00C04993"/>
    <w:rsid w:val="00C13A73"/>
    <w:rsid w:val="00C2514B"/>
    <w:rsid w:val="00C2756D"/>
    <w:rsid w:val="00C33187"/>
    <w:rsid w:val="00C439A1"/>
    <w:rsid w:val="00C43DD2"/>
    <w:rsid w:val="00C4528F"/>
    <w:rsid w:val="00C60C82"/>
    <w:rsid w:val="00C61B46"/>
    <w:rsid w:val="00C83998"/>
    <w:rsid w:val="00C870EF"/>
    <w:rsid w:val="00C8791F"/>
    <w:rsid w:val="00CD3508"/>
    <w:rsid w:val="00CE0B7B"/>
    <w:rsid w:val="00CE2E05"/>
    <w:rsid w:val="00CF5C3D"/>
    <w:rsid w:val="00D03CC1"/>
    <w:rsid w:val="00D1084B"/>
    <w:rsid w:val="00D1162C"/>
    <w:rsid w:val="00D1213C"/>
    <w:rsid w:val="00D311EF"/>
    <w:rsid w:val="00D40409"/>
    <w:rsid w:val="00D420E3"/>
    <w:rsid w:val="00D45132"/>
    <w:rsid w:val="00D47F72"/>
    <w:rsid w:val="00D52107"/>
    <w:rsid w:val="00D533C3"/>
    <w:rsid w:val="00D560C1"/>
    <w:rsid w:val="00D569BB"/>
    <w:rsid w:val="00D57CBC"/>
    <w:rsid w:val="00D61BEA"/>
    <w:rsid w:val="00D626D9"/>
    <w:rsid w:val="00D639F3"/>
    <w:rsid w:val="00D645BE"/>
    <w:rsid w:val="00D6515C"/>
    <w:rsid w:val="00D665BE"/>
    <w:rsid w:val="00D66ADE"/>
    <w:rsid w:val="00D73434"/>
    <w:rsid w:val="00D757E0"/>
    <w:rsid w:val="00D84511"/>
    <w:rsid w:val="00D85D8B"/>
    <w:rsid w:val="00D974EE"/>
    <w:rsid w:val="00DA38F9"/>
    <w:rsid w:val="00DA512A"/>
    <w:rsid w:val="00DB121F"/>
    <w:rsid w:val="00DC7F88"/>
    <w:rsid w:val="00DD2499"/>
    <w:rsid w:val="00DE28D9"/>
    <w:rsid w:val="00DF1BEA"/>
    <w:rsid w:val="00DF68AF"/>
    <w:rsid w:val="00E002D1"/>
    <w:rsid w:val="00E00F6A"/>
    <w:rsid w:val="00E01973"/>
    <w:rsid w:val="00E040EE"/>
    <w:rsid w:val="00E062C5"/>
    <w:rsid w:val="00E075D2"/>
    <w:rsid w:val="00E20ED8"/>
    <w:rsid w:val="00E41FBB"/>
    <w:rsid w:val="00E5122C"/>
    <w:rsid w:val="00E7314A"/>
    <w:rsid w:val="00E778EF"/>
    <w:rsid w:val="00E82E66"/>
    <w:rsid w:val="00E91CE0"/>
    <w:rsid w:val="00E92C11"/>
    <w:rsid w:val="00E96320"/>
    <w:rsid w:val="00E96DAE"/>
    <w:rsid w:val="00EA0EEB"/>
    <w:rsid w:val="00EB634B"/>
    <w:rsid w:val="00EC407D"/>
    <w:rsid w:val="00EE35E3"/>
    <w:rsid w:val="00EE3979"/>
    <w:rsid w:val="00EE65F0"/>
    <w:rsid w:val="00F06455"/>
    <w:rsid w:val="00F20D64"/>
    <w:rsid w:val="00F220BF"/>
    <w:rsid w:val="00F23531"/>
    <w:rsid w:val="00F256FB"/>
    <w:rsid w:val="00F25ADC"/>
    <w:rsid w:val="00F35F79"/>
    <w:rsid w:val="00F3779B"/>
    <w:rsid w:val="00F379A4"/>
    <w:rsid w:val="00F413D0"/>
    <w:rsid w:val="00F41F0D"/>
    <w:rsid w:val="00F42FC0"/>
    <w:rsid w:val="00F45476"/>
    <w:rsid w:val="00F54CE8"/>
    <w:rsid w:val="00F60366"/>
    <w:rsid w:val="00F7548C"/>
    <w:rsid w:val="00F843F4"/>
    <w:rsid w:val="00F86E2E"/>
    <w:rsid w:val="00F93B4E"/>
    <w:rsid w:val="00F9419C"/>
    <w:rsid w:val="00FB3577"/>
    <w:rsid w:val="00FC4E2D"/>
    <w:rsid w:val="00FC5044"/>
    <w:rsid w:val="00FD0E7F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20489"/>
  <w15:docId w15:val="{691BA625-4B9B-4787-BDDA-EAD4FCC2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C4"/>
  </w:style>
  <w:style w:type="paragraph" w:styleId="Heading1">
    <w:name w:val="heading 1"/>
    <w:basedOn w:val="Normal"/>
    <w:next w:val="Normal"/>
    <w:link w:val="Heading1Char"/>
    <w:uiPriority w:val="9"/>
    <w:qFormat/>
    <w:rsid w:val="0027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99"/>
  </w:style>
  <w:style w:type="paragraph" w:styleId="Footer">
    <w:name w:val="footer"/>
    <w:basedOn w:val="Normal"/>
    <w:link w:val="Foot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99"/>
  </w:style>
  <w:style w:type="character" w:styleId="CommentReference">
    <w:name w:val="annotation reference"/>
    <w:basedOn w:val="DefaultParagraphFont"/>
    <w:uiPriority w:val="99"/>
    <w:semiHidden/>
    <w:unhideWhenUsed/>
    <w:rsid w:val="00464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E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7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55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E5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qFormat/>
    <w:rsid w:val="00DC7F88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96D1-DFF0-426D-AFA1-AD569FB335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 S</dc:creator>
  <cp:keywords/>
  <dc:description/>
  <cp:lastModifiedBy>Yue Shen</cp:lastModifiedBy>
  <cp:revision>3</cp:revision>
  <cp:lastPrinted>2025-07-30T07:37:00Z</cp:lastPrinted>
  <dcterms:created xsi:type="dcterms:W3CDTF">2025-11-24T16:15:00Z</dcterms:created>
  <dcterms:modified xsi:type="dcterms:W3CDTF">2026-01-27T13:37:00Z</dcterms:modified>
</cp:coreProperties>
</file>