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5182" w14:textId="64D13E54" w:rsidR="00C8019F" w:rsidRPr="00695DFE" w:rsidRDefault="00C8019F" w:rsidP="00C8019F">
      <w:pPr>
        <w:pStyle w:val="Chapitre"/>
        <w:spacing w:before="0" w:after="0" w:line="240" w:lineRule="auto"/>
        <w:rPr>
          <w:b w:val="0"/>
          <w:bCs w:val="0"/>
          <w:caps w:val="0"/>
        </w:rPr>
      </w:pPr>
      <w:r>
        <w:t>UNIT</w:t>
      </w:r>
      <w:r w:rsidR="001A0EBE">
        <w:t>É </w:t>
      </w:r>
      <w:r w:rsidR="00907A3F">
        <w:t>65</w:t>
      </w:r>
    </w:p>
    <w:p w14:paraId="25C6C1B1" w14:textId="7A9EC860" w:rsidR="00C8019F" w:rsidRDefault="00C8019F" w:rsidP="00C8019F">
      <w:pPr>
        <w:pStyle w:val="HO1"/>
      </w:pPr>
      <w:r>
        <w:t>Document</w:t>
      </w:r>
      <w:r w:rsidR="001A0EBE">
        <w:t> </w:t>
      </w:r>
      <w:r w:rsidR="00BC2CD2">
        <w:t>2</w:t>
      </w:r>
      <w:r w:rsidR="001A0EBE">
        <w:t> </w:t>
      </w:r>
      <w:r>
        <w:t>: Exercice</w:t>
      </w:r>
      <w:r w:rsidR="001A0EBE">
        <w:t> </w:t>
      </w:r>
      <w:r w:rsidR="007402EB">
        <w:t>4</w:t>
      </w:r>
      <w:r>
        <w:t xml:space="preserve"> - Analyse des modalités</w:t>
      </w:r>
    </w:p>
    <w:p w14:paraId="2414FFD6" w14:textId="54A78849" w:rsidR="00DE2CC6" w:rsidRPr="00DE2CC6" w:rsidRDefault="00DE2CC6" w:rsidP="00DE2CC6">
      <w:r>
        <w:tab/>
      </w:r>
    </w:p>
    <w:p w14:paraId="641D0F49" w14:textId="56A810D8" w:rsidR="00185CE3" w:rsidRDefault="00392936" w:rsidP="0025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Sensibiliser les parties prenantes concernées et renforcer leurs capacités en ce qui concerne la double nature du </w:t>
      </w:r>
      <w:r w:rsidR="00EE56B6">
        <w:rPr>
          <w:rFonts w:asciiTheme="minorBidi" w:hAnsiTheme="minorBidi"/>
        </w:rPr>
        <w:t xml:space="preserve">patrimoine culturel immatériel </w:t>
      </w:r>
      <w:r>
        <w:rPr>
          <w:rFonts w:asciiTheme="minorBidi" w:hAnsiTheme="minorBidi"/>
        </w:rPr>
        <w:t>dans les situations de conflit et de déplacement forcé, ainsi que les principes et modalités actuels.</w:t>
      </w:r>
    </w:p>
    <w:p w14:paraId="6F1314A0" w14:textId="77777777" w:rsidR="00185CE3" w:rsidRPr="00254A0D" w:rsidRDefault="00185CE3" w:rsidP="00C76F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  <w:i/>
          <w:iCs/>
        </w:rPr>
      </w:pPr>
      <w:r w:rsidRPr="00254A0D">
        <w:rPr>
          <w:rFonts w:asciiTheme="minorBidi" w:hAnsiTheme="minorBidi"/>
          <w:i/>
          <w:iCs/>
        </w:rPr>
        <w:t xml:space="preserve">Questions : </w:t>
      </w:r>
    </w:p>
    <w:p w14:paraId="040E1AB6" w14:textId="7C1E4966" w:rsidR="00392936" w:rsidRPr="00C8019F" w:rsidRDefault="00185CE3" w:rsidP="00C76F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- </w:t>
      </w:r>
      <w:r w:rsidR="00392936">
        <w:rPr>
          <w:rFonts w:asciiTheme="minorBidi" w:hAnsiTheme="minorBidi"/>
        </w:rPr>
        <w:t>Qui sont ces parties prenantes</w:t>
      </w:r>
      <w:r w:rsidR="001A0EBE">
        <w:rPr>
          <w:rFonts w:asciiTheme="minorBidi" w:hAnsiTheme="minorBidi"/>
        </w:rPr>
        <w:t> </w:t>
      </w:r>
      <w:r w:rsidR="00392936">
        <w:rPr>
          <w:rFonts w:asciiTheme="minorBidi" w:hAnsiTheme="minorBidi"/>
        </w:rPr>
        <w:t xml:space="preserve">? </w:t>
      </w:r>
    </w:p>
    <w:p w14:paraId="2C236C32" w14:textId="409A395A" w:rsidR="00392936" w:rsidRPr="00C8019F" w:rsidRDefault="00392936" w:rsidP="00C76F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-</w:t>
      </w:r>
      <w:r w:rsidR="00185CE3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Quelles actions pourraient être entreprises afin de sensibiliser les parties prenantes</w:t>
      </w:r>
      <w:r w:rsidR="001A0EBE">
        <w:rPr>
          <w:rFonts w:asciiTheme="minorBidi" w:hAnsiTheme="minorBidi"/>
        </w:rPr>
        <w:t> </w:t>
      </w:r>
      <w:r>
        <w:rPr>
          <w:rFonts w:asciiTheme="minorBidi" w:hAnsiTheme="minorBidi"/>
        </w:rPr>
        <w:t>?</w:t>
      </w:r>
    </w:p>
    <w:p w14:paraId="635B524A" w14:textId="77777777" w:rsidR="00392936" w:rsidRPr="001A0EBE" w:rsidRDefault="00392936" w:rsidP="00C76FD6">
      <w:pPr>
        <w:jc w:val="both"/>
        <w:rPr>
          <w:rFonts w:asciiTheme="minorBidi" w:hAnsiTheme="minorBidi"/>
        </w:rPr>
      </w:pPr>
    </w:p>
    <w:p w14:paraId="65FA76DB" w14:textId="1D9BB02A" w:rsidR="00392936" w:rsidRPr="00C8019F" w:rsidRDefault="00392936" w:rsidP="00C76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Fournir des ressources et un soutien à la capacité des communautés à participer à la phase de préparation en consultation avec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autres parties prenantes, en particulier dans les régions et les pays sujets à des situations de conflit.</w:t>
      </w:r>
    </w:p>
    <w:p w14:paraId="77BF58F4" w14:textId="77970670" w:rsidR="00185CE3" w:rsidRDefault="00185CE3" w:rsidP="00C76F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 w:rsidRPr="00254A0D">
        <w:rPr>
          <w:rFonts w:asciiTheme="minorBidi" w:hAnsiTheme="minorBidi"/>
          <w:i/>
          <w:iCs/>
        </w:rPr>
        <w:t>Questions :</w:t>
      </w:r>
      <w:r>
        <w:rPr>
          <w:rFonts w:asciiTheme="minorBidi" w:hAnsiTheme="minorBidi"/>
        </w:rPr>
        <w:t xml:space="preserve"> </w:t>
      </w:r>
    </w:p>
    <w:p w14:paraId="54AE8E58" w14:textId="77DEE13C" w:rsidR="00392936" w:rsidRPr="00C8019F" w:rsidRDefault="00185CE3" w:rsidP="00C76F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- </w:t>
      </w:r>
      <w:r w:rsidR="00392936">
        <w:rPr>
          <w:rFonts w:asciiTheme="minorBidi" w:hAnsiTheme="minorBidi"/>
        </w:rPr>
        <w:t>Qui sont les communautés et les parties prenantes mentionnées ici</w:t>
      </w:r>
      <w:r w:rsidR="001A0EBE">
        <w:rPr>
          <w:rFonts w:asciiTheme="minorBidi" w:hAnsiTheme="minorBidi"/>
        </w:rPr>
        <w:t> </w:t>
      </w:r>
      <w:r w:rsidR="00392936">
        <w:rPr>
          <w:rFonts w:asciiTheme="minorBidi" w:hAnsiTheme="minorBidi"/>
        </w:rPr>
        <w:t>?</w:t>
      </w:r>
    </w:p>
    <w:p w14:paraId="47979731" w14:textId="3C73A007" w:rsidR="00392936" w:rsidRPr="00C8019F" w:rsidRDefault="00392936" w:rsidP="00C76F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-</w:t>
      </w:r>
      <w:r w:rsidR="00185CE3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Comment les communautés peuvent-elles participer à la phase de préparation</w:t>
      </w:r>
      <w:r w:rsidR="001A0EBE">
        <w:rPr>
          <w:rFonts w:asciiTheme="minorBidi" w:hAnsiTheme="minorBidi"/>
        </w:rPr>
        <w:t> </w:t>
      </w:r>
      <w:r>
        <w:rPr>
          <w:rFonts w:asciiTheme="minorBidi" w:hAnsiTheme="minorBidi"/>
        </w:rPr>
        <w:t>?</w:t>
      </w:r>
    </w:p>
    <w:p w14:paraId="1FCA9DF4" w14:textId="77777777" w:rsidR="00392936" w:rsidRPr="001A0EBE" w:rsidRDefault="00392936" w:rsidP="00C76FD6">
      <w:pPr>
        <w:jc w:val="both"/>
        <w:rPr>
          <w:rFonts w:asciiTheme="minorBidi" w:hAnsiTheme="minorBidi"/>
        </w:rPr>
      </w:pPr>
    </w:p>
    <w:p w14:paraId="39AC47FA" w14:textId="2FBF571B" w:rsidR="00392936" w:rsidRPr="00C8019F" w:rsidRDefault="00392936" w:rsidP="00C76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Intégrer dans les inventaires du </w:t>
      </w:r>
      <w:r w:rsidR="00185CE3">
        <w:rPr>
          <w:rFonts w:asciiTheme="minorBidi" w:hAnsiTheme="minorBidi"/>
        </w:rPr>
        <w:t>patrimoine culturel immatériel</w:t>
      </w:r>
      <w:r>
        <w:rPr>
          <w:rFonts w:asciiTheme="minorBidi" w:hAnsiTheme="minorBidi"/>
        </w:rPr>
        <w:t xml:space="preserve">, comme le prévoit la </w:t>
      </w:r>
      <w:r w:rsidR="00185CE3">
        <w:rPr>
          <w:rFonts w:asciiTheme="minorBidi" w:hAnsiTheme="minorBidi"/>
        </w:rPr>
        <w:t>C</w:t>
      </w:r>
      <w:r>
        <w:rPr>
          <w:rFonts w:asciiTheme="minorBidi" w:hAnsiTheme="minorBidi"/>
        </w:rPr>
        <w:t>onvention de 2003, des informations sur la vulnérabilité des éléments aux situations de conflit potentiel et aux déplacements forcés. Il convient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indiquer la capacité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atténuation de ces éléments, ainsi que les coordonnées des lieux et des communautés concernés, afin de faciliter l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identification et l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accès en cas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intervention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urgence.</w:t>
      </w:r>
    </w:p>
    <w:p w14:paraId="76A19DBF" w14:textId="5A7D837E" w:rsidR="00185CE3" w:rsidRPr="00254A0D" w:rsidRDefault="00185CE3" w:rsidP="00C76F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  <w:i/>
          <w:iCs/>
        </w:rPr>
      </w:pPr>
      <w:r w:rsidRPr="00254A0D">
        <w:rPr>
          <w:rFonts w:asciiTheme="minorBidi" w:hAnsiTheme="minorBidi"/>
          <w:i/>
          <w:iCs/>
        </w:rPr>
        <w:t xml:space="preserve">Question : </w:t>
      </w:r>
    </w:p>
    <w:p w14:paraId="21520B54" w14:textId="2407E535" w:rsidR="00392936" w:rsidRPr="00C8019F" w:rsidRDefault="00185CE3" w:rsidP="00C76FD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- </w:t>
      </w:r>
      <w:r w:rsidR="00392936">
        <w:rPr>
          <w:rFonts w:asciiTheme="minorBidi" w:hAnsiTheme="minorBidi"/>
        </w:rPr>
        <w:t>Donnez un exemple de la vulnérabilité d</w:t>
      </w:r>
      <w:r w:rsidR="001A0EBE">
        <w:rPr>
          <w:rFonts w:asciiTheme="minorBidi" w:hAnsiTheme="minorBidi"/>
        </w:rPr>
        <w:t>’</w:t>
      </w:r>
      <w:r w:rsidR="00392936">
        <w:rPr>
          <w:rFonts w:asciiTheme="minorBidi" w:hAnsiTheme="minorBidi"/>
        </w:rPr>
        <w:t xml:space="preserve">un élément du </w:t>
      </w:r>
      <w:r>
        <w:rPr>
          <w:rFonts w:asciiTheme="minorBidi" w:hAnsiTheme="minorBidi"/>
        </w:rPr>
        <w:t xml:space="preserve">patrimoine culturel immatériel </w:t>
      </w:r>
      <w:r w:rsidR="00392936">
        <w:rPr>
          <w:rFonts w:asciiTheme="minorBidi" w:hAnsiTheme="minorBidi"/>
        </w:rPr>
        <w:t>et de la</w:t>
      </w:r>
      <w:r>
        <w:rPr>
          <w:rFonts w:asciiTheme="minorBidi" w:hAnsiTheme="minorBidi"/>
        </w:rPr>
        <w:t xml:space="preserve"> capacité d’atténuation de cet élément</w:t>
      </w:r>
      <w:r w:rsidR="00392936">
        <w:rPr>
          <w:rFonts w:asciiTheme="minorBidi" w:hAnsiTheme="minorBidi"/>
        </w:rPr>
        <w:t>.</w:t>
      </w:r>
    </w:p>
    <w:p w14:paraId="63895042" w14:textId="77777777" w:rsidR="00392936" w:rsidRPr="001A0EBE" w:rsidRDefault="00392936" w:rsidP="00392936">
      <w:pPr>
        <w:rPr>
          <w:rFonts w:asciiTheme="minorBidi" w:hAnsiTheme="minorBidi"/>
        </w:rPr>
      </w:pPr>
    </w:p>
    <w:p w14:paraId="25D8DD67" w14:textId="0109BA6E" w:rsidR="00392936" w:rsidRPr="00C8019F" w:rsidRDefault="00392936" w:rsidP="00C76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Inclure les actions de la phase de préparation dans les plans de sauvegarde du PCI pour certains éléments spécifiques. Il peut s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agir de mesures préventives visant à remédier à leur vulnérabilité potentielle en cas de conflit, de mesures préparatoires visant à renforcer et à engager leur capacité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atténuation, et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une méthodologie permettant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évaluer la situation de l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élément au cours de la phase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intervention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urgence.</w:t>
      </w:r>
    </w:p>
    <w:p w14:paraId="2344273A" w14:textId="200F2222" w:rsidR="00B864C6" w:rsidRPr="00254A0D" w:rsidRDefault="00B864C6" w:rsidP="00C76FD6">
      <w:pPr>
        <w:pBdr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Bidi" w:hAnsiTheme="minorBidi"/>
          <w:i/>
          <w:iCs/>
        </w:rPr>
      </w:pPr>
      <w:r w:rsidRPr="00254A0D">
        <w:rPr>
          <w:rFonts w:asciiTheme="minorBidi" w:hAnsiTheme="minorBidi"/>
          <w:i/>
          <w:iCs/>
        </w:rPr>
        <w:t xml:space="preserve">Question : </w:t>
      </w:r>
    </w:p>
    <w:p w14:paraId="0BB281B4" w14:textId="5DF0DE45" w:rsidR="00392936" w:rsidRPr="00C8019F" w:rsidRDefault="00392936" w:rsidP="00C76FD6">
      <w:pPr>
        <w:pBdr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-</w:t>
      </w:r>
      <w:r w:rsidR="00B864C6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Donnez un exemple de mesures préventives visant à remédier à la vulnérabilité potentielle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 xml:space="preserve">un élément du </w:t>
      </w:r>
      <w:r w:rsidR="00B864C6">
        <w:rPr>
          <w:rFonts w:asciiTheme="minorBidi" w:hAnsiTheme="minorBidi"/>
        </w:rPr>
        <w:t xml:space="preserve">patrimoine culturel immatériel </w:t>
      </w:r>
      <w:r>
        <w:rPr>
          <w:rFonts w:asciiTheme="minorBidi" w:hAnsiTheme="minorBidi"/>
        </w:rPr>
        <w:t>lors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un conflit.</w:t>
      </w:r>
    </w:p>
    <w:p w14:paraId="5A267C3A" w14:textId="77777777" w:rsidR="00392936" w:rsidRPr="001A0EBE" w:rsidRDefault="00392936" w:rsidP="00392936">
      <w:pPr>
        <w:rPr>
          <w:rFonts w:asciiTheme="minorBidi" w:hAnsiTheme="minorBidi"/>
        </w:rPr>
      </w:pPr>
    </w:p>
    <w:p w14:paraId="1178B2DC" w14:textId="66B0B951" w:rsidR="00392936" w:rsidRPr="00C8019F" w:rsidRDefault="00392936" w:rsidP="00392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</w:rPr>
      </w:pPr>
      <w:r>
        <w:rPr>
          <w:rFonts w:asciiTheme="minorBidi" w:hAnsiTheme="minorBidi"/>
        </w:rPr>
        <w:t xml:space="preserve">Intégrer le </w:t>
      </w:r>
      <w:r w:rsidR="00513AE7">
        <w:rPr>
          <w:rFonts w:asciiTheme="minorBidi" w:hAnsiTheme="minorBidi"/>
        </w:rPr>
        <w:t xml:space="preserve">patrimoine culturel immatériel pertinent </w:t>
      </w:r>
      <w:r>
        <w:rPr>
          <w:rFonts w:asciiTheme="minorBidi" w:hAnsiTheme="minorBidi"/>
        </w:rPr>
        <w:t>dans les plans de préparation aux situations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 xml:space="preserve">urgence </w:t>
      </w:r>
      <w:r w:rsidR="00513AE7">
        <w:rPr>
          <w:rFonts w:asciiTheme="minorBidi" w:hAnsiTheme="minorBidi"/>
        </w:rPr>
        <w:t xml:space="preserve">aux niveaux </w:t>
      </w:r>
      <w:r>
        <w:rPr>
          <w:rFonts w:asciiTheme="minorBidi" w:hAnsiTheme="minorBidi"/>
        </w:rPr>
        <w:t>loca</w:t>
      </w:r>
      <w:r w:rsidR="00513AE7">
        <w:rPr>
          <w:rFonts w:asciiTheme="minorBidi" w:hAnsiTheme="minorBidi"/>
        </w:rPr>
        <w:t>l</w:t>
      </w:r>
      <w:r>
        <w:rPr>
          <w:rFonts w:asciiTheme="minorBidi" w:hAnsiTheme="minorBidi"/>
        </w:rPr>
        <w:t>, nationa</w:t>
      </w:r>
      <w:r w:rsidR="00513AE7">
        <w:rPr>
          <w:rFonts w:asciiTheme="minorBidi" w:hAnsiTheme="minorBidi"/>
        </w:rPr>
        <w:t>l</w:t>
      </w:r>
      <w:r>
        <w:rPr>
          <w:rFonts w:asciiTheme="minorBidi" w:hAnsiTheme="minorBidi"/>
        </w:rPr>
        <w:t>, sous-régiona</w:t>
      </w:r>
      <w:r w:rsidR="00513AE7">
        <w:rPr>
          <w:rFonts w:asciiTheme="minorBidi" w:hAnsiTheme="minorBidi"/>
        </w:rPr>
        <w:t>l</w:t>
      </w:r>
      <w:r>
        <w:rPr>
          <w:rFonts w:asciiTheme="minorBidi" w:hAnsiTheme="minorBidi"/>
        </w:rPr>
        <w:t xml:space="preserve"> et régiona</w:t>
      </w:r>
      <w:r w:rsidR="00513AE7">
        <w:rPr>
          <w:rFonts w:asciiTheme="minorBidi" w:hAnsiTheme="minorBidi"/>
        </w:rPr>
        <w:t>l</w:t>
      </w:r>
      <w:r>
        <w:rPr>
          <w:rFonts w:asciiTheme="minorBidi" w:hAnsiTheme="minorBidi"/>
        </w:rPr>
        <w:t>.</w:t>
      </w:r>
    </w:p>
    <w:p w14:paraId="42C2DD08" w14:textId="77777777" w:rsidR="00513AE7" w:rsidRPr="00254A0D" w:rsidRDefault="00513AE7" w:rsidP="00AA1DE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  <w:i/>
          <w:iCs/>
        </w:rPr>
      </w:pPr>
      <w:r w:rsidRPr="00254A0D">
        <w:rPr>
          <w:rFonts w:asciiTheme="minorBidi" w:hAnsiTheme="minorBidi"/>
          <w:i/>
          <w:iCs/>
        </w:rPr>
        <w:t xml:space="preserve">Question : </w:t>
      </w:r>
    </w:p>
    <w:p w14:paraId="5E726A14" w14:textId="24C2435A" w:rsidR="00392936" w:rsidRPr="00C8019F" w:rsidRDefault="00513AE7" w:rsidP="00AA1DE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</w:rPr>
      </w:pPr>
      <w:r>
        <w:rPr>
          <w:rFonts w:asciiTheme="minorBidi" w:hAnsiTheme="minorBidi"/>
        </w:rPr>
        <w:t xml:space="preserve">- </w:t>
      </w:r>
      <w:r w:rsidR="00392936">
        <w:rPr>
          <w:rFonts w:asciiTheme="minorBidi" w:hAnsiTheme="minorBidi"/>
        </w:rPr>
        <w:t>Comment cela pourrait-il se faire</w:t>
      </w:r>
      <w:r w:rsidR="001A0EBE">
        <w:rPr>
          <w:rFonts w:asciiTheme="minorBidi" w:hAnsiTheme="minorBidi"/>
        </w:rPr>
        <w:t> </w:t>
      </w:r>
      <w:r w:rsidR="00392936">
        <w:rPr>
          <w:rFonts w:asciiTheme="minorBidi" w:hAnsiTheme="minorBidi"/>
        </w:rPr>
        <w:t>?</w:t>
      </w:r>
    </w:p>
    <w:p w14:paraId="7FAA11C7" w14:textId="57030875" w:rsidR="00392936" w:rsidRPr="00C8019F" w:rsidRDefault="00392936" w:rsidP="00C76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Établir des liens entre les organismes de sauvegarde du PCI et ceux chargés de la phase de préparation aux situations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urgence.</w:t>
      </w:r>
    </w:p>
    <w:p w14:paraId="5792178C" w14:textId="77777777" w:rsidR="00392936" w:rsidRPr="001A0EBE" w:rsidRDefault="00392936" w:rsidP="00392936">
      <w:pPr>
        <w:rPr>
          <w:rFonts w:asciiTheme="minorBidi" w:hAnsiTheme="minorBidi"/>
        </w:rPr>
      </w:pPr>
    </w:p>
    <w:p w14:paraId="1A9E49C7" w14:textId="7FD60E2B" w:rsidR="00392936" w:rsidRPr="00C8019F" w:rsidRDefault="00392936" w:rsidP="00C76F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Identifier, localiser et contacter les communautés dont le patrimoine culturel immatériel est connu ou susceptible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avoir été affecté par le conflit, le plus tôt possible.</w:t>
      </w:r>
    </w:p>
    <w:p w14:paraId="4E85C364" w14:textId="77777777" w:rsidR="006D7F8A" w:rsidRDefault="006D7F8A" w:rsidP="00C76FD6">
      <w:pPr>
        <w:pBdr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Question : </w:t>
      </w:r>
    </w:p>
    <w:p w14:paraId="45810AB2" w14:textId="4B9E8EE3" w:rsidR="00392936" w:rsidRPr="00C8019F" w:rsidRDefault="006D7F8A" w:rsidP="00C76FD6">
      <w:pPr>
        <w:pBdr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- </w:t>
      </w:r>
      <w:r w:rsidR="00392936">
        <w:rPr>
          <w:rFonts w:asciiTheme="minorBidi" w:hAnsiTheme="minorBidi"/>
        </w:rPr>
        <w:t>Comment atteindre ces communautés</w:t>
      </w:r>
      <w:r w:rsidR="001A0EBE">
        <w:rPr>
          <w:rFonts w:asciiTheme="minorBidi" w:hAnsiTheme="minorBidi"/>
        </w:rPr>
        <w:t> </w:t>
      </w:r>
      <w:r w:rsidR="00392936">
        <w:rPr>
          <w:rFonts w:asciiTheme="minorBidi" w:hAnsiTheme="minorBidi"/>
        </w:rPr>
        <w:t>?</w:t>
      </w:r>
    </w:p>
    <w:p w14:paraId="0284195F" w14:textId="77777777" w:rsidR="00392936" w:rsidRPr="001A0EBE" w:rsidRDefault="00392936" w:rsidP="00392936">
      <w:pPr>
        <w:rPr>
          <w:rFonts w:asciiTheme="minorBidi" w:hAnsiTheme="minorBidi"/>
        </w:rPr>
      </w:pPr>
    </w:p>
    <w:p w14:paraId="20CE08A9" w14:textId="7A3A673A" w:rsidR="00392936" w:rsidRPr="00C8019F" w:rsidRDefault="00392936" w:rsidP="00C76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Donner la priorité aux ressources et à l’assistance de la capacité des communautés concernées à identifier ainsi qu’à répondre, par une approche communautaire, à leurs besoins immédiats de sauvegarde et à tirer parti de leur PCI pour atténuer les effets immédiats du conflit (identification des besoins à l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échelle communautaire). Dans certains contextes, il ne sera possible de mettre en œuvre cet ensemble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actions qu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au cours de la phase de rétablissement.</w:t>
      </w:r>
    </w:p>
    <w:p w14:paraId="3E1BDBBA" w14:textId="1CDC8757" w:rsidR="006D7F8A" w:rsidRDefault="006D7F8A" w:rsidP="006D7F8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</w:rPr>
      </w:pPr>
      <w:r>
        <w:rPr>
          <w:rFonts w:asciiTheme="minorBidi" w:hAnsiTheme="minorBidi"/>
        </w:rPr>
        <w:t>Question :</w:t>
      </w:r>
    </w:p>
    <w:p w14:paraId="28F07BAC" w14:textId="76D88457" w:rsidR="007F39C3" w:rsidRPr="00C8019F" w:rsidRDefault="006D7F8A" w:rsidP="006D7F8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/>
        </w:rPr>
      </w:pPr>
      <w:r>
        <w:rPr>
          <w:rFonts w:asciiTheme="minorBidi" w:hAnsiTheme="minorBidi"/>
        </w:rPr>
        <w:t xml:space="preserve">- </w:t>
      </w:r>
      <w:r w:rsidR="00C76FD6">
        <w:rPr>
          <w:rFonts w:asciiTheme="minorBidi" w:hAnsiTheme="minorBidi"/>
        </w:rPr>
        <w:t xml:space="preserve">Sur la base de votre propre expérience, identifiez un élément du </w:t>
      </w:r>
      <w:r>
        <w:rPr>
          <w:rFonts w:asciiTheme="minorBidi" w:hAnsiTheme="minorBidi"/>
        </w:rPr>
        <w:t xml:space="preserve">patrimoine culturel immatériel </w:t>
      </w:r>
      <w:r w:rsidR="00C76FD6">
        <w:rPr>
          <w:rFonts w:asciiTheme="minorBidi" w:hAnsiTheme="minorBidi"/>
        </w:rPr>
        <w:t xml:space="preserve">menacé par une situation de conflit et ce qui pourrait être nécessaire pour le </w:t>
      </w:r>
      <w:r>
        <w:rPr>
          <w:rFonts w:asciiTheme="minorBidi" w:hAnsiTheme="minorBidi"/>
        </w:rPr>
        <w:t>sauvegarder</w:t>
      </w:r>
      <w:r w:rsidR="00C76FD6">
        <w:rPr>
          <w:rFonts w:asciiTheme="minorBidi" w:hAnsiTheme="minorBidi"/>
        </w:rPr>
        <w:t>.</w:t>
      </w:r>
    </w:p>
    <w:p w14:paraId="76829C29" w14:textId="77777777" w:rsidR="00392936" w:rsidRPr="001A0EBE" w:rsidRDefault="00392936" w:rsidP="00392936">
      <w:pPr>
        <w:rPr>
          <w:rFonts w:asciiTheme="minorBidi" w:hAnsiTheme="minorBidi"/>
        </w:rPr>
      </w:pPr>
    </w:p>
    <w:p w14:paraId="25E261C4" w14:textId="77705440" w:rsidR="00392936" w:rsidRPr="00C8019F" w:rsidRDefault="00392936" w:rsidP="00380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Partager des informations au sein des États parties touchés et entre ceux-ci et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autres parties prenantes, en particulier les acteurs humanitaires, les organisations non gouvernementales concernées et/ou les forces armées, afin de déterminer la nature et l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 xml:space="preserve">ampleur des perturbations subies par le </w:t>
      </w:r>
      <w:r w:rsidR="006D7F8A">
        <w:rPr>
          <w:rFonts w:asciiTheme="minorBidi" w:hAnsiTheme="minorBidi"/>
        </w:rPr>
        <w:t xml:space="preserve">patrimoine culturel immatériel </w:t>
      </w:r>
      <w:r>
        <w:rPr>
          <w:rFonts w:asciiTheme="minorBidi" w:hAnsiTheme="minorBidi"/>
        </w:rPr>
        <w:t>et les possibilités de l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engager dans des mesures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atténuation. Il s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 xml:space="preserve">agit également de veiller à ce que les opérations de secours tiennent pleinement compte du </w:t>
      </w:r>
      <w:r w:rsidR="006D7F8A">
        <w:rPr>
          <w:rFonts w:asciiTheme="minorBidi" w:hAnsiTheme="minorBidi"/>
        </w:rPr>
        <w:t>patrimoine culturel immatériel</w:t>
      </w:r>
      <w:r>
        <w:rPr>
          <w:rFonts w:asciiTheme="minorBidi" w:hAnsiTheme="minorBidi"/>
        </w:rPr>
        <w:t xml:space="preserve"> et contribuent à sa sauvegarde.</w:t>
      </w:r>
    </w:p>
    <w:p w14:paraId="08A24E15" w14:textId="574D829D" w:rsidR="006D7F8A" w:rsidRDefault="006D7F8A" w:rsidP="00380AF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Questions :</w:t>
      </w:r>
    </w:p>
    <w:p w14:paraId="78CD5BE4" w14:textId="2B861ED3" w:rsidR="00392936" w:rsidRPr="00C8019F" w:rsidRDefault="00392936" w:rsidP="00380AF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-</w:t>
      </w:r>
      <w:r w:rsidR="006D7F8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Quelle stratégie peut être mise en place pour permettre aux organisations non gouvernementales et/ou aux militaires concernés, ainsi qu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 xml:space="preserve">aux responsables culturels qui ont identifié les besoins du </w:t>
      </w:r>
      <w:r w:rsidR="00F225BD">
        <w:rPr>
          <w:rFonts w:asciiTheme="minorBidi" w:hAnsiTheme="minorBidi"/>
        </w:rPr>
        <w:t>patrimoine culturel immatériel</w:t>
      </w:r>
      <w:r>
        <w:rPr>
          <w:rFonts w:asciiTheme="minorBidi" w:hAnsiTheme="minorBidi"/>
        </w:rPr>
        <w:t>, de partager des informations</w:t>
      </w:r>
      <w:r w:rsidR="001A0EBE">
        <w:rPr>
          <w:rFonts w:asciiTheme="minorBidi" w:hAnsiTheme="minorBidi"/>
        </w:rPr>
        <w:t> </w:t>
      </w:r>
      <w:r>
        <w:rPr>
          <w:rFonts w:asciiTheme="minorBidi" w:hAnsiTheme="minorBidi"/>
        </w:rPr>
        <w:t>?</w:t>
      </w:r>
    </w:p>
    <w:p w14:paraId="794B22CD" w14:textId="53594670" w:rsidR="00392936" w:rsidRPr="00C8019F" w:rsidRDefault="00392936" w:rsidP="00380AF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-</w:t>
      </w:r>
      <w:r w:rsidR="00F225BD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Comment s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assurer que les opérations de secours prennent pleinement en compte le patrimoine culturel immatériel existant et contribuent à sa sauvegarde</w:t>
      </w:r>
      <w:r w:rsidR="001A0EBE">
        <w:rPr>
          <w:rFonts w:asciiTheme="minorBidi" w:hAnsiTheme="minorBidi"/>
        </w:rPr>
        <w:t> </w:t>
      </w:r>
      <w:r>
        <w:rPr>
          <w:rFonts w:asciiTheme="minorBidi" w:hAnsiTheme="minorBidi"/>
        </w:rPr>
        <w:t>?</w:t>
      </w:r>
    </w:p>
    <w:p w14:paraId="5282FEBE" w14:textId="77777777" w:rsidR="00392936" w:rsidRPr="001A0EBE" w:rsidRDefault="00392936" w:rsidP="00380AF7">
      <w:pPr>
        <w:jc w:val="both"/>
        <w:rPr>
          <w:rFonts w:asciiTheme="minorBidi" w:hAnsiTheme="minorBidi"/>
        </w:rPr>
      </w:pPr>
    </w:p>
    <w:p w14:paraId="0673AB00" w14:textId="17E9F2A2" w:rsidR="00392936" w:rsidRPr="00C8019F" w:rsidRDefault="00392936" w:rsidP="00380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 w:rsidRPr="00907A3F">
        <w:rPr>
          <w:rFonts w:asciiTheme="minorBidi" w:hAnsiTheme="minorBidi"/>
        </w:rPr>
        <w:lastRenderedPageBreak/>
        <w:t>Chaque fois qu</w:t>
      </w:r>
      <w:r w:rsidR="001A0EBE" w:rsidRPr="00907A3F">
        <w:rPr>
          <w:rFonts w:asciiTheme="minorBidi" w:hAnsiTheme="minorBidi"/>
        </w:rPr>
        <w:t>’</w:t>
      </w:r>
      <w:r w:rsidRPr="00907A3F">
        <w:rPr>
          <w:rFonts w:asciiTheme="minorBidi" w:hAnsiTheme="minorBidi"/>
        </w:rPr>
        <w:t>une évaluation des besoins est entreprise, notamment dans le cadre des mécanismes internationaux multipartites de réponse aux crises (c</w:t>
      </w:r>
      <w:r w:rsidR="001A0EBE" w:rsidRPr="00907A3F">
        <w:rPr>
          <w:rFonts w:asciiTheme="minorBidi" w:hAnsiTheme="minorBidi"/>
        </w:rPr>
        <w:t>’</w:t>
      </w:r>
      <w:r w:rsidRPr="00907A3F">
        <w:rPr>
          <w:rFonts w:asciiTheme="minorBidi" w:hAnsiTheme="minorBidi"/>
        </w:rPr>
        <w:t>est-à-dire l</w:t>
      </w:r>
      <w:r w:rsidR="001A0EBE" w:rsidRPr="00907A3F">
        <w:rPr>
          <w:rFonts w:asciiTheme="minorBidi" w:hAnsiTheme="minorBidi"/>
        </w:rPr>
        <w:t>’</w:t>
      </w:r>
      <w:r w:rsidR="00894358" w:rsidRPr="00254A0D">
        <w:rPr>
          <w:rFonts w:asciiTheme="minorBidi" w:hAnsiTheme="minorBidi"/>
        </w:rPr>
        <w:t>É</w:t>
      </w:r>
      <w:r w:rsidRPr="00907A3F">
        <w:rPr>
          <w:rFonts w:asciiTheme="minorBidi" w:hAnsiTheme="minorBidi"/>
        </w:rPr>
        <w:t xml:space="preserve">valuation </w:t>
      </w:r>
      <w:r w:rsidR="002637E7" w:rsidRPr="00254A0D">
        <w:rPr>
          <w:rFonts w:asciiTheme="minorBidi" w:hAnsiTheme="minorBidi"/>
        </w:rPr>
        <w:t>pour le</w:t>
      </w:r>
      <w:r w:rsidRPr="00907A3F">
        <w:rPr>
          <w:rFonts w:asciiTheme="minorBidi" w:hAnsiTheme="minorBidi"/>
        </w:rPr>
        <w:t xml:space="preserve"> r</w:t>
      </w:r>
      <w:r w:rsidR="00894358" w:rsidRPr="00254A0D">
        <w:rPr>
          <w:rFonts w:asciiTheme="minorBidi" w:hAnsiTheme="minorBidi"/>
        </w:rPr>
        <w:t>elèvement</w:t>
      </w:r>
      <w:r w:rsidRPr="00907A3F">
        <w:rPr>
          <w:rFonts w:asciiTheme="minorBidi" w:hAnsiTheme="minorBidi"/>
        </w:rPr>
        <w:t xml:space="preserve"> et la consolidation de la paix </w:t>
      </w:r>
      <w:r w:rsidR="002637E7" w:rsidRPr="00254A0D">
        <w:rPr>
          <w:rFonts w:asciiTheme="minorBidi" w:hAnsiTheme="minorBidi"/>
        </w:rPr>
        <w:t xml:space="preserve">(RPBA) </w:t>
      </w:r>
      <w:r w:rsidRPr="00907A3F">
        <w:rPr>
          <w:rFonts w:asciiTheme="minorBidi" w:hAnsiTheme="minorBidi"/>
        </w:rPr>
        <w:t>ou l</w:t>
      </w:r>
      <w:r w:rsidR="001A0EBE" w:rsidRPr="00907A3F">
        <w:rPr>
          <w:rFonts w:asciiTheme="minorBidi" w:hAnsiTheme="minorBidi"/>
        </w:rPr>
        <w:t>’</w:t>
      </w:r>
      <w:r w:rsidR="00553E41" w:rsidRPr="00254A0D">
        <w:rPr>
          <w:rFonts w:asciiTheme="minorBidi" w:hAnsiTheme="minorBidi"/>
        </w:rPr>
        <w:t>É</w:t>
      </w:r>
      <w:r w:rsidRPr="00907A3F">
        <w:rPr>
          <w:rFonts w:asciiTheme="minorBidi" w:hAnsiTheme="minorBidi"/>
        </w:rPr>
        <w:t>valuation des besoins</w:t>
      </w:r>
      <w:r w:rsidR="00553E41" w:rsidRPr="00254A0D">
        <w:rPr>
          <w:rFonts w:asciiTheme="minorBidi" w:hAnsiTheme="minorBidi"/>
        </w:rPr>
        <w:t xml:space="preserve"> </w:t>
      </w:r>
      <w:r w:rsidR="00907A3F" w:rsidRPr="00254A0D">
        <w:rPr>
          <w:rFonts w:asciiTheme="minorBidi" w:hAnsiTheme="minorBidi"/>
        </w:rPr>
        <w:t>post</w:t>
      </w:r>
      <w:r w:rsidR="00503177" w:rsidRPr="00254A0D">
        <w:rPr>
          <w:rFonts w:asciiTheme="minorBidi" w:hAnsiTheme="minorBidi"/>
        </w:rPr>
        <w:t xml:space="preserve"> </w:t>
      </w:r>
      <w:r w:rsidRPr="00907A3F">
        <w:rPr>
          <w:rFonts w:asciiTheme="minorBidi" w:hAnsiTheme="minorBidi"/>
        </w:rPr>
        <w:t>catastrophe</w:t>
      </w:r>
      <w:r w:rsidR="00553E41" w:rsidRPr="00907A3F">
        <w:rPr>
          <w:rFonts w:asciiTheme="minorBidi" w:hAnsiTheme="minorBidi"/>
        </w:rPr>
        <w:t xml:space="preserve"> (PDNA)</w:t>
      </w:r>
      <w:r w:rsidRPr="00907A3F">
        <w:rPr>
          <w:rFonts w:asciiTheme="minorBidi" w:hAnsiTheme="minorBidi"/>
        </w:rPr>
        <w:t xml:space="preserve">), veiller à ce que le </w:t>
      </w:r>
      <w:r w:rsidR="002828C4" w:rsidRPr="00907A3F">
        <w:rPr>
          <w:rFonts w:asciiTheme="minorBidi" w:hAnsiTheme="minorBidi"/>
        </w:rPr>
        <w:t xml:space="preserve">patrimoine culturel immatériel </w:t>
      </w:r>
      <w:r w:rsidRPr="00907A3F">
        <w:rPr>
          <w:rFonts w:asciiTheme="minorBidi" w:hAnsiTheme="minorBidi"/>
        </w:rPr>
        <w:t>y soit intégré. Impliquer les communautés dans l</w:t>
      </w:r>
      <w:r w:rsidR="001A0EBE" w:rsidRPr="00907A3F">
        <w:rPr>
          <w:rFonts w:asciiTheme="minorBidi" w:hAnsiTheme="minorBidi"/>
        </w:rPr>
        <w:t>’</w:t>
      </w:r>
      <w:r w:rsidRPr="00907A3F">
        <w:rPr>
          <w:rFonts w:asciiTheme="minorBidi" w:hAnsiTheme="minorBidi"/>
        </w:rPr>
        <w:t>évaluation des effets du conflit armé sur leur PCI ainsi que des dommages et pertes économiques connexes et des impacts sur le développement humain.</w:t>
      </w:r>
    </w:p>
    <w:p w14:paraId="75E89FE2" w14:textId="77777777" w:rsidR="00392936" w:rsidRPr="001A0EBE" w:rsidRDefault="00392936" w:rsidP="00380AF7">
      <w:pPr>
        <w:jc w:val="both"/>
        <w:rPr>
          <w:rFonts w:asciiTheme="minorBidi" w:hAnsiTheme="minorBidi"/>
        </w:rPr>
      </w:pPr>
    </w:p>
    <w:p w14:paraId="19BF2B35" w14:textId="0E2CC757" w:rsidR="00392936" w:rsidRPr="00C8019F" w:rsidRDefault="00392936" w:rsidP="00380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Procéder à l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identification des besoins de la communauté si celle-ci n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a pas pu être faite plus tôt.</w:t>
      </w:r>
    </w:p>
    <w:p w14:paraId="438CCFF5" w14:textId="77777777" w:rsidR="00422001" w:rsidRPr="001A0EBE" w:rsidRDefault="00422001" w:rsidP="00380AF7">
      <w:pPr>
        <w:jc w:val="both"/>
        <w:rPr>
          <w:rFonts w:asciiTheme="minorBidi" w:hAnsiTheme="minorBidi"/>
        </w:rPr>
      </w:pPr>
    </w:p>
    <w:p w14:paraId="755E9A7C" w14:textId="56D8CC4E" w:rsidR="00392936" w:rsidRPr="00C8019F" w:rsidRDefault="00392936" w:rsidP="00380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Sur la base des résultats du processus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identification des besoins, fournir des ressources et une assistance aux communautés pour qu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elles élaborent et mettent en œuvre des mesures ou des plans de sauvegarde afin de renforcer la capacité d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 xml:space="preserve">atténuation de leur </w:t>
      </w:r>
      <w:r w:rsidR="002828C4">
        <w:rPr>
          <w:rFonts w:asciiTheme="minorBidi" w:hAnsiTheme="minorBidi"/>
        </w:rPr>
        <w:t>patrimoine culturel immatériel</w:t>
      </w:r>
      <w:r>
        <w:rPr>
          <w:rFonts w:asciiTheme="minorBidi" w:hAnsiTheme="minorBidi"/>
        </w:rPr>
        <w:t>. Cet engagement devrait être maintenu tout au long de la phase de rétablissement et de la phase de préparation qui suit, ainsi que lors de la transition de la dépendance à l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égard de l</w:t>
      </w:r>
      <w:r w:rsidR="001A0EBE">
        <w:rPr>
          <w:rFonts w:asciiTheme="minorBidi" w:hAnsiTheme="minorBidi"/>
        </w:rPr>
        <w:t>’</w:t>
      </w:r>
      <w:r>
        <w:rPr>
          <w:rFonts w:asciiTheme="minorBidi" w:hAnsiTheme="minorBidi"/>
        </w:rPr>
        <w:t>aide humanitaire vers le développement.</w:t>
      </w:r>
    </w:p>
    <w:p w14:paraId="5526565F" w14:textId="77777777" w:rsidR="002828C4" w:rsidRDefault="002828C4" w:rsidP="00380AF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Questions : </w:t>
      </w:r>
    </w:p>
    <w:p w14:paraId="49597BA3" w14:textId="05EAA221" w:rsidR="00392936" w:rsidRPr="00C8019F" w:rsidRDefault="002828C4" w:rsidP="00380AF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- </w:t>
      </w:r>
      <w:r w:rsidR="00392936">
        <w:rPr>
          <w:rFonts w:asciiTheme="minorBidi" w:hAnsiTheme="minorBidi"/>
        </w:rPr>
        <w:t>Donnez un exemple de mesure de sauvegarde d</w:t>
      </w:r>
      <w:r w:rsidR="001A0EBE">
        <w:rPr>
          <w:rFonts w:asciiTheme="minorBidi" w:hAnsiTheme="minorBidi"/>
        </w:rPr>
        <w:t>’</w:t>
      </w:r>
      <w:r w:rsidR="00392936">
        <w:rPr>
          <w:rFonts w:asciiTheme="minorBidi" w:hAnsiTheme="minorBidi"/>
        </w:rPr>
        <w:t xml:space="preserve">un élément du </w:t>
      </w:r>
      <w:r>
        <w:rPr>
          <w:rFonts w:asciiTheme="minorBidi" w:hAnsiTheme="minorBidi"/>
        </w:rPr>
        <w:t xml:space="preserve">patrimoine culturel immatériel </w:t>
      </w:r>
      <w:r w:rsidR="00392936">
        <w:rPr>
          <w:rFonts w:asciiTheme="minorBidi" w:hAnsiTheme="minorBidi"/>
        </w:rPr>
        <w:t>menacé qui a été préalablement identifié lors de la phase d’intervention.</w:t>
      </w:r>
    </w:p>
    <w:p w14:paraId="40BA039B" w14:textId="77777777" w:rsidR="00392936" w:rsidRPr="001A0EBE" w:rsidRDefault="00392936" w:rsidP="00380AF7">
      <w:pPr>
        <w:jc w:val="both"/>
        <w:rPr>
          <w:rFonts w:asciiTheme="minorBidi" w:hAnsiTheme="minorBidi"/>
        </w:rPr>
      </w:pPr>
    </w:p>
    <w:p w14:paraId="1D24CED4" w14:textId="28CDF439" w:rsidR="004F636A" w:rsidRPr="00254A0D" w:rsidRDefault="00392936" w:rsidP="00380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Bidi" w:hAnsiTheme="minorBidi"/>
        </w:rPr>
      </w:pPr>
      <w:r w:rsidRPr="00254A0D">
        <w:rPr>
          <w:rFonts w:asciiTheme="minorBidi" w:hAnsiTheme="minorBidi"/>
        </w:rPr>
        <w:t xml:space="preserve">Inciter le PCI à favoriser le </w:t>
      </w:r>
      <w:r w:rsidRPr="002828C4">
        <w:rPr>
          <w:rFonts w:asciiTheme="minorBidi" w:hAnsiTheme="minorBidi"/>
        </w:rPr>
        <w:t>dialogue, la compréhension mutuelle et la réconciliation entre et au sein des communautés,</w:t>
      </w:r>
      <w:r w:rsidRPr="00254A0D">
        <w:rPr>
          <w:rFonts w:asciiTheme="minorBidi" w:hAnsiTheme="minorBidi"/>
        </w:rPr>
        <w:t xml:space="preserve"> y compris entre les populations déplacées et les communautés d</w:t>
      </w:r>
      <w:r w:rsidR="001A0EBE" w:rsidRPr="00254A0D">
        <w:rPr>
          <w:rFonts w:asciiTheme="minorBidi" w:hAnsiTheme="minorBidi"/>
        </w:rPr>
        <w:t>’</w:t>
      </w:r>
      <w:r w:rsidRPr="00254A0D">
        <w:rPr>
          <w:rFonts w:asciiTheme="minorBidi" w:hAnsiTheme="minorBidi"/>
        </w:rPr>
        <w:t>accueil.</w:t>
      </w:r>
    </w:p>
    <w:sectPr w:rsidR="004F636A" w:rsidRPr="00254A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CD1C3" w14:textId="77777777" w:rsidR="00E63F2D" w:rsidRDefault="00E63F2D" w:rsidP="00C8019F">
      <w:pPr>
        <w:spacing w:after="0" w:line="240" w:lineRule="auto"/>
      </w:pPr>
      <w:r>
        <w:separator/>
      </w:r>
    </w:p>
  </w:endnote>
  <w:endnote w:type="continuationSeparator" w:id="0">
    <w:p w14:paraId="20768190" w14:textId="77777777" w:rsidR="00E63F2D" w:rsidRDefault="00E63F2D" w:rsidP="00C8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F16DA" w14:textId="66AFA889" w:rsidR="00A06EC0" w:rsidRPr="008E320D" w:rsidRDefault="00907A3F" w:rsidP="00A06EC0">
    <w:pPr>
      <w:pStyle w:val="Footer"/>
      <w:tabs>
        <w:tab w:val="left" w:pos="2093"/>
      </w:tabs>
      <w:rPr>
        <w:rFonts w:ascii="Arial" w:hAnsi="Arial" w:cs="Arial"/>
        <w:sz w:val="16"/>
        <w:szCs w:val="16"/>
      </w:rPr>
    </w:pPr>
    <w:r>
      <w:rPr>
        <w:rFonts w:ascii="Arial" w:hAnsi="Arial"/>
        <w:noProof/>
        <w:sz w:val="16"/>
      </w:rPr>
      <w:drawing>
        <wp:anchor distT="0" distB="0" distL="114300" distR="114300" simplePos="0" relativeHeight="251662336" behindDoc="0" locked="0" layoutInCell="1" allowOverlap="1" wp14:anchorId="200A0BE6" wp14:editId="3C773A84">
          <wp:simplePos x="0" y="0"/>
          <wp:positionH relativeFrom="column">
            <wp:posOffset>2543175</wp:posOffset>
          </wp:positionH>
          <wp:positionV relativeFrom="paragraph">
            <wp:posOffset>142240</wp:posOffset>
          </wp:positionV>
          <wp:extent cx="542290" cy="189230"/>
          <wp:effectExtent l="0" t="0" r="0" b="9525"/>
          <wp:wrapThrough wrapText="bothSides">
            <wp:wrapPolygon edited="0">
              <wp:start x="0" y="0"/>
              <wp:lineTo x="0" y="21192"/>
              <wp:lineTo x="20487" y="21192"/>
              <wp:lineTo x="20487" y="0"/>
              <wp:lineTo x="0" y="0"/>
            </wp:wrapPolygon>
          </wp:wrapThrough>
          <wp:docPr id="1459848430" name="Picture 1459848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16"/>
      </w:rPr>
      <w:t>U065</w:t>
    </w:r>
    <w:r w:rsidR="00A06EC0">
      <w:rPr>
        <w:rFonts w:ascii="Arial" w:hAnsi="Arial"/>
        <w:sz w:val="16"/>
      </w:rPr>
      <w:t>-v1.0-HO</w:t>
    </w:r>
    <w:r w:rsidR="00BC2CD2">
      <w:rPr>
        <w:rFonts w:ascii="Arial" w:hAnsi="Arial"/>
        <w:sz w:val="16"/>
      </w:rPr>
      <w:t>2</w:t>
    </w:r>
    <w:r w:rsidR="00A06EC0">
      <w:rPr>
        <w:rFonts w:ascii="Arial" w:hAnsi="Arial"/>
        <w:sz w:val="16"/>
      </w:rPr>
      <w:t>-</w:t>
    </w:r>
    <w:r w:rsidR="006D19E2">
      <w:rPr>
        <w:rFonts w:ascii="Arial" w:hAnsi="Arial"/>
        <w:sz w:val="16"/>
      </w:rPr>
      <w:t>FR</w:t>
    </w:r>
    <w:r w:rsidR="00A06EC0">
      <w:rPr>
        <w:rFonts w:ascii="Arial" w:hAnsi="Arial"/>
        <w:sz w:val="16"/>
      </w:rPr>
      <w:tab/>
    </w:r>
    <w:r w:rsidR="00A06EC0">
      <w:rPr>
        <w:rFonts w:ascii="Arial" w:hAnsi="Arial"/>
        <w:sz w:val="16"/>
      </w:rPr>
      <w:tab/>
    </w:r>
    <w:r w:rsidR="00A06EC0">
      <w:rPr>
        <w:rFonts w:ascii="Arial" w:hAnsi="Arial"/>
        <w:sz w:val="16"/>
      </w:rPr>
      <w:tab/>
    </w:r>
    <w:r w:rsidR="00A06EC0">
      <w:rPr>
        <w:noProof/>
      </w:rPr>
      <w:drawing>
        <wp:anchor distT="0" distB="0" distL="114300" distR="114300" simplePos="0" relativeHeight="251659264" behindDoc="0" locked="1" layoutInCell="1" allowOverlap="0" wp14:anchorId="151C027D" wp14:editId="1104A431">
          <wp:simplePos x="0" y="0"/>
          <wp:positionH relativeFrom="margin">
            <wp:posOffset>4879975</wp:posOffset>
          </wp:positionH>
          <wp:positionV relativeFrom="margin">
            <wp:posOffset>9084945</wp:posOffset>
          </wp:positionV>
          <wp:extent cx="641350" cy="538480"/>
          <wp:effectExtent l="0" t="0" r="6350" b="0"/>
          <wp:wrapSquare wrapText="bothSides"/>
          <wp:docPr id="450" name="Image 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" name="Image 3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C4D0B7" w14:textId="77777777" w:rsidR="00A06EC0" w:rsidRDefault="00A06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4F52C" w14:textId="77777777" w:rsidR="00E63F2D" w:rsidRDefault="00E63F2D" w:rsidP="00C8019F">
      <w:pPr>
        <w:spacing w:after="0" w:line="240" w:lineRule="auto"/>
      </w:pPr>
      <w:r>
        <w:separator/>
      </w:r>
    </w:p>
  </w:footnote>
  <w:footnote w:type="continuationSeparator" w:id="0">
    <w:p w14:paraId="2CFE05E4" w14:textId="77777777" w:rsidR="00E63F2D" w:rsidRDefault="00E63F2D" w:rsidP="00C8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70D21" w14:textId="77777777" w:rsidR="00A06EC0" w:rsidRPr="00D10FA4" w:rsidRDefault="00A06EC0" w:rsidP="00A06EC0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ab/>
      <w:t>Document à distribuer</w:t>
    </w:r>
  </w:p>
  <w:p w14:paraId="4B6CBC75" w14:textId="77777777" w:rsidR="00A06EC0" w:rsidRDefault="00A06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D0CDD"/>
    <w:multiLevelType w:val="hybridMultilevel"/>
    <w:tmpl w:val="7F7AC908"/>
    <w:lvl w:ilvl="0" w:tplc="798099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88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sTQ3MrcwNjC0MDNX0lEKTi0uzszPAykwqgUAqqInGCwAAAA="/>
  </w:docVars>
  <w:rsids>
    <w:rsidRoot w:val="00392936"/>
    <w:rsid w:val="0012327C"/>
    <w:rsid w:val="00185CE3"/>
    <w:rsid w:val="001A0EBE"/>
    <w:rsid w:val="001D0E8F"/>
    <w:rsid w:val="00214BEA"/>
    <w:rsid w:val="00254A0D"/>
    <w:rsid w:val="002637E7"/>
    <w:rsid w:val="002828C4"/>
    <w:rsid w:val="0030189A"/>
    <w:rsid w:val="00380AF7"/>
    <w:rsid w:val="00392936"/>
    <w:rsid w:val="003C3766"/>
    <w:rsid w:val="003F75CB"/>
    <w:rsid w:val="00422001"/>
    <w:rsid w:val="00440157"/>
    <w:rsid w:val="00440200"/>
    <w:rsid w:val="00440D07"/>
    <w:rsid w:val="00496D85"/>
    <w:rsid w:val="004A2D18"/>
    <w:rsid w:val="004B53C4"/>
    <w:rsid w:val="004F636A"/>
    <w:rsid w:val="00503177"/>
    <w:rsid w:val="00513AE7"/>
    <w:rsid w:val="00553E41"/>
    <w:rsid w:val="006861F4"/>
    <w:rsid w:val="00695D1C"/>
    <w:rsid w:val="006D19E2"/>
    <w:rsid w:val="006D7F8A"/>
    <w:rsid w:val="00710CD6"/>
    <w:rsid w:val="007402EB"/>
    <w:rsid w:val="00746948"/>
    <w:rsid w:val="00792BED"/>
    <w:rsid w:val="007B2B4A"/>
    <w:rsid w:val="007F39C3"/>
    <w:rsid w:val="00894358"/>
    <w:rsid w:val="008B1F5F"/>
    <w:rsid w:val="00907A3F"/>
    <w:rsid w:val="0091561B"/>
    <w:rsid w:val="009D19DA"/>
    <w:rsid w:val="00A06EC0"/>
    <w:rsid w:val="00A62BC6"/>
    <w:rsid w:val="00AA1DE3"/>
    <w:rsid w:val="00B02D01"/>
    <w:rsid w:val="00B53095"/>
    <w:rsid w:val="00B70C68"/>
    <w:rsid w:val="00B864C6"/>
    <w:rsid w:val="00BB46D3"/>
    <w:rsid w:val="00BC2CD2"/>
    <w:rsid w:val="00C53100"/>
    <w:rsid w:val="00C76FD6"/>
    <w:rsid w:val="00C8019F"/>
    <w:rsid w:val="00C97356"/>
    <w:rsid w:val="00CC25B7"/>
    <w:rsid w:val="00DE2CC6"/>
    <w:rsid w:val="00E44BD8"/>
    <w:rsid w:val="00E53EB0"/>
    <w:rsid w:val="00E63F2D"/>
    <w:rsid w:val="00E70D32"/>
    <w:rsid w:val="00E94396"/>
    <w:rsid w:val="00EC3ECF"/>
    <w:rsid w:val="00ED6117"/>
    <w:rsid w:val="00EE56B6"/>
    <w:rsid w:val="00F225BD"/>
    <w:rsid w:val="00F232C9"/>
    <w:rsid w:val="00F2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2218A"/>
  <w15:chartTrackingRefBased/>
  <w15:docId w15:val="{B84D057B-D981-42A3-85F0-D6B01DFE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F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19F"/>
  </w:style>
  <w:style w:type="paragraph" w:styleId="Footer">
    <w:name w:val="footer"/>
    <w:basedOn w:val="Normal"/>
    <w:link w:val="FooterChar"/>
    <w:uiPriority w:val="99"/>
    <w:unhideWhenUsed/>
    <w:rsid w:val="00C8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19F"/>
  </w:style>
  <w:style w:type="paragraph" w:customStyle="1" w:styleId="Chapitre">
    <w:name w:val="Chapitre"/>
    <w:basedOn w:val="Heading1"/>
    <w:rsid w:val="00C8019F"/>
    <w:pPr>
      <w:pBdr>
        <w:bottom w:val="single" w:sz="4" w:space="14" w:color="3366FF"/>
      </w:pBdr>
      <w:tabs>
        <w:tab w:val="left" w:pos="567"/>
      </w:tabs>
      <w:snapToGrid w:val="0"/>
      <w:spacing w:after="480" w:line="840" w:lineRule="exact"/>
    </w:pPr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HO1">
    <w:name w:val="HO1"/>
    <w:basedOn w:val="Normal"/>
    <w:link w:val="HO1Car"/>
    <w:rsid w:val="00C8019F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HO1Car">
    <w:name w:val="HO1 Car"/>
    <w:basedOn w:val="DefaultParagraphFont"/>
    <w:link w:val="HO1"/>
    <w:rsid w:val="00C8019F"/>
    <w:rPr>
      <w:rFonts w:ascii="Arial" w:eastAsia="Times New Roman" w:hAnsi="Arial" w:cs="Arial"/>
      <w:b/>
      <w:bCs/>
      <w:noProof/>
      <w:snapToGrid w:val="0"/>
      <w:color w:val="3366FF"/>
      <w:kern w:val="28"/>
      <w:sz w:val="32"/>
      <w:szCs w:val="32"/>
      <w:lang w:val="fr-FR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80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EE56B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0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0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D0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37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Jaramillo</dc:creator>
  <cp:keywords/>
  <dc:description/>
  <cp:lastModifiedBy>CLT/LHE</cp:lastModifiedBy>
  <cp:revision>42</cp:revision>
  <dcterms:created xsi:type="dcterms:W3CDTF">2022-10-04T09:35:00Z</dcterms:created>
  <dcterms:modified xsi:type="dcterms:W3CDTF">2025-03-25T14:20:00Z</dcterms:modified>
</cp:coreProperties>
</file>