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36E" w14:textId="2C143DE3" w:rsidR="00EC6F8D" w:rsidRPr="002D4BA5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D4BA5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D4BA5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D556B12" w14:textId="7B18CF50" w:rsidR="00091385" w:rsidRPr="009B76DC" w:rsidRDefault="00174D0C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n-GB"/>
        </w:rPr>
      </w:pPr>
      <w:bookmarkStart w:id="0" w:name="_Hlk70514086"/>
      <w:r w:rsidRPr="009B76DC">
        <w:rPr>
          <w:rFonts w:ascii="Arial" w:eastAsia="Calibri" w:hAnsi="Arial" w:cs="Arial"/>
          <w:b/>
          <w:bCs/>
          <w:caps/>
          <w:sz w:val="22"/>
          <w:szCs w:val="22"/>
          <w:lang w:val="en-GB"/>
        </w:rPr>
        <w:t xml:space="preserve">Training </w:t>
      </w:r>
      <w:r w:rsidR="00D858FC" w:rsidRPr="009B76DC">
        <w:rPr>
          <w:rFonts w:ascii="Arial" w:eastAsia="Calibri" w:hAnsi="Arial" w:cs="Arial"/>
          <w:b/>
          <w:bCs/>
          <w:caps/>
          <w:sz w:val="22"/>
          <w:szCs w:val="22"/>
          <w:lang w:val="en-GB"/>
        </w:rPr>
        <w:t>of trainers on living heritage and sustainable urban development</w:t>
      </w:r>
    </w:p>
    <w:p w14:paraId="3C70C197" w14:textId="18316F62" w:rsidR="00273B6D" w:rsidRPr="009B76DC" w:rsidRDefault="00277688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n-GB"/>
        </w:rPr>
      </w:pPr>
      <w:r w:rsidRPr="009B76DC">
        <w:rPr>
          <w:rFonts w:ascii="Arial" w:eastAsia="Calibri" w:hAnsi="Arial" w:cs="Arial"/>
          <w:b/>
          <w:bCs/>
          <w:caps/>
          <w:sz w:val="22"/>
          <w:szCs w:val="22"/>
          <w:lang w:val="en-GB"/>
        </w:rPr>
        <w:t>Strengthening capacities for resilient communities through sustainable Tourism and Heriatge Safeguarding in Latin America and the Caribbean</w:t>
      </w:r>
    </w:p>
    <w:bookmarkEnd w:id="0"/>
    <w:p w14:paraId="1BA8DE75" w14:textId="14861ACD" w:rsidR="00174D0C" w:rsidRPr="009B76DC" w:rsidRDefault="00277688" w:rsidP="00174D0C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5, 7, 19, 27, 28 March and 1 April </w:t>
      </w:r>
      <w:r w:rsidR="00174D0C"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t>2025</w:t>
      </w:r>
      <w:r w:rsidR="00174D0C"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br/>
      </w:r>
      <w:bookmarkStart w:id="1" w:name="_Hlk191471126"/>
      <w:r w:rsidR="00174D0C"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t>Online</w:t>
      </w:r>
    </w:p>
    <w:bookmarkEnd w:id="1"/>
    <w:p w14:paraId="602DF1B8" w14:textId="1218A53B" w:rsidR="00E12400" w:rsidRPr="009B76DC" w:rsidRDefault="00E12400" w:rsidP="00174D0C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t>Agenda and timetable</w:t>
      </w:r>
    </w:p>
    <w:p w14:paraId="713D819F" w14:textId="77777777" w:rsidR="004A2875" w:rsidRPr="002D4BA5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9B76DC">
        <w:rPr>
          <w:lang w:val="en-GB"/>
        </w:rPr>
        <w:br w:type="page"/>
      </w:r>
    </w:p>
    <w:p w14:paraId="63A90D9F" w14:textId="6C056701" w:rsidR="00E019FC" w:rsidRPr="002D4BA5" w:rsidRDefault="00E12400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  <w:r w:rsidRPr="002D4BA5">
        <w:rPr>
          <w:b/>
          <w:bCs/>
        </w:rPr>
        <w:lastRenderedPageBreak/>
        <w:t>Agenda and timetable</w:t>
      </w:r>
      <w:r w:rsidR="006C35BA">
        <w:rPr>
          <w:b/>
          <w:bCs/>
        </w:rPr>
        <w:t xml:space="preserve"> (time indications are in Paris time)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28"/>
        <w:gridCol w:w="6933"/>
      </w:tblGrid>
      <w:tr w:rsidR="00E12400" w:rsidRPr="002D4BA5" w14:paraId="46362819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5D69FDB0" w14:textId="4EB8FD48" w:rsidR="00E12400" w:rsidRPr="002D4BA5" w:rsidRDefault="00E12400" w:rsidP="002B05C9">
            <w:pPr>
              <w:spacing w:before="60" w:after="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Wednesday, 5 March 2025</w:t>
            </w:r>
          </w:p>
        </w:tc>
      </w:tr>
      <w:tr w:rsidR="00E12400" w:rsidRPr="002D4BA5" w14:paraId="50ABE927" w14:textId="77777777" w:rsidTr="00720679">
        <w:tc>
          <w:tcPr>
            <w:tcW w:w="2128" w:type="dxa"/>
          </w:tcPr>
          <w:p w14:paraId="26AD2040" w14:textId="1D6C5DDC" w:rsidR="00E12400" w:rsidRPr="002D4BA5" w:rsidRDefault="00E12400" w:rsidP="002B05C9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30 – </w:t>
            </w:r>
            <w:r w:rsidR="002D4BA5" w:rsidRPr="00E97A8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2B05C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33" w:type="dxa"/>
          </w:tcPr>
          <w:p w14:paraId="0902C2F1" w14:textId="61598F5F" w:rsidR="002B05C9" w:rsidRPr="002D4BA5" w:rsidRDefault="002D4BA5" w:rsidP="009B76DC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 1: Opening</w:t>
            </w:r>
          </w:p>
          <w:p w14:paraId="7895DF6C" w14:textId="07D9F10B" w:rsidR="00E12400" w:rsidRPr="002D4BA5" w:rsidRDefault="00E12400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Opening remarks 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by Fumiko Ohinata, Secretary of the 2003 Convention</w:t>
            </w:r>
            <w:r w:rsidR="002B05C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for the Safeguarding of the Intangible Cultural Heritage</w:t>
            </w:r>
          </w:p>
          <w:p w14:paraId="5B9E7661" w14:textId="042A375D" w:rsidR="002B05C9" w:rsidRPr="002D4BA5" w:rsidRDefault="001A612D" w:rsidP="009B76DC">
            <w:pPr>
              <w:spacing w:before="6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Welcome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2B05C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remarks by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r</w:t>
            </w:r>
            <w:r w:rsid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epresentative</w:t>
            </w:r>
            <w:r w:rsidR="002B05C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on behalf of the Ministry of Culture of the Kingdom of Saudi Arabia</w:t>
            </w:r>
          </w:p>
          <w:p w14:paraId="5ABAF092" w14:textId="1392CA95" w:rsidR="002D4BA5" w:rsidRPr="002D4BA5" w:rsidRDefault="002D4BA5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Introduction of participants</w:t>
            </w:r>
          </w:p>
        </w:tc>
      </w:tr>
      <w:tr w:rsidR="00E12400" w:rsidRPr="002D4BA5" w14:paraId="60525E39" w14:textId="77777777" w:rsidTr="00720679">
        <w:tc>
          <w:tcPr>
            <w:tcW w:w="2128" w:type="dxa"/>
          </w:tcPr>
          <w:p w14:paraId="4A622051" w14:textId="208E0407" w:rsidR="00E12400" w:rsidRPr="002D4BA5" w:rsidRDefault="00ED581F" w:rsidP="00E04F0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.m.</w:t>
            </w:r>
          </w:p>
        </w:tc>
        <w:tc>
          <w:tcPr>
            <w:tcW w:w="6933" w:type="dxa"/>
          </w:tcPr>
          <w:p w14:paraId="2395FE4B" w14:textId="5F65BCC9" w:rsidR="002D4BA5" w:rsidRPr="002D4BA5" w:rsidRDefault="00E12400" w:rsidP="009B76DC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ED581F"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2</w:t>
            </w:r>
            <w:r w:rsidR="002D4BA5"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 Background, objectives and workshop agenda</w:t>
            </w:r>
          </w:p>
          <w:p w14:paraId="158AF40D" w14:textId="391F2799" w:rsidR="002D4BA5" w:rsidRPr="009B76DC" w:rsidRDefault="002D4BA5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María Claudia López and Fernando Granados</w:t>
            </w:r>
            <w:r w:rsidR="00E04F0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04F0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br/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facilitators</w:t>
            </w:r>
            <w:r w:rsidR="005D006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for UNESCO</w:t>
            </w:r>
          </w:p>
          <w:p w14:paraId="4C9B2F1D" w14:textId="7B3EFA96" w:rsidR="00D477F3" w:rsidRPr="009B76DC" w:rsidRDefault="00D477F3">
            <w:pPr>
              <w:spacing w:before="60" w:after="60"/>
              <w:contextualSpacing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Overview of the training materials for the five-day country workshop</w:t>
            </w:r>
            <w:r w:rsidR="005D006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,</w:t>
            </w:r>
          </w:p>
          <w:p w14:paraId="18A2ECA2" w14:textId="45682085" w:rsidR="006E6EAA" w:rsidRPr="002D4BA5" w:rsidRDefault="005D006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ollowed by guidance and </w:t>
            </w:r>
            <w:r w:rsidR="002D4BA5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practical 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matter</w:t>
            </w:r>
            <w:r w:rsidR="002D4BA5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D477F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regarding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the online course</w:t>
            </w:r>
          </w:p>
          <w:p w14:paraId="5F086688" w14:textId="46B46815" w:rsidR="00E12400" w:rsidRPr="002D4BA5" w:rsidRDefault="00ED581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Q&amp;A</w:t>
            </w:r>
          </w:p>
        </w:tc>
      </w:tr>
      <w:tr w:rsidR="00E12400" w:rsidRPr="002D4BA5" w14:paraId="6F669A9A" w14:textId="77777777" w:rsidTr="00720679">
        <w:tc>
          <w:tcPr>
            <w:tcW w:w="2128" w:type="dxa"/>
            <w:shd w:val="clear" w:color="auto" w:fill="DBE5F1" w:themeFill="accent1" w:themeFillTint="33"/>
          </w:tcPr>
          <w:p w14:paraId="52F5A359" w14:textId="622EC561" w:rsidR="00E12400" w:rsidRPr="002D4BA5" w:rsidRDefault="00ED581F" w:rsidP="002B05C9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10 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–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p.m.</w:t>
            </w:r>
          </w:p>
        </w:tc>
        <w:tc>
          <w:tcPr>
            <w:tcW w:w="6933" w:type="dxa"/>
            <w:shd w:val="clear" w:color="auto" w:fill="DBE5F1" w:themeFill="accent1" w:themeFillTint="33"/>
          </w:tcPr>
          <w:p w14:paraId="348863BA" w14:textId="43EE2FFE" w:rsidR="00E12400" w:rsidRPr="009B76DC" w:rsidRDefault="00230F4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</w:t>
            </w:r>
            <w:r w:rsidR="00E12400"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 xml:space="preserve"> (1</w:t>
            </w:r>
            <w:r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 xml:space="preserve">0 </w:t>
            </w:r>
            <w:r w:rsidR="00E12400"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mins)</w:t>
            </w:r>
          </w:p>
        </w:tc>
      </w:tr>
      <w:tr w:rsidR="00E12400" w:rsidRPr="00CB6F51" w14:paraId="7EC96218" w14:textId="77777777" w:rsidTr="00720679">
        <w:tc>
          <w:tcPr>
            <w:tcW w:w="2128" w:type="dxa"/>
          </w:tcPr>
          <w:p w14:paraId="30CC91FB" w14:textId="694CCB8F" w:rsidR="00E12400" w:rsidRPr="002D4BA5" w:rsidRDefault="00ED581F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33" w:type="dxa"/>
          </w:tcPr>
          <w:p w14:paraId="7B20840F" w14:textId="1209B856" w:rsidR="00E04F0F" w:rsidRDefault="00ED581F" w:rsidP="00E04F0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 3</w:t>
            </w:r>
            <w:r w:rsidR="00E04F0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 Project</w:t>
            </w:r>
            <w:r w:rsidR="000E5C3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overview,</w:t>
            </w:r>
            <w:r w:rsidR="00E04F0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facilitators’ roles and responsibilities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33091723" w14:textId="79A77F20" w:rsidR="00E12400" w:rsidRPr="002D4BA5" w:rsidRDefault="00E04F0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Susanne Schnüttgen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br/>
              <w:t>Head, Capacity Building and Heritage Policy Unit, 2003 Convention Secretariat</w:t>
            </w:r>
            <w:r w:rsidR="005D006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, f</w:t>
            </w:r>
            <w:r w:rsidR="002D4BA5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ollowed by discussion</w:t>
            </w:r>
          </w:p>
        </w:tc>
      </w:tr>
      <w:tr w:rsidR="00E12400" w:rsidRPr="00CB6F51" w14:paraId="17FB4E01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0EC51E65" w14:textId="03D163C5" w:rsidR="00E12400" w:rsidRPr="002D4BA5" w:rsidRDefault="00ED581F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="00D8705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D8705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72D90CA5" w14:textId="6EEE36AF" w:rsidR="00E04F0F" w:rsidRDefault="00E04F0F" w:rsidP="00E04F0F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E04F0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 4: Linking intangible cultural heritage and sustainable urban development (Unit 1)</w:t>
            </w:r>
          </w:p>
          <w:p w14:paraId="3B2BBCEB" w14:textId="59CF1880" w:rsidR="00E12400" w:rsidRPr="002D4BA5" w:rsidRDefault="00890FE6" w:rsidP="009B76DC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Short introduction by lead facilitators</w:t>
            </w:r>
          </w:p>
        </w:tc>
      </w:tr>
      <w:tr w:rsidR="00890FE6" w:rsidRPr="00CB6F51" w14:paraId="24020662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34D1615D" w14:textId="447F50F3" w:rsidR="00890FE6" w:rsidRDefault="00890FE6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5.45 – 6.20 p.m.</w:t>
            </w:r>
          </w:p>
          <w:p w14:paraId="62287067" w14:textId="4EAE978A" w:rsidR="00890FE6" w:rsidRPr="002D4BA5" w:rsidRDefault="00890FE6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3467B376" w14:textId="6ED34CED" w:rsidR="00890FE6" w:rsidRDefault="00890FE6" w:rsidP="00890FE6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 4a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</w:t>
            </w: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890F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ntroductory exercise “State of the art of intangible cultural heritage and urban planning”</w:t>
            </w:r>
          </w:p>
          <w:p w14:paraId="2663D61A" w14:textId="7A3C54D7" w:rsidR="00890FE6" w:rsidRDefault="005D006E" w:rsidP="00890FE6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Explanation by lead f</w:t>
            </w:r>
            <w:r w:rsidR="00EA2B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acilitator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</w:t>
            </w:r>
          </w:p>
          <w:p w14:paraId="446CFBBB" w14:textId="2C7FF300" w:rsidR="00890FE6" w:rsidRPr="00E04F0F" w:rsidRDefault="005D006E" w:rsidP="00890FE6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The ten country expert teams will work in pairs</w:t>
            </w:r>
          </w:p>
        </w:tc>
      </w:tr>
      <w:tr w:rsidR="00ED581F" w:rsidRPr="002D4BA5" w14:paraId="61E164A7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08C0877E" w14:textId="287FD955" w:rsidR="00ED581F" w:rsidRPr="002D4BA5" w:rsidRDefault="00ED581F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F007B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5D1AA2B8" w14:textId="71344015" w:rsidR="00ED581F" w:rsidRPr="002D4BA5" w:rsidRDefault="00ED581F" w:rsidP="009B76DC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</w:tbl>
    <w:p w14:paraId="7CD3D3D8" w14:textId="77777777" w:rsidR="00E12400" w:rsidRPr="009B76DC" w:rsidRDefault="00E12400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D581F" w:rsidRPr="002D4BA5" w14:paraId="0E7249AE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613D79B0" w14:textId="2A6BC0AC" w:rsidR="00ED581F" w:rsidRPr="002D4BA5" w:rsidRDefault="00ED581F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Friday, 7 March 2025</w:t>
            </w:r>
          </w:p>
        </w:tc>
      </w:tr>
      <w:tr w:rsidR="00ED581F" w:rsidRPr="00CB6F51" w14:paraId="54FD1647" w14:textId="77777777" w:rsidTr="00720679">
        <w:tc>
          <w:tcPr>
            <w:tcW w:w="2116" w:type="dxa"/>
          </w:tcPr>
          <w:p w14:paraId="51814B89" w14:textId="0863BCFC" w:rsidR="00ED581F" w:rsidRPr="002D4BA5" w:rsidRDefault="00C361D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3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50 p.m</w:t>
            </w:r>
            <w:r w:rsidR="00583B4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</w:tcPr>
          <w:p w14:paraId="1473A527" w14:textId="06E29F6B" w:rsidR="00890FE6" w:rsidRDefault="00C361D0" w:rsidP="00890FE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Item 4</w:t>
            </w:r>
            <w:r w:rsidR="00890FE6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a: continued</w:t>
            </w:r>
          </w:p>
          <w:p w14:paraId="7B9B1A3C" w14:textId="3663EA11" w:rsidR="00ED581F" w:rsidRPr="002D4BA5" w:rsidRDefault="00890FE6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Sharing</w:t>
            </w:r>
            <w:r w:rsidR="00C361D0" w:rsidRPr="00890FE6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the results</w:t>
            </w:r>
            <w:r w:rsidR="00C361D0" w:rsidRPr="002D4BA5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of the 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introductory exercise “State of the art of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i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ntangible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c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ultural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h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eritage and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u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rban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lanning”.</w:t>
            </w:r>
          </w:p>
          <w:p w14:paraId="4C3668CC" w14:textId="486B42B3" w:rsidR="00890FE6" w:rsidRDefault="00230F4E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Two groups will be formed </w:t>
            </w:r>
            <w:r w:rsidR="00890F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with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pairs from </w:t>
            </w:r>
            <w:r w:rsidR="00890F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five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countries each to share</w:t>
            </w:r>
            <w:r w:rsidR="00890F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and discuss results from the exercise</w:t>
            </w:r>
          </w:p>
          <w:p w14:paraId="683BB0DE" w14:textId="280D2D6E" w:rsidR="00230F4E" w:rsidRPr="009B76DC" w:rsidRDefault="00890FE6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Followed by short </w:t>
            </w:r>
            <w:r w:rsidR="00A3317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presentation of key points </w:t>
            </w:r>
            <w:r w:rsidR="00230F4E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in plenary</w:t>
            </w:r>
          </w:p>
        </w:tc>
      </w:tr>
      <w:tr w:rsidR="00ED581F" w:rsidRPr="00CB6F51" w14:paraId="37AE1284" w14:textId="77777777" w:rsidTr="009B76DC">
        <w:trPr>
          <w:trHeight w:val="525"/>
        </w:trPr>
        <w:tc>
          <w:tcPr>
            <w:tcW w:w="2116" w:type="dxa"/>
          </w:tcPr>
          <w:p w14:paraId="0C4C95A3" w14:textId="5806F5AB" w:rsidR="00ED581F" w:rsidRPr="002D4BA5" w:rsidRDefault="00230F4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50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.m.</w:t>
            </w:r>
          </w:p>
        </w:tc>
        <w:tc>
          <w:tcPr>
            <w:tcW w:w="6945" w:type="dxa"/>
          </w:tcPr>
          <w:p w14:paraId="489EE519" w14:textId="3B3B0254" w:rsidR="00A33171" w:rsidRDefault="00230F4E" w:rsidP="00890FE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4b</w:t>
            </w:r>
            <w:r w:rsidR="00A33171" w:rsidRP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: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Practical exercise “Sharing concepts on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i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ntangible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c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ultural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h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eritage and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u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rban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p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lanning”</w:t>
            </w:r>
          </w:p>
          <w:p w14:paraId="0F2A5B0A" w14:textId="58A11C41" w:rsidR="00A33171" w:rsidRDefault="00A33171" w:rsidP="00A33171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Facilitator explains the exercise</w:t>
            </w:r>
          </w:p>
          <w:p w14:paraId="4EDB1FCE" w14:textId="4632350F" w:rsidR="00A33171" w:rsidRDefault="00A33171" w:rsidP="00A33171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Two groups will be formed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with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pairs from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five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countries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to carry out the exercise</w:t>
            </w:r>
          </w:p>
          <w:p w14:paraId="61C758FF" w14:textId="3CDAF0A3" w:rsidR="00230F4E" w:rsidRPr="002D4BA5" w:rsidRDefault="00A33171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Followed by short presentation of key points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in plenary</w:t>
            </w:r>
            <w:r w:rsidR="00D477F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</w:tr>
      <w:tr w:rsidR="00ED581F" w:rsidRPr="002D4BA5" w14:paraId="6BB875C3" w14:textId="77777777" w:rsidTr="00720679">
        <w:tc>
          <w:tcPr>
            <w:tcW w:w="2116" w:type="dxa"/>
          </w:tcPr>
          <w:p w14:paraId="4F430BE5" w14:textId="781D2DEC" w:rsidR="00ED581F" w:rsidRPr="002D4BA5" w:rsidRDefault="00230F4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45 p.m. </w:t>
            </w:r>
          </w:p>
        </w:tc>
        <w:tc>
          <w:tcPr>
            <w:tcW w:w="6945" w:type="dxa"/>
          </w:tcPr>
          <w:p w14:paraId="06C21AE3" w14:textId="1AB394BC" w:rsidR="00A33171" w:rsidRPr="009B76DC" w:rsidRDefault="00ED581F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4c:</w:t>
            </w:r>
            <w:r w:rsidR="00230F4E"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3F5260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Presentation </w:t>
            </w:r>
            <w:r w:rsidR="00A33171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o</w:t>
            </w:r>
            <w:r w:rsidR="00E4773B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f</w:t>
            </w:r>
            <w:r w:rsidR="003F5260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key concepts related to intangible cultural heritage safeguarding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and</w:t>
            </w:r>
            <w:r w:rsidR="00A33171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3F5260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sustainable urban development</w:t>
            </w:r>
            <w:r w:rsidR="003F5260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A2BE6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Unit 1, PPT 3</w:t>
            </w:r>
          </w:p>
          <w:p w14:paraId="6FE420CD" w14:textId="35C864B4" w:rsidR="00A33171" w:rsidRPr="007F559F" w:rsidRDefault="00A33171" w:rsidP="00A33171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María Claudia López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</w:t>
            </w:r>
          </w:p>
          <w:p w14:paraId="4FF100CC" w14:textId="01B0324D" w:rsidR="00ED581F" w:rsidRPr="002D4BA5" w:rsidRDefault="00A33171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Followed by </w:t>
            </w:r>
            <w:r w:rsidR="003F5260" w:rsidRPr="002D4BA5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Q&amp;A </w:t>
            </w:r>
          </w:p>
        </w:tc>
      </w:tr>
      <w:tr w:rsidR="00ED581F" w:rsidRPr="002D4BA5" w14:paraId="127619C8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1E8AAA03" w14:textId="1136AE73" w:rsidR="00ED581F" w:rsidRPr="002D4BA5" w:rsidRDefault="00230F4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55 p.m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48A8E56B" w14:textId="5E84E49C" w:rsidR="00ED581F" w:rsidRPr="002D4BA5" w:rsidRDefault="00230F4E" w:rsidP="009B76DC">
            <w:pPr>
              <w:spacing w:before="60" w:after="6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(10 mins)</w:t>
            </w:r>
          </w:p>
        </w:tc>
      </w:tr>
      <w:tr w:rsidR="00230F4E" w:rsidRPr="002D4BA5" w14:paraId="73E85D8F" w14:textId="77777777" w:rsidTr="00230F4E">
        <w:tc>
          <w:tcPr>
            <w:tcW w:w="2116" w:type="dxa"/>
            <w:shd w:val="clear" w:color="auto" w:fill="auto"/>
          </w:tcPr>
          <w:p w14:paraId="0FF533F6" w14:textId="1F5D72D0" w:rsidR="00230F4E" w:rsidRPr="002D4BA5" w:rsidRDefault="003F526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55 – 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45 p.m. </w:t>
            </w:r>
          </w:p>
        </w:tc>
        <w:tc>
          <w:tcPr>
            <w:tcW w:w="6945" w:type="dxa"/>
            <w:shd w:val="clear" w:color="auto" w:fill="auto"/>
          </w:tcPr>
          <w:p w14:paraId="54C2DC2C" w14:textId="2B34778D" w:rsidR="00230F4E" w:rsidRDefault="003F5260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A3317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4d:</w:t>
            </w:r>
            <w:r w:rsidR="00A3317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Presentation on the relationship between intangible cultural heritage, sustainable urban development and key urban planning structures</w:t>
            </w:r>
            <w:r w:rsid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4773B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Unit 1, PPT</w:t>
            </w:r>
            <w:r w:rsidR="002C289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4.</w:t>
            </w:r>
          </w:p>
          <w:p w14:paraId="57BA0095" w14:textId="77777777" w:rsidR="00A33171" w:rsidRPr="007F559F" w:rsidRDefault="00A33171" w:rsidP="00A33171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María Claudia López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</w:t>
            </w:r>
          </w:p>
          <w:p w14:paraId="4CD71FB6" w14:textId="15B53803" w:rsidR="00A33171" w:rsidRPr="009B76DC" w:rsidRDefault="00A33171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Followed by </w:t>
            </w:r>
            <w:r w:rsidRPr="002D4BA5">
              <w:rPr>
                <w:rFonts w:ascii="Arial" w:hAnsi="Arial" w:cs="Arial"/>
                <w:sz w:val="22"/>
                <w:szCs w:val="22"/>
                <w:lang w:val="en-GB" w:eastAsia="en-US"/>
              </w:rPr>
              <w:t>Q&amp;A</w:t>
            </w:r>
          </w:p>
        </w:tc>
      </w:tr>
      <w:tr w:rsidR="00230F4E" w:rsidRPr="002D4BA5" w14:paraId="5EEAE456" w14:textId="77777777" w:rsidTr="00720679">
        <w:tc>
          <w:tcPr>
            <w:tcW w:w="2116" w:type="dxa"/>
            <w:shd w:val="clear" w:color="auto" w:fill="auto"/>
          </w:tcPr>
          <w:p w14:paraId="64E3CFE7" w14:textId="6ADB70B8" w:rsidR="00230F4E" w:rsidRPr="002D4BA5" w:rsidRDefault="003F526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583B4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 p.m.</w:t>
            </w:r>
          </w:p>
        </w:tc>
        <w:tc>
          <w:tcPr>
            <w:tcW w:w="6945" w:type="dxa"/>
            <w:shd w:val="clear" w:color="auto" w:fill="auto"/>
          </w:tcPr>
          <w:p w14:paraId="5543762D" w14:textId="239B0A74" w:rsidR="00E4773B" w:rsidRDefault="003F5260" w:rsidP="00890FE6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A3317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4e:</w:t>
            </w: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 xml:space="preserve">Results </w:t>
            </w:r>
            <w:r w:rsidR="00E4773B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from</w:t>
            </w:r>
            <w:r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 xml:space="preserve"> the UNESCO 2022 Survey on Safeguarding intangible cultural heritage in urban contexts</w:t>
            </w:r>
            <w:r w:rsidR="00EA2BE6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  <w:r w:rsidR="00EA2BE6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Unit 1, PPT 5</w:t>
            </w:r>
          </w:p>
          <w:p w14:paraId="176311AA" w14:textId="77777777" w:rsidR="00E4773B" w:rsidRPr="007F559F" w:rsidRDefault="00E4773B" w:rsidP="00E4773B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María Claudia López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</w:t>
            </w:r>
          </w:p>
          <w:p w14:paraId="12ABABCF" w14:textId="0DECCD59" w:rsidR="00230F4E" w:rsidRPr="009B76DC" w:rsidRDefault="00E4773B" w:rsidP="009B76DC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Followed by discussion</w:t>
            </w:r>
            <w:r w:rsidR="003F5260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230F4E" w:rsidRPr="00CB6F51" w14:paraId="758763F6" w14:textId="77777777" w:rsidTr="00230F4E">
        <w:tc>
          <w:tcPr>
            <w:tcW w:w="2116" w:type="dxa"/>
            <w:shd w:val="clear" w:color="auto" w:fill="auto"/>
          </w:tcPr>
          <w:p w14:paraId="4584C387" w14:textId="55F6A010" w:rsidR="00230F4E" w:rsidRPr="002D4BA5" w:rsidRDefault="003F526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p.m.</w:t>
            </w:r>
          </w:p>
        </w:tc>
        <w:tc>
          <w:tcPr>
            <w:tcW w:w="6945" w:type="dxa"/>
            <w:shd w:val="clear" w:color="auto" w:fill="auto"/>
          </w:tcPr>
          <w:p w14:paraId="430FF0FE" w14:textId="08E65239" w:rsidR="00E4773B" w:rsidRPr="009B76DC" w:rsidRDefault="003F5260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4f:</w:t>
            </w: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4773B" w:rsidRP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Brief </w:t>
            </w:r>
            <w:r w:rsid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introduction to the discussion guide on intangible cultural heritage and its benefits for communities and sustainable urban development</w:t>
            </w:r>
            <w:r w:rsidR="00EA2B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A2BE6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Unit 1, PPT 7</w:t>
            </w:r>
          </w:p>
          <w:p w14:paraId="114DECF0" w14:textId="2500686D" w:rsidR="00230F4E" w:rsidRPr="002D4BA5" w:rsidRDefault="00E4773B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This guide is used for a panel discussion with intangible cultural heritage bearers during the </w:t>
            </w:r>
            <w:r w:rsidR="003F5260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in-person workshop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to be held at country level</w:t>
            </w:r>
          </w:p>
        </w:tc>
      </w:tr>
      <w:tr w:rsidR="00230F4E" w:rsidRPr="00CB6F51" w14:paraId="5D97C6A7" w14:textId="77777777" w:rsidTr="00230F4E">
        <w:tc>
          <w:tcPr>
            <w:tcW w:w="2116" w:type="dxa"/>
            <w:shd w:val="clear" w:color="auto" w:fill="auto"/>
          </w:tcPr>
          <w:p w14:paraId="44852803" w14:textId="629A9A37" w:rsidR="00230F4E" w:rsidRPr="002D4BA5" w:rsidRDefault="003F526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1A612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p.m. </w:t>
            </w:r>
          </w:p>
        </w:tc>
        <w:tc>
          <w:tcPr>
            <w:tcW w:w="6945" w:type="dxa"/>
            <w:shd w:val="clear" w:color="auto" w:fill="auto"/>
          </w:tcPr>
          <w:p w14:paraId="36EC9BF0" w14:textId="17BA1A5C" w:rsidR="00EA2BE6" w:rsidRDefault="003F5260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4g:</w:t>
            </w: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A2BE6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P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ractical exercise “Identifying </w:t>
            </w:r>
            <w:r w:rsidR="00EA2B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the relationship between i</w:t>
            </w:r>
            <w:r w:rsidR="00652C8D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ntangible cultural heritage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A2B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and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urban planning</w:t>
            </w:r>
            <w:r w:rsidR="00EA2B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structures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”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069CAD3D" w14:textId="77777777" w:rsidR="00EA2BE6" w:rsidRPr="00EA2BE6" w:rsidRDefault="00EA2BE6" w:rsidP="00EA2B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EA2B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Facilitator explains the exercise</w:t>
            </w:r>
          </w:p>
          <w:p w14:paraId="435CE3B1" w14:textId="601B08FE" w:rsidR="00230F4E" w:rsidRPr="009B76DC" w:rsidRDefault="00EA2BE6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Country teams will 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undertake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exercise 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outside the session and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present the results on </w:t>
            </w:r>
            <w:r w:rsidR="003F526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19 March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to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conclud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work on Unit 1</w:t>
            </w:r>
          </w:p>
        </w:tc>
      </w:tr>
      <w:tr w:rsidR="00EF6336" w:rsidRPr="002D4BA5" w14:paraId="02843B99" w14:textId="77777777" w:rsidTr="00230F4E">
        <w:tc>
          <w:tcPr>
            <w:tcW w:w="2116" w:type="dxa"/>
            <w:shd w:val="clear" w:color="auto" w:fill="auto"/>
          </w:tcPr>
          <w:p w14:paraId="72AEF254" w14:textId="71F6BFF5" w:rsidR="00EF6336" w:rsidRPr="002D4BA5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1A612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583B4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p.m.</w:t>
            </w:r>
          </w:p>
        </w:tc>
        <w:tc>
          <w:tcPr>
            <w:tcW w:w="6945" w:type="dxa"/>
            <w:shd w:val="clear" w:color="auto" w:fill="auto"/>
          </w:tcPr>
          <w:p w14:paraId="3C9385E3" w14:textId="246185FA" w:rsidR="00EF6336" w:rsidRPr="002D4BA5" w:rsidRDefault="00EF6336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</w:tbl>
    <w:p w14:paraId="0B66DE47" w14:textId="77777777" w:rsidR="00ED581F" w:rsidRPr="009B76DC" w:rsidRDefault="00ED581F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652C8D" w:rsidRPr="002D4BA5" w14:paraId="5C13A385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0869C0BC" w14:textId="3E9144ED" w:rsidR="00652C8D" w:rsidRPr="002D4BA5" w:rsidRDefault="00652C8D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bookmarkStart w:id="2" w:name="_Hlk190266995"/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Wednesday, 19 March 2025</w:t>
            </w:r>
          </w:p>
        </w:tc>
      </w:tr>
      <w:tr w:rsidR="00652C8D" w:rsidRPr="002D4BA5" w14:paraId="68CF59AA" w14:textId="77777777" w:rsidTr="00720679">
        <w:tc>
          <w:tcPr>
            <w:tcW w:w="2116" w:type="dxa"/>
          </w:tcPr>
          <w:p w14:paraId="7874FA22" w14:textId="771E1755" w:rsidR="00652C8D" w:rsidRPr="002D4BA5" w:rsidRDefault="00652C8D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p.m</w:t>
            </w:r>
            <w:r w:rsidR="00583B4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</w:tcPr>
          <w:p w14:paraId="19701FE1" w14:textId="77777777" w:rsidR="00EA2BE6" w:rsidRDefault="00652C8D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EA2BE6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4g: continued</w:t>
            </w:r>
          </w:p>
          <w:p w14:paraId="0B4B2D80" w14:textId="340F6181" w:rsidR="00EA2BE6" w:rsidRDefault="00EA2BE6" w:rsidP="009B76DC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Each country team presents </w:t>
            </w:r>
            <w:r w:rsidR="00652C8D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the results of the practical exercise </w:t>
            </w:r>
            <w:r w:rsidRPr="00EA2BE6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“Identifying the relationship between intangible cultural heritage and urban planning structures” </w:t>
            </w:r>
          </w:p>
          <w:p w14:paraId="147BB4AF" w14:textId="548AFF03" w:rsidR="00652C8D" w:rsidRPr="009B76DC" w:rsidRDefault="00EA2BE6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Followed by </w:t>
            </w:r>
            <w:r w:rsidR="00652C8D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discussion</w:t>
            </w:r>
          </w:p>
        </w:tc>
      </w:tr>
      <w:tr w:rsidR="00B54DD8" w:rsidRPr="00CB6F51" w14:paraId="49ECFB9A" w14:textId="77777777" w:rsidTr="00720679">
        <w:tc>
          <w:tcPr>
            <w:tcW w:w="2116" w:type="dxa"/>
          </w:tcPr>
          <w:p w14:paraId="4C594E96" w14:textId="2182D6CF" w:rsidR="00B54DD8" w:rsidRPr="002D4BA5" w:rsidRDefault="00B54DD8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4.20 – 4.25</w:t>
            </w:r>
          </w:p>
        </w:tc>
        <w:tc>
          <w:tcPr>
            <w:tcW w:w="6945" w:type="dxa"/>
          </w:tcPr>
          <w:p w14:paraId="3BCBE641" w14:textId="77777777" w:rsidR="00B54DD8" w:rsidRDefault="00B54DD8" w:rsidP="00B54DD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5: </w:t>
            </w:r>
            <w:r w:rsidRPr="00AB34C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Key frameworks related to living heritage and urban sustainable development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(Unit 2)</w:t>
            </w:r>
          </w:p>
          <w:p w14:paraId="1928B679" w14:textId="1C0159AB" w:rsidR="00B54DD8" w:rsidRPr="002D4BA5" w:rsidRDefault="00B54DD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Short introduction by lead facilitators</w:t>
            </w:r>
          </w:p>
        </w:tc>
      </w:tr>
      <w:tr w:rsidR="00652C8D" w:rsidRPr="00CB6F51" w14:paraId="759274D1" w14:textId="77777777" w:rsidTr="00652C8D">
        <w:trPr>
          <w:trHeight w:val="894"/>
        </w:trPr>
        <w:tc>
          <w:tcPr>
            <w:tcW w:w="2116" w:type="dxa"/>
          </w:tcPr>
          <w:p w14:paraId="75AFC285" w14:textId="2AF13545" w:rsidR="00652C8D" w:rsidRPr="002D4BA5" w:rsidRDefault="00652C8D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</w:tcPr>
          <w:p w14:paraId="5A38DA06" w14:textId="376B438B" w:rsidR="00AB34C5" w:rsidRDefault="00652C8D" w:rsidP="00EA2BE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B34C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5</w:t>
            </w:r>
            <w:r w:rsid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a</w:t>
            </w:r>
            <w:r w:rsidR="00AB34C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: </w:t>
            </w:r>
            <w:r w:rsidR="00B54DD8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Overview of k</w:t>
            </w:r>
            <w:r w:rsidR="00AB34C5" w:rsidRPr="00AB34C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ey frameworks </w:t>
            </w:r>
          </w:p>
          <w:p w14:paraId="3E8B002C" w14:textId="4B491C6A" w:rsidR="00652C8D" w:rsidRPr="009B76DC" w:rsidRDefault="00AB34C5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Graphic o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verview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of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k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ey international policy frameworks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and instruments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(from UNESCO, UN Habitat and the UN)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Unit 2,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PPT 1</w:t>
            </w:r>
          </w:p>
        </w:tc>
      </w:tr>
      <w:tr w:rsidR="00652C8D" w:rsidRPr="002D4BA5" w14:paraId="43D19493" w14:textId="77777777" w:rsidTr="00720679">
        <w:tc>
          <w:tcPr>
            <w:tcW w:w="2116" w:type="dxa"/>
          </w:tcPr>
          <w:p w14:paraId="0E987828" w14:textId="3296AF3B" w:rsidR="00652C8D" w:rsidRPr="002D4BA5" w:rsidRDefault="00652C8D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="00B54DD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– </w:t>
            </w:r>
            <w:r w:rsidR="00EC09CE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EC09CE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15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p.m. </w:t>
            </w:r>
          </w:p>
        </w:tc>
        <w:tc>
          <w:tcPr>
            <w:tcW w:w="6945" w:type="dxa"/>
          </w:tcPr>
          <w:p w14:paraId="176DD716" w14:textId="2EFB2E8E" w:rsidR="0064072D" w:rsidRDefault="00652C8D" w:rsidP="00EA2BE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5b:</w:t>
            </w: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64072D" w:rsidRP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Presentation of UNESCO </w:t>
            </w:r>
            <w:r w:rsid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f</w:t>
            </w:r>
            <w:r w:rsidR="0064072D" w:rsidRP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rameworks</w:t>
            </w:r>
            <w:r w:rsidR="00B54DD8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B54DD8" w:rsidRPr="005F353A">
              <w:rPr>
                <w:rFonts w:ascii="Arial" w:hAnsi="Arial" w:cs="Arial"/>
                <w:sz w:val="22"/>
                <w:szCs w:val="22"/>
                <w:lang w:val="en-GB" w:eastAsia="en-US"/>
              </w:rPr>
              <w:t>– Unit</w:t>
            </w:r>
            <w:r w:rsidR="00B54DD8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B54DD8" w:rsidRPr="005F353A">
              <w:rPr>
                <w:rFonts w:ascii="Arial" w:hAnsi="Arial" w:cs="Arial"/>
                <w:sz w:val="22"/>
                <w:szCs w:val="22"/>
                <w:lang w:val="en-GB" w:eastAsia="en-US"/>
              </w:rPr>
              <w:t>2, PPT</w:t>
            </w:r>
            <w:r w:rsidR="00B54DD8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B54DD8" w:rsidRPr="005F353A">
              <w:rPr>
                <w:rFonts w:ascii="Arial" w:hAnsi="Arial" w:cs="Arial"/>
                <w:sz w:val="22"/>
                <w:szCs w:val="22"/>
                <w:lang w:val="en-GB" w:eastAsia="en-US"/>
              </w:rPr>
              <w:t>2</w:t>
            </w:r>
          </w:p>
          <w:p w14:paraId="7443ECFB" w14:textId="0CAEB0E6" w:rsidR="0064072D" w:rsidRDefault="0064072D" w:rsidP="00EA2BE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Introduc</w:t>
            </w:r>
            <w:r w:rsidR="00B54DD8">
              <w:rPr>
                <w:rFonts w:ascii="Arial" w:hAnsi="Arial" w:cs="Arial"/>
                <w:sz w:val="22"/>
                <w:szCs w:val="22"/>
                <w:lang w:val="en-GB" w:eastAsia="en-US"/>
              </w:rPr>
              <w:t>tion to</w:t>
            </w: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UNESCO's frameworks and 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standard-setting </w:t>
            </w: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instruments relevant to the safeguarding of intangible cultural heritage and sustainable urban development </w:t>
            </w:r>
          </w:p>
          <w:p w14:paraId="0A463E52" w14:textId="7535DA92" w:rsidR="00652C8D" w:rsidRPr="009B76DC" w:rsidRDefault="0064072D" w:rsidP="009B76D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Followed by Q&amp;A</w:t>
            </w:r>
          </w:p>
        </w:tc>
      </w:tr>
      <w:tr w:rsidR="00652C8D" w:rsidRPr="002D4BA5" w14:paraId="32BA4AC5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5A3D9B80" w14:textId="5804DA1A" w:rsidR="00652C8D" w:rsidRPr="002D4BA5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08835E03" w14:textId="77777777" w:rsidR="00652C8D" w:rsidRPr="002D4BA5" w:rsidRDefault="00652C8D" w:rsidP="009B76DC">
            <w:pPr>
              <w:spacing w:before="60" w:after="6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(10 mins)</w:t>
            </w:r>
          </w:p>
        </w:tc>
      </w:tr>
      <w:tr w:rsidR="00652C8D" w:rsidRPr="002D4BA5" w14:paraId="77FD7D90" w14:textId="77777777" w:rsidTr="00720679">
        <w:tc>
          <w:tcPr>
            <w:tcW w:w="2116" w:type="dxa"/>
            <w:shd w:val="clear" w:color="auto" w:fill="auto"/>
          </w:tcPr>
          <w:p w14:paraId="2FD32B74" w14:textId="3A048BDF" w:rsidR="00652C8D" w:rsidRPr="002D4BA5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 </w:t>
            </w:r>
          </w:p>
        </w:tc>
        <w:tc>
          <w:tcPr>
            <w:tcW w:w="6945" w:type="dxa"/>
            <w:shd w:val="clear" w:color="auto" w:fill="auto"/>
          </w:tcPr>
          <w:p w14:paraId="6D91A5B3" w14:textId="5B943939" w:rsidR="0064072D" w:rsidRDefault="00652C8D" w:rsidP="00EA2BE6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64072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5c</w:t>
            </w:r>
            <w:r w:rsidR="0064072D" w:rsidRPr="0064072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F6336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Presentation of UN</w:t>
            </w:r>
            <w:r w:rsidR="0064072D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-</w:t>
            </w:r>
            <w:r w:rsidR="00EF6336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 xml:space="preserve">Habitat </w:t>
            </w:r>
            <w:r w:rsidR="0064072D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="00EF6336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ramework</w:t>
            </w:r>
            <w:r w:rsidR="0064072D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s</w:t>
            </w:r>
            <w:r w:rsidR="0064072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– Unit 2, PPT</w:t>
            </w:r>
            <w:r w:rsidR="002B3500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  <w:r w:rsidR="0064072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3</w:t>
            </w:r>
          </w:p>
          <w:p w14:paraId="4C9DD1C3" w14:textId="52A9BCB1" w:rsidR="0064072D" w:rsidRDefault="0064072D" w:rsidP="00EA2BE6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Introduction </w:t>
            </w:r>
            <w:r w:rsidR="00B54DD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to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key frameworks and related guidance</w:t>
            </w:r>
          </w:p>
          <w:p w14:paraId="5336CA58" w14:textId="2F1FE966" w:rsidR="00652C8D" w:rsidRPr="009B76DC" w:rsidRDefault="0064072D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lastRenderedPageBreak/>
              <w:t>Followed by</w:t>
            </w:r>
            <w:r w:rsidR="00EF6336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Q&amp;A </w:t>
            </w:r>
          </w:p>
        </w:tc>
      </w:tr>
      <w:tr w:rsidR="00652C8D" w:rsidRPr="00CB6F51" w14:paraId="47A02E92" w14:textId="77777777" w:rsidTr="00720679">
        <w:tc>
          <w:tcPr>
            <w:tcW w:w="2116" w:type="dxa"/>
            <w:shd w:val="clear" w:color="auto" w:fill="auto"/>
          </w:tcPr>
          <w:p w14:paraId="52C6F738" w14:textId="1D37F0B4" w:rsidR="00652C8D" w:rsidRPr="002D4BA5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  <w:shd w:val="clear" w:color="auto" w:fill="auto"/>
          </w:tcPr>
          <w:p w14:paraId="25CB9985" w14:textId="73359B72" w:rsidR="0064072D" w:rsidRDefault="00652C8D" w:rsidP="0064072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64072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5d: </w:t>
            </w:r>
            <w:r w:rsidR="0064072D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Practical exercise on the application of instruments in participants’ cities of the participants</w:t>
            </w:r>
            <w:r w:rsidR="0064072D"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- Unit 2,</w:t>
            </w:r>
            <w:r w:rsidR="0064072D"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PPT 4</w:t>
            </w:r>
          </w:p>
          <w:p w14:paraId="63D21E09" w14:textId="77777777" w:rsidR="0064072D" w:rsidRPr="0064072D" w:rsidRDefault="0064072D" w:rsidP="0064072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Facilitator explains the exercise</w:t>
            </w:r>
          </w:p>
          <w:p w14:paraId="36070D90" w14:textId="222F0A79" w:rsidR="00652C8D" w:rsidRPr="009B76DC" w:rsidRDefault="0064072D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Country teams will 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undertake</w:t>
            </w:r>
            <w:r w:rsidR="001A612D"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exercise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outside the session and</w:t>
            </w:r>
            <w:r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present the results on </w:t>
            </w:r>
            <w:r w:rsidR="00EF6336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27 March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to conclude Unit 2</w:t>
            </w:r>
            <w:r w:rsidR="00EF6336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</w:tr>
      <w:tr w:rsidR="00652C8D" w:rsidRPr="002D4BA5" w14:paraId="3A8C7B70" w14:textId="77777777" w:rsidTr="00720679">
        <w:tc>
          <w:tcPr>
            <w:tcW w:w="2116" w:type="dxa"/>
            <w:shd w:val="clear" w:color="auto" w:fill="auto"/>
          </w:tcPr>
          <w:p w14:paraId="67276809" w14:textId="0815A966" w:rsidR="00652C8D" w:rsidRPr="002D4BA5" w:rsidRDefault="00652C8D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EF6336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EF6336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 p.m.</w:t>
            </w:r>
          </w:p>
        </w:tc>
        <w:tc>
          <w:tcPr>
            <w:tcW w:w="6945" w:type="dxa"/>
            <w:shd w:val="clear" w:color="auto" w:fill="auto"/>
          </w:tcPr>
          <w:p w14:paraId="6DCF08AB" w14:textId="4D56F599" w:rsidR="00652C8D" w:rsidRPr="002D4BA5" w:rsidRDefault="00EF6336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  <w:bookmarkEnd w:id="2"/>
    </w:tbl>
    <w:p w14:paraId="03049C33" w14:textId="77777777" w:rsidR="00652C8D" w:rsidRPr="009B76DC" w:rsidRDefault="00652C8D" w:rsidP="00652C8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6D36A1" w14:paraId="7E4C32CA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7CEBD4B6" w14:textId="3114E124" w:rsidR="00EF6336" w:rsidRPr="006D36A1" w:rsidRDefault="00EF6336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Thursday, 27 March 2025</w:t>
            </w:r>
          </w:p>
        </w:tc>
      </w:tr>
      <w:tr w:rsidR="00EF6336" w:rsidRPr="00CB6F51" w14:paraId="620E89DF" w14:textId="77777777" w:rsidTr="00720679">
        <w:tc>
          <w:tcPr>
            <w:tcW w:w="2116" w:type="dxa"/>
          </w:tcPr>
          <w:p w14:paraId="4C456625" w14:textId="3E546C3D" w:rsidR="00EF6336" w:rsidRPr="006D36A1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AD335F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 p.m.</w:t>
            </w:r>
          </w:p>
        </w:tc>
        <w:tc>
          <w:tcPr>
            <w:tcW w:w="6945" w:type="dxa"/>
          </w:tcPr>
          <w:p w14:paraId="12E215B3" w14:textId="320DA3BC" w:rsidR="006D36A1" w:rsidRPr="009B76DC" w:rsidRDefault="00EF6336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6D36A1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5d: continued</w:t>
            </w:r>
          </w:p>
          <w:p w14:paraId="63FFA94B" w14:textId="720EB83B" w:rsidR="00EF6336" w:rsidRPr="009B76DC" w:rsidRDefault="006D36A1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Country team p</w:t>
            </w:r>
            <w:r w:rsidR="00EF6336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resent</w:t>
            </w:r>
            <w:r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key insights gained from </w:t>
            </w:r>
            <w:r w:rsidR="00EF6336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the practical exercise “Application of the instruments” in the cities chosen in each country.</w:t>
            </w:r>
          </w:p>
        </w:tc>
      </w:tr>
      <w:tr w:rsidR="00B54DD8" w:rsidRPr="00CB6F51" w14:paraId="421739AB" w14:textId="77777777" w:rsidTr="00720679">
        <w:tc>
          <w:tcPr>
            <w:tcW w:w="2116" w:type="dxa"/>
          </w:tcPr>
          <w:p w14:paraId="7D984B28" w14:textId="3E3B0A90" w:rsidR="00B54DD8" w:rsidRPr="006D36A1" w:rsidRDefault="00B54DD8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4.20 – 4.25 p.m.</w:t>
            </w:r>
          </w:p>
        </w:tc>
        <w:tc>
          <w:tcPr>
            <w:tcW w:w="6945" w:type="dxa"/>
          </w:tcPr>
          <w:p w14:paraId="4834DECD" w14:textId="77777777" w:rsidR="00B54DD8" w:rsidRDefault="00B54DD8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6: </w:t>
            </w:r>
            <w:r w:rsidRPr="00B54DD8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Practical approach to safeguarding intangible cultural heritage in urban contexts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(Unit 3)</w:t>
            </w:r>
          </w:p>
          <w:p w14:paraId="568832F1" w14:textId="18EC531C" w:rsidR="00B54DD8" w:rsidRPr="009B76DC" w:rsidRDefault="00B54DD8" w:rsidP="009B76D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Short introduction by lead facilitators</w:t>
            </w:r>
          </w:p>
        </w:tc>
      </w:tr>
      <w:tr w:rsidR="00EF6336" w:rsidRPr="00CB6F51" w14:paraId="6BDEE45E" w14:textId="77777777" w:rsidTr="00720679">
        <w:tc>
          <w:tcPr>
            <w:tcW w:w="2116" w:type="dxa"/>
          </w:tcPr>
          <w:p w14:paraId="569DD706" w14:textId="39BE9D0E" w:rsidR="00EF6336" w:rsidRPr="006D36A1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AD335F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="006D36A1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AD335F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 </w:t>
            </w:r>
          </w:p>
        </w:tc>
        <w:tc>
          <w:tcPr>
            <w:tcW w:w="6945" w:type="dxa"/>
          </w:tcPr>
          <w:p w14:paraId="306FC8D4" w14:textId="033A497C" w:rsidR="00A9588C" w:rsidRPr="00B54DD8" w:rsidRDefault="00EF6336" w:rsidP="009B76D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Item 6</w:t>
            </w:r>
            <w:r w:rsidR="00A9588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a</w:t>
            </w:r>
            <w:r w:rsidR="00A34D54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:</w:t>
            </w: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Presentation of urban planning structures</w:t>
            </w:r>
            <w:r w:rsidR="00B54DD8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and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practical examples that illustrate their relationship to</w:t>
            </w:r>
            <w:r w:rsidR="00A9588C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intangible cultural heritage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in urban contexts</w:t>
            </w:r>
            <w:r w:rsidR="00A9588C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(Unit 3)</w:t>
            </w:r>
            <w:r w:rsidR="00A905FF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A905FF" w:rsidRPr="00B54DD8">
              <w:rPr>
                <w:rFonts w:ascii="Arial" w:hAnsi="Arial" w:cs="Arial"/>
                <w:sz w:val="22"/>
                <w:szCs w:val="22"/>
                <w:lang w:val="en-GB" w:eastAsia="en-US"/>
              </w:rPr>
              <w:t>– Unit 3, PPT 1</w:t>
            </w:r>
          </w:p>
          <w:p w14:paraId="004ED8C6" w14:textId="08A52776" w:rsidR="00EF6336" w:rsidRPr="009B76DC" w:rsidRDefault="00A9588C" w:rsidP="009B76D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Fernando Granados,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, f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ollowed by Q&amp;A</w:t>
            </w:r>
          </w:p>
        </w:tc>
      </w:tr>
      <w:tr w:rsidR="00AD335F" w:rsidRPr="006D36A1" w14:paraId="7AB74637" w14:textId="77777777" w:rsidTr="00AD335F">
        <w:tc>
          <w:tcPr>
            <w:tcW w:w="2116" w:type="dxa"/>
            <w:shd w:val="clear" w:color="auto" w:fill="DBE5F1" w:themeFill="accent1" w:themeFillTint="33"/>
          </w:tcPr>
          <w:p w14:paraId="51218C0A" w14:textId="2FB08005" w:rsidR="00AD335F" w:rsidRPr="006D36A1" w:rsidRDefault="00AD335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– 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0F062B49" w14:textId="4214F99E" w:rsidR="00AD335F" w:rsidRPr="006D36A1" w:rsidRDefault="00AD335F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(10 mins)</w:t>
            </w:r>
          </w:p>
        </w:tc>
      </w:tr>
      <w:tr w:rsidR="00AD335F" w:rsidRPr="00CB6F51" w14:paraId="782D4957" w14:textId="77777777" w:rsidTr="00720679">
        <w:tc>
          <w:tcPr>
            <w:tcW w:w="2116" w:type="dxa"/>
          </w:tcPr>
          <w:p w14:paraId="0F6D7D14" w14:textId="370E40B1" w:rsidR="00AD335F" w:rsidRPr="006D36A1" w:rsidRDefault="00AD335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00 p.m. </w:t>
            </w:r>
          </w:p>
        </w:tc>
        <w:tc>
          <w:tcPr>
            <w:tcW w:w="6945" w:type="dxa"/>
          </w:tcPr>
          <w:p w14:paraId="04E1CD32" w14:textId="73675C01" w:rsidR="007D226D" w:rsidRDefault="00AD335F" w:rsidP="007D226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9588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6b</w:t>
            </w:r>
            <w:r w:rsidR="00A34D54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:</w:t>
            </w: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Presentation of main threats and benefits </w:t>
            </w:r>
          </w:p>
          <w:p w14:paraId="766412AC" w14:textId="1890FE45" w:rsidR="00A9588C" w:rsidRPr="009B76DC" w:rsidRDefault="007D226D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Threats and benefits to the continued transmission of intangible cultural heritage</w:t>
            </w:r>
            <w:r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AD335F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in urban contexts</w:t>
            </w: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are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EB0AED">
              <w:rPr>
                <w:rFonts w:ascii="Arial" w:hAnsi="Arial" w:cs="Arial"/>
                <w:sz w:val="22"/>
                <w:szCs w:val="22"/>
                <w:lang w:val="en-GB" w:eastAsia="en-US"/>
              </w:rPr>
              <w:t>presented</w:t>
            </w:r>
            <w:r w:rsidR="00A905FF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A905FF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Unit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 </w:t>
            </w:r>
            <w:r w:rsidR="00A905FF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3, PPT 1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, 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followed by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discussion</w:t>
            </w:r>
          </w:p>
        </w:tc>
      </w:tr>
      <w:tr w:rsidR="00AD335F" w:rsidRPr="00CB6F51" w14:paraId="1AC3AE14" w14:textId="77777777" w:rsidTr="009B76DC">
        <w:trPr>
          <w:trHeight w:val="1137"/>
        </w:trPr>
        <w:tc>
          <w:tcPr>
            <w:tcW w:w="2116" w:type="dxa"/>
            <w:shd w:val="clear" w:color="auto" w:fill="auto"/>
          </w:tcPr>
          <w:p w14:paraId="756CA859" w14:textId="766E3F90" w:rsidR="00AD335F" w:rsidRPr="006D36A1" w:rsidRDefault="00AD335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00 – 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25 p.m. </w:t>
            </w:r>
          </w:p>
        </w:tc>
        <w:tc>
          <w:tcPr>
            <w:tcW w:w="6945" w:type="dxa"/>
            <w:shd w:val="clear" w:color="auto" w:fill="auto"/>
          </w:tcPr>
          <w:p w14:paraId="55A00B4E" w14:textId="0D775D5C" w:rsidR="007D226D" w:rsidRDefault="00AD335F" w:rsidP="007D226D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A9588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6c</w:t>
            </w:r>
            <w:r w:rsidR="00A34D5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: </w:t>
            </w:r>
            <w:r w:rsidR="007D226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Template review – example of intangible cultural heritage element in city context</w:t>
            </w:r>
          </w:p>
          <w:p w14:paraId="6483438F" w14:textId="2385A7C2" w:rsidR="000F34ED" w:rsidRPr="009B76DC" w:rsidRDefault="007D226D" w:rsidP="009B76D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template guides participants in preparing a short presentation on an 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intangible cultural heritage </w:t>
            </w:r>
            <w:r w:rsidR="001C1498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example 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and</w:t>
            </w:r>
            <w:r w:rsidR="00AD335F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  <w:r w:rsidR="001C149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its </w:t>
            </w:r>
            <w:r w:rsidR="00AD335F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relationship </w:t>
            </w:r>
            <w:r w:rsidR="001C149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with </w:t>
            </w:r>
            <w:r w:rsidR="00AD335F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each urban planning structure 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– </w:t>
            </w:r>
            <w:r w:rsidR="00A905FF"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Unit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A905FF"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3, PPT 2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, f</w:t>
            </w:r>
            <w:r w:rsidR="00A905FF">
              <w:rPr>
                <w:rFonts w:ascii="Arial" w:hAnsi="Arial" w:cs="Arial"/>
                <w:sz w:val="22"/>
                <w:szCs w:val="22"/>
                <w:lang w:val="en-GB" w:eastAsia="en-US"/>
              </w:rPr>
              <w:t>ollowed by Q&amp;A.</w:t>
            </w:r>
          </w:p>
        </w:tc>
      </w:tr>
      <w:tr w:rsidR="00AD335F" w:rsidRPr="006D36A1" w14:paraId="25628EDA" w14:textId="77777777" w:rsidTr="00720679">
        <w:tc>
          <w:tcPr>
            <w:tcW w:w="2116" w:type="dxa"/>
            <w:shd w:val="clear" w:color="auto" w:fill="auto"/>
          </w:tcPr>
          <w:p w14:paraId="302B6304" w14:textId="2E2D4BC8" w:rsidR="00AD335F" w:rsidRPr="006D36A1" w:rsidRDefault="00AD335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 – 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p.m.</w:t>
            </w:r>
          </w:p>
        </w:tc>
        <w:tc>
          <w:tcPr>
            <w:tcW w:w="6945" w:type="dxa"/>
            <w:shd w:val="clear" w:color="auto" w:fill="auto"/>
          </w:tcPr>
          <w:p w14:paraId="0B826B7F" w14:textId="77777777" w:rsidR="00AD335F" w:rsidRPr="006D36A1" w:rsidRDefault="00AD335F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</w:tbl>
    <w:p w14:paraId="227DDC7A" w14:textId="77777777" w:rsidR="003F0B59" w:rsidRPr="009B76DC" w:rsidRDefault="003F0B59" w:rsidP="00600CB3">
      <w:pPr>
        <w:pStyle w:val="COMPara"/>
        <w:numPr>
          <w:ilvl w:val="0"/>
          <w:numId w:val="0"/>
        </w:numPr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6D36A1" w14:paraId="57354831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36F45A34" w14:textId="1F6FA021" w:rsidR="00EF6336" w:rsidRPr="006D36A1" w:rsidRDefault="00CB6F51" w:rsidP="00720679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Friday</w:t>
            </w:r>
            <w:r w:rsidR="00EF6336"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, 28 March 2025</w:t>
            </w:r>
          </w:p>
        </w:tc>
      </w:tr>
      <w:tr w:rsidR="00600CB3" w:rsidRPr="00CB6F51" w14:paraId="7FC224ED" w14:textId="77777777" w:rsidTr="00720679">
        <w:tc>
          <w:tcPr>
            <w:tcW w:w="2116" w:type="dxa"/>
          </w:tcPr>
          <w:p w14:paraId="321F6EB2" w14:textId="598189C1" w:rsidR="00600CB3" w:rsidRPr="006D36A1" w:rsidRDefault="00600CB3" w:rsidP="00600CB3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7D226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</w:tcPr>
          <w:p w14:paraId="4C0E4FED" w14:textId="51EA290A" w:rsidR="007D226D" w:rsidRDefault="00600CB3" w:rsidP="00600CB3">
            <w:pPr>
              <w:spacing w:after="12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905FF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6d</w:t>
            </w:r>
            <w:r w:rsidR="00A34D54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: </w:t>
            </w:r>
            <w:r w:rsidR="004A3D1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Presentation of the methodological tools to safeguard intangible cultural heritage in urban contexts</w:t>
            </w:r>
            <w:r w:rsidR="00A905F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.</w:t>
            </w:r>
          </w:p>
          <w:p w14:paraId="76463DEA" w14:textId="7CFE1854" w:rsidR="00A905FF" w:rsidRPr="009B76DC" w:rsidRDefault="00EB0AED" w:rsidP="007D226D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Facilitator presents </w:t>
            </w:r>
            <w:r w:rsidR="004A3D14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theoretical concepts and practical examples to illustrate the use of each too</w:t>
            </w:r>
            <w:r w:rsidR="007D226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</w:t>
            </w:r>
            <w:r w:rsidR="00A905FF" w:rsidRPr="007D226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7D226D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Unit</w:t>
            </w:r>
            <w:r w:rsid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7D226D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3</w:t>
            </w:r>
            <w:r w:rsidR="00A905FF"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, PPT 1</w:t>
            </w:r>
            <w:r w:rsid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followed by discussion</w:t>
            </w:r>
          </w:p>
        </w:tc>
      </w:tr>
      <w:tr w:rsidR="004A3D14" w:rsidRPr="006D36A1" w14:paraId="5A94DED4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560FA017" w14:textId="34C61478" w:rsidR="004A3D14" w:rsidRPr="006D36A1" w:rsidRDefault="004A3D14" w:rsidP="004A3D14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 – 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307D8645" w14:textId="19B67F34" w:rsidR="004A3D14" w:rsidRPr="006D36A1" w:rsidRDefault="004A3D14" w:rsidP="004A3D14">
            <w:pPr>
              <w:spacing w:after="12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(15 mins)</w:t>
            </w:r>
          </w:p>
        </w:tc>
      </w:tr>
      <w:tr w:rsidR="004A3D14" w:rsidRPr="00CB6F51" w14:paraId="7F2685ED" w14:textId="77777777" w:rsidTr="00720679">
        <w:tc>
          <w:tcPr>
            <w:tcW w:w="2116" w:type="dxa"/>
            <w:shd w:val="clear" w:color="auto" w:fill="auto"/>
          </w:tcPr>
          <w:p w14:paraId="1C355C16" w14:textId="615B6CE6" w:rsidR="004A3D14" w:rsidRPr="006D36A1" w:rsidRDefault="004A3D14" w:rsidP="004A3D14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00 – </w:t>
            </w:r>
            <w:r w:rsidR="00D1663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D1663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5 p.m. </w:t>
            </w:r>
          </w:p>
        </w:tc>
        <w:tc>
          <w:tcPr>
            <w:tcW w:w="6945" w:type="dxa"/>
            <w:shd w:val="clear" w:color="auto" w:fill="auto"/>
          </w:tcPr>
          <w:p w14:paraId="0526EE1F" w14:textId="59C264A9" w:rsidR="00A905FF" w:rsidRDefault="004A3D14" w:rsidP="00A905F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A905F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6e</w:t>
            </w:r>
            <w:r w:rsidR="00A34D5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Review of the template for a practical exercise on </w:t>
            </w:r>
            <w:r w:rsidR="007D226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the 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application of the methodological tools</w:t>
            </w:r>
            <w:r w:rsidR="007D226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7D226D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</w:t>
            </w:r>
            <w:r w:rsidR="00A905FF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Unit</w:t>
            </w:r>
            <w:r w:rsidR="007D226D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A905FF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3, Handout 1</w:t>
            </w:r>
            <w:r w:rsidR="007D226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, f</w:t>
            </w:r>
            <w:r w:rsidR="00A905FF">
              <w:rPr>
                <w:rFonts w:ascii="Arial" w:hAnsi="Arial" w:cs="Arial"/>
                <w:sz w:val="22"/>
                <w:szCs w:val="22"/>
                <w:lang w:val="en-GB" w:eastAsia="en-US"/>
              </w:rPr>
              <w:t>ollowed by Q&amp;A</w:t>
            </w:r>
          </w:p>
          <w:p w14:paraId="461A6F24" w14:textId="68CFC2AF" w:rsidR="007D226D" w:rsidRPr="009B76DC" w:rsidRDefault="007D226D" w:rsidP="00A905FF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Country teams will </w:t>
            </w:r>
            <w:r w:rsidR="00D16633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go to </w:t>
            </w:r>
            <w:r w:rsidR="001A612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online </w:t>
            </w:r>
            <w:r w:rsidR="00D16633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breakout rooms to </w:t>
            </w:r>
            <w:r w:rsidR="001A612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undertake 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the exercise in session</w:t>
            </w:r>
            <w:r w:rsidR="00D16633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and resume in plenary for the summary session</w:t>
            </w:r>
            <w:r w:rsidR="00EB0AED">
              <w:rPr>
                <w:rFonts w:ascii="Arial" w:hAnsi="Arial" w:cs="Arial"/>
                <w:sz w:val="22"/>
                <w:szCs w:val="22"/>
                <w:lang w:val="en-GB" w:eastAsia="en-US"/>
              </w:rPr>
              <w:t>. They will complete their presentations for the following online session on 1 April</w:t>
            </w:r>
            <w:r w:rsidR="001A612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2025.</w:t>
            </w:r>
          </w:p>
        </w:tc>
      </w:tr>
      <w:tr w:rsidR="004A3D14" w:rsidRPr="006D36A1" w14:paraId="2AF62015" w14:textId="77777777" w:rsidTr="00720679">
        <w:tc>
          <w:tcPr>
            <w:tcW w:w="2116" w:type="dxa"/>
            <w:shd w:val="clear" w:color="auto" w:fill="auto"/>
          </w:tcPr>
          <w:p w14:paraId="710448D1" w14:textId="483C77C6" w:rsidR="004A3D14" w:rsidRPr="006D36A1" w:rsidRDefault="004A3D14" w:rsidP="004A3D14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 – 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30 p.m. </w:t>
            </w:r>
          </w:p>
        </w:tc>
        <w:tc>
          <w:tcPr>
            <w:tcW w:w="6945" w:type="dxa"/>
            <w:shd w:val="clear" w:color="auto" w:fill="auto"/>
          </w:tcPr>
          <w:p w14:paraId="4C6A7422" w14:textId="3193B040" w:rsidR="004A3D14" w:rsidRPr="009B76DC" w:rsidRDefault="004A3D14" w:rsidP="004A3D14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</w:tbl>
    <w:p w14:paraId="426DE3FB" w14:textId="77777777" w:rsidR="00EF6336" w:rsidRPr="009B76DC" w:rsidRDefault="00EF6336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6D36A1" w14:paraId="749E6933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04BD7E2E" w14:textId="641162B2" w:rsidR="00EF6336" w:rsidRPr="006D36A1" w:rsidRDefault="00EF6336" w:rsidP="00720679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Tuesday, 1 April 2025</w:t>
            </w:r>
          </w:p>
        </w:tc>
      </w:tr>
      <w:tr w:rsidR="00EF6336" w:rsidRPr="00CB6F51" w14:paraId="282978E4" w14:textId="77777777" w:rsidTr="00720679">
        <w:tc>
          <w:tcPr>
            <w:tcW w:w="2116" w:type="dxa"/>
          </w:tcPr>
          <w:p w14:paraId="7C36B618" w14:textId="47194FF2" w:rsidR="00EF6336" w:rsidRPr="006D36A1" w:rsidRDefault="00EF6336" w:rsidP="00720679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30 – </w:t>
            </w:r>
            <w:r w:rsidR="003F0B59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</w:tcPr>
          <w:p w14:paraId="269CFAAC" w14:textId="3FCE21AA" w:rsidR="00D16633" w:rsidRPr="009B76DC" w:rsidRDefault="00EF6336" w:rsidP="002E4AF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EB0AE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2E4AF3" w:rsidRPr="00EB0AE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6</w:t>
            </w:r>
            <w:r w:rsidR="00D16633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e – continued</w:t>
            </w:r>
          </w:p>
          <w:p w14:paraId="1D3F804B" w14:textId="0E9167DC" w:rsidR="002E4AF3" w:rsidRPr="009B76DC" w:rsidRDefault="00D16633" w:rsidP="002E4AF3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Five c</w:t>
            </w:r>
            <w:r w:rsidR="002E4AF3" w:rsidRPr="00EB0AED">
              <w:rPr>
                <w:rFonts w:ascii="Arial" w:hAnsi="Arial" w:cs="Arial"/>
                <w:sz w:val="22"/>
                <w:szCs w:val="22"/>
                <w:lang w:val="en-GB" w:eastAsia="en-US"/>
              </w:rPr>
              <w:t>ountry team p</w:t>
            </w:r>
            <w:r w:rsidR="002E4AF3" w:rsidRPr="00EB0AE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resent key insights gained from the practical exercise</w:t>
            </w:r>
            <w:r w:rsidRPr="00EB0AE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(round 1)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4A3D14" w:rsidRPr="006D36A1" w14:paraId="5AE07D57" w14:textId="77777777" w:rsidTr="004A3D14">
        <w:tc>
          <w:tcPr>
            <w:tcW w:w="2116" w:type="dxa"/>
            <w:shd w:val="clear" w:color="auto" w:fill="DBE5F1" w:themeFill="accent1" w:themeFillTint="33"/>
          </w:tcPr>
          <w:p w14:paraId="752FFD66" w14:textId="037513B0" w:rsidR="004A3D14" w:rsidRPr="006D36A1" w:rsidRDefault="004A3D14" w:rsidP="00720679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– 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4D1933AE" w14:textId="487E588A" w:rsidR="004A3D14" w:rsidRPr="006D36A1" w:rsidRDefault="004A3D14" w:rsidP="00600CB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(10 mins)</w:t>
            </w:r>
          </w:p>
        </w:tc>
      </w:tr>
      <w:tr w:rsidR="00600CB3" w:rsidRPr="00CB6F51" w14:paraId="75F68086" w14:textId="77777777" w:rsidTr="00720679">
        <w:tc>
          <w:tcPr>
            <w:tcW w:w="2116" w:type="dxa"/>
          </w:tcPr>
          <w:p w14:paraId="6DD91E61" w14:textId="048AD5B8" w:rsidR="00600CB3" w:rsidRPr="006D36A1" w:rsidRDefault="00600CB3" w:rsidP="00720679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 p.m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</w:tcPr>
          <w:p w14:paraId="38960139" w14:textId="14E24425" w:rsidR="002E4AF3" w:rsidRDefault="002E4AF3" w:rsidP="002E4A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6</w:t>
            </w:r>
            <w:r w:rsidR="00EB0AE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e – continued </w:t>
            </w:r>
          </w:p>
          <w:p w14:paraId="3D6F6806" w14:textId="0932821C" w:rsidR="00600CB3" w:rsidRPr="009B76DC" w:rsidRDefault="00EB0AED" w:rsidP="00EB0AE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Five country team p</w:t>
            </w:r>
            <w:r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resent key</w:t>
            </w:r>
            <w:r w:rsidRPr="00410384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insights gained from the practical exercise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(round 2)</w:t>
            </w:r>
            <w:r w:rsidRPr="00410384" w:rsidDel="00EB0AE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EF6336" w:rsidRPr="00CB6F51" w14:paraId="27682B26" w14:textId="77777777" w:rsidTr="00720679">
        <w:tc>
          <w:tcPr>
            <w:tcW w:w="2116" w:type="dxa"/>
            <w:shd w:val="clear" w:color="auto" w:fill="auto"/>
          </w:tcPr>
          <w:p w14:paraId="349F77F4" w14:textId="59F4F805" w:rsidR="00EF6336" w:rsidRPr="006D36A1" w:rsidRDefault="00600CB3" w:rsidP="00720679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="00EF6336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 p.m.</w:t>
            </w:r>
            <w:r w:rsidR="00EF6336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14:paraId="7024366C" w14:textId="4F55D200" w:rsidR="00EB0AED" w:rsidRPr="00EB0AED" w:rsidRDefault="00600CB3" w:rsidP="0072067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2E4AF3" w:rsidRPr="00EB0AE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6</w:t>
            </w:r>
            <w:r w:rsidR="00EB0AED" w:rsidRPr="00EB0AE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f</w:t>
            </w:r>
            <w:r w:rsidR="00A34D5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: </w:t>
            </w:r>
            <w:r w:rsidR="004A3D1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Review of the </w:t>
            </w:r>
            <w:r w:rsidR="002E4AF3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guidelines </w:t>
            </w:r>
            <w:r w:rsidR="004A3D1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for </w:t>
            </w:r>
            <w:r w:rsidR="00EB0AE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on-</w:t>
            </w:r>
            <w:r w:rsidR="004A3D1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site visits</w:t>
            </w:r>
            <w:r w:rsidR="00EB0AE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B0AED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– </w:t>
            </w:r>
            <w:r w:rsidR="00EB0AED" w:rsidRPr="00EB0AE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Unit 3</w:t>
            </w:r>
            <w:r w:rsidR="00EB0AED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Handout 2. </w:t>
            </w:r>
            <w:r w:rsidR="004A3D14" w:rsidRPr="00EB0AE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64C9A913" w14:textId="3695E21A" w:rsidR="00EF6336" w:rsidRPr="009B76DC" w:rsidRDefault="00EB0AED" w:rsidP="00EB0AED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field visits focus on examining 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relationship between specific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intangible cultural heritage 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elements and urban planning</w:t>
            </w:r>
            <w:r w:rsidR="002E4AF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structures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followed </w:t>
            </w:r>
            <w:r w:rsidR="002E4AF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by 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Q&amp;A session on the proposed format.</w:t>
            </w:r>
          </w:p>
        </w:tc>
      </w:tr>
      <w:tr w:rsidR="00600CB3" w:rsidRPr="00A72192" w14:paraId="35192C35" w14:textId="77777777" w:rsidTr="00720679">
        <w:tc>
          <w:tcPr>
            <w:tcW w:w="2116" w:type="dxa"/>
            <w:shd w:val="clear" w:color="auto" w:fill="auto"/>
          </w:tcPr>
          <w:p w14:paraId="449DA87B" w14:textId="5AE6C1B5" w:rsidR="00600CB3" w:rsidRPr="006D36A1" w:rsidRDefault="00600CB3" w:rsidP="00720679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DF6880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="00DF6880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30 p.m. </w:t>
            </w:r>
          </w:p>
        </w:tc>
        <w:tc>
          <w:tcPr>
            <w:tcW w:w="6945" w:type="dxa"/>
            <w:shd w:val="clear" w:color="auto" w:fill="auto"/>
          </w:tcPr>
          <w:p w14:paraId="062087D8" w14:textId="2B9579F4" w:rsidR="00600CB3" w:rsidRDefault="00600CB3" w:rsidP="0072067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</w:t>
            </w:r>
            <w:r w:rsidR="005E290A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6f</w:t>
            </w:r>
            <w:r w:rsidR="00A34D5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DF6880" w:rsidRPr="009B76D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Closing session of the workshop and feedback from participants. Presentation of next steps of the project after the Training of trainers.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6F5543DB" w14:textId="5B20BE60" w:rsidR="002E4AF3" w:rsidRPr="009B76DC" w:rsidRDefault="002E4AF3" w:rsidP="0072067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Secretariat of the 2003 Convention. </w:t>
            </w:r>
          </w:p>
        </w:tc>
      </w:tr>
    </w:tbl>
    <w:p w14:paraId="548F40E1" w14:textId="77777777" w:rsidR="00977F81" w:rsidRPr="009B76DC" w:rsidRDefault="00977F81">
      <w:pPr>
        <w:pStyle w:val="COMPara"/>
        <w:numPr>
          <w:ilvl w:val="0"/>
          <w:numId w:val="0"/>
        </w:numPr>
        <w:jc w:val="both"/>
        <w:rPr>
          <w:b/>
          <w:bCs/>
        </w:rPr>
      </w:pPr>
    </w:p>
    <w:p w14:paraId="43EBA1B4" w14:textId="77777777" w:rsidR="00977F81" w:rsidRPr="002D4BA5" w:rsidRDefault="00977F81" w:rsidP="009B76DC">
      <w:pPr>
        <w:pStyle w:val="COMPara"/>
        <w:keepNext/>
        <w:numPr>
          <w:ilvl w:val="0"/>
          <w:numId w:val="0"/>
        </w:numPr>
        <w:spacing w:after="240"/>
        <w:ind w:left="1276" w:hanging="567"/>
        <w:jc w:val="both"/>
        <w:rPr>
          <w:rFonts w:eastAsiaTheme="minorEastAsia"/>
          <w:lang w:eastAsia="ko-KR"/>
        </w:rPr>
      </w:pPr>
      <w:r w:rsidRPr="002D4BA5">
        <w:rPr>
          <w:b/>
          <w:bCs/>
        </w:rPr>
        <w:t>List of documents and references</w:t>
      </w:r>
    </w:p>
    <w:tbl>
      <w:tblPr>
        <w:tblStyle w:val="TableGrid"/>
        <w:tblW w:w="9090" w:type="dxa"/>
        <w:tblInd w:w="535" w:type="dxa"/>
        <w:tblLook w:val="04A0" w:firstRow="1" w:lastRow="0" w:firstColumn="1" w:lastColumn="0" w:noHBand="0" w:noVBand="1"/>
      </w:tblPr>
      <w:tblGrid>
        <w:gridCol w:w="2832"/>
        <w:gridCol w:w="6258"/>
      </w:tblGrid>
      <w:tr w:rsidR="00977F81" w:rsidRPr="002D4BA5" w14:paraId="4A7B9C14" w14:textId="77777777" w:rsidTr="009B76DC">
        <w:trPr>
          <w:trHeight w:val="454"/>
        </w:trPr>
        <w:tc>
          <w:tcPr>
            <w:tcW w:w="9090" w:type="dxa"/>
            <w:gridSpan w:val="2"/>
            <w:shd w:val="clear" w:color="auto" w:fill="F2F2F2" w:themeFill="background1" w:themeFillShade="F2"/>
            <w:vAlign w:val="center"/>
          </w:tcPr>
          <w:p w14:paraId="41A74E82" w14:textId="77777777" w:rsidR="00977F81" w:rsidRPr="002D4BA5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Working documents</w:t>
            </w:r>
          </w:p>
        </w:tc>
      </w:tr>
      <w:tr w:rsidR="00977F81" w:rsidRPr="002D4BA5" w14:paraId="1FA13262" w14:textId="77777777" w:rsidTr="009B76DC">
        <w:trPr>
          <w:trHeight w:val="454"/>
        </w:trPr>
        <w:tc>
          <w:tcPr>
            <w:tcW w:w="2832" w:type="dxa"/>
            <w:vAlign w:val="center"/>
          </w:tcPr>
          <w:p w14:paraId="031F96B8" w14:textId="15B5F5B5" w:rsidR="00977F81" w:rsidRPr="009B76DC" w:rsidRDefault="00977F81" w:rsidP="009B76DC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1877B0">
              <w:rPr>
                <w:rFonts w:eastAsiaTheme="minorEastAsia"/>
                <w:lang w:eastAsia="ko-KR"/>
              </w:rPr>
              <w:t>/1</w:t>
            </w:r>
          </w:p>
        </w:tc>
        <w:tc>
          <w:tcPr>
            <w:tcW w:w="6258" w:type="dxa"/>
            <w:vAlign w:val="center"/>
          </w:tcPr>
          <w:p w14:paraId="6DE5B016" w14:textId="77777777" w:rsidR="00977F81" w:rsidRPr="002D4BA5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List of participants</w:t>
            </w:r>
          </w:p>
        </w:tc>
      </w:tr>
      <w:tr w:rsidR="00977F81" w:rsidRPr="004B380D" w14:paraId="5D3AD456" w14:textId="77777777" w:rsidTr="009B76DC">
        <w:trPr>
          <w:trHeight w:val="454"/>
        </w:trPr>
        <w:tc>
          <w:tcPr>
            <w:tcW w:w="2832" w:type="dxa"/>
            <w:vAlign w:val="center"/>
          </w:tcPr>
          <w:p w14:paraId="0616A3DC" w14:textId="69809D5F" w:rsidR="00977F81" w:rsidRPr="009B76DC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1877B0">
              <w:rPr>
                <w:rFonts w:eastAsiaTheme="minorEastAsia"/>
                <w:lang w:eastAsia="ko-KR"/>
              </w:rPr>
              <w:t>/2</w:t>
            </w:r>
          </w:p>
        </w:tc>
        <w:tc>
          <w:tcPr>
            <w:tcW w:w="6258" w:type="dxa"/>
            <w:vAlign w:val="center"/>
          </w:tcPr>
          <w:p w14:paraId="2D98E2A0" w14:textId="056C9163" w:rsidR="00977F81" w:rsidRPr="002D4BA5" w:rsidRDefault="004B380D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Agenda and timeline</w:t>
            </w:r>
          </w:p>
        </w:tc>
      </w:tr>
      <w:tr w:rsidR="00977F81" w:rsidRPr="002D4BA5" w14:paraId="00DEB415" w14:textId="77777777" w:rsidTr="009B76DC">
        <w:trPr>
          <w:trHeight w:val="454"/>
        </w:trPr>
        <w:tc>
          <w:tcPr>
            <w:tcW w:w="2832" w:type="dxa"/>
          </w:tcPr>
          <w:p w14:paraId="34F0DAA2" w14:textId="6B0D4F56" w:rsidR="00977F81" w:rsidRPr="009B76DC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4B380D" w:rsidRPr="009B76DC">
              <w:rPr>
                <w:rFonts w:eastAsiaTheme="minorEastAsia"/>
                <w:lang w:eastAsia="ko-KR"/>
              </w:rPr>
              <w:t>/3</w:t>
            </w:r>
          </w:p>
        </w:tc>
        <w:tc>
          <w:tcPr>
            <w:tcW w:w="6258" w:type="dxa"/>
            <w:vAlign w:val="center"/>
          </w:tcPr>
          <w:p w14:paraId="17004834" w14:textId="31124654" w:rsidR="00977F81" w:rsidRPr="002D4BA5" w:rsidRDefault="004B380D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Annotated programme</w:t>
            </w:r>
          </w:p>
        </w:tc>
      </w:tr>
      <w:tr w:rsidR="00B617C7" w:rsidRPr="00CB6F51" w14:paraId="461371BD" w14:textId="77777777" w:rsidTr="009B76DC">
        <w:trPr>
          <w:trHeight w:val="454"/>
        </w:trPr>
        <w:tc>
          <w:tcPr>
            <w:tcW w:w="2832" w:type="dxa"/>
          </w:tcPr>
          <w:p w14:paraId="1EDB8C61" w14:textId="5C79E51B" w:rsidR="00B617C7" w:rsidRPr="009B76DC" w:rsidRDefault="00B617C7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1877B0">
              <w:rPr>
                <w:rFonts w:eastAsiaTheme="minorEastAsia"/>
                <w:lang w:eastAsia="ko-KR"/>
              </w:rPr>
              <w:t>/</w:t>
            </w:r>
            <w:r w:rsidR="004B380D" w:rsidRPr="009B76DC">
              <w:rPr>
                <w:rFonts w:eastAsiaTheme="minorEastAsia"/>
                <w:lang w:eastAsia="ko-KR"/>
              </w:rPr>
              <w:t>4</w:t>
            </w:r>
          </w:p>
        </w:tc>
        <w:tc>
          <w:tcPr>
            <w:tcW w:w="6258" w:type="dxa"/>
            <w:vAlign w:val="center"/>
          </w:tcPr>
          <w:p w14:paraId="67A52899" w14:textId="41EF9C8D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 xml:space="preserve">Training materials </w:t>
            </w:r>
            <w:r w:rsidR="00D64B55">
              <w:rPr>
                <w:rFonts w:eastAsiaTheme="minorEastAsia"/>
                <w:lang w:eastAsia="ko-KR"/>
              </w:rPr>
              <w:t>for</w:t>
            </w:r>
            <w:r w:rsidR="00D64B55" w:rsidRPr="002D4BA5">
              <w:rPr>
                <w:rFonts w:eastAsiaTheme="minorEastAsia"/>
                <w:lang w:eastAsia="ko-KR"/>
              </w:rPr>
              <w:t xml:space="preserve"> </w:t>
            </w:r>
            <w:r w:rsidRPr="002D4BA5">
              <w:rPr>
                <w:rFonts w:eastAsiaTheme="minorEastAsia"/>
                <w:lang w:eastAsia="ko-KR"/>
              </w:rPr>
              <w:t xml:space="preserve">Unit 1. </w:t>
            </w:r>
            <w:r w:rsidRPr="002D4BA5">
              <w:t>Linking intangible cultural heritage and sustainable urban development</w:t>
            </w:r>
          </w:p>
        </w:tc>
      </w:tr>
      <w:tr w:rsidR="00B617C7" w:rsidRPr="00CB6F51" w14:paraId="1C909E57" w14:textId="77777777" w:rsidTr="009B76DC">
        <w:trPr>
          <w:trHeight w:val="454"/>
        </w:trPr>
        <w:tc>
          <w:tcPr>
            <w:tcW w:w="2832" w:type="dxa"/>
          </w:tcPr>
          <w:p w14:paraId="38BF5666" w14:textId="6B39FFDD" w:rsidR="00B617C7" w:rsidRPr="009B76DC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4B380D" w:rsidRPr="009B76DC">
              <w:rPr>
                <w:rFonts w:eastAsiaTheme="minorEastAsia"/>
                <w:lang w:eastAsia="ko-KR"/>
              </w:rPr>
              <w:t>/5</w:t>
            </w:r>
          </w:p>
        </w:tc>
        <w:tc>
          <w:tcPr>
            <w:tcW w:w="6258" w:type="dxa"/>
            <w:vAlign w:val="center"/>
          </w:tcPr>
          <w:p w14:paraId="1F626385" w14:textId="20559DC6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 xml:space="preserve">Training materials </w:t>
            </w:r>
            <w:r w:rsidR="00D64B55">
              <w:rPr>
                <w:rFonts w:eastAsiaTheme="minorEastAsia"/>
                <w:lang w:eastAsia="ko-KR"/>
              </w:rPr>
              <w:t>for</w:t>
            </w:r>
            <w:r w:rsidRPr="002D4BA5">
              <w:rPr>
                <w:rFonts w:eastAsiaTheme="minorEastAsia"/>
                <w:lang w:eastAsia="ko-KR"/>
              </w:rPr>
              <w:t xml:space="preserve"> Unit 2. Key frameworks on intangible cultural heritage and sustainable urban development</w:t>
            </w:r>
          </w:p>
        </w:tc>
      </w:tr>
      <w:tr w:rsidR="004B380D" w:rsidRPr="00CB6F51" w14:paraId="26354660" w14:textId="77777777" w:rsidTr="004B380D">
        <w:trPr>
          <w:trHeight w:val="454"/>
        </w:trPr>
        <w:tc>
          <w:tcPr>
            <w:tcW w:w="2832" w:type="dxa"/>
          </w:tcPr>
          <w:p w14:paraId="4C9E1CCA" w14:textId="1648E859" w:rsidR="004B380D" w:rsidRPr="009B76DC" w:rsidRDefault="004B380D" w:rsidP="004B380D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URB/6</w:t>
            </w:r>
          </w:p>
        </w:tc>
        <w:tc>
          <w:tcPr>
            <w:tcW w:w="6258" w:type="dxa"/>
            <w:vAlign w:val="center"/>
          </w:tcPr>
          <w:p w14:paraId="68C344DA" w14:textId="0F927286" w:rsidR="004B380D" w:rsidRPr="009B76DC" w:rsidRDefault="004B380D" w:rsidP="004B380D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 xml:space="preserve">Training materials </w:t>
            </w:r>
            <w:r w:rsidR="00D64B55">
              <w:rPr>
                <w:rFonts w:eastAsiaTheme="minorEastAsia"/>
                <w:lang w:eastAsia="ko-KR"/>
              </w:rPr>
              <w:t>for</w:t>
            </w:r>
            <w:r w:rsidRPr="009B76DC">
              <w:rPr>
                <w:rFonts w:eastAsiaTheme="minorEastAsia"/>
                <w:lang w:eastAsia="ko-KR"/>
              </w:rPr>
              <w:t xml:space="preserve"> Unit 3. Practical approach to safeguarding intangible cultural heritage in urban contexts</w:t>
            </w:r>
          </w:p>
        </w:tc>
      </w:tr>
      <w:tr w:rsidR="00B617C7" w:rsidRPr="002D4BA5" w14:paraId="0B52A5A4" w14:textId="77777777" w:rsidTr="009B76DC">
        <w:trPr>
          <w:trHeight w:val="454"/>
        </w:trPr>
        <w:tc>
          <w:tcPr>
            <w:tcW w:w="9090" w:type="dxa"/>
            <w:gridSpan w:val="2"/>
            <w:shd w:val="clear" w:color="auto" w:fill="F2F2F2" w:themeFill="background1" w:themeFillShade="F2"/>
          </w:tcPr>
          <w:p w14:paraId="75D87021" w14:textId="77777777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Documents for reference</w:t>
            </w:r>
          </w:p>
        </w:tc>
      </w:tr>
      <w:tr w:rsidR="00B617C7" w:rsidRPr="00CB6F51" w14:paraId="1DE081C7" w14:textId="77777777" w:rsidTr="009B76DC">
        <w:trPr>
          <w:trHeight w:val="454"/>
        </w:trPr>
        <w:tc>
          <w:tcPr>
            <w:tcW w:w="2832" w:type="dxa"/>
          </w:tcPr>
          <w:p w14:paraId="7CA93D98" w14:textId="04BD29E6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Basic Texts of the 2003 Convention (</w:t>
            </w:r>
            <w:r w:rsidR="00647A40">
              <w:rPr>
                <w:rFonts w:eastAsiaTheme="minorEastAsia"/>
                <w:lang w:eastAsia="ko-KR"/>
              </w:rPr>
              <w:t>2024</w:t>
            </w:r>
            <w:r w:rsidR="00647A40" w:rsidRPr="002D4BA5">
              <w:rPr>
                <w:rFonts w:eastAsiaTheme="minorEastAsia"/>
                <w:lang w:eastAsia="ko-KR"/>
              </w:rPr>
              <w:t xml:space="preserve"> </w:t>
            </w:r>
            <w:r w:rsidRPr="002D4BA5">
              <w:rPr>
                <w:rFonts w:eastAsiaTheme="minorEastAsia"/>
                <w:lang w:eastAsia="ko-KR"/>
              </w:rPr>
              <w:t>Edition)</w:t>
            </w:r>
          </w:p>
        </w:tc>
        <w:tc>
          <w:tcPr>
            <w:tcW w:w="6258" w:type="dxa"/>
            <w:vAlign w:val="center"/>
          </w:tcPr>
          <w:p w14:paraId="03ACF931" w14:textId="1F30787A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hyperlink r:id="rId8" w:history="1">
              <w:r w:rsidRPr="00F007BC">
                <w:rPr>
                  <w:rStyle w:val="Hyperlink"/>
                  <w:rFonts w:eastAsiaTheme="minorEastAsia"/>
                  <w:lang w:eastAsia="ko-KR"/>
                </w:rPr>
                <w:t>https</w:t>
              </w:r>
              <w:r w:rsidR="00950278" w:rsidRPr="00F007BC">
                <w:rPr>
                  <w:rStyle w:val="Hyperlink"/>
                  <w:rFonts w:eastAsiaTheme="minorEastAsia"/>
                  <w:lang w:eastAsia="ko-KR"/>
                </w:rPr>
                <w:t>.</w:t>
              </w:r>
              <w:r w:rsidRPr="00F007BC">
                <w:rPr>
                  <w:rStyle w:val="Hyperlink"/>
                  <w:rFonts w:eastAsiaTheme="minorEastAsia"/>
                  <w:lang w:eastAsia="ko-KR"/>
                </w:rPr>
                <w:t>//ich.unesco.org/doc/src/2003_Convention_Basic_Texts-_</w:t>
              </w:r>
              <w:r w:rsidR="00647A40" w:rsidRPr="00F007BC">
                <w:rPr>
                  <w:rStyle w:val="Hyperlink"/>
                  <w:rFonts w:eastAsiaTheme="minorEastAsia"/>
                  <w:lang w:eastAsia="ko-KR"/>
                </w:rPr>
                <w:t>2024</w:t>
              </w:r>
              <w:r w:rsidRPr="00F007BC">
                <w:rPr>
                  <w:rStyle w:val="Hyperlink"/>
                  <w:rFonts w:eastAsiaTheme="minorEastAsia"/>
                  <w:lang w:eastAsia="ko-KR"/>
                </w:rPr>
                <w:t>_version-EN_.pdf</w:t>
              </w:r>
            </w:hyperlink>
          </w:p>
        </w:tc>
      </w:tr>
      <w:tr w:rsidR="00B617C7" w:rsidRPr="00CB6F51" w14:paraId="2042790B" w14:textId="77777777" w:rsidTr="009B76DC">
        <w:trPr>
          <w:trHeight w:val="454"/>
        </w:trPr>
        <w:tc>
          <w:tcPr>
            <w:tcW w:w="2832" w:type="dxa"/>
          </w:tcPr>
          <w:p w14:paraId="48DF72E1" w14:textId="77777777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Webpage dedicated to the meeting</w:t>
            </w:r>
          </w:p>
        </w:tc>
        <w:tc>
          <w:tcPr>
            <w:tcW w:w="6258" w:type="dxa"/>
            <w:vAlign w:val="center"/>
          </w:tcPr>
          <w:p w14:paraId="3F46F56F" w14:textId="7D13F1E9" w:rsidR="00B617C7" w:rsidRPr="002D4BA5" w:rsidRDefault="009B76DC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hyperlink r:id="rId9" w:history="1">
              <w:r w:rsidRPr="00F007BC">
                <w:rPr>
                  <w:rStyle w:val="Hyperlink"/>
                  <w:rFonts w:eastAsiaTheme="minorEastAsia"/>
                </w:rPr>
                <w:t>https://ich.unesco.org/en/events/training-of-trainers-on-living-heritage-and-sustainable-urban-development-01026</w:t>
              </w:r>
            </w:hyperlink>
          </w:p>
        </w:tc>
      </w:tr>
    </w:tbl>
    <w:p w14:paraId="4CF9392B" w14:textId="0A1CE731" w:rsidR="00977F81" w:rsidRPr="00D2061A" w:rsidRDefault="00D2061A" w:rsidP="00EE5D7D">
      <w:pPr>
        <w:pStyle w:val="COMPara"/>
        <w:numPr>
          <w:ilvl w:val="0"/>
          <w:numId w:val="0"/>
        </w:numPr>
        <w:ind w:left="567"/>
        <w:jc w:val="both"/>
      </w:pPr>
      <w:r w:rsidRPr="00D2061A">
        <w:t>* Training materials for Units 1, 2 and 3 will be provided at the end of the sessions concerned</w:t>
      </w:r>
    </w:p>
    <w:sectPr w:rsidR="00977F81" w:rsidRPr="00D2061A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E677" w14:textId="77777777" w:rsidR="003B7522" w:rsidRDefault="003B7522" w:rsidP="00655736">
      <w:r>
        <w:separator/>
      </w:r>
    </w:p>
  </w:endnote>
  <w:endnote w:type="continuationSeparator" w:id="0">
    <w:p w14:paraId="58A2B457" w14:textId="77777777" w:rsidR="003B7522" w:rsidRDefault="003B752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322" w14:textId="77777777" w:rsidR="003B7522" w:rsidRDefault="003B7522" w:rsidP="00655736">
      <w:r>
        <w:separator/>
      </w:r>
    </w:p>
  </w:footnote>
  <w:footnote w:type="continuationSeparator" w:id="0">
    <w:p w14:paraId="150646F0" w14:textId="77777777" w:rsidR="003B7522" w:rsidRDefault="003B752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74F1F6D5" w:rsidR="00D95C4C" w:rsidRPr="00455314" w:rsidRDefault="00C5776D" w:rsidP="00C5776D">
    <w:pPr>
      <w:pStyle w:val="Header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</w:t>
    </w:r>
    <w:r w:rsidR="00CB0542" w:rsidRPr="00455314">
      <w:rPr>
        <w:rFonts w:ascii="Arial" w:hAnsi="Arial" w:cs="Arial"/>
        <w:sz w:val="20"/>
        <w:szCs w:val="20"/>
        <w:lang w:val="es-ES"/>
      </w:rPr>
      <w:t>H</w:t>
    </w:r>
    <w:r w:rsidRPr="00455314">
      <w:rPr>
        <w:rFonts w:ascii="Arial" w:hAnsi="Arial" w:cs="Arial"/>
        <w:sz w:val="20"/>
        <w:szCs w:val="20"/>
        <w:lang w:val="es-ES"/>
      </w:rPr>
      <w:t>E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D7105A" w:rsidRPr="00455314">
      <w:rPr>
        <w:rFonts w:ascii="Arial" w:hAnsi="Arial" w:cs="Arial"/>
        <w:sz w:val="20"/>
        <w:szCs w:val="20"/>
        <w:lang w:val="es-ES"/>
      </w:rPr>
      <w:t>2</w:t>
    </w:r>
    <w:r w:rsidR="00174D0C">
      <w:rPr>
        <w:rFonts w:ascii="Arial" w:hAnsi="Arial" w:cs="Arial"/>
        <w:sz w:val="20"/>
        <w:szCs w:val="20"/>
        <w:lang w:val="es-ES"/>
      </w:rPr>
      <w:t>5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514C11">
      <w:rPr>
        <w:rFonts w:ascii="Arial" w:hAnsi="Arial" w:cs="Arial"/>
        <w:sz w:val="20"/>
        <w:szCs w:val="20"/>
        <w:lang w:val="es-ES"/>
      </w:rPr>
      <w:t>PRO URB</w:t>
    </w:r>
    <w:r w:rsidR="00E5270E">
      <w:rPr>
        <w:rFonts w:ascii="Arial" w:hAnsi="Arial" w:cs="Arial"/>
        <w:sz w:val="20"/>
        <w:szCs w:val="20"/>
        <w:lang w:val="es-ES"/>
      </w:rPr>
      <w:t>/2</w:t>
    </w:r>
    <w:r w:rsidR="004E1760" w:rsidRPr="00455314">
      <w:rPr>
        <w:rFonts w:ascii="Arial" w:hAnsi="Arial" w:cs="Arial"/>
        <w:sz w:val="20"/>
        <w:szCs w:val="20"/>
        <w:lang w:val="es-ES"/>
      </w:rPr>
      <w:t xml:space="preserve">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01972E03" w:rsidR="00D95C4C" w:rsidRPr="00EE5D7D" w:rsidRDefault="00EE5D7D" w:rsidP="00EE5D7D">
    <w:pPr>
      <w:pStyle w:val="Header"/>
      <w:jc w:val="right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LHE/2</w:t>
    </w:r>
    <w:r w:rsidR="00174D0C">
      <w:rPr>
        <w:rFonts w:ascii="Arial" w:hAnsi="Arial" w:cs="Arial"/>
        <w:sz w:val="20"/>
        <w:szCs w:val="20"/>
        <w:lang w:val="es-ES"/>
      </w:rPr>
      <w:t>5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483586">
      <w:rPr>
        <w:rFonts w:ascii="Arial" w:hAnsi="Arial" w:cs="Arial"/>
        <w:sz w:val="20"/>
        <w:szCs w:val="20"/>
        <w:lang w:val="es-ES"/>
      </w:rPr>
      <w:t>PRO</w:t>
    </w:r>
    <w:r w:rsidR="00174D0C">
      <w:rPr>
        <w:rFonts w:ascii="Arial" w:hAnsi="Arial" w:cs="Arial"/>
        <w:sz w:val="20"/>
        <w:szCs w:val="20"/>
        <w:lang w:val="es-ES"/>
      </w:rPr>
      <w:t xml:space="preserve"> </w:t>
    </w:r>
    <w:r w:rsidR="00483586">
      <w:rPr>
        <w:rFonts w:ascii="Arial" w:hAnsi="Arial" w:cs="Arial"/>
        <w:sz w:val="20"/>
        <w:szCs w:val="20"/>
        <w:lang w:val="es-ES"/>
      </w:rPr>
      <w:t>URB</w:t>
    </w:r>
    <w:r w:rsidR="00E5270E">
      <w:rPr>
        <w:rFonts w:ascii="Arial" w:hAnsi="Arial" w:cs="Arial"/>
        <w:sz w:val="20"/>
        <w:szCs w:val="20"/>
        <w:lang w:val="es-ES"/>
      </w:rPr>
      <w:t>/2</w:t>
    </w:r>
    <w:r w:rsidRPr="00455314">
      <w:rPr>
        <w:rFonts w:ascii="Arial" w:hAnsi="Arial" w:cs="Arial"/>
        <w:sz w:val="20"/>
        <w:szCs w:val="20"/>
        <w:lang w:val="es-ES"/>
      </w:rPr>
      <w:t xml:space="preserve"> 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6DA5119" w:rsidR="004E1760" w:rsidRPr="00D7105A" w:rsidRDefault="00D858F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PRO</w:t>
    </w:r>
    <w:r w:rsidR="00091385" w:rsidRPr="00D33D76">
      <w:rPr>
        <w:rFonts w:ascii="Arial" w:hAnsi="Arial" w:cs="Arial"/>
        <w:b/>
        <w:sz w:val="44"/>
        <w:szCs w:val="44"/>
        <w:lang w:val="pt-PT"/>
      </w:rPr>
      <w:t xml:space="preserve"> </w:t>
    </w:r>
    <w:r>
      <w:rPr>
        <w:rFonts w:ascii="Arial" w:hAnsi="Arial" w:cs="Arial"/>
        <w:b/>
        <w:sz w:val="44"/>
        <w:szCs w:val="44"/>
        <w:lang w:val="pt-PT"/>
      </w:rPr>
      <w:t>URB</w:t>
    </w:r>
  </w:p>
  <w:p w14:paraId="6D1B3489" w14:textId="2A0E31AE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174D0C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3" w:name="_Hlk94624970"/>
    <w:r w:rsidR="00D858FC" w:rsidRPr="0024120F">
      <w:rPr>
        <w:rFonts w:ascii="Arial" w:hAnsi="Arial" w:cs="Arial"/>
        <w:b/>
        <w:sz w:val="22"/>
        <w:szCs w:val="22"/>
        <w:lang w:val="pt-PT"/>
      </w:rPr>
      <w:t>PRO</w:t>
    </w:r>
    <w:r w:rsidR="00174D0C" w:rsidRPr="0024120F">
      <w:rPr>
        <w:rFonts w:ascii="Arial" w:hAnsi="Arial" w:cs="Arial"/>
        <w:b/>
        <w:sz w:val="22"/>
        <w:szCs w:val="22"/>
        <w:lang w:val="pt-PT"/>
      </w:rPr>
      <w:t xml:space="preserve"> </w:t>
    </w:r>
    <w:r w:rsidR="00D858FC" w:rsidRPr="0024120F">
      <w:rPr>
        <w:rFonts w:ascii="Arial" w:hAnsi="Arial" w:cs="Arial"/>
        <w:b/>
        <w:sz w:val="22"/>
        <w:szCs w:val="22"/>
        <w:lang w:val="pt-PT"/>
      </w:rPr>
      <w:t>URB</w:t>
    </w:r>
    <w:r w:rsidR="008454FC">
      <w:rPr>
        <w:rFonts w:ascii="Arial" w:hAnsi="Arial" w:cs="Arial"/>
        <w:b/>
        <w:sz w:val="22"/>
        <w:szCs w:val="22"/>
        <w:lang w:val="pt-PT"/>
      </w:rPr>
      <w:t>/</w:t>
    </w:r>
    <w:r w:rsidR="0037539C" w:rsidRPr="009B76DC">
      <w:rPr>
        <w:rFonts w:ascii="Arial" w:hAnsi="Arial" w:cs="Arial"/>
        <w:b/>
        <w:sz w:val="22"/>
        <w:szCs w:val="22"/>
        <w:lang w:val="pt-PT"/>
      </w:rPr>
      <w:t>2</w:t>
    </w:r>
  </w:p>
  <w:bookmarkEnd w:id="3"/>
  <w:p w14:paraId="1B4446C3" w14:textId="4A180F34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471654" w:rsidRPr="009B76DC">
      <w:rPr>
        <w:rFonts w:ascii="Arial" w:hAnsi="Arial" w:cs="Arial"/>
        <w:b/>
        <w:sz w:val="22"/>
        <w:szCs w:val="22"/>
        <w:lang w:val="pt-PT"/>
      </w:rPr>
      <w:t>24</w:t>
    </w:r>
    <w:r w:rsidR="00D858FC" w:rsidRPr="0024120F">
      <w:rPr>
        <w:rFonts w:ascii="Arial" w:hAnsi="Arial" w:cs="Arial"/>
        <w:b/>
        <w:sz w:val="22"/>
        <w:szCs w:val="22"/>
        <w:lang w:val="pt-PT"/>
      </w:rPr>
      <w:t xml:space="preserve"> </w:t>
    </w:r>
    <w:r w:rsidR="00174D0C" w:rsidRPr="0024120F">
      <w:rPr>
        <w:rFonts w:ascii="Arial" w:hAnsi="Arial" w:cs="Arial"/>
        <w:b/>
        <w:sz w:val="22"/>
        <w:szCs w:val="22"/>
        <w:lang w:val="pt-PT"/>
      </w:rPr>
      <w:t>February</w:t>
    </w:r>
    <w:r w:rsidR="00174D0C">
      <w:rPr>
        <w:rFonts w:ascii="Arial" w:hAnsi="Arial" w:cs="Arial"/>
        <w:b/>
        <w:sz w:val="22"/>
        <w:szCs w:val="22"/>
        <w:lang w:val="pt-PT"/>
      </w:rPr>
      <w:t xml:space="preserve"> 2025</w:t>
    </w:r>
  </w:p>
  <w:p w14:paraId="255B57FF" w14:textId="1E06CA22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>Original</w:t>
    </w:r>
    <w:r w:rsidR="00950278">
      <w:rPr>
        <w:rFonts w:ascii="Arial" w:hAnsi="Arial" w:cs="Arial"/>
        <w:b/>
        <w:sz w:val="22"/>
        <w:szCs w:val="22"/>
        <w:lang w:val="en-US"/>
      </w:rPr>
      <w:t>.</w:t>
    </w:r>
    <w:r w:rsidRPr="00C9225A">
      <w:rPr>
        <w:rFonts w:ascii="Arial" w:hAnsi="Arial" w:cs="Arial"/>
        <w:b/>
        <w:sz w:val="22"/>
        <w:szCs w:val="22"/>
        <w:lang w:val="en-US"/>
      </w:rPr>
      <w:t xml:space="preserve"> </w:t>
    </w:r>
    <w:r w:rsidR="00151E44" w:rsidRPr="00C9225A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71399"/>
    <w:multiLevelType w:val="hybridMultilevel"/>
    <w:tmpl w:val="0C383E9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9"/>
  </w:num>
  <w:num w:numId="2" w16cid:durableId="106117979">
    <w:abstractNumId w:val="4"/>
  </w:num>
  <w:num w:numId="3" w16cid:durableId="1708022341">
    <w:abstractNumId w:val="1"/>
  </w:num>
  <w:num w:numId="4" w16cid:durableId="1640528508">
    <w:abstractNumId w:val="12"/>
  </w:num>
  <w:num w:numId="5" w16cid:durableId="468011579">
    <w:abstractNumId w:val="10"/>
  </w:num>
  <w:num w:numId="6" w16cid:durableId="577862344">
    <w:abstractNumId w:val="0"/>
  </w:num>
  <w:num w:numId="7" w16cid:durableId="309292972">
    <w:abstractNumId w:val="2"/>
  </w:num>
  <w:num w:numId="8" w16cid:durableId="415399052">
    <w:abstractNumId w:val="8"/>
  </w:num>
  <w:num w:numId="9" w16cid:durableId="217087148">
    <w:abstractNumId w:val="3"/>
  </w:num>
  <w:num w:numId="10" w16cid:durableId="347945616">
    <w:abstractNumId w:val="5"/>
  </w:num>
  <w:num w:numId="11" w16cid:durableId="1867675660">
    <w:abstractNumId w:val="7"/>
  </w:num>
  <w:num w:numId="12" w16cid:durableId="1119109097">
    <w:abstractNumId w:val="6"/>
  </w:num>
  <w:num w:numId="13" w16cid:durableId="1445689247">
    <w:abstractNumId w:val="13"/>
  </w:num>
  <w:num w:numId="14" w16cid:durableId="2066026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48ED"/>
    <w:rsid w:val="00014915"/>
    <w:rsid w:val="0004137C"/>
    <w:rsid w:val="00041A66"/>
    <w:rsid w:val="00042D88"/>
    <w:rsid w:val="0005176E"/>
    <w:rsid w:val="00064ED4"/>
    <w:rsid w:val="000765F7"/>
    <w:rsid w:val="00077AB7"/>
    <w:rsid w:val="00081CD8"/>
    <w:rsid w:val="00091385"/>
    <w:rsid w:val="000A0BAE"/>
    <w:rsid w:val="000A3FF4"/>
    <w:rsid w:val="000A7F0E"/>
    <w:rsid w:val="000B1C8F"/>
    <w:rsid w:val="000C0D61"/>
    <w:rsid w:val="000D3B33"/>
    <w:rsid w:val="000D65F4"/>
    <w:rsid w:val="000E5C3D"/>
    <w:rsid w:val="000F34ED"/>
    <w:rsid w:val="000F3A3F"/>
    <w:rsid w:val="00102557"/>
    <w:rsid w:val="00115C21"/>
    <w:rsid w:val="00151E44"/>
    <w:rsid w:val="00152867"/>
    <w:rsid w:val="0015772D"/>
    <w:rsid w:val="00164D56"/>
    <w:rsid w:val="00167B10"/>
    <w:rsid w:val="0017402F"/>
    <w:rsid w:val="00174D0C"/>
    <w:rsid w:val="001754C8"/>
    <w:rsid w:val="001877B0"/>
    <w:rsid w:val="00190205"/>
    <w:rsid w:val="00196C1B"/>
    <w:rsid w:val="001A11A0"/>
    <w:rsid w:val="001A612D"/>
    <w:rsid w:val="001B0F73"/>
    <w:rsid w:val="001C1498"/>
    <w:rsid w:val="001C2DB7"/>
    <w:rsid w:val="001D14FE"/>
    <w:rsid w:val="001D5C04"/>
    <w:rsid w:val="001E135E"/>
    <w:rsid w:val="001F26CF"/>
    <w:rsid w:val="001F4E62"/>
    <w:rsid w:val="001F7778"/>
    <w:rsid w:val="00222A2D"/>
    <w:rsid w:val="00223029"/>
    <w:rsid w:val="00230F4E"/>
    <w:rsid w:val="00234745"/>
    <w:rsid w:val="002351A6"/>
    <w:rsid w:val="002407AF"/>
    <w:rsid w:val="0024120F"/>
    <w:rsid w:val="0026221A"/>
    <w:rsid w:val="00273B6D"/>
    <w:rsid w:val="0027466B"/>
    <w:rsid w:val="00277688"/>
    <w:rsid w:val="002838A5"/>
    <w:rsid w:val="00285BB4"/>
    <w:rsid w:val="002B05C9"/>
    <w:rsid w:val="002B3500"/>
    <w:rsid w:val="002C09E3"/>
    <w:rsid w:val="002C2892"/>
    <w:rsid w:val="002C30D4"/>
    <w:rsid w:val="002D1244"/>
    <w:rsid w:val="002D4BA5"/>
    <w:rsid w:val="002E4AF3"/>
    <w:rsid w:val="0031456C"/>
    <w:rsid w:val="00334A30"/>
    <w:rsid w:val="00337CEB"/>
    <w:rsid w:val="00344B58"/>
    <w:rsid w:val="0034539A"/>
    <w:rsid w:val="00345CB4"/>
    <w:rsid w:val="00360422"/>
    <w:rsid w:val="0037539C"/>
    <w:rsid w:val="00375D42"/>
    <w:rsid w:val="003B7522"/>
    <w:rsid w:val="003C3534"/>
    <w:rsid w:val="003D069C"/>
    <w:rsid w:val="003D7646"/>
    <w:rsid w:val="003F0B59"/>
    <w:rsid w:val="003F113A"/>
    <w:rsid w:val="003F37A1"/>
    <w:rsid w:val="003F3E63"/>
    <w:rsid w:val="003F5260"/>
    <w:rsid w:val="00407480"/>
    <w:rsid w:val="00414643"/>
    <w:rsid w:val="0041791D"/>
    <w:rsid w:val="004421E5"/>
    <w:rsid w:val="00451C8F"/>
    <w:rsid w:val="00452284"/>
    <w:rsid w:val="00455314"/>
    <w:rsid w:val="00457C8E"/>
    <w:rsid w:val="00471654"/>
    <w:rsid w:val="00483586"/>
    <w:rsid w:val="004856CA"/>
    <w:rsid w:val="00487E67"/>
    <w:rsid w:val="0049705E"/>
    <w:rsid w:val="004A2875"/>
    <w:rsid w:val="004A34A0"/>
    <w:rsid w:val="004A3D14"/>
    <w:rsid w:val="004B380D"/>
    <w:rsid w:val="004C7C82"/>
    <w:rsid w:val="004D1B6E"/>
    <w:rsid w:val="004E1760"/>
    <w:rsid w:val="004E7232"/>
    <w:rsid w:val="005008A8"/>
    <w:rsid w:val="00514C11"/>
    <w:rsid w:val="00517FD8"/>
    <w:rsid w:val="00526B7B"/>
    <w:rsid w:val="005308CE"/>
    <w:rsid w:val="0053318C"/>
    <w:rsid w:val="0056538E"/>
    <w:rsid w:val="00573C9C"/>
    <w:rsid w:val="0057439C"/>
    <w:rsid w:val="00582190"/>
    <w:rsid w:val="00583B49"/>
    <w:rsid w:val="00587643"/>
    <w:rsid w:val="00590E9A"/>
    <w:rsid w:val="00594459"/>
    <w:rsid w:val="005B0127"/>
    <w:rsid w:val="005B7A35"/>
    <w:rsid w:val="005C4B73"/>
    <w:rsid w:val="005C55AB"/>
    <w:rsid w:val="005D006E"/>
    <w:rsid w:val="005D7C13"/>
    <w:rsid w:val="005E1D2B"/>
    <w:rsid w:val="005E290A"/>
    <w:rsid w:val="005E7074"/>
    <w:rsid w:val="005F2BAF"/>
    <w:rsid w:val="00600CB3"/>
    <w:rsid w:val="00600D93"/>
    <w:rsid w:val="00626BEA"/>
    <w:rsid w:val="0063300C"/>
    <w:rsid w:val="0064072D"/>
    <w:rsid w:val="00647A40"/>
    <w:rsid w:val="00651A5B"/>
    <w:rsid w:val="00652C8D"/>
    <w:rsid w:val="00655736"/>
    <w:rsid w:val="00656A6B"/>
    <w:rsid w:val="006577D8"/>
    <w:rsid w:val="00663B8D"/>
    <w:rsid w:val="00696C8D"/>
    <w:rsid w:val="006A2AC2"/>
    <w:rsid w:val="006A3617"/>
    <w:rsid w:val="006B4452"/>
    <w:rsid w:val="006B5EFF"/>
    <w:rsid w:val="006C1967"/>
    <w:rsid w:val="006C35BA"/>
    <w:rsid w:val="006D36A1"/>
    <w:rsid w:val="006E46E4"/>
    <w:rsid w:val="006E6EAA"/>
    <w:rsid w:val="006E75EB"/>
    <w:rsid w:val="00704B11"/>
    <w:rsid w:val="00711640"/>
    <w:rsid w:val="00717DA5"/>
    <w:rsid w:val="00727F31"/>
    <w:rsid w:val="00744484"/>
    <w:rsid w:val="00747566"/>
    <w:rsid w:val="007538AD"/>
    <w:rsid w:val="007628FD"/>
    <w:rsid w:val="00773188"/>
    <w:rsid w:val="007753C9"/>
    <w:rsid w:val="00783782"/>
    <w:rsid w:val="00784B8C"/>
    <w:rsid w:val="00784D93"/>
    <w:rsid w:val="007879E1"/>
    <w:rsid w:val="007D226D"/>
    <w:rsid w:val="007F093F"/>
    <w:rsid w:val="00800B7B"/>
    <w:rsid w:val="00801CFC"/>
    <w:rsid w:val="0082026B"/>
    <w:rsid w:val="00822F27"/>
    <w:rsid w:val="00823A11"/>
    <w:rsid w:val="008454FC"/>
    <w:rsid w:val="0085188D"/>
    <w:rsid w:val="0085405E"/>
    <w:rsid w:val="0085414A"/>
    <w:rsid w:val="00857EB9"/>
    <w:rsid w:val="0086269D"/>
    <w:rsid w:val="0086543A"/>
    <w:rsid w:val="008724E5"/>
    <w:rsid w:val="00884A9D"/>
    <w:rsid w:val="0088512B"/>
    <w:rsid w:val="00890FE6"/>
    <w:rsid w:val="008A2B2D"/>
    <w:rsid w:val="008A4E1E"/>
    <w:rsid w:val="008B7A5C"/>
    <w:rsid w:val="008C296C"/>
    <w:rsid w:val="008D4305"/>
    <w:rsid w:val="008E1A85"/>
    <w:rsid w:val="008E6AB1"/>
    <w:rsid w:val="00913A54"/>
    <w:rsid w:val="009163A7"/>
    <w:rsid w:val="00917A56"/>
    <w:rsid w:val="00921614"/>
    <w:rsid w:val="00925A88"/>
    <w:rsid w:val="00946D0B"/>
    <w:rsid w:val="00947E07"/>
    <w:rsid w:val="00950278"/>
    <w:rsid w:val="00955877"/>
    <w:rsid w:val="00962034"/>
    <w:rsid w:val="009675C9"/>
    <w:rsid w:val="00977F81"/>
    <w:rsid w:val="009A18CD"/>
    <w:rsid w:val="009B76DC"/>
    <w:rsid w:val="009C0117"/>
    <w:rsid w:val="009D5428"/>
    <w:rsid w:val="00A12558"/>
    <w:rsid w:val="00A13903"/>
    <w:rsid w:val="00A16ED2"/>
    <w:rsid w:val="00A33171"/>
    <w:rsid w:val="00A34D54"/>
    <w:rsid w:val="00A34ED5"/>
    <w:rsid w:val="00A4211C"/>
    <w:rsid w:val="00A45DBF"/>
    <w:rsid w:val="00A50FFA"/>
    <w:rsid w:val="00A53F11"/>
    <w:rsid w:val="00A6686E"/>
    <w:rsid w:val="00A72109"/>
    <w:rsid w:val="00A72192"/>
    <w:rsid w:val="00A725CF"/>
    <w:rsid w:val="00A755A2"/>
    <w:rsid w:val="00A905FF"/>
    <w:rsid w:val="00A9588C"/>
    <w:rsid w:val="00AA30CD"/>
    <w:rsid w:val="00AA6660"/>
    <w:rsid w:val="00AB2C36"/>
    <w:rsid w:val="00AB34C5"/>
    <w:rsid w:val="00AB6DDE"/>
    <w:rsid w:val="00AB70B6"/>
    <w:rsid w:val="00AC4735"/>
    <w:rsid w:val="00AD1A86"/>
    <w:rsid w:val="00AD335F"/>
    <w:rsid w:val="00AE103E"/>
    <w:rsid w:val="00AE33FA"/>
    <w:rsid w:val="00AF0A07"/>
    <w:rsid w:val="00AF1041"/>
    <w:rsid w:val="00AF4AEC"/>
    <w:rsid w:val="00AF625E"/>
    <w:rsid w:val="00AF70EC"/>
    <w:rsid w:val="00B139BE"/>
    <w:rsid w:val="00B2172B"/>
    <w:rsid w:val="00B50577"/>
    <w:rsid w:val="00B532A2"/>
    <w:rsid w:val="00B54DD8"/>
    <w:rsid w:val="00B617C7"/>
    <w:rsid w:val="00B906F1"/>
    <w:rsid w:val="00B9146E"/>
    <w:rsid w:val="00B917D2"/>
    <w:rsid w:val="00BA241A"/>
    <w:rsid w:val="00BB04AF"/>
    <w:rsid w:val="00BD52C9"/>
    <w:rsid w:val="00BE6354"/>
    <w:rsid w:val="00BF6A8C"/>
    <w:rsid w:val="00C00184"/>
    <w:rsid w:val="00C138D1"/>
    <w:rsid w:val="00C20036"/>
    <w:rsid w:val="00C22B32"/>
    <w:rsid w:val="00C23A97"/>
    <w:rsid w:val="00C25B18"/>
    <w:rsid w:val="00C302B1"/>
    <w:rsid w:val="00C361D0"/>
    <w:rsid w:val="00C52EBE"/>
    <w:rsid w:val="00C5776D"/>
    <w:rsid w:val="00C64855"/>
    <w:rsid w:val="00C70EA7"/>
    <w:rsid w:val="00C7433F"/>
    <w:rsid w:val="00C7516E"/>
    <w:rsid w:val="00C75374"/>
    <w:rsid w:val="00C75770"/>
    <w:rsid w:val="00C9225A"/>
    <w:rsid w:val="00CA56BB"/>
    <w:rsid w:val="00CB0542"/>
    <w:rsid w:val="00CB6F51"/>
    <w:rsid w:val="00CC2565"/>
    <w:rsid w:val="00CE71E5"/>
    <w:rsid w:val="00CF6230"/>
    <w:rsid w:val="00D00B2B"/>
    <w:rsid w:val="00D03F88"/>
    <w:rsid w:val="00D07BFA"/>
    <w:rsid w:val="00D145CD"/>
    <w:rsid w:val="00D16633"/>
    <w:rsid w:val="00D2061A"/>
    <w:rsid w:val="00D208B8"/>
    <w:rsid w:val="00D24877"/>
    <w:rsid w:val="00D33D76"/>
    <w:rsid w:val="00D477F3"/>
    <w:rsid w:val="00D53E1F"/>
    <w:rsid w:val="00D64B55"/>
    <w:rsid w:val="00D7105A"/>
    <w:rsid w:val="00D73057"/>
    <w:rsid w:val="00D8250F"/>
    <w:rsid w:val="00D858FC"/>
    <w:rsid w:val="00D86BB3"/>
    <w:rsid w:val="00D8705E"/>
    <w:rsid w:val="00D95C4C"/>
    <w:rsid w:val="00DA36ED"/>
    <w:rsid w:val="00DB1AB9"/>
    <w:rsid w:val="00DB48FE"/>
    <w:rsid w:val="00DC4916"/>
    <w:rsid w:val="00DD4BFB"/>
    <w:rsid w:val="00DE1580"/>
    <w:rsid w:val="00DE34F1"/>
    <w:rsid w:val="00DE6160"/>
    <w:rsid w:val="00DF4942"/>
    <w:rsid w:val="00DF6880"/>
    <w:rsid w:val="00E019FC"/>
    <w:rsid w:val="00E04F0F"/>
    <w:rsid w:val="00E07C34"/>
    <w:rsid w:val="00E12400"/>
    <w:rsid w:val="00E16EFD"/>
    <w:rsid w:val="00E2125F"/>
    <w:rsid w:val="00E244E1"/>
    <w:rsid w:val="00E4150C"/>
    <w:rsid w:val="00E4773B"/>
    <w:rsid w:val="00E5270E"/>
    <w:rsid w:val="00E5638D"/>
    <w:rsid w:val="00E627B1"/>
    <w:rsid w:val="00E70169"/>
    <w:rsid w:val="00E9376C"/>
    <w:rsid w:val="00E95AE2"/>
    <w:rsid w:val="00EA2BE6"/>
    <w:rsid w:val="00EA335E"/>
    <w:rsid w:val="00EA528C"/>
    <w:rsid w:val="00EA580C"/>
    <w:rsid w:val="00EB0AED"/>
    <w:rsid w:val="00EC09CE"/>
    <w:rsid w:val="00EC6F8D"/>
    <w:rsid w:val="00ED39B2"/>
    <w:rsid w:val="00ED581F"/>
    <w:rsid w:val="00EE49F4"/>
    <w:rsid w:val="00EE5D7D"/>
    <w:rsid w:val="00EE5E8F"/>
    <w:rsid w:val="00EF34E2"/>
    <w:rsid w:val="00EF6336"/>
    <w:rsid w:val="00F007BC"/>
    <w:rsid w:val="00F047BA"/>
    <w:rsid w:val="00F102D1"/>
    <w:rsid w:val="00F11BDA"/>
    <w:rsid w:val="00F30DC6"/>
    <w:rsid w:val="00F32C23"/>
    <w:rsid w:val="00F452FB"/>
    <w:rsid w:val="00F45B84"/>
    <w:rsid w:val="00F53DE9"/>
    <w:rsid w:val="00F56FA1"/>
    <w:rsid w:val="00F576CB"/>
    <w:rsid w:val="00F6146E"/>
    <w:rsid w:val="00F624CA"/>
    <w:rsid w:val="00F7035D"/>
    <w:rsid w:val="00F71A02"/>
    <w:rsid w:val="00F92792"/>
    <w:rsid w:val="00FA0D63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4A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customStyle="1" w:styleId="Default">
    <w:name w:val="Default"/>
    <w:rsid w:val="00E12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1GAPara">
    <w:name w:val="1. GA Para"/>
    <w:qFormat/>
    <w:rsid w:val="00977F81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77F8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7F81"/>
    <w:rPr>
      <w:rFonts w:ascii="Aptos" w:eastAsiaTheme="minorEastAsia" w:hAnsi="Aptos" w:cs="Aptos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7F81"/>
    <w:rPr>
      <w:rFonts w:ascii="Aptos" w:eastAsiaTheme="minorEastAsia" w:hAnsi="Aptos" w:cs="Aptos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77F8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7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F8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F81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2B05C9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7A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03_Convention_Basic_Texts_2024_version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events/training-of-trainers-on-living-heritage-and-sustainable-urban-development-0102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828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LHE-CAP</cp:lastModifiedBy>
  <cp:revision>74</cp:revision>
  <cp:lastPrinted>2011-08-06T10:22:00Z</cp:lastPrinted>
  <dcterms:created xsi:type="dcterms:W3CDTF">2024-03-26T13:04:00Z</dcterms:created>
  <dcterms:modified xsi:type="dcterms:W3CDTF">2025-02-27T10:43:00Z</dcterms:modified>
</cp:coreProperties>
</file>