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C967FD" w14:textId="5C64331D" w:rsidR="00ED482A" w:rsidRDefault="00ED482A" w:rsidP="0008567C">
      <w:pPr>
        <w:tabs>
          <w:tab w:val="left" w:pos="1457"/>
        </w:tabs>
        <w:spacing w:before="1680"/>
        <w:rPr>
          <w:rFonts w:ascii="Arial" w:hAnsi="Arial" w:cs="Arial"/>
          <w:b/>
          <w:bCs/>
          <w:szCs w:val="22"/>
          <w:lang w:val="fr"/>
        </w:rPr>
      </w:pPr>
      <w:bookmarkStart w:id="0" w:name="_Hlk165911923"/>
    </w:p>
    <w:p w14:paraId="72F6D204" w14:textId="4B7E427C" w:rsidR="003C523E" w:rsidRPr="0017455E" w:rsidRDefault="002938F2" w:rsidP="0008567C">
      <w:pPr>
        <w:spacing w:before="1680"/>
        <w:jc w:val="center"/>
        <w:rPr>
          <w:rFonts w:ascii="Arial" w:hAnsi="Arial" w:cs="Arial"/>
          <w:b/>
          <w:szCs w:val="22"/>
        </w:rPr>
      </w:pPr>
      <w:r>
        <w:rPr>
          <w:rFonts w:ascii="Arial" w:hAnsi="Arial" w:cs="Arial"/>
          <w:b/>
          <w:bCs/>
          <w:szCs w:val="22"/>
          <w:lang w:val="fr"/>
        </w:rPr>
        <w:t>CONVEN</w:t>
      </w:r>
      <w:bookmarkStart w:id="1" w:name="_Hlk165911888"/>
      <w:bookmarkEnd w:id="0"/>
      <w:r>
        <w:rPr>
          <w:rFonts w:ascii="Arial" w:hAnsi="Arial" w:cs="Arial"/>
          <w:b/>
          <w:bCs/>
          <w:szCs w:val="22"/>
          <w:lang w:val="fr"/>
        </w:rPr>
        <w:t>TION POUR LA SAUVEGARDE DU</w:t>
      </w:r>
      <w:r>
        <w:rPr>
          <w:rFonts w:ascii="Arial" w:hAnsi="Arial" w:cs="Arial"/>
          <w:szCs w:val="22"/>
          <w:lang w:val="fr"/>
        </w:rPr>
        <w:br/>
      </w:r>
      <w:r>
        <w:rPr>
          <w:rFonts w:ascii="Arial" w:hAnsi="Arial" w:cs="Arial"/>
          <w:b/>
          <w:bCs/>
          <w:szCs w:val="22"/>
          <w:lang w:val="fr"/>
        </w:rPr>
        <w:t>PATRIMOINE CULTUREL IMMATÉRIEL</w:t>
      </w:r>
      <w:r>
        <w:rPr>
          <w:rFonts w:ascii="Arial" w:hAnsi="Arial" w:cs="Arial"/>
          <w:szCs w:val="22"/>
          <w:lang w:val="fr"/>
        </w:rPr>
        <w:br/>
      </w:r>
    </w:p>
    <w:p w14:paraId="01E3D6EC" w14:textId="260EF180" w:rsidR="00105BEB" w:rsidRPr="002236C8" w:rsidRDefault="00FC4318" w:rsidP="002236C8">
      <w:pPr>
        <w:spacing w:before="1200" w:after="0"/>
        <w:ind w:left="1531" w:right="1446" w:firstLine="181"/>
        <w:jc w:val="center"/>
        <w:rPr>
          <w:rFonts w:ascii="Arial" w:hAnsi="Arial"/>
          <w:b/>
        </w:rPr>
      </w:pPr>
      <w:bookmarkStart w:id="2" w:name="_Hlk70514086"/>
      <w:r>
        <w:rPr>
          <w:rFonts w:ascii="Arial" w:hAnsi="Arial"/>
          <w:b/>
          <w:bCs/>
          <w:lang w:val="fr"/>
        </w:rPr>
        <w:t>Réunion d</w:t>
      </w:r>
      <w:r w:rsidR="00ED482A">
        <w:rPr>
          <w:rFonts w:ascii="Arial" w:hAnsi="Arial"/>
          <w:b/>
          <w:bCs/>
          <w:lang w:val="fr"/>
        </w:rPr>
        <w:t>’</w:t>
      </w:r>
      <w:r>
        <w:rPr>
          <w:rFonts w:ascii="Arial" w:hAnsi="Arial"/>
          <w:b/>
          <w:bCs/>
          <w:lang w:val="fr"/>
        </w:rPr>
        <w:t xml:space="preserve">experts sur </w:t>
      </w:r>
      <w:bookmarkStart w:id="3" w:name="_Hlk166661975"/>
      <w:r>
        <w:rPr>
          <w:rFonts w:ascii="Arial" w:hAnsi="Arial"/>
          <w:b/>
          <w:bCs/>
          <w:lang w:val="fr"/>
        </w:rPr>
        <w:t xml:space="preserve">la sauvegarde du patrimoine culturel immatériel et le changement </w:t>
      </w:r>
      <w:bookmarkEnd w:id="3"/>
      <w:r>
        <w:rPr>
          <w:rFonts w:ascii="Arial" w:hAnsi="Arial"/>
          <w:b/>
          <w:bCs/>
          <w:lang w:val="fr"/>
        </w:rPr>
        <w:t>climatique</w:t>
      </w:r>
    </w:p>
    <w:bookmarkEnd w:id="2"/>
    <w:p w14:paraId="56EE2842" w14:textId="6EDEC520" w:rsidR="00516150" w:rsidRPr="0017455E" w:rsidRDefault="002236C8" w:rsidP="00CA6E42">
      <w:pPr>
        <w:spacing w:before="840" w:after="0"/>
        <w:jc w:val="center"/>
        <w:rPr>
          <w:rFonts w:ascii="Arial" w:hAnsi="Arial"/>
          <w:b/>
        </w:rPr>
      </w:pPr>
      <w:r>
        <w:rPr>
          <w:rFonts w:ascii="Arial" w:hAnsi="Arial"/>
          <w:b/>
          <w:bCs/>
          <w:lang w:val="fr"/>
        </w:rPr>
        <w:t>19-20 juin 2024 (Partie I)</w:t>
      </w:r>
    </w:p>
    <w:p w14:paraId="786DE23D" w14:textId="26537546" w:rsidR="00105BEB" w:rsidRPr="0017455E" w:rsidRDefault="00FC4318" w:rsidP="005804CC">
      <w:pPr>
        <w:spacing w:after="0"/>
        <w:jc w:val="center"/>
        <w:rPr>
          <w:rFonts w:ascii="Arial" w:hAnsi="Arial" w:cs="Arial"/>
          <w:b/>
          <w:szCs w:val="22"/>
        </w:rPr>
      </w:pPr>
      <w:r>
        <w:rPr>
          <w:rFonts w:ascii="Arial" w:hAnsi="Arial"/>
          <w:b/>
          <w:bCs/>
          <w:lang w:val="fr"/>
        </w:rPr>
        <w:t>Siège de l</w:t>
      </w:r>
      <w:r w:rsidR="00ED482A">
        <w:rPr>
          <w:rFonts w:ascii="Arial" w:hAnsi="Arial"/>
          <w:b/>
          <w:bCs/>
          <w:lang w:val="fr"/>
        </w:rPr>
        <w:t>’</w:t>
      </w:r>
      <w:r>
        <w:rPr>
          <w:rFonts w:ascii="Arial" w:hAnsi="Arial"/>
          <w:b/>
          <w:bCs/>
          <w:lang w:val="fr"/>
        </w:rPr>
        <w:t>UNESCO, Paris</w:t>
      </w:r>
    </w:p>
    <w:p w14:paraId="759533C0" w14:textId="30F8E17F" w:rsidR="005804CC" w:rsidRPr="00EE55B4" w:rsidRDefault="005804CC" w:rsidP="00067FA4">
      <w:pPr>
        <w:spacing w:before="240" w:after="0"/>
        <w:jc w:val="center"/>
        <w:rPr>
          <w:rFonts w:ascii="Arial" w:hAnsi="Arial"/>
          <w:b/>
        </w:rPr>
      </w:pPr>
      <w:r>
        <w:rPr>
          <w:rFonts w:ascii="Arial" w:hAnsi="Arial"/>
          <w:b/>
          <w:bCs/>
          <w:lang w:val="fr"/>
        </w:rPr>
        <w:t>25-26 septembre 2024 (Partie II)</w:t>
      </w:r>
    </w:p>
    <w:p w14:paraId="77EF448F" w14:textId="77777777" w:rsidR="005804CC" w:rsidRPr="00EE55B4" w:rsidRDefault="005804CC" w:rsidP="00EC438D">
      <w:pPr>
        <w:spacing w:after="360"/>
        <w:jc w:val="center"/>
        <w:rPr>
          <w:rFonts w:ascii="Arial" w:hAnsi="Arial" w:cs="Arial"/>
          <w:b/>
          <w:szCs w:val="22"/>
        </w:rPr>
      </w:pPr>
      <w:r>
        <w:rPr>
          <w:rFonts w:ascii="Arial" w:hAnsi="Arial"/>
          <w:b/>
          <w:bCs/>
          <w:lang w:val="fr"/>
        </w:rPr>
        <w:t>En ligne</w:t>
      </w:r>
    </w:p>
    <w:p w14:paraId="08046E56" w14:textId="383ECB81" w:rsidR="003C523E" w:rsidRPr="00EE55B4" w:rsidRDefault="003C523E" w:rsidP="009F265A">
      <w:pPr>
        <w:spacing w:after="1200"/>
        <w:rPr>
          <w:rFonts w:ascii="Arial" w:hAnsi="Arial" w:cs="Arial"/>
          <w:b/>
          <w:szCs w:val="22"/>
        </w:rPr>
      </w:pPr>
    </w:p>
    <w:p w14:paraId="2D09841A" w14:textId="63E5FFFA" w:rsidR="00851458" w:rsidRDefault="00B007E5" w:rsidP="005804CC">
      <w:pPr>
        <w:spacing w:before="600" w:after="1200"/>
        <w:jc w:val="center"/>
        <w:rPr>
          <w:rFonts w:ascii="Arial" w:hAnsi="Arial"/>
          <w:b/>
        </w:rPr>
      </w:pPr>
      <w:r>
        <w:rPr>
          <w:rFonts w:ascii="Arial" w:hAnsi="Arial"/>
          <w:b/>
          <w:bCs/>
          <w:lang w:val="fr"/>
        </w:rPr>
        <w:t>Projet de note d</w:t>
      </w:r>
      <w:r w:rsidR="00ED482A">
        <w:rPr>
          <w:rFonts w:ascii="Arial" w:hAnsi="Arial"/>
          <w:b/>
          <w:bCs/>
          <w:lang w:val="fr"/>
        </w:rPr>
        <w:t>’</w:t>
      </w:r>
      <w:r>
        <w:rPr>
          <w:rFonts w:ascii="Arial" w:hAnsi="Arial"/>
          <w:b/>
          <w:bCs/>
          <w:lang w:val="fr"/>
        </w:rPr>
        <w:t>orientation sur le patrimoine vivant et l</w:t>
      </w:r>
      <w:r w:rsidR="00ED482A">
        <w:rPr>
          <w:rFonts w:ascii="Arial" w:hAnsi="Arial"/>
          <w:b/>
          <w:bCs/>
          <w:lang w:val="fr"/>
        </w:rPr>
        <w:t>’</w:t>
      </w:r>
      <w:r>
        <w:rPr>
          <w:rFonts w:ascii="Arial" w:hAnsi="Arial"/>
          <w:b/>
          <w:bCs/>
          <w:lang w:val="fr"/>
        </w:rPr>
        <w:t>action climatique</w:t>
      </w:r>
    </w:p>
    <w:bookmarkEnd w:id="1"/>
    <w:p w14:paraId="444D1949" w14:textId="7A215BE9" w:rsidR="0017455E" w:rsidRPr="0008567C" w:rsidRDefault="00851458" w:rsidP="0017455E">
      <w:pPr>
        <w:pStyle w:val="Heading11"/>
        <w:rPr>
          <w:rFonts w:ascii="Arial" w:hAnsi="Arial" w:cs="Arial"/>
          <w:b/>
          <w:bCs/>
          <w:color w:val="auto"/>
          <w:sz w:val="22"/>
          <w:szCs w:val="22"/>
          <w:lang w:val="fr-FR"/>
        </w:rPr>
      </w:pPr>
      <w:r>
        <w:rPr>
          <w:rFonts w:ascii="Arial" w:hAnsi="Arial"/>
          <w:lang w:val="fr"/>
        </w:rPr>
        <w:br w:type="page"/>
      </w:r>
      <w:r>
        <w:rPr>
          <w:rFonts w:ascii="Arial" w:hAnsi="Arial"/>
          <w:b/>
          <w:bCs/>
          <w:color w:val="auto"/>
          <w:sz w:val="22"/>
          <w:szCs w:val="22"/>
          <w:lang w:val="fr"/>
        </w:rPr>
        <w:lastRenderedPageBreak/>
        <w:t>INTRODUCTION À LA NOTE D</w:t>
      </w:r>
      <w:r w:rsidR="00ED482A">
        <w:rPr>
          <w:rFonts w:ascii="Arial" w:hAnsi="Arial"/>
          <w:b/>
          <w:bCs/>
          <w:color w:val="auto"/>
          <w:sz w:val="22"/>
          <w:szCs w:val="22"/>
          <w:lang w:val="fr"/>
        </w:rPr>
        <w:t>’</w:t>
      </w:r>
      <w:r>
        <w:rPr>
          <w:rFonts w:ascii="Arial" w:hAnsi="Arial"/>
          <w:b/>
          <w:bCs/>
          <w:color w:val="auto"/>
          <w:sz w:val="22"/>
          <w:szCs w:val="22"/>
          <w:lang w:val="fr"/>
        </w:rPr>
        <w:t>ORIENTATION</w:t>
      </w:r>
      <w:r>
        <w:rPr>
          <w:rStyle w:val="FootnoteReference"/>
          <w:rFonts w:ascii="Arial" w:hAnsi="Arial" w:cs="Arial"/>
          <w:color w:val="auto"/>
          <w:sz w:val="22"/>
          <w:szCs w:val="22"/>
          <w:lang w:val="fr"/>
        </w:rPr>
        <w:footnoteReference w:id="2"/>
      </w:r>
    </w:p>
    <w:p w14:paraId="4D7335B0" w14:textId="77777777" w:rsidR="00C9450E" w:rsidRPr="0008567C" w:rsidRDefault="00C9450E" w:rsidP="00C9450E">
      <w:pPr>
        <w:pStyle w:val="COMPara"/>
        <w:jc w:val="both"/>
        <w:rPr>
          <w:lang w:val="fr-FR"/>
        </w:rPr>
      </w:pPr>
    </w:p>
    <w:p w14:paraId="2AFC924B" w14:textId="2F791B51" w:rsidR="004F4635" w:rsidRPr="0008567C" w:rsidRDefault="004F4635" w:rsidP="00C9450E">
      <w:pPr>
        <w:pStyle w:val="COMPara"/>
        <w:jc w:val="both"/>
        <w:rPr>
          <w:b/>
          <w:bCs/>
          <w:lang w:val="fr-FR"/>
        </w:rPr>
      </w:pPr>
      <w:r>
        <w:rPr>
          <w:b/>
          <w:bCs/>
          <w:lang w:val="fr"/>
        </w:rPr>
        <w:t>A. Champ d</w:t>
      </w:r>
      <w:r w:rsidR="00ED482A">
        <w:rPr>
          <w:b/>
          <w:bCs/>
          <w:lang w:val="fr"/>
        </w:rPr>
        <w:t>’</w:t>
      </w:r>
      <w:r>
        <w:rPr>
          <w:b/>
          <w:bCs/>
          <w:lang w:val="fr"/>
        </w:rPr>
        <w:t>application de la note d</w:t>
      </w:r>
      <w:r w:rsidR="00ED482A">
        <w:rPr>
          <w:b/>
          <w:bCs/>
          <w:lang w:val="fr"/>
        </w:rPr>
        <w:t>’</w:t>
      </w:r>
      <w:r>
        <w:rPr>
          <w:b/>
          <w:bCs/>
          <w:lang w:val="fr"/>
        </w:rPr>
        <w:t>orientation</w:t>
      </w:r>
    </w:p>
    <w:p w14:paraId="11854C7E" w14:textId="27052B6E" w:rsidR="00387BEE" w:rsidRPr="0008567C" w:rsidRDefault="00F05724" w:rsidP="00F05724">
      <w:pPr>
        <w:pStyle w:val="COMPara"/>
        <w:numPr>
          <w:ilvl w:val="0"/>
          <w:numId w:val="8"/>
        </w:numPr>
        <w:ind w:left="567" w:hanging="567"/>
        <w:jc w:val="both"/>
        <w:rPr>
          <w:lang w:val="fr-FR"/>
        </w:rPr>
      </w:pPr>
      <w:r>
        <w:rPr>
          <w:lang w:val="fr"/>
        </w:rPr>
        <w:t>Cette introduction présente le contexte général de la Note d</w:t>
      </w:r>
      <w:r w:rsidR="00ED482A">
        <w:rPr>
          <w:lang w:val="fr"/>
        </w:rPr>
        <w:t>’</w:t>
      </w:r>
      <w:r>
        <w:rPr>
          <w:lang w:val="fr"/>
        </w:rPr>
        <w:t>orientation sur le patrimoine vivant et l</w:t>
      </w:r>
      <w:r w:rsidR="00ED482A">
        <w:rPr>
          <w:lang w:val="fr"/>
        </w:rPr>
        <w:t>’</w:t>
      </w:r>
      <w:r>
        <w:rPr>
          <w:lang w:val="fr"/>
        </w:rPr>
        <w:t>action climatique (« la Note d</w:t>
      </w:r>
      <w:r w:rsidR="00ED482A">
        <w:rPr>
          <w:lang w:val="fr"/>
        </w:rPr>
        <w:t>’</w:t>
      </w:r>
      <w:r>
        <w:rPr>
          <w:lang w:val="fr"/>
        </w:rPr>
        <w:t>orientation »), qui traite de la relation entre le changement climatique et le patrimoine vivant du point de vue de la Convention de 2003 pour la sauvegarde du patrimoine culturel immatériel (« la Convention de 2003 »). La note d</w:t>
      </w:r>
      <w:r w:rsidR="00ED482A">
        <w:rPr>
          <w:lang w:val="fr"/>
        </w:rPr>
        <w:t>’</w:t>
      </w:r>
      <w:r>
        <w:rPr>
          <w:lang w:val="fr"/>
        </w:rPr>
        <w:t>orientation s</w:t>
      </w:r>
      <w:r w:rsidR="00ED482A">
        <w:rPr>
          <w:lang w:val="fr"/>
        </w:rPr>
        <w:t>’</w:t>
      </w:r>
      <w:r>
        <w:rPr>
          <w:lang w:val="fr"/>
        </w:rPr>
        <w:t>adresse à l</w:t>
      </w:r>
      <w:r w:rsidR="00ED482A">
        <w:rPr>
          <w:lang w:val="fr"/>
        </w:rPr>
        <w:t>’</w:t>
      </w:r>
      <w:r>
        <w:rPr>
          <w:lang w:val="fr"/>
        </w:rPr>
        <w:t xml:space="preserve">ensemble des </w:t>
      </w:r>
      <w:r w:rsidR="00ED482A">
        <w:rPr>
          <w:lang w:val="fr"/>
        </w:rPr>
        <w:t xml:space="preserve">parties prenantes </w:t>
      </w:r>
      <w:r>
        <w:rPr>
          <w:lang w:val="fr"/>
        </w:rPr>
        <w:t>du patrimoine culturel immatériel, y compris les praticiens, les communautés, les professionnels, les institutions du patrimoine et les États parties, ainsi que les acteurs dans les domaines du patrimoine culturel, du changement climatique, des situations d</w:t>
      </w:r>
      <w:r w:rsidR="00ED482A">
        <w:rPr>
          <w:lang w:val="fr"/>
        </w:rPr>
        <w:t>’</w:t>
      </w:r>
      <w:r>
        <w:rPr>
          <w:lang w:val="fr"/>
        </w:rPr>
        <w:t>urgence et de la réduction des risques de catastrophe.</w:t>
      </w:r>
      <w:r>
        <w:rPr>
          <w:rStyle w:val="FootnoteReference"/>
          <w:lang w:val="fr"/>
        </w:rPr>
        <w:footnoteReference w:id="3"/>
      </w:r>
      <w:r>
        <w:rPr>
          <w:lang w:val="fr"/>
        </w:rPr>
        <w:t xml:space="preserve"> Les États parties à la Convention de 2003 ont un rôle essentiel à jouer dans la promotion de stratégies visant à améliorer la sauvegarde du patrimoine vivant dans le contexte du changement climatique et à intégrer le changement climatique dans les stratégies et programmes d</w:t>
      </w:r>
      <w:r w:rsidR="00ED482A">
        <w:rPr>
          <w:lang w:val="fr"/>
        </w:rPr>
        <w:t>’</w:t>
      </w:r>
      <w:r>
        <w:rPr>
          <w:lang w:val="fr"/>
        </w:rPr>
        <w:t>atténuation et/ou d</w:t>
      </w:r>
      <w:r w:rsidR="00ED482A">
        <w:rPr>
          <w:lang w:val="fr"/>
        </w:rPr>
        <w:t>’</w:t>
      </w:r>
      <w:r>
        <w:rPr>
          <w:lang w:val="fr"/>
        </w:rPr>
        <w:t>adaptation liés au patrimoine vivant.</w:t>
      </w:r>
    </w:p>
    <w:p w14:paraId="08595B97" w14:textId="2CDAA161" w:rsidR="00F05724" w:rsidRPr="0008567C" w:rsidRDefault="00F05724" w:rsidP="00F05724">
      <w:pPr>
        <w:pStyle w:val="COMPara"/>
        <w:numPr>
          <w:ilvl w:val="0"/>
          <w:numId w:val="8"/>
        </w:numPr>
        <w:ind w:left="567" w:hanging="567"/>
        <w:jc w:val="both"/>
        <w:rPr>
          <w:lang w:val="fr-FR"/>
        </w:rPr>
      </w:pPr>
      <w:r>
        <w:rPr>
          <w:lang w:val="fr"/>
        </w:rPr>
        <w:t>La note d</w:t>
      </w:r>
      <w:r w:rsidR="00ED482A">
        <w:rPr>
          <w:lang w:val="fr"/>
        </w:rPr>
        <w:t>’</w:t>
      </w:r>
      <w:r>
        <w:rPr>
          <w:lang w:val="fr"/>
        </w:rPr>
        <w:t>orientation a été élaborée dans le cadre des initiatives thématiques lancées par le Secrétariat de la Convention de 2003 en 2021 sur le patrimoine culturel immatériel et le développement durable. Les initiatives thématiques s</w:t>
      </w:r>
      <w:r w:rsidR="00ED482A">
        <w:rPr>
          <w:lang w:val="fr"/>
        </w:rPr>
        <w:t>’</w:t>
      </w:r>
      <w:r>
        <w:rPr>
          <w:lang w:val="fr"/>
        </w:rPr>
        <w:t>alignent sur le projet de Stratégie à moyen terme de l</w:t>
      </w:r>
      <w:r w:rsidR="00ED482A">
        <w:rPr>
          <w:lang w:val="fr"/>
        </w:rPr>
        <w:t>’</w:t>
      </w:r>
      <w:r>
        <w:rPr>
          <w:lang w:val="fr"/>
        </w:rPr>
        <w:t>UNESCO pour 2022-2029 (</w:t>
      </w:r>
      <w:hyperlink r:id="rId8" w:history="1">
        <w:r>
          <w:rPr>
            <w:rStyle w:val="Hyperlink"/>
            <w:lang w:val="fr"/>
          </w:rPr>
          <w:t>41C/4</w:t>
        </w:r>
      </w:hyperlink>
      <w:r>
        <w:rPr>
          <w:lang w:val="fr"/>
        </w:rPr>
        <w:t>), les Directives opérationnelles de la Convention (</w:t>
      </w:r>
      <w:hyperlink r:id="rId9" w:history="1">
        <w:r>
          <w:rPr>
            <w:rStyle w:val="Hyperlink"/>
            <w:lang w:val="fr"/>
          </w:rPr>
          <w:t>Chapitre VI</w:t>
        </w:r>
      </w:hyperlink>
      <w:r>
        <w:rPr>
          <w:lang w:val="fr"/>
        </w:rPr>
        <w:t>) et les décisions du Comité intergouvernemental (</w:t>
      </w:r>
      <w:r w:rsidR="00ED482A">
        <w:rPr>
          <w:lang w:val="fr"/>
        </w:rPr>
        <w:t>d</w:t>
      </w:r>
      <w:r>
        <w:rPr>
          <w:lang w:val="fr"/>
        </w:rPr>
        <w:t xml:space="preserve">écisions </w:t>
      </w:r>
      <w:hyperlink r:id="rId10" w:history="1">
        <w:r>
          <w:rPr>
            <w:rStyle w:val="Hyperlink"/>
            <w:lang w:val="fr"/>
          </w:rPr>
          <w:t>16.COM 5.b</w:t>
        </w:r>
      </w:hyperlink>
      <w:r>
        <w:rPr>
          <w:lang w:val="fr"/>
        </w:rPr>
        <w:t>,</w:t>
      </w:r>
      <w:r>
        <w:rPr>
          <w:color w:val="000000"/>
          <w:shd w:val="clear" w:color="auto" w:fill="FFFFFF"/>
          <w:lang w:val="fr"/>
        </w:rPr>
        <w:t xml:space="preserve"> </w:t>
      </w:r>
      <w:hyperlink r:id="rId11" w:history="1">
        <w:r>
          <w:rPr>
            <w:rStyle w:val="Hyperlink"/>
            <w:lang w:val="fr"/>
          </w:rPr>
          <w:t>17.COM 13</w:t>
        </w:r>
      </w:hyperlink>
      <w:r>
        <w:rPr>
          <w:color w:val="000000"/>
          <w:shd w:val="clear" w:color="auto" w:fill="FFFFFF"/>
          <w:lang w:val="fr"/>
        </w:rPr>
        <w:t xml:space="preserve"> et</w:t>
      </w:r>
      <w:hyperlink r:id="rId12" w:history="1">
        <w:r>
          <w:rPr>
            <w:rStyle w:val="Hyperlink"/>
            <w:u w:val="none"/>
            <w:lang w:val="fr"/>
          </w:rPr>
          <w:t xml:space="preserve"> </w:t>
        </w:r>
        <w:r>
          <w:rPr>
            <w:rStyle w:val="Hyperlink"/>
            <w:lang w:val="fr"/>
          </w:rPr>
          <w:t>18.COM 12</w:t>
        </w:r>
      </w:hyperlink>
      <w:r>
        <w:rPr>
          <w:lang w:val="fr"/>
        </w:rPr>
        <w:t>). La note d</w:t>
      </w:r>
      <w:r w:rsidR="00ED482A">
        <w:rPr>
          <w:lang w:val="fr"/>
        </w:rPr>
        <w:t>’</w:t>
      </w:r>
      <w:r>
        <w:rPr>
          <w:lang w:val="fr"/>
        </w:rPr>
        <w:t>orientation s</w:t>
      </w:r>
      <w:r w:rsidR="00ED482A">
        <w:rPr>
          <w:lang w:val="fr"/>
        </w:rPr>
        <w:t>’</w:t>
      </w:r>
      <w:r>
        <w:rPr>
          <w:lang w:val="fr"/>
        </w:rPr>
        <w:t>appuie également sur les récents appels à l</w:t>
      </w:r>
      <w:r w:rsidR="00ED482A">
        <w:rPr>
          <w:lang w:val="fr"/>
        </w:rPr>
        <w:t>’</w:t>
      </w:r>
      <w:r>
        <w:rPr>
          <w:lang w:val="fr"/>
        </w:rPr>
        <w:t>action pour la sauvegarde du patrimoine vivant dans le contexte du changement climatique, notamment</w:t>
      </w:r>
      <w:r w:rsidR="00ED482A">
        <w:rPr>
          <w:lang w:val="fr"/>
        </w:rPr>
        <w:t xml:space="preserve"> </w:t>
      </w:r>
      <w:r>
        <w:rPr>
          <w:lang w:val="fr"/>
        </w:rPr>
        <w:t>la</w:t>
      </w:r>
      <w:bookmarkStart w:id="4" w:name="_Hlk166704636"/>
      <w:r>
        <w:rPr>
          <w:lang w:val="fr"/>
        </w:rPr>
        <w:t xml:space="preserve"> </w:t>
      </w:r>
      <w:hyperlink r:id="rId13" w:history="1">
        <w:r>
          <w:rPr>
            <w:rStyle w:val="Hyperlink"/>
            <w:lang w:val="fr"/>
          </w:rPr>
          <w:t>Déclaration finale</w:t>
        </w:r>
      </w:hyperlink>
      <w:r>
        <w:rPr>
          <w:lang w:val="fr"/>
        </w:rPr>
        <w:t xml:space="preserve"> de la Conférence mondiale de l</w:t>
      </w:r>
      <w:r w:rsidR="00ED482A">
        <w:rPr>
          <w:lang w:val="fr"/>
        </w:rPr>
        <w:t>’</w:t>
      </w:r>
      <w:r>
        <w:rPr>
          <w:lang w:val="fr"/>
        </w:rPr>
        <w:t xml:space="preserve">UNESCO sur les politiques culturelles et le développement durable (MONDIACULT 2022), la </w:t>
      </w:r>
      <w:hyperlink r:id="rId14" w:history="1">
        <w:r>
          <w:rPr>
            <w:rStyle w:val="Hyperlink"/>
            <w:lang w:val="fr"/>
          </w:rPr>
          <w:t>Vision de Séoul</w:t>
        </w:r>
      </w:hyperlink>
      <w:r>
        <w:rPr>
          <w:b/>
          <w:bCs/>
          <w:lang w:val="fr"/>
        </w:rPr>
        <w:t xml:space="preserve"> </w:t>
      </w:r>
      <w:r>
        <w:rPr>
          <w:lang w:val="fr"/>
        </w:rPr>
        <w:t>pour l</w:t>
      </w:r>
      <w:r w:rsidR="00ED482A">
        <w:rPr>
          <w:lang w:val="fr"/>
        </w:rPr>
        <w:t>’</w:t>
      </w:r>
      <w:r>
        <w:rPr>
          <w:lang w:val="fr"/>
        </w:rPr>
        <w:t>avenir de la sauvegarde du patrimoine vivant pour le développement durable et la paix, l</w:t>
      </w:r>
      <w:r w:rsidR="00ED482A">
        <w:rPr>
          <w:lang w:val="fr"/>
        </w:rPr>
        <w:t>’</w:t>
      </w:r>
      <w:hyperlink r:id="rId15" w:history="1">
        <w:r>
          <w:rPr>
            <w:rStyle w:val="Hyperlink"/>
            <w:lang w:val="fr"/>
          </w:rPr>
          <w:t>appel à l</w:t>
        </w:r>
        <w:r w:rsidR="00ED482A">
          <w:rPr>
            <w:rStyle w:val="Hyperlink"/>
            <w:lang w:val="fr"/>
          </w:rPr>
          <w:t>’</w:t>
        </w:r>
        <w:r>
          <w:rPr>
            <w:rStyle w:val="Hyperlink"/>
            <w:lang w:val="fr"/>
          </w:rPr>
          <w:t>action « L</w:t>
        </w:r>
        <w:r w:rsidR="00ED482A">
          <w:rPr>
            <w:rStyle w:val="Hyperlink"/>
            <w:lang w:val="fr"/>
          </w:rPr>
          <w:t>’</w:t>
        </w:r>
        <w:r>
          <w:rPr>
            <w:rStyle w:val="Hyperlink"/>
            <w:lang w:val="fr"/>
          </w:rPr>
          <w:t>Esprit de Naples »</w:t>
        </w:r>
      </w:hyperlink>
      <w:r>
        <w:rPr>
          <w:lang w:val="fr"/>
        </w:rPr>
        <w:t xml:space="preserve"> concernant le patrimoine culturel au 21e siècle</w:t>
      </w:r>
      <w:r w:rsidR="005063F3">
        <w:rPr>
          <w:lang w:val="fr"/>
        </w:rPr>
        <w:t xml:space="preserve">, la </w:t>
      </w:r>
      <w:hyperlink r:id="rId16" w:history="1">
        <w:r w:rsidR="005063F3" w:rsidRPr="0008567C">
          <w:rPr>
            <w:rStyle w:val="Hyperlink"/>
            <w:lang w:val="fr"/>
          </w:rPr>
          <w:t>Déclaration</w:t>
        </w:r>
      </w:hyperlink>
      <w:r w:rsidR="005063F3" w:rsidRPr="0008567C">
        <w:rPr>
          <w:lang w:val="fr"/>
        </w:rPr>
        <w:t xml:space="preserve"> sur la Sauvegarde du Patrimoine Culturel Immatériel pour l’Action Climatique par le Forum</w:t>
      </w:r>
      <w:r>
        <w:rPr>
          <w:lang w:val="fr"/>
        </w:rPr>
        <w:t xml:space="preserve"> et la </w:t>
      </w:r>
      <w:hyperlink r:id="rId17" w:history="1">
        <w:r>
          <w:rPr>
            <w:rStyle w:val="Hyperlink"/>
            <w:lang w:val="fr"/>
          </w:rPr>
          <w:t>Déclaration des Émirats sur l</w:t>
        </w:r>
        <w:r w:rsidR="00ED482A">
          <w:rPr>
            <w:rStyle w:val="Hyperlink"/>
            <w:lang w:val="fr"/>
          </w:rPr>
          <w:t>’</w:t>
        </w:r>
        <w:r>
          <w:rPr>
            <w:rStyle w:val="Hyperlink"/>
            <w:lang w:val="fr"/>
          </w:rPr>
          <w:t>action climatique fondée sur la culture</w:t>
        </w:r>
      </w:hyperlink>
      <w:bookmarkEnd w:id="4"/>
      <w:r>
        <w:rPr>
          <w:lang w:val="fr"/>
        </w:rPr>
        <w:t>.</w:t>
      </w:r>
    </w:p>
    <w:p w14:paraId="141471EB" w14:textId="48B278F8" w:rsidR="004F4635" w:rsidRPr="0008567C" w:rsidRDefault="004F4635" w:rsidP="004F4635">
      <w:pPr>
        <w:pStyle w:val="COMPara"/>
        <w:ind w:left="0" w:firstLine="0"/>
        <w:jc w:val="both"/>
        <w:rPr>
          <w:b/>
          <w:bCs/>
          <w:lang w:val="fr-FR"/>
        </w:rPr>
      </w:pPr>
      <w:r>
        <w:rPr>
          <w:b/>
          <w:bCs/>
          <w:lang w:val="fr"/>
        </w:rPr>
        <w:t>B. Élaboration de la note d</w:t>
      </w:r>
      <w:r w:rsidR="00ED482A">
        <w:rPr>
          <w:b/>
          <w:bCs/>
          <w:lang w:val="fr"/>
        </w:rPr>
        <w:t>’</w:t>
      </w:r>
      <w:r>
        <w:rPr>
          <w:b/>
          <w:bCs/>
          <w:lang w:val="fr"/>
        </w:rPr>
        <w:t>orientation</w:t>
      </w:r>
    </w:p>
    <w:p w14:paraId="608856C0" w14:textId="27F01CA5" w:rsidR="004F4635" w:rsidRPr="0008567C" w:rsidRDefault="0028437E" w:rsidP="004F4635">
      <w:pPr>
        <w:pStyle w:val="COMPara"/>
        <w:numPr>
          <w:ilvl w:val="0"/>
          <w:numId w:val="8"/>
        </w:numPr>
        <w:ind w:left="567" w:hanging="567"/>
        <w:jc w:val="both"/>
        <w:rPr>
          <w:lang w:val="fr-FR"/>
        </w:rPr>
      </w:pPr>
      <w:r>
        <w:rPr>
          <w:lang w:val="fr"/>
        </w:rPr>
        <w:t>Il existe actuellement peu de politiques, de lignes directrices ou d</w:t>
      </w:r>
      <w:r w:rsidR="00ED482A">
        <w:rPr>
          <w:lang w:val="fr"/>
        </w:rPr>
        <w:t>’</w:t>
      </w:r>
      <w:r>
        <w:rPr>
          <w:lang w:val="fr"/>
        </w:rPr>
        <w:t xml:space="preserve">outils culturels mondiaux ou internationaux qui abordent ou promeuvent de manière adéquate le rôle du patrimoine vivant dans le contexte du changement climatique. </w:t>
      </w:r>
      <w:r w:rsidR="00ED482A">
        <w:rPr>
          <w:lang w:val="fr"/>
        </w:rPr>
        <w:t>Bien qu’il</w:t>
      </w:r>
      <w:r>
        <w:rPr>
          <w:lang w:val="fr"/>
        </w:rPr>
        <w:t xml:space="preserve"> existe une abondante littérature et de nombreux instruments relatifs au changement climatique et aux différentes formes de savoirs locaux et autochtones, ils ne font pas spécifiquement référence au rôle du patrimoine vivant du point de vue de la Convention de 2003. La Convention de 2003 reconnaît le rôle potentiel du patrimoine vivant dans le renforcement de la résilience des communautés face aux catastrophes naturelles et au changement climatique dans les </w:t>
      </w:r>
      <w:hyperlink r:id="rId18" w:history="1">
        <w:r>
          <w:rPr>
            <w:rStyle w:val="Hyperlink"/>
            <w:lang w:val="fr"/>
          </w:rPr>
          <w:t>Directives opérationnelles</w:t>
        </w:r>
      </w:hyperlink>
      <w:r>
        <w:rPr>
          <w:lang w:val="fr"/>
        </w:rPr>
        <w:t xml:space="preserve"> (chapitre VI.3.3) et les Principes et modalités opérationnels pour la sauvegarde du patrimoine culturel immatériel </w:t>
      </w:r>
      <w:r w:rsidR="00ED482A">
        <w:rPr>
          <w:lang w:val="fr"/>
        </w:rPr>
        <w:t xml:space="preserve">dans les </w:t>
      </w:r>
      <w:r>
        <w:rPr>
          <w:lang w:val="fr"/>
        </w:rPr>
        <w:t>situations d</w:t>
      </w:r>
      <w:r w:rsidR="00ED482A">
        <w:rPr>
          <w:lang w:val="fr"/>
        </w:rPr>
        <w:t>’</w:t>
      </w:r>
      <w:r>
        <w:rPr>
          <w:lang w:val="fr"/>
        </w:rPr>
        <w:t>urgence (2020), récemment adoptés. Cependant, des orientations supplémentaires sont nécessaires pour engager et renforcer le dialogue entre les domaines du changement climatique et du patrimoine vivant.</w:t>
      </w:r>
    </w:p>
    <w:p w14:paraId="193E58D7" w14:textId="2411186C" w:rsidR="004F4635" w:rsidRPr="0008567C" w:rsidRDefault="00E9262B" w:rsidP="00A42EBD">
      <w:pPr>
        <w:pStyle w:val="COMPara"/>
        <w:numPr>
          <w:ilvl w:val="0"/>
          <w:numId w:val="8"/>
        </w:numPr>
        <w:ind w:left="567" w:hanging="567"/>
        <w:jc w:val="both"/>
        <w:rPr>
          <w:lang w:val="fr-FR"/>
        </w:rPr>
      </w:pPr>
      <w:r>
        <w:rPr>
          <w:lang w:val="fr"/>
        </w:rPr>
        <w:t>La préparation de cette note d</w:t>
      </w:r>
      <w:r w:rsidR="00ED482A">
        <w:rPr>
          <w:lang w:val="fr"/>
        </w:rPr>
        <w:t>’</w:t>
      </w:r>
      <w:r>
        <w:rPr>
          <w:lang w:val="fr"/>
        </w:rPr>
        <w:t xml:space="preserve">orientation a comporté : une vaste analyse documentaire visant à caractériser ce qui </w:t>
      </w:r>
      <w:r w:rsidR="00ED482A">
        <w:rPr>
          <w:lang w:val="fr"/>
        </w:rPr>
        <w:t xml:space="preserve">constitue </w:t>
      </w:r>
      <w:r>
        <w:rPr>
          <w:lang w:val="fr"/>
        </w:rPr>
        <w:t xml:space="preserve">essentiellement un nouveau domaine pour la Convention de </w:t>
      </w:r>
      <w:r>
        <w:rPr>
          <w:lang w:val="fr"/>
        </w:rPr>
        <w:lastRenderedPageBreak/>
        <w:t>2003 ;</w:t>
      </w:r>
      <w:r>
        <w:rPr>
          <w:rStyle w:val="FootnoteReference"/>
          <w:lang w:val="fr"/>
        </w:rPr>
        <w:footnoteReference w:id="4"/>
      </w:r>
      <w:r>
        <w:rPr>
          <w:lang w:val="fr"/>
        </w:rPr>
        <w:t xml:space="preserve"> un questionnaire adressé aux </w:t>
      </w:r>
      <w:r>
        <w:rPr>
          <w:color w:val="000000"/>
          <w:shd w:val="clear" w:color="auto" w:fill="FFFFFF"/>
          <w:lang w:val="fr"/>
        </w:rPr>
        <w:t xml:space="preserve">parties prenantes de la Convention de 2003, y compris </w:t>
      </w:r>
      <w:r w:rsidR="00ED482A">
        <w:rPr>
          <w:color w:val="000000"/>
          <w:shd w:val="clear" w:color="auto" w:fill="FFFFFF"/>
          <w:lang w:val="fr"/>
        </w:rPr>
        <w:t xml:space="preserve">aux </w:t>
      </w:r>
      <w:r>
        <w:rPr>
          <w:color w:val="000000"/>
          <w:shd w:val="clear" w:color="auto" w:fill="FFFFFF"/>
          <w:lang w:val="fr"/>
        </w:rPr>
        <w:t xml:space="preserve">autorités nationales, </w:t>
      </w:r>
      <w:r w:rsidR="00ED482A">
        <w:rPr>
          <w:color w:val="000000"/>
          <w:shd w:val="clear" w:color="auto" w:fill="FFFFFF"/>
          <w:lang w:val="fr"/>
        </w:rPr>
        <w:t xml:space="preserve">aux </w:t>
      </w:r>
      <w:r>
        <w:rPr>
          <w:color w:val="000000"/>
          <w:shd w:val="clear" w:color="auto" w:fill="FFFFFF"/>
          <w:lang w:val="fr"/>
        </w:rPr>
        <w:t xml:space="preserve">organisations non gouvernementales accréditées, </w:t>
      </w:r>
      <w:r w:rsidR="00ED482A">
        <w:rPr>
          <w:color w:val="000000"/>
          <w:shd w:val="clear" w:color="auto" w:fill="FFFFFF"/>
          <w:lang w:val="fr"/>
        </w:rPr>
        <w:t xml:space="preserve">aux </w:t>
      </w:r>
      <w:r>
        <w:rPr>
          <w:color w:val="000000"/>
          <w:shd w:val="clear" w:color="auto" w:fill="FFFFFF"/>
          <w:lang w:val="fr"/>
        </w:rPr>
        <w:t xml:space="preserve">centres de catégorie 2 et </w:t>
      </w:r>
      <w:r w:rsidR="00ED482A">
        <w:rPr>
          <w:color w:val="000000"/>
          <w:shd w:val="clear" w:color="auto" w:fill="FFFFFF"/>
          <w:lang w:val="fr"/>
        </w:rPr>
        <w:t xml:space="preserve">aux </w:t>
      </w:r>
      <w:r>
        <w:rPr>
          <w:color w:val="000000"/>
          <w:shd w:val="clear" w:color="auto" w:fill="FFFFFF"/>
          <w:lang w:val="fr"/>
        </w:rPr>
        <w:t>personnes de contact pour les éléments inscrits sur les Listes</w:t>
      </w:r>
      <w:r>
        <w:rPr>
          <w:lang w:val="fr"/>
        </w:rPr>
        <w:t>, le nombre important de réponses contribuant à la définition des principaux défis ;</w:t>
      </w:r>
      <w:r>
        <w:rPr>
          <w:rStyle w:val="FootnoteReference"/>
          <w:lang w:val="fr"/>
        </w:rPr>
        <w:footnoteReference w:id="5"/>
      </w:r>
      <w:r>
        <w:rPr>
          <w:lang w:val="fr"/>
        </w:rPr>
        <w:t xml:space="preserve"> et une étude documentaire des cadres politiques qui traitent à la fois du changement climatique et du patrimoine vivant.</w:t>
      </w:r>
      <w:r>
        <w:rPr>
          <w:rStyle w:val="FootnoteReference"/>
          <w:lang w:val="fr"/>
        </w:rPr>
        <w:footnoteReference w:id="6"/>
      </w:r>
      <w:r>
        <w:rPr>
          <w:lang w:val="fr"/>
        </w:rPr>
        <w:t xml:space="preserve"> Le dossier de rapports préliminaires sur ce processus a fait l</w:t>
      </w:r>
      <w:r w:rsidR="00ED482A">
        <w:rPr>
          <w:lang w:val="fr"/>
        </w:rPr>
        <w:t>’</w:t>
      </w:r>
      <w:r>
        <w:rPr>
          <w:lang w:val="fr"/>
        </w:rPr>
        <w:t>objet d</w:t>
      </w:r>
      <w:r w:rsidR="00ED482A">
        <w:rPr>
          <w:lang w:val="fr"/>
        </w:rPr>
        <w:t>’</w:t>
      </w:r>
      <w:r>
        <w:rPr>
          <w:lang w:val="fr"/>
        </w:rPr>
        <w:t>un examen approfondi par les pairs.</w:t>
      </w:r>
      <w:r>
        <w:rPr>
          <w:rStyle w:val="FootnoteReference"/>
          <w:lang w:val="fr"/>
        </w:rPr>
        <w:footnoteReference w:id="7"/>
      </w:r>
    </w:p>
    <w:p w14:paraId="46040C63" w14:textId="38D299CF" w:rsidR="004F4635" w:rsidRPr="004F4635" w:rsidRDefault="004F4635" w:rsidP="004F4635">
      <w:pPr>
        <w:pStyle w:val="COMPara"/>
        <w:ind w:left="0" w:firstLine="0"/>
        <w:jc w:val="both"/>
        <w:rPr>
          <w:b/>
          <w:bCs/>
        </w:rPr>
      </w:pPr>
      <w:r>
        <w:rPr>
          <w:b/>
          <w:bCs/>
          <w:lang w:val="fr"/>
        </w:rPr>
        <w:t>C. Termes et concepts</w:t>
      </w:r>
    </w:p>
    <w:p w14:paraId="404B2847" w14:textId="6F793E78" w:rsidR="0086047D" w:rsidRPr="0008567C" w:rsidRDefault="004264D6" w:rsidP="00785357">
      <w:pPr>
        <w:pStyle w:val="COMPara"/>
        <w:numPr>
          <w:ilvl w:val="0"/>
          <w:numId w:val="8"/>
        </w:numPr>
        <w:ind w:left="567" w:hanging="540"/>
        <w:jc w:val="both"/>
        <w:rPr>
          <w:lang w:val="fr-FR"/>
        </w:rPr>
      </w:pPr>
      <w:r>
        <w:rPr>
          <w:lang w:val="fr"/>
        </w:rPr>
        <w:t>Le patrimoine vivant ou patrimoine culturel immatériel est défini par la Convention de 2003 comme « les pratiques, représentations, expressions, connaissances</w:t>
      </w:r>
      <w:r w:rsidR="00ED482A">
        <w:rPr>
          <w:lang w:val="fr"/>
        </w:rPr>
        <w:t xml:space="preserve"> et </w:t>
      </w:r>
      <w:r>
        <w:rPr>
          <w:lang w:val="fr"/>
        </w:rPr>
        <w:t>savoir-faire - ainsi que les instruments, objets, artefacts et espaces culturels qui leur sont associés - que les communautés, les groupes et, le cas échéant, les individus reconnaissent comme faisant partie de leur patrimoine culturel ».</w:t>
      </w:r>
      <w:r>
        <w:rPr>
          <w:rStyle w:val="FootnoteReference"/>
          <w:lang w:val="fr"/>
        </w:rPr>
        <w:footnoteReference w:id="8"/>
      </w:r>
      <w:r>
        <w:rPr>
          <w:lang w:val="fr"/>
        </w:rPr>
        <w:t xml:space="preserve"> Le patrimoine vivant englobe les pratiques ainsi que les formes de connaissance, les processus de production et leurs produits, les contextes environnementaux associés, les espaces et les ressources</w:t>
      </w:r>
      <w:r w:rsidR="00ED482A" w:rsidRPr="00ED482A">
        <w:rPr>
          <w:lang w:val="fr"/>
        </w:rPr>
        <w:t xml:space="preserve"> </w:t>
      </w:r>
      <w:r w:rsidR="00ED482A">
        <w:rPr>
          <w:lang w:val="fr"/>
        </w:rPr>
        <w:t>matériels</w:t>
      </w:r>
      <w:r>
        <w:rPr>
          <w:lang w:val="fr"/>
        </w:rPr>
        <w:t>, ainsi que les modes de gouvernance et de communication que les communautés utilisent pour pratiquer leur patrimoine et le transmettre entre générations ou à d</w:t>
      </w:r>
      <w:r w:rsidR="00ED482A">
        <w:rPr>
          <w:lang w:val="fr"/>
        </w:rPr>
        <w:t>’</w:t>
      </w:r>
      <w:r>
        <w:rPr>
          <w:lang w:val="fr"/>
        </w:rPr>
        <w:t>autres communautés.</w:t>
      </w:r>
      <w:r>
        <w:rPr>
          <w:rStyle w:val="FootnoteReference"/>
          <w:lang w:val="fr"/>
        </w:rPr>
        <w:footnoteReference w:id="9"/>
      </w:r>
    </w:p>
    <w:p w14:paraId="3D27FC26" w14:textId="0C8B7E30" w:rsidR="0086047D" w:rsidRPr="0008567C" w:rsidRDefault="00785357" w:rsidP="00CC24BF">
      <w:pPr>
        <w:pStyle w:val="COMPara"/>
        <w:numPr>
          <w:ilvl w:val="0"/>
          <w:numId w:val="8"/>
        </w:numPr>
        <w:ind w:left="567" w:hanging="540"/>
        <w:jc w:val="both"/>
        <w:rPr>
          <w:lang w:val="fr-FR"/>
        </w:rPr>
      </w:pPr>
      <w:r>
        <w:rPr>
          <w:lang w:val="fr"/>
        </w:rPr>
        <w:t>La Convention de 2003 souligne le rôle central des communautés dans toutes les actions de sauvegarde, en insistant sur leur rôle primordial dans la pratique, l</w:t>
      </w:r>
      <w:r w:rsidR="00ED482A">
        <w:rPr>
          <w:lang w:val="fr"/>
        </w:rPr>
        <w:t>’</w:t>
      </w:r>
      <w:r>
        <w:rPr>
          <w:lang w:val="fr"/>
        </w:rPr>
        <w:t>adaptation et la transmission de leur patrimoine vivant aux générations futures.</w:t>
      </w:r>
      <w:r>
        <w:rPr>
          <w:rStyle w:val="FootnoteReference"/>
          <w:lang w:val="fr"/>
        </w:rPr>
        <w:footnoteReference w:id="10"/>
      </w:r>
      <w:r>
        <w:rPr>
          <w:lang w:val="fr"/>
        </w:rPr>
        <w:t xml:space="preserve"> Le patrimoine vivant est indissociable de la vie sociale, culturelle et économique des communautés et n</w:t>
      </w:r>
      <w:r w:rsidR="00ED482A">
        <w:rPr>
          <w:lang w:val="fr"/>
        </w:rPr>
        <w:t>’</w:t>
      </w:r>
      <w:r>
        <w:rPr>
          <w:lang w:val="fr"/>
        </w:rPr>
        <w:t>existe que dans sa mise en œuvre par les communautés elles-mêmes. Chaque communauté détermine la valeur de son propre patrimoine vivant, et les significations sociales et culturelles que les communautés attribuent à leur patrimoine vivant constituent le fondement de leur identité et de leur bien-être. La Convention de 2003 met particulièrement l</w:t>
      </w:r>
      <w:r w:rsidR="00ED482A">
        <w:rPr>
          <w:lang w:val="fr"/>
        </w:rPr>
        <w:t>’</w:t>
      </w:r>
      <w:r>
        <w:rPr>
          <w:lang w:val="fr"/>
        </w:rPr>
        <w:t>accent sur le dynamisme et la flexibilité du patrimoine vivant, tels qu</w:t>
      </w:r>
      <w:r w:rsidR="00ED482A">
        <w:rPr>
          <w:lang w:val="fr"/>
        </w:rPr>
        <w:t>’</w:t>
      </w:r>
      <w:r>
        <w:rPr>
          <w:lang w:val="fr"/>
        </w:rPr>
        <w:t xml:space="preserve">ils sont intégrés dans la notion de sauvegarde, qui reconnaît la capacité des communautés à transmettre et à recréer leur patrimoine vivant en fonction de leur environnement, de leur interaction avec les lieux locaux et de leur histoire. Le concept de patrimoine vivant de la Convention de 2003, qui est façonné par les communautés, dynamique et </w:t>
      </w:r>
      <w:r w:rsidR="00046079">
        <w:rPr>
          <w:lang w:val="fr"/>
        </w:rPr>
        <w:t>sans contrainte de</w:t>
      </w:r>
      <w:r>
        <w:rPr>
          <w:lang w:val="fr"/>
        </w:rPr>
        <w:t xml:space="preserve"> temps et </w:t>
      </w:r>
      <w:r w:rsidR="00046079">
        <w:rPr>
          <w:lang w:val="fr"/>
        </w:rPr>
        <w:t>d</w:t>
      </w:r>
      <w:r w:rsidR="00ED482A">
        <w:rPr>
          <w:lang w:val="fr"/>
        </w:rPr>
        <w:t>’</w:t>
      </w:r>
      <w:r>
        <w:rPr>
          <w:lang w:val="fr"/>
        </w:rPr>
        <w:t>espace, et ancré dans divers contextes, est bien adapté pour contribuer de manière significative aux trois réponses clés au changement climatique : l</w:t>
      </w:r>
      <w:r w:rsidR="00ED482A">
        <w:rPr>
          <w:lang w:val="fr"/>
        </w:rPr>
        <w:t>’</w:t>
      </w:r>
      <w:r>
        <w:rPr>
          <w:lang w:val="fr"/>
        </w:rPr>
        <w:t>adaptation, l</w:t>
      </w:r>
      <w:r w:rsidR="00ED482A">
        <w:rPr>
          <w:lang w:val="fr"/>
        </w:rPr>
        <w:t>’</w:t>
      </w:r>
      <w:r>
        <w:rPr>
          <w:lang w:val="fr"/>
        </w:rPr>
        <w:t>atténuation et la sauvegarde.</w:t>
      </w:r>
      <w:r>
        <w:rPr>
          <w:rFonts w:ascii="Segoe UI" w:hAnsi="Segoe UI"/>
          <w:snapToGrid/>
          <w:sz w:val="18"/>
          <w:szCs w:val="18"/>
          <w:lang w:val="fr"/>
        </w:rPr>
        <w:t xml:space="preserve"> </w:t>
      </w:r>
    </w:p>
    <w:p w14:paraId="7346DD67" w14:textId="73FA6401" w:rsidR="00DF1A31" w:rsidRPr="0008567C" w:rsidRDefault="00ED542D" w:rsidP="00785357">
      <w:pPr>
        <w:pStyle w:val="COMPara"/>
        <w:numPr>
          <w:ilvl w:val="0"/>
          <w:numId w:val="8"/>
        </w:numPr>
        <w:ind w:left="567" w:hanging="540"/>
        <w:jc w:val="both"/>
        <w:rPr>
          <w:i/>
          <w:iCs/>
          <w:lang w:val="fr-FR"/>
        </w:rPr>
      </w:pPr>
      <w:r>
        <w:rPr>
          <w:lang w:val="fr"/>
        </w:rPr>
        <w:t xml:space="preserve">Le patrimoine vivant présente un concept global ou holistique de pratiques culturelles et de formes de connaissance reconnues par les communautés comme faisant partie de leur patrimoine culturel immatériel. Le patrimoine vivant englobe toute la gamme des systèmes de connaissances locaux, y compris les connaissances autochtones, les connaissances techniques autochtones, les connaissances urbaines, les connaissances tacites et les connaissances écologiques traditionnelles (CET). Ces systèmes de connaissances locaux, et </w:t>
      </w:r>
      <w:r>
        <w:rPr>
          <w:lang w:val="fr"/>
        </w:rPr>
        <w:lastRenderedPageBreak/>
        <w:t>les connaissances autochtones en particulier, sont depuis longtemps et intensivement associés aux approches scientifiques de la transformation de l</w:t>
      </w:r>
      <w:r w:rsidR="00ED482A">
        <w:rPr>
          <w:lang w:val="fr"/>
        </w:rPr>
        <w:t>’</w:t>
      </w:r>
      <w:r>
        <w:rPr>
          <w:lang w:val="fr"/>
        </w:rPr>
        <w:t>environnement et du changement climatique dans le cadre de programmes tels que le programme de l</w:t>
      </w:r>
      <w:r w:rsidR="00ED482A">
        <w:rPr>
          <w:lang w:val="fr"/>
        </w:rPr>
        <w:t>’</w:t>
      </w:r>
      <w:r>
        <w:rPr>
          <w:lang w:val="fr"/>
        </w:rPr>
        <w:t>UNESCO sur les systèmes de savoirs locaux et autochtones (</w:t>
      </w:r>
      <w:hyperlink r:id="rId19" w:history="1">
        <w:r>
          <w:rPr>
            <w:rStyle w:val="Hyperlink"/>
            <w:lang w:val="fr"/>
          </w:rPr>
          <w:t>LINKS</w:t>
        </w:r>
      </w:hyperlink>
      <w:r>
        <w:rPr>
          <w:lang w:val="fr"/>
        </w:rPr>
        <w:t>) , le Forum international des peuples autochtones sur le changement climatique (</w:t>
      </w:r>
      <w:hyperlink r:id="rId20" w:history="1">
        <w:r>
          <w:rPr>
            <w:rStyle w:val="Hyperlink"/>
            <w:lang w:val="fr"/>
          </w:rPr>
          <w:t>FIPACC</w:t>
        </w:r>
      </w:hyperlink>
      <w:r>
        <w:rPr>
          <w:lang w:val="fr"/>
        </w:rPr>
        <w:t>) et les indicateurs locaux des conséquences du changement climatique (</w:t>
      </w:r>
      <w:hyperlink r:id="rId21" w:history="1">
        <w:r>
          <w:rPr>
            <w:rStyle w:val="Hyperlink"/>
            <w:u w:val="none"/>
            <w:lang w:val="fr"/>
          </w:rPr>
          <w:t xml:space="preserve">projet </w:t>
        </w:r>
        <w:r>
          <w:rPr>
            <w:rStyle w:val="Hyperlink"/>
            <w:lang w:val="fr"/>
          </w:rPr>
          <w:t>LICCI</w:t>
        </w:r>
      </w:hyperlink>
      <w:r>
        <w:rPr>
          <w:lang w:val="fr"/>
        </w:rPr>
        <w:t>) .</w:t>
      </w:r>
    </w:p>
    <w:p w14:paraId="519A3A16" w14:textId="0C3FF531" w:rsidR="0076393E" w:rsidRPr="0008567C" w:rsidRDefault="00CF63A1" w:rsidP="0076393E">
      <w:pPr>
        <w:pStyle w:val="COMPara"/>
        <w:numPr>
          <w:ilvl w:val="0"/>
          <w:numId w:val="8"/>
        </w:numPr>
        <w:ind w:left="567" w:hanging="567"/>
        <w:jc w:val="both"/>
        <w:rPr>
          <w:lang w:val="fr-FR"/>
        </w:rPr>
      </w:pPr>
      <w:r>
        <w:rPr>
          <w:lang w:val="fr"/>
        </w:rPr>
        <w:t>Le changement climatique est indiqué par un changement détectable et persistant de la moyenne ou de la variabilité du climat. Selon le Groupe d</w:t>
      </w:r>
      <w:r w:rsidR="00ED482A">
        <w:rPr>
          <w:lang w:val="fr"/>
        </w:rPr>
        <w:t>’</w:t>
      </w:r>
      <w:r>
        <w:rPr>
          <w:lang w:val="fr"/>
        </w:rPr>
        <w:t>experts intergouvernemental sur l</w:t>
      </w:r>
      <w:r w:rsidR="00ED482A">
        <w:rPr>
          <w:lang w:val="fr"/>
        </w:rPr>
        <w:t>’</w:t>
      </w:r>
      <w:r>
        <w:rPr>
          <w:lang w:val="fr"/>
        </w:rPr>
        <w:t xml:space="preserve">évolution du climat (GIEC), le changement climatique peut résulter </w:t>
      </w:r>
      <w:r w:rsidR="00046079">
        <w:rPr>
          <w:lang w:val="fr"/>
        </w:rPr>
        <w:t xml:space="preserve">soit </w:t>
      </w:r>
      <w:r>
        <w:rPr>
          <w:lang w:val="fr"/>
        </w:rPr>
        <w:t>de la variabilité naturelle</w:t>
      </w:r>
      <w:r w:rsidR="00046079">
        <w:rPr>
          <w:lang w:val="fr"/>
        </w:rPr>
        <w:t>,</w:t>
      </w:r>
      <w:r>
        <w:rPr>
          <w:lang w:val="fr"/>
        </w:rPr>
        <w:t xml:space="preserve"> </w:t>
      </w:r>
      <w:r w:rsidR="00046079">
        <w:rPr>
          <w:lang w:val="fr"/>
        </w:rPr>
        <w:t xml:space="preserve">soit </w:t>
      </w:r>
      <w:r>
        <w:rPr>
          <w:lang w:val="fr"/>
        </w:rPr>
        <w:t>de l</w:t>
      </w:r>
      <w:r w:rsidR="00ED482A">
        <w:rPr>
          <w:lang w:val="fr"/>
        </w:rPr>
        <w:t>’</w:t>
      </w:r>
      <w:r>
        <w:rPr>
          <w:lang w:val="fr"/>
        </w:rPr>
        <w:t>activité humaine, tandis que la Convention-cadre des Nations unies sur les changements climatiques (CCNUCC) s</w:t>
      </w:r>
      <w:r w:rsidR="00ED482A">
        <w:rPr>
          <w:lang w:val="fr"/>
        </w:rPr>
        <w:t>’</w:t>
      </w:r>
      <w:r>
        <w:rPr>
          <w:lang w:val="fr"/>
        </w:rPr>
        <w:t>intéresse à la composante du changement climatique qui peut être liée directement ou indirectement à l</w:t>
      </w:r>
      <w:r w:rsidR="00ED482A">
        <w:rPr>
          <w:lang w:val="fr"/>
        </w:rPr>
        <w:t>’</w:t>
      </w:r>
      <w:r>
        <w:rPr>
          <w:lang w:val="fr"/>
        </w:rPr>
        <w:t>activité humaine et qui dépasse la variabilité naturelle. Les effets du changement climatique sur le patrimoine vivant sont multiples et diversifiés ; ils sont à la fois directs et indirects et s</w:t>
      </w:r>
      <w:r w:rsidR="00ED482A">
        <w:rPr>
          <w:lang w:val="fr"/>
        </w:rPr>
        <w:t>’</w:t>
      </w:r>
      <w:r>
        <w:rPr>
          <w:lang w:val="fr"/>
        </w:rPr>
        <w:t>inscrivent dans un</w:t>
      </w:r>
      <w:r w:rsidR="00046079">
        <w:rPr>
          <w:lang w:val="fr"/>
        </w:rPr>
        <w:t>e</w:t>
      </w:r>
      <w:r>
        <w:rPr>
          <w:lang w:val="fr"/>
        </w:rPr>
        <w:t xml:space="preserve"> large </w:t>
      </w:r>
      <w:r w:rsidR="00046079">
        <w:rPr>
          <w:lang w:val="fr"/>
        </w:rPr>
        <w:t xml:space="preserve">gamme </w:t>
      </w:r>
      <w:r>
        <w:rPr>
          <w:lang w:val="fr"/>
        </w:rPr>
        <w:t>d</w:t>
      </w:r>
      <w:r w:rsidR="00ED482A">
        <w:rPr>
          <w:lang w:val="fr"/>
        </w:rPr>
        <w:t>’</w:t>
      </w:r>
      <w:r>
        <w:rPr>
          <w:lang w:val="fr"/>
        </w:rPr>
        <w:t xml:space="preserve">échelles </w:t>
      </w:r>
      <w:r w:rsidR="00046079">
        <w:rPr>
          <w:lang w:val="fr"/>
        </w:rPr>
        <w:t xml:space="preserve">de temps allant de </w:t>
      </w:r>
      <w:r>
        <w:rPr>
          <w:lang w:val="fr"/>
        </w:rPr>
        <w:t xml:space="preserve">lente à rapide. Ces effets contribuent également à une série complexe </w:t>
      </w:r>
      <w:r w:rsidR="00BD03C0">
        <w:rPr>
          <w:lang w:val="fr"/>
        </w:rPr>
        <w:t xml:space="preserve">et </w:t>
      </w:r>
      <w:r w:rsidR="00046079">
        <w:rPr>
          <w:lang w:val="fr"/>
        </w:rPr>
        <w:t>aggravante</w:t>
      </w:r>
      <w:r w:rsidR="00BD03C0">
        <w:rPr>
          <w:lang w:val="fr"/>
        </w:rPr>
        <w:t xml:space="preserve"> </w:t>
      </w:r>
      <w:r>
        <w:rPr>
          <w:lang w:val="fr"/>
        </w:rPr>
        <w:t>d</w:t>
      </w:r>
      <w:r w:rsidR="00ED482A">
        <w:rPr>
          <w:lang w:val="fr"/>
        </w:rPr>
        <w:t>’</w:t>
      </w:r>
      <w:r>
        <w:rPr>
          <w:lang w:val="fr"/>
        </w:rPr>
        <w:t>autres menaces et pressions non climatiques, notamment les conflits, les maladies, la pauvreté et d</w:t>
      </w:r>
      <w:r w:rsidR="00ED482A">
        <w:rPr>
          <w:lang w:val="fr"/>
        </w:rPr>
        <w:t>’</w:t>
      </w:r>
      <w:r>
        <w:rPr>
          <w:lang w:val="fr"/>
        </w:rPr>
        <w:t>autres formes d</w:t>
      </w:r>
      <w:r w:rsidR="00ED482A">
        <w:rPr>
          <w:lang w:val="fr"/>
        </w:rPr>
        <w:t>’</w:t>
      </w:r>
      <w:r>
        <w:rPr>
          <w:lang w:val="fr"/>
        </w:rPr>
        <w:t>urgence, qui agissent ensemble pour exacerber les risques critiques qui pèsent sur la viabilité du patrimoine vivant.</w:t>
      </w:r>
    </w:p>
    <w:p w14:paraId="7F42CF76" w14:textId="769D1972" w:rsidR="002565C7" w:rsidRPr="00C6511F" w:rsidRDefault="00BB3D37" w:rsidP="00F544D6">
      <w:pPr>
        <w:pStyle w:val="1GAPara"/>
        <w:jc w:val="both"/>
      </w:pPr>
      <w:r>
        <w:rPr>
          <w:lang w:val="fr"/>
        </w:rPr>
        <w:t>L</w:t>
      </w:r>
      <w:r w:rsidR="00ED482A">
        <w:rPr>
          <w:lang w:val="fr"/>
        </w:rPr>
        <w:t>’</w:t>
      </w:r>
      <w:r>
        <w:rPr>
          <w:lang w:val="fr"/>
        </w:rPr>
        <w:t>adaptation au changement climatique est définie par le GIEC comme « le processus d</w:t>
      </w:r>
      <w:r w:rsidR="00ED482A">
        <w:rPr>
          <w:lang w:val="fr"/>
        </w:rPr>
        <w:t>’</w:t>
      </w:r>
      <w:r>
        <w:rPr>
          <w:lang w:val="fr"/>
        </w:rPr>
        <w:t xml:space="preserve">ajustement au climat réel ou prévu et à ses effets afin </w:t>
      </w:r>
      <w:r w:rsidR="00BD03C0">
        <w:rPr>
          <w:lang w:val="fr"/>
        </w:rPr>
        <w:t>d’atténuer</w:t>
      </w:r>
      <w:r>
        <w:rPr>
          <w:lang w:val="fr"/>
        </w:rPr>
        <w:t xml:space="preserve"> les dommages ou de tirer parti des opportunités bénéfiques » ; elle « peut être anticipative ou réactive, ainsi qu</w:t>
      </w:r>
      <w:r w:rsidR="00ED482A">
        <w:rPr>
          <w:lang w:val="fr"/>
        </w:rPr>
        <w:t>’</w:t>
      </w:r>
      <w:r>
        <w:rPr>
          <w:lang w:val="fr"/>
        </w:rPr>
        <w:t>incrémentale et/ou transformationnelle ».</w:t>
      </w:r>
      <w:r>
        <w:rPr>
          <w:rStyle w:val="FootnoteReference"/>
          <w:lang w:val="fr"/>
        </w:rPr>
        <w:footnoteReference w:id="11"/>
      </w:r>
      <w:r>
        <w:rPr>
          <w:lang w:val="fr"/>
        </w:rPr>
        <w:t xml:space="preserve"> À chaque échelle, les décisions d</w:t>
      </w:r>
      <w:r w:rsidR="00ED482A">
        <w:rPr>
          <w:lang w:val="fr"/>
        </w:rPr>
        <w:t>’</w:t>
      </w:r>
      <w:r>
        <w:rPr>
          <w:lang w:val="fr"/>
        </w:rPr>
        <w:t>adaptation sont influencées par des considérations de culture institutionnelle, nationale ou locale : « l</w:t>
      </w:r>
      <w:r w:rsidR="00ED482A">
        <w:rPr>
          <w:lang w:val="fr"/>
        </w:rPr>
        <w:t>’</w:t>
      </w:r>
      <w:r>
        <w:rPr>
          <w:lang w:val="fr"/>
        </w:rPr>
        <w:t>identification des risques, les décisions concernant les réponses et les moyens de mise en œuvre sont tous influencés par la culture ».</w:t>
      </w:r>
      <w:r>
        <w:rPr>
          <w:rStyle w:val="FootnoteReference"/>
          <w:lang w:val="fr"/>
        </w:rPr>
        <w:footnoteReference w:id="12"/>
      </w:r>
      <w:r>
        <w:rPr>
          <w:lang w:val="fr"/>
        </w:rPr>
        <w:t xml:space="preserve"> La définition de l</w:t>
      </w:r>
      <w:r w:rsidR="00ED482A">
        <w:rPr>
          <w:lang w:val="fr"/>
        </w:rPr>
        <w:t>’</w:t>
      </w:r>
      <w:r>
        <w:rPr>
          <w:lang w:val="fr"/>
        </w:rPr>
        <w:t>atténuation du GIEC se réfère uniquement aux actions qui limitent ou réduisent les émissions de gaz à effet de serre ou la présence de gaz dans l</w:t>
      </w:r>
      <w:r w:rsidR="00ED482A">
        <w:rPr>
          <w:lang w:val="fr"/>
        </w:rPr>
        <w:t>’</w:t>
      </w:r>
      <w:r>
        <w:rPr>
          <w:lang w:val="fr"/>
        </w:rPr>
        <w:t>atmosphère, et non à la réduction des effets du changement climatique : « Pour que les stratégies d</w:t>
      </w:r>
      <w:r w:rsidR="00ED482A">
        <w:rPr>
          <w:lang w:val="fr"/>
        </w:rPr>
        <w:t>’</w:t>
      </w:r>
      <w:r>
        <w:rPr>
          <w:lang w:val="fr"/>
        </w:rPr>
        <w:t>atténuation soient efficaces, il faut comprendre les mécanismes qui sous-tendent les émissions, ainsi que les options techniques, politiques et sociétales permettant d</w:t>
      </w:r>
      <w:r w:rsidR="00ED482A">
        <w:rPr>
          <w:lang w:val="fr"/>
        </w:rPr>
        <w:t>’</w:t>
      </w:r>
      <w:r>
        <w:rPr>
          <w:lang w:val="fr"/>
        </w:rPr>
        <w:t>influencer ces mécanismes. »</w:t>
      </w:r>
      <w:r>
        <w:rPr>
          <w:rStyle w:val="FootnoteReference"/>
          <w:lang w:val="fr"/>
        </w:rPr>
        <w:footnoteReference w:id="13"/>
      </w:r>
    </w:p>
    <w:p w14:paraId="55E6BC3F" w14:textId="03E622D4" w:rsidR="004F4635" w:rsidRPr="0008567C" w:rsidRDefault="004F4635" w:rsidP="004F4635">
      <w:pPr>
        <w:pStyle w:val="COMPara"/>
        <w:ind w:left="0" w:firstLine="0"/>
        <w:jc w:val="both"/>
        <w:rPr>
          <w:lang w:val="fr-FR"/>
        </w:rPr>
      </w:pPr>
      <w:r>
        <w:rPr>
          <w:b/>
          <w:bCs/>
          <w:lang w:val="fr"/>
        </w:rPr>
        <w:t>D. Rôles et risques pour le patrimoine vivant dans le cadre de l</w:t>
      </w:r>
      <w:r w:rsidR="00ED482A">
        <w:rPr>
          <w:b/>
          <w:bCs/>
          <w:lang w:val="fr"/>
        </w:rPr>
        <w:t>’</w:t>
      </w:r>
      <w:r>
        <w:rPr>
          <w:b/>
          <w:bCs/>
          <w:lang w:val="fr"/>
        </w:rPr>
        <w:t>urgence climatique</w:t>
      </w:r>
    </w:p>
    <w:p w14:paraId="0DDC2C7C" w14:textId="33371A61" w:rsidR="00371FC5" w:rsidRPr="0008567C" w:rsidRDefault="00DA3598" w:rsidP="00541D33">
      <w:pPr>
        <w:pStyle w:val="COMPara"/>
        <w:numPr>
          <w:ilvl w:val="0"/>
          <w:numId w:val="8"/>
        </w:numPr>
        <w:ind w:left="567" w:hanging="567"/>
        <w:jc w:val="both"/>
        <w:rPr>
          <w:lang w:val="fr-FR"/>
        </w:rPr>
      </w:pPr>
      <w:r>
        <w:rPr>
          <w:lang w:val="fr"/>
        </w:rPr>
        <w:t>Le patrimoine vivant a une double fonction dans toutes les situations d</w:t>
      </w:r>
      <w:r w:rsidR="00ED482A">
        <w:rPr>
          <w:lang w:val="fr"/>
        </w:rPr>
        <w:t>’</w:t>
      </w:r>
      <w:r>
        <w:rPr>
          <w:lang w:val="fr"/>
        </w:rPr>
        <w:t>urgence, y compris le changement climatique. Le patrimoine vivant peut jouer un rôle positif important en tant que source de résilience, de récupération, de préparation et de mesures de prévention pour gérer et réduire la vulnérabilité et l</w:t>
      </w:r>
      <w:r w:rsidR="00ED482A">
        <w:rPr>
          <w:lang w:val="fr"/>
        </w:rPr>
        <w:t>’</w:t>
      </w:r>
      <w:r>
        <w:rPr>
          <w:lang w:val="fr"/>
        </w:rPr>
        <w:t xml:space="preserve">exposition aux risques associés au changement climatique, et pour atténuer les émissions de carbone. Dans le même temps, la viabilité du patrimoine vivant et de ses détenteurs, </w:t>
      </w:r>
      <w:r w:rsidR="00F61E07">
        <w:rPr>
          <w:lang w:val="fr"/>
        </w:rPr>
        <w:t xml:space="preserve">ainsi que </w:t>
      </w:r>
      <w:r>
        <w:rPr>
          <w:lang w:val="fr"/>
        </w:rPr>
        <w:t>les ressources dont ils ont besoin, sont aussi fondamentalement menacés ou vulnérables aux effets du changement climatique, soit directement, soit en raison des effets multiplicateurs du changement climatique sur d</w:t>
      </w:r>
      <w:r w:rsidR="00ED482A">
        <w:rPr>
          <w:lang w:val="fr"/>
        </w:rPr>
        <w:t>’</w:t>
      </w:r>
      <w:r>
        <w:rPr>
          <w:lang w:val="fr"/>
        </w:rPr>
        <w:t>autres conditions de vulnérabilité. Le fait de distinguer clairement ces rôles et ces risques, et de comprendre précisément comment et quand le patrimoine vivant devient vulnérable ou peut être exploité comme une force positive pour relever les défis liés au changement climatique, sont des domaines importants à prendre en considération dans la conception de politiques et d</w:t>
      </w:r>
      <w:r w:rsidR="00ED482A">
        <w:rPr>
          <w:lang w:val="fr"/>
        </w:rPr>
        <w:t>’</w:t>
      </w:r>
      <w:r>
        <w:rPr>
          <w:lang w:val="fr"/>
        </w:rPr>
        <w:t>actions pertinentes.</w:t>
      </w:r>
      <w:r>
        <w:rPr>
          <w:rStyle w:val="FootnoteReference"/>
          <w:lang w:val="fr"/>
        </w:rPr>
        <w:footnoteReference w:id="14"/>
      </w:r>
    </w:p>
    <w:p w14:paraId="35562645" w14:textId="5DE0C4A7" w:rsidR="00CC7421" w:rsidRPr="0008567C" w:rsidRDefault="00DA3598" w:rsidP="00541D33">
      <w:pPr>
        <w:pStyle w:val="COMPara"/>
        <w:numPr>
          <w:ilvl w:val="0"/>
          <w:numId w:val="8"/>
        </w:numPr>
        <w:ind w:left="567" w:hanging="567"/>
        <w:jc w:val="both"/>
        <w:rPr>
          <w:lang w:val="fr-FR"/>
        </w:rPr>
      </w:pPr>
      <w:r>
        <w:rPr>
          <w:lang w:val="fr"/>
        </w:rPr>
        <w:t>Le patrimoine vivant peut jouer un rôle positif essentiel dans le cadre de l</w:t>
      </w:r>
      <w:r w:rsidR="00ED482A">
        <w:rPr>
          <w:lang w:val="fr"/>
        </w:rPr>
        <w:t>’</w:t>
      </w:r>
      <w:r>
        <w:rPr>
          <w:lang w:val="fr"/>
        </w:rPr>
        <w:t>urgence climatique en identifiant, évaluant et surveillant le changement climatique, en limitant les effets liés au climat, en promouvant et en facilitant l</w:t>
      </w:r>
      <w:r w:rsidR="00ED482A">
        <w:rPr>
          <w:lang w:val="fr"/>
        </w:rPr>
        <w:t>’</w:t>
      </w:r>
      <w:r>
        <w:rPr>
          <w:lang w:val="fr"/>
        </w:rPr>
        <w:t>adaptation sociétale et environnementale au changement climatique et en contribuant directement à l</w:t>
      </w:r>
      <w:r w:rsidR="00ED482A">
        <w:rPr>
          <w:lang w:val="fr"/>
        </w:rPr>
        <w:t>’</w:t>
      </w:r>
      <w:r>
        <w:rPr>
          <w:lang w:val="fr"/>
        </w:rPr>
        <w:t xml:space="preserve">atténuation des émissions de </w:t>
      </w:r>
      <w:r>
        <w:rPr>
          <w:lang w:val="fr"/>
        </w:rPr>
        <w:lastRenderedPageBreak/>
        <w:t xml:space="preserve">carbone. Le patrimoine vivant constitue également un cadre essentiel pour un nouveau dialogue et </w:t>
      </w:r>
      <w:r w:rsidR="00F61E07">
        <w:rPr>
          <w:lang w:val="fr"/>
        </w:rPr>
        <w:t xml:space="preserve">des </w:t>
      </w:r>
      <w:r>
        <w:rPr>
          <w:lang w:val="fr"/>
        </w:rPr>
        <w:t>échange</w:t>
      </w:r>
      <w:r w:rsidR="00F61E07">
        <w:rPr>
          <w:lang w:val="fr"/>
        </w:rPr>
        <w:t>s</w:t>
      </w:r>
      <w:r>
        <w:rPr>
          <w:lang w:val="fr"/>
        </w:rPr>
        <w:t xml:space="preserve"> sur l</w:t>
      </w:r>
      <w:r w:rsidR="00F61E07">
        <w:rPr>
          <w:lang w:val="fr"/>
        </w:rPr>
        <w:t>es</w:t>
      </w:r>
      <w:r>
        <w:rPr>
          <w:lang w:val="fr"/>
        </w:rPr>
        <w:t xml:space="preserve"> politique</w:t>
      </w:r>
      <w:r w:rsidR="00F61E07">
        <w:rPr>
          <w:lang w:val="fr"/>
        </w:rPr>
        <w:t>s</w:t>
      </w:r>
      <w:r>
        <w:rPr>
          <w:lang w:val="fr"/>
        </w:rPr>
        <w:t xml:space="preserve"> en matière de changement climatique, et pour une meilleure compréhension des systèmes de connaissances scientifiques. En s</w:t>
      </w:r>
      <w:r w:rsidR="00ED482A">
        <w:rPr>
          <w:lang w:val="fr"/>
        </w:rPr>
        <w:t>’</w:t>
      </w:r>
      <w:r>
        <w:rPr>
          <w:lang w:val="fr"/>
        </w:rPr>
        <w:t>appuyant sur les connaissances du patrimoine vivant, l</w:t>
      </w:r>
      <w:r w:rsidR="00ED482A">
        <w:rPr>
          <w:lang w:val="fr"/>
        </w:rPr>
        <w:t>’</w:t>
      </w:r>
      <w:r>
        <w:rPr>
          <w:lang w:val="fr"/>
        </w:rPr>
        <w:t>observation des changements dans les environnements locaux constitue un réseau mondial de surveillance qui couvre presque toutes les zones écologiques. L</w:t>
      </w:r>
      <w:r w:rsidR="00ED482A">
        <w:rPr>
          <w:lang w:val="fr"/>
        </w:rPr>
        <w:t>’</w:t>
      </w:r>
      <w:r>
        <w:rPr>
          <w:lang w:val="fr"/>
        </w:rPr>
        <w:t>engagement profond des communautés à l</w:t>
      </w:r>
      <w:r w:rsidR="00ED482A">
        <w:rPr>
          <w:lang w:val="fr"/>
        </w:rPr>
        <w:t>’</w:t>
      </w:r>
      <w:r>
        <w:rPr>
          <w:lang w:val="fr"/>
        </w:rPr>
        <w:t>égard de leurs conditions locales sur de longues périodes a généré des corpus de connaissances et de techniques pour identifier, évaluer et suivre les changements et leurs effets, qui sont axés sur le bien-être de</w:t>
      </w:r>
      <w:r w:rsidR="008D0351">
        <w:rPr>
          <w:lang w:val="fr"/>
        </w:rPr>
        <w:t>s</w:t>
      </w:r>
      <w:r>
        <w:rPr>
          <w:lang w:val="fr"/>
        </w:rPr>
        <w:t xml:space="preserve"> communauté</w:t>
      </w:r>
      <w:r w:rsidR="008D0351">
        <w:rPr>
          <w:lang w:val="fr"/>
        </w:rPr>
        <w:t>s</w:t>
      </w:r>
      <w:r>
        <w:rPr>
          <w:lang w:val="fr"/>
        </w:rPr>
        <w:t xml:space="preserve"> et peuvent être complémentaires des connaissances scientifiques. Le patrimoine vivant éclaire tous les aspects de l</w:t>
      </w:r>
      <w:r w:rsidR="00ED482A">
        <w:rPr>
          <w:lang w:val="fr"/>
        </w:rPr>
        <w:t>’</w:t>
      </w:r>
      <w:r>
        <w:rPr>
          <w:lang w:val="fr"/>
        </w:rPr>
        <w:t>adaptation de la société au changement climatique, comme il le fait plus généralement pour les transformations sociales et environnementales. Le patrimoine vivant fournit les moyens et les cadres qui permettent d</w:t>
      </w:r>
      <w:r w:rsidR="00ED482A">
        <w:rPr>
          <w:lang w:val="fr"/>
        </w:rPr>
        <w:t>’</w:t>
      </w:r>
      <w:r>
        <w:rPr>
          <w:lang w:val="fr"/>
        </w:rPr>
        <w:t>identifier les risques et de se préparer à limiter les conséquences. Il s</w:t>
      </w:r>
      <w:r w:rsidR="00ED482A">
        <w:rPr>
          <w:lang w:val="fr"/>
        </w:rPr>
        <w:t>’</w:t>
      </w:r>
      <w:r>
        <w:rPr>
          <w:lang w:val="fr"/>
        </w:rPr>
        <w:t>agit d</w:t>
      </w:r>
      <w:r w:rsidR="00ED482A">
        <w:rPr>
          <w:lang w:val="fr"/>
        </w:rPr>
        <w:t>’</w:t>
      </w:r>
      <w:r>
        <w:rPr>
          <w:lang w:val="fr"/>
        </w:rPr>
        <w:t>une ressource essentielle dans la réponse immédiate aux situations d</w:t>
      </w:r>
      <w:r w:rsidR="00ED482A">
        <w:rPr>
          <w:lang w:val="fr"/>
        </w:rPr>
        <w:t>’</w:t>
      </w:r>
      <w:r>
        <w:rPr>
          <w:lang w:val="fr"/>
        </w:rPr>
        <w:t>urgence, qui fournit une plate-forme pour le rétablissement social, environnemental et psychologique, les moyens matériels et immatériels pour l</w:t>
      </w:r>
      <w:r w:rsidR="00ED482A">
        <w:rPr>
          <w:lang w:val="fr"/>
        </w:rPr>
        <w:t>’</w:t>
      </w:r>
      <w:r>
        <w:rPr>
          <w:lang w:val="fr"/>
        </w:rPr>
        <w:t xml:space="preserve">assistance et le soutien aux personnes touchées, et la reconstruction de la cohésion sociale </w:t>
      </w:r>
      <w:r w:rsidR="008D0351">
        <w:rPr>
          <w:lang w:val="fr"/>
        </w:rPr>
        <w:t>au lendemain d’</w:t>
      </w:r>
      <w:r>
        <w:rPr>
          <w:lang w:val="fr"/>
        </w:rPr>
        <w:t>une situation d</w:t>
      </w:r>
      <w:r w:rsidR="00ED482A">
        <w:rPr>
          <w:lang w:val="fr"/>
        </w:rPr>
        <w:t>’</w:t>
      </w:r>
      <w:r>
        <w:rPr>
          <w:lang w:val="fr"/>
        </w:rPr>
        <w:t>urgence.</w:t>
      </w:r>
    </w:p>
    <w:p w14:paraId="50532E1C" w14:textId="5C184635" w:rsidR="00ED542D" w:rsidRPr="0008567C" w:rsidRDefault="008E0C2E" w:rsidP="00CE7EF6">
      <w:pPr>
        <w:pStyle w:val="COMPara"/>
        <w:numPr>
          <w:ilvl w:val="0"/>
          <w:numId w:val="8"/>
        </w:numPr>
        <w:ind w:left="567" w:hanging="567"/>
        <w:jc w:val="both"/>
        <w:rPr>
          <w:lang w:val="fr-FR"/>
        </w:rPr>
      </w:pPr>
      <w:r>
        <w:rPr>
          <w:lang w:val="fr"/>
        </w:rPr>
        <w:t xml:space="preserve">Si le changement climatique est un phénomène mondial, ses effets sont très variables à travers le monde, et nos expériences de ses </w:t>
      </w:r>
      <w:r w:rsidR="008D0351">
        <w:rPr>
          <w:lang w:val="fr"/>
        </w:rPr>
        <w:t xml:space="preserve">impacts et de ses </w:t>
      </w:r>
      <w:r>
        <w:rPr>
          <w:lang w:val="fr"/>
        </w:rPr>
        <w:t xml:space="preserve">conséquences sont principalement locales et spécifiques aux conditions et vulnérabilités de certains lieux et communautés. Le patrimoine vivant lié </w:t>
      </w:r>
      <w:r w:rsidR="008D0351">
        <w:rPr>
          <w:lang w:val="fr"/>
        </w:rPr>
        <w:t>aux changements</w:t>
      </w:r>
      <w:r>
        <w:rPr>
          <w:lang w:val="fr"/>
        </w:rPr>
        <w:t xml:space="preserve"> des environnements locaux ou à la gestion </w:t>
      </w:r>
      <w:r w:rsidR="008D0351">
        <w:rPr>
          <w:lang w:val="fr"/>
        </w:rPr>
        <w:t xml:space="preserve">des impacts </w:t>
      </w:r>
      <w:r>
        <w:rPr>
          <w:lang w:val="fr"/>
        </w:rPr>
        <w:t>spécifique</w:t>
      </w:r>
      <w:r w:rsidR="008D0351">
        <w:rPr>
          <w:lang w:val="fr"/>
        </w:rPr>
        <w:t>s au site</w:t>
      </w:r>
      <w:r>
        <w:rPr>
          <w:lang w:val="fr"/>
        </w:rPr>
        <w:t xml:space="preserve"> constitue donc une ressource très pertinente et significative pour les stratégies d</w:t>
      </w:r>
      <w:r w:rsidR="00ED482A">
        <w:rPr>
          <w:lang w:val="fr"/>
        </w:rPr>
        <w:t>’</w:t>
      </w:r>
      <w:r>
        <w:rPr>
          <w:lang w:val="fr"/>
        </w:rPr>
        <w:t>adaptation au changement climatique dans le passé et le présent, et pour la planification des réponses futures. L</w:t>
      </w:r>
      <w:r w:rsidR="00ED482A">
        <w:rPr>
          <w:lang w:val="fr"/>
        </w:rPr>
        <w:t>’</w:t>
      </w:r>
      <w:r>
        <w:rPr>
          <w:lang w:val="fr"/>
        </w:rPr>
        <w:t>expérience pratique du changement climatique au niveau local peut se rapporter à des changements environnementaux localisés ou régionaux et à des conditions météorologiques extrêmes, ainsi qu</w:t>
      </w:r>
      <w:r w:rsidR="00ED482A">
        <w:rPr>
          <w:lang w:val="fr"/>
        </w:rPr>
        <w:t>’</w:t>
      </w:r>
      <w:r>
        <w:rPr>
          <w:lang w:val="fr"/>
        </w:rPr>
        <w:t>à des situations d</w:t>
      </w:r>
      <w:r w:rsidR="00ED482A">
        <w:rPr>
          <w:lang w:val="fr"/>
        </w:rPr>
        <w:t>’</w:t>
      </w:r>
      <w:r>
        <w:rPr>
          <w:lang w:val="fr"/>
        </w:rPr>
        <w:t xml:space="preserve">urgence telles que des inondations, des sécheresses ou des cyclones. </w:t>
      </w:r>
      <w:r w:rsidR="008D0351">
        <w:rPr>
          <w:lang w:val="fr"/>
        </w:rPr>
        <w:t xml:space="preserve">Un vaste ensemble de connaissances et d’expériences locales sur ces changements et dangers éclaire de plus en plus les stratégies de réduction des risques. </w:t>
      </w:r>
    </w:p>
    <w:p w14:paraId="16406CC9" w14:textId="5E7DD997" w:rsidR="00CE7EF6" w:rsidRPr="0008567C" w:rsidRDefault="008E0C2E" w:rsidP="00CE7EF6">
      <w:pPr>
        <w:pStyle w:val="COMPara"/>
        <w:numPr>
          <w:ilvl w:val="0"/>
          <w:numId w:val="8"/>
        </w:numPr>
        <w:ind w:left="567" w:hanging="567"/>
        <w:jc w:val="both"/>
        <w:rPr>
          <w:lang w:val="fr-FR"/>
        </w:rPr>
      </w:pPr>
      <w:r>
        <w:rPr>
          <w:lang w:val="fr"/>
        </w:rPr>
        <w:t>L</w:t>
      </w:r>
      <w:r w:rsidR="00ED482A">
        <w:rPr>
          <w:lang w:val="fr"/>
        </w:rPr>
        <w:t>’</w:t>
      </w:r>
      <w:r>
        <w:rPr>
          <w:lang w:val="fr"/>
        </w:rPr>
        <w:t>adaptation au changement climatique est à la fois un processus d</w:t>
      </w:r>
      <w:r w:rsidR="00ED482A">
        <w:rPr>
          <w:lang w:val="fr"/>
        </w:rPr>
        <w:t>’</w:t>
      </w:r>
      <w:r>
        <w:rPr>
          <w:lang w:val="fr"/>
        </w:rPr>
        <w:t xml:space="preserve">ajustement qui vise à limiter les </w:t>
      </w:r>
      <w:r w:rsidR="001F6CFF">
        <w:rPr>
          <w:lang w:val="fr"/>
        </w:rPr>
        <w:t xml:space="preserve">dommages causés par le changement climatique </w:t>
      </w:r>
      <w:r>
        <w:rPr>
          <w:lang w:val="fr"/>
        </w:rPr>
        <w:t>et une occasion d</w:t>
      </w:r>
      <w:r w:rsidR="00ED482A">
        <w:rPr>
          <w:lang w:val="fr"/>
        </w:rPr>
        <w:t>’</w:t>
      </w:r>
      <w:r>
        <w:rPr>
          <w:lang w:val="fr"/>
        </w:rPr>
        <w:t>identifier et de tirer parti de nouvelles opportunités. Les deux aspects de l</w:t>
      </w:r>
      <w:r w:rsidR="00ED482A">
        <w:rPr>
          <w:lang w:val="fr"/>
        </w:rPr>
        <w:t>’</w:t>
      </w:r>
      <w:r>
        <w:rPr>
          <w:lang w:val="fr"/>
        </w:rPr>
        <w:t>adaptation au changement climatique peuvent être fortement influencés par le patrimoine vivant : les choix d</w:t>
      </w:r>
      <w:r w:rsidR="00ED482A">
        <w:rPr>
          <w:lang w:val="fr"/>
        </w:rPr>
        <w:t>’</w:t>
      </w:r>
      <w:r>
        <w:rPr>
          <w:lang w:val="fr"/>
        </w:rPr>
        <w:t>adaptation sont influencés et façonnés par la culture et l</w:t>
      </w:r>
      <w:r w:rsidR="00ED482A">
        <w:rPr>
          <w:lang w:val="fr"/>
        </w:rPr>
        <w:t>’</w:t>
      </w:r>
      <w:r>
        <w:rPr>
          <w:lang w:val="fr"/>
        </w:rPr>
        <w:t>histoire locales, et par les valeurs exprimées par les communautés à travers leur patrimoine vivant ; et les politiques sont largement mises en œuvre par des agents locaux ou régionaux qui opèrent dans des conditions sociales et culturelles particulières. Le patrimoine vivant reflète les valeurs sociales, les croyances et les visions du monde qui façonnent et réaffirment notre relation au monde naturel, et favorise souvent le respect, la conservation et la réciprocité. Le fait de créer et de soutenir les conditions d</w:t>
      </w:r>
      <w:r w:rsidR="00ED482A">
        <w:rPr>
          <w:lang w:val="fr"/>
        </w:rPr>
        <w:t>’</w:t>
      </w:r>
      <w:r>
        <w:rPr>
          <w:lang w:val="fr"/>
        </w:rPr>
        <w:t>une communication et d</w:t>
      </w:r>
      <w:r w:rsidR="00ED482A">
        <w:rPr>
          <w:lang w:val="fr"/>
        </w:rPr>
        <w:t>’</w:t>
      </w:r>
      <w:r>
        <w:rPr>
          <w:lang w:val="fr"/>
        </w:rPr>
        <w:t>un apprentissage efficaces de la part des communautés locales et des peuples autochtones constituera une étape essentielle des stratégies d</w:t>
      </w:r>
      <w:r w:rsidR="00ED482A">
        <w:rPr>
          <w:lang w:val="fr"/>
        </w:rPr>
        <w:t>’</w:t>
      </w:r>
      <w:r>
        <w:rPr>
          <w:lang w:val="fr"/>
        </w:rPr>
        <w:t>adaptation au changement climatique.</w:t>
      </w:r>
    </w:p>
    <w:p w14:paraId="1BD44498" w14:textId="3DBE44EE" w:rsidR="00CE7EF6" w:rsidRPr="0008567C" w:rsidRDefault="008724DB" w:rsidP="00CE7EF6">
      <w:pPr>
        <w:pStyle w:val="COMPara"/>
        <w:numPr>
          <w:ilvl w:val="0"/>
          <w:numId w:val="8"/>
        </w:numPr>
        <w:ind w:left="567" w:hanging="567"/>
        <w:jc w:val="both"/>
        <w:rPr>
          <w:lang w:val="fr-FR"/>
        </w:rPr>
      </w:pPr>
      <w:bookmarkStart w:id="5" w:name="_Hlk166790288"/>
      <w:r>
        <w:rPr>
          <w:lang w:val="fr"/>
        </w:rPr>
        <w:t>L</w:t>
      </w:r>
      <w:r w:rsidR="00ED482A">
        <w:rPr>
          <w:lang w:val="fr"/>
        </w:rPr>
        <w:t>’</w:t>
      </w:r>
      <w:r>
        <w:rPr>
          <w:lang w:val="fr"/>
        </w:rPr>
        <w:t>atténuation du changement climatique est un domaine d</w:t>
      </w:r>
      <w:r w:rsidR="00ED482A">
        <w:rPr>
          <w:lang w:val="fr"/>
        </w:rPr>
        <w:t>’</w:t>
      </w:r>
      <w:r>
        <w:rPr>
          <w:lang w:val="fr"/>
        </w:rPr>
        <w:t>intérêt croissant dans lequel le patrimoine vivant joue déjà un rôle important. Les communautés locales et les peuples autochtones sont parmi les plus vulnérables aux effets du changement climatique, bien qu</w:t>
      </w:r>
      <w:r w:rsidR="00ED482A">
        <w:rPr>
          <w:lang w:val="fr"/>
        </w:rPr>
        <w:t>’</w:t>
      </w:r>
      <w:r>
        <w:rPr>
          <w:lang w:val="fr"/>
        </w:rPr>
        <w:t>ils constituent rarement, voire jamais, des sources majeures d</w:t>
      </w:r>
      <w:r w:rsidR="00ED482A">
        <w:rPr>
          <w:lang w:val="fr"/>
        </w:rPr>
        <w:t>’</w:t>
      </w:r>
      <w:r>
        <w:rPr>
          <w:lang w:val="fr"/>
        </w:rPr>
        <w:t xml:space="preserve">émissions. Les connaissances intégrées dans les régimes locaux et autochtones de gestion des incendies, les systèmes agricoles à faible émission de carbone et la gestion des puits de carbone naturels contribuent de manière significative à la réduction des gaz à effet de serre et présentent un potentiel considérable de </w:t>
      </w:r>
      <w:r w:rsidR="001F6CFF">
        <w:rPr>
          <w:lang w:val="fr"/>
        </w:rPr>
        <w:t>mise à</w:t>
      </w:r>
      <w:r>
        <w:rPr>
          <w:lang w:val="fr"/>
        </w:rPr>
        <w:t xml:space="preserve"> </w:t>
      </w:r>
      <w:r w:rsidR="001F6CFF">
        <w:rPr>
          <w:lang w:val="fr"/>
        </w:rPr>
        <w:t>l’</w:t>
      </w:r>
      <w:r>
        <w:rPr>
          <w:lang w:val="fr"/>
        </w:rPr>
        <w:t>échelle.</w:t>
      </w:r>
    </w:p>
    <w:bookmarkEnd w:id="5"/>
    <w:p w14:paraId="2CC65DFD" w14:textId="6CED936D" w:rsidR="00DC7419" w:rsidRPr="0008567C" w:rsidRDefault="00CC7421" w:rsidP="000C7DCB">
      <w:pPr>
        <w:pStyle w:val="COMPara"/>
        <w:numPr>
          <w:ilvl w:val="0"/>
          <w:numId w:val="8"/>
        </w:numPr>
        <w:ind w:left="567" w:hanging="567"/>
        <w:jc w:val="both"/>
        <w:rPr>
          <w:lang w:val="fr-FR"/>
        </w:rPr>
      </w:pPr>
      <w:r>
        <w:rPr>
          <w:lang w:val="fr"/>
        </w:rPr>
        <w:t>Les risques que le changement climatique et les situations d</w:t>
      </w:r>
      <w:r w:rsidR="00ED482A">
        <w:rPr>
          <w:lang w:val="fr"/>
        </w:rPr>
        <w:t>’</w:t>
      </w:r>
      <w:r>
        <w:rPr>
          <w:lang w:val="fr"/>
        </w:rPr>
        <w:t>urgence qui en découlent font peser sur le patrimoine vivant vont de la dégradation, de la destruction et de la disparition catastrophiques de lieux, de pratiques et de praticiens à des processus plus lents mais tout aussi dangereux tels que la perte d</w:t>
      </w:r>
      <w:r w:rsidR="00ED482A">
        <w:rPr>
          <w:lang w:val="fr"/>
        </w:rPr>
        <w:t>’</w:t>
      </w:r>
      <w:r>
        <w:rPr>
          <w:lang w:val="fr"/>
        </w:rPr>
        <w:t xml:space="preserve">habitat, la perturbation de la transmission des </w:t>
      </w:r>
      <w:r>
        <w:rPr>
          <w:lang w:val="fr"/>
        </w:rPr>
        <w:lastRenderedPageBreak/>
        <w:t xml:space="preserve">connaissances, la précarité croissante des moyens de subsistance des communautés et la dislocation des populations. La nature souvent interconnectée et </w:t>
      </w:r>
      <w:r w:rsidR="001F6CFF">
        <w:rPr>
          <w:lang w:val="fr"/>
        </w:rPr>
        <w:t xml:space="preserve">cumulée </w:t>
      </w:r>
      <w:r>
        <w:rPr>
          <w:lang w:val="fr"/>
        </w:rPr>
        <w:t>de ces risques spécifiques pour le patrimoine vivant est mal cartographiée et modélisée. La perte ou la transformation d</w:t>
      </w:r>
      <w:r w:rsidR="00ED482A">
        <w:rPr>
          <w:lang w:val="fr"/>
        </w:rPr>
        <w:t>’</w:t>
      </w:r>
      <w:r>
        <w:rPr>
          <w:lang w:val="fr"/>
        </w:rPr>
        <w:t>habitats, de structures bâties, d</w:t>
      </w:r>
      <w:r w:rsidR="00ED482A">
        <w:rPr>
          <w:lang w:val="fr"/>
        </w:rPr>
        <w:t>’</w:t>
      </w:r>
      <w:r>
        <w:rPr>
          <w:lang w:val="fr"/>
        </w:rPr>
        <w:t>espaces de pratique et de ressources touche profondément les moyens de subsistance, l</w:t>
      </w:r>
      <w:r w:rsidR="00ED482A">
        <w:rPr>
          <w:lang w:val="fr"/>
        </w:rPr>
        <w:t>’</w:t>
      </w:r>
      <w:r>
        <w:rPr>
          <w:lang w:val="fr"/>
        </w:rPr>
        <w:t>identité et la spiritualité. Elle menace la capacité d</w:t>
      </w:r>
      <w:r w:rsidR="00ED482A">
        <w:rPr>
          <w:lang w:val="fr"/>
        </w:rPr>
        <w:t>’</w:t>
      </w:r>
      <w:r>
        <w:rPr>
          <w:lang w:val="fr"/>
        </w:rPr>
        <w:t>une communauté à se gouverner, à se reproduire et à assurer la transmission de son patrimoine vivant aux générations futures. Les menaces qui pèsent sur le lieu présentent un risque aigu pour la viabilité du patrimoine vivant, soit par la perte du lieu, soit par le déplacement ou l</w:t>
      </w:r>
      <w:r w:rsidR="00ED482A">
        <w:rPr>
          <w:lang w:val="fr"/>
        </w:rPr>
        <w:t>’</w:t>
      </w:r>
      <w:r>
        <w:rPr>
          <w:lang w:val="fr"/>
        </w:rPr>
        <w:t xml:space="preserve">émigration des </w:t>
      </w:r>
      <w:r w:rsidR="001F6CFF">
        <w:rPr>
          <w:lang w:val="fr"/>
        </w:rPr>
        <w:t>détenteurs</w:t>
      </w:r>
      <w:r>
        <w:rPr>
          <w:lang w:val="fr"/>
        </w:rPr>
        <w:t>. Le déplacement d</w:t>
      </w:r>
      <w:r w:rsidR="00ED482A">
        <w:rPr>
          <w:lang w:val="fr"/>
        </w:rPr>
        <w:t>’</w:t>
      </w:r>
      <w:r>
        <w:rPr>
          <w:lang w:val="fr"/>
        </w:rPr>
        <w:t>une communauté et la perte de contextes pertinents qui en découle, quelle qu</w:t>
      </w:r>
      <w:r w:rsidR="00ED482A">
        <w:rPr>
          <w:lang w:val="fr"/>
        </w:rPr>
        <w:t>’</w:t>
      </w:r>
      <w:r>
        <w:rPr>
          <w:lang w:val="fr"/>
        </w:rPr>
        <w:t>en soit la cause et qu</w:t>
      </w:r>
      <w:r w:rsidR="00ED482A">
        <w:rPr>
          <w:lang w:val="fr"/>
        </w:rPr>
        <w:t>’</w:t>
      </w:r>
      <w:r>
        <w:rPr>
          <w:lang w:val="fr"/>
        </w:rPr>
        <w:t>ils soient rapides ou lents, constituent une menace primordiale pour la transmission du patrimoine vivant. Le patrimoine vivant peut voyager avec les communautés mobiles ou déplacées, mais les transformations impliquées dans ces processus ne sont pas encore bien comprises.</w:t>
      </w:r>
    </w:p>
    <w:p w14:paraId="02817899" w14:textId="713DB6E1" w:rsidR="00DC7419" w:rsidRPr="0008567C" w:rsidRDefault="00CC7421" w:rsidP="00541D33">
      <w:pPr>
        <w:pStyle w:val="COMPara"/>
        <w:numPr>
          <w:ilvl w:val="0"/>
          <w:numId w:val="8"/>
        </w:numPr>
        <w:ind w:left="567" w:hanging="567"/>
        <w:jc w:val="both"/>
        <w:rPr>
          <w:lang w:val="fr-FR"/>
        </w:rPr>
      </w:pPr>
      <w:r>
        <w:rPr>
          <w:lang w:val="fr"/>
        </w:rPr>
        <w:t>Le changement climatique représente une menace pour la stabilité et la durabilité des moyens de subsistance locaux qui permettent à la communauté de transmettre le patrimoine vivant. Les aspects des moyens de subsistance menacés comprennent les systèmes de subsistance, les habitations et les habitats, les ressources culturelles et les matières premières, les denrées alimentaires et les habitudes alimentaires, les plantes et les animaux sauvages et domestiques, l</w:t>
      </w:r>
      <w:r w:rsidR="00ED482A">
        <w:rPr>
          <w:lang w:val="fr"/>
        </w:rPr>
        <w:t>’</w:t>
      </w:r>
      <w:r>
        <w:rPr>
          <w:lang w:val="fr"/>
        </w:rPr>
        <w:t xml:space="preserve">accès au marché, les économies diversifiées et la génération de revenus sous toutes ses formes. </w:t>
      </w:r>
    </w:p>
    <w:p w14:paraId="7B0FB1F4" w14:textId="61FE734D" w:rsidR="00CC7421" w:rsidRPr="0008567C" w:rsidRDefault="00DA3598" w:rsidP="00541D33">
      <w:pPr>
        <w:pStyle w:val="COMPara"/>
        <w:numPr>
          <w:ilvl w:val="0"/>
          <w:numId w:val="8"/>
        </w:numPr>
        <w:ind w:left="567" w:hanging="567"/>
        <w:jc w:val="both"/>
        <w:rPr>
          <w:lang w:val="fr-FR"/>
        </w:rPr>
      </w:pPr>
      <w:r>
        <w:rPr>
          <w:lang w:val="fr"/>
        </w:rPr>
        <w:t>Le patrimoine vivant peut également être menacé par les mesures prises pour faire face au changement climatique et aux situations d</w:t>
      </w:r>
      <w:r w:rsidR="00ED482A">
        <w:rPr>
          <w:lang w:val="fr"/>
        </w:rPr>
        <w:t>’</w:t>
      </w:r>
      <w:r>
        <w:rPr>
          <w:lang w:val="fr"/>
        </w:rPr>
        <w:t xml:space="preserve">urgence qui en découlent. Même </w:t>
      </w:r>
      <w:r w:rsidR="001F6CFF">
        <w:rPr>
          <w:lang w:val="fr"/>
        </w:rPr>
        <w:t>d</w:t>
      </w:r>
      <w:r>
        <w:rPr>
          <w:lang w:val="fr"/>
        </w:rPr>
        <w:t xml:space="preserve">es politiques et </w:t>
      </w:r>
      <w:proofErr w:type="gramStart"/>
      <w:r w:rsidR="001F6CFF">
        <w:rPr>
          <w:lang w:val="fr"/>
        </w:rPr>
        <w:t xml:space="preserve">une </w:t>
      </w:r>
      <w:r>
        <w:rPr>
          <w:lang w:val="fr"/>
        </w:rPr>
        <w:t>assistance bien intentionnées</w:t>
      </w:r>
      <w:proofErr w:type="gramEnd"/>
      <w:r>
        <w:rPr>
          <w:lang w:val="fr"/>
        </w:rPr>
        <w:t xml:space="preserve"> peuvent </w:t>
      </w:r>
      <w:r w:rsidR="001F6CFF">
        <w:rPr>
          <w:lang w:val="fr"/>
        </w:rPr>
        <w:t xml:space="preserve">compromettre </w:t>
      </w:r>
      <w:r>
        <w:rPr>
          <w:lang w:val="fr"/>
        </w:rPr>
        <w:t>la pratique et la viabilité du patrimoine vivant par des interventions imposées telles que la relocalisation, une politique d</w:t>
      </w:r>
      <w:r w:rsidR="00ED482A">
        <w:rPr>
          <w:lang w:val="fr"/>
        </w:rPr>
        <w:t>’</w:t>
      </w:r>
      <w:r>
        <w:rPr>
          <w:lang w:val="fr"/>
        </w:rPr>
        <w:t>aide et de développement, des pratiques et des prestations inappropriées, et le dénigrement des systèmes de connaissances locaux ou leur utilisation sélective dans des stratégies formelles de réduction des risques.</w:t>
      </w:r>
    </w:p>
    <w:p w14:paraId="1ED5E50B" w14:textId="4BE55F6E" w:rsidR="004F4635" w:rsidRPr="0008567C" w:rsidRDefault="003C0169" w:rsidP="004F4635">
      <w:pPr>
        <w:pStyle w:val="COMPara"/>
        <w:numPr>
          <w:ilvl w:val="0"/>
          <w:numId w:val="8"/>
        </w:numPr>
        <w:ind w:left="567" w:hanging="567"/>
        <w:jc w:val="both"/>
        <w:rPr>
          <w:lang w:val="fr-FR"/>
        </w:rPr>
      </w:pPr>
      <w:r>
        <w:rPr>
          <w:lang w:val="fr"/>
        </w:rPr>
        <w:t>Les mesures qui visent à intégrer les questions liées au changement climatique et au patrimoine vivant doivent être menées par les communautés concernées, avec l</w:t>
      </w:r>
      <w:r w:rsidR="00ED482A">
        <w:rPr>
          <w:lang w:val="fr"/>
        </w:rPr>
        <w:t>’</w:t>
      </w:r>
      <w:r>
        <w:rPr>
          <w:lang w:val="fr"/>
        </w:rPr>
        <w:t xml:space="preserve">aide, le cas échéant, de différentes parties prenantes, notamment les autorités nationales, les organisations non gouvernementales (ONG) et les organisations de la société civile, ainsi que le secteur privé. </w:t>
      </w:r>
      <w:r w:rsidR="001C23E3">
        <w:rPr>
          <w:lang w:val="fr"/>
        </w:rPr>
        <w:t xml:space="preserve">Compte tenu de l’évolution rapide du domaine et de la diversité des parties prenantes impliquées, </w:t>
      </w:r>
      <w:r w:rsidR="004B5468">
        <w:rPr>
          <w:lang w:val="fr"/>
        </w:rPr>
        <w:t xml:space="preserve">les </w:t>
      </w:r>
      <w:r w:rsidR="001C23E3">
        <w:rPr>
          <w:lang w:val="fr"/>
        </w:rPr>
        <w:t>orientations politiques doivent être souples afin de s’adapter aux différents contextes, communautés et types de patrimoine culturel immatériel concernés. Des lignes directrices, des outils et des études de cas plus spécifiques pourraient ensuite être élaborés sur la base des besoins et des contextes spécifiques identifiés.</w:t>
      </w:r>
    </w:p>
    <w:p w14:paraId="458F629A" w14:textId="77777777" w:rsidR="0084234C" w:rsidRDefault="0084234C" w:rsidP="00F544D6">
      <w:pPr>
        <w:pStyle w:val="COMPara"/>
        <w:numPr>
          <w:ilvl w:val="0"/>
          <w:numId w:val="8"/>
        </w:numPr>
        <w:ind w:left="567" w:hanging="567"/>
        <w:jc w:val="both"/>
        <w:rPr>
          <w:lang w:val="fr"/>
        </w:rPr>
        <w:sectPr w:rsidR="0084234C" w:rsidSect="00BE0B20">
          <w:headerReference w:type="even" r:id="rId22"/>
          <w:headerReference w:type="default" r:id="rId23"/>
          <w:footerReference w:type="even" r:id="rId24"/>
          <w:footerReference w:type="default" r:id="rId25"/>
          <w:headerReference w:type="first" r:id="rId26"/>
          <w:footerReference w:type="first" r:id="rId27"/>
          <w:pgSz w:w="11906" w:h="16838" w:code="9"/>
          <w:pgMar w:top="1418" w:right="1134" w:bottom="1134" w:left="1134" w:header="397" w:footer="284" w:gutter="0"/>
          <w:cols w:space="708"/>
          <w:titlePg/>
          <w:docGrid w:linePitch="360"/>
        </w:sectPr>
      </w:pPr>
    </w:p>
    <w:p w14:paraId="54FF6D64" w14:textId="22EF5BD0" w:rsidR="00A922A3" w:rsidRPr="0008567C" w:rsidRDefault="00DA50E9" w:rsidP="0084234C">
      <w:pPr>
        <w:pStyle w:val="COMPara"/>
        <w:ind w:left="0" w:firstLine="0"/>
        <w:jc w:val="both"/>
        <w:rPr>
          <w:b/>
          <w:bCs/>
          <w:lang w:val="fr-FR"/>
        </w:rPr>
      </w:pPr>
      <w:r w:rsidRPr="0084234C">
        <w:rPr>
          <w:b/>
          <w:bCs/>
          <w:lang w:val="fr"/>
        </w:rPr>
        <w:lastRenderedPageBreak/>
        <w:t>PROJET DE NOTE D</w:t>
      </w:r>
      <w:r w:rsidR="00ED482A" w:rsidRPr="0084234C">
        <w:rPr>
          <w:b/>
          <w:bCs/>
          <w:lang w:val="fr"/>
        </w:rPr>
        <w:t>’</w:t>
      </w:r>
      <w:r w:rsidRPr="0084234C">
        <w:rPr>
          <w:b/>
          <w:bCs/>
          <w:lang w:val="fr"/>
        </w:rPr>
        <w:t>ORIENTATION</w:t>
      </w:r>
    </w:p>
    <w:p w14:paraId="6B4C1D94" w14:textId="0AA2545B" w:rsidR="00371FC5" w:rsidRPr="0008567C" w:rsidRDefault="00371FC5" w:rsidP="003E7771">
      <w:pPr>
        <w:pStyle w:val="COMPara"/>
        <w:ind w:left="0" w:firstLine="0"/>
        <w:jc w:val="both"/>
        <w:rPr>
          <w:b/>
          <w:bCs/>
          <w:lang w:val="fr-FR"/>
        </w:rPr>
      </w:pPr>
      <w:r>
        <w:rPr>
          <w:b/>
          <w:bCs/>
          <w:lang w:val="fr"/>
        </w:rPr>
        <w:t>Note d</w:t>
      </w:r>
      <w:r w:rsidR="00ED482A">
        <w:rPr>
          <w:b/>
          <w:bCs/>
          <w:lang w:val="fr"/>
        </w:rPr>
        <w:t>’</w:t>
      </w:r>
      <w:r>
        <w:rPr>
          <w:b/>
          <w:bCs/>
          <w:lang w:val="fr"/>
        </w:rPr>
        <w:t>orientation sur le patrimoine vivant et l</w:t>
      </w:r>
      <w:r w:rsidR="00ED482A">
        <w:rPr>
          <w:b/>
          <w:bCs/>
          <w:lang w:val="fr"/>
        </w:rPr>
        <w:t>’</w:t>
      </w:r>
      <w:r>
        <w:rPr>
          <w:b/>
          <w:bCs/>
          <w:lang w:val="fr"/>
        </w:rPr>
        <w:t>action climatique</w:t>
      </w:r>
    </w:p>
    <w:p w14:paraId="72AC9634" w14:textId="7743A566" w:rsidR="00093330" w:rsidRPr="0008567C" w:rsidRDefault="00093330" w:rsidP="00093330">
      <w:pPr>
        <w:pStyle w:val="COMPara"/>
        <w:ind w:left="0" w:firstLine="0"/>
        <w:jc w:val="both"/>
        <w:rPr>
          <w:bCs/>
          <w:lang w:val="fr-FR"/>
        </w:rPr>
      </w:pPr>
      <w:r>
        <w:rPr>
          <w:lang w:val="fr"/>
        </w:rPr>
        <w:t>Le changement climatique est un processus largement irréversible et souvent destructeur qui porte déjà gravement atteinte au bien-être et au patrimoine culturel des communautés, des groupes et des individus dans le monde entier. Les conventions et les institutions chargées de la sauvegarde du patrimoine matériel et immatériel sont confrontées au double défi d</w:t>
      </w:r>
      <w:r w:rsidR="00ED482A">
        <w:rPr>
          <w:lang w:val="fr"/>
        </w:rPr>
        <w:t>’</w:t>
      </w:r>
      <w:r>
        <w:rPr>
          <w:lang w:val="fr"/>
        </w:rPr>
        <w:t xml:space="preserve">élaborer et de mettre en œuvre des plans qui aident les communautés à sauvegarder leur patrimoine, tout en </w:t>
      </w:r>
      <w:r w:rsidR="00EE758F">
        <w:rPr>
          <w:lang w:val="fr"/>
        </w:rPr>
        <w:t xml:space="preserve">s’appuyant sur </w:t>
      </w:r>
      <w:r>
        <w:rPr>
          <w:lang w:val="fr"/>
        </w:rPr>
        <w:t>ce patrimoine comme ressource pour s</w:t>
      </w:r>
      <w:r w:rsidR="00ED482A">
        <w:rPr>
          <w:lang w:val="fr"/>
        </w:rPr>
        <w:t>’</w:t>
      </w:r>
      <w:r>
        <w:rPr>
          <w:lang w:val="fr"/>
        </w:rPr>
        <w:t>adapter à l</w:t>
      </w:r>
      <w:r w:rsidR="00ED482A">
        <w:rPr>
          <w:lang w:val="fr"/>
        </w:rPr>
        <w:t>’</w:t>
      </w:r>
      <w:r>
        <w:rPr>
          <w:lang w:val="fr"/>
        </w:rPr>
        <w:t>évolution des conditions environnementales et sociales et pour atténuer les émissions de gaz à effet de serre.</w:t>
      </w:r>
    </w:p>
    <w:p w14:paraId="4FF86E9F" w14:textId="147C2EDA" w:rsidR="001128B1" w:rsidRPr="0008567C" w:rsidRDefault="00DF3F10" w:rsidP="003E7771">
      <w:pPr>
        <w:pStyle w:val="COMPara"/>
        <w:ind w:left="0" w:firstLine="0"/>
        <w:jc w:val="both"/>
        <w:rPr>
          <w:lang w:val="fr-FR"/>
        </w:rPr>
      </w:pPr>
      <w:r>
        <w:rPr>
          <w:lang w:val="fr"/>
        </w:rPr>
        <w:t>Cette note d</w:t>
      </w:r>
      <w:r w:rsidR="00ED482A">
        <w:rPr>
          <w:lang w:val="fr"/>
        </w:rPr>
        <w:t>’</w:t>
      </w:r>
      <w:r>
        <w:rPr>
          <w:lang w:val="fr"/>
        </w:rPr>
        <w:t>orientation est conforme aux processus existants de la Convention de 2003</w:t>
      </w:r>
      <w:r w:rsidR="00871062" w:rsidRPr="00871062">
        <w:rPr>
          <w:lang w:val="fr"/>
        </w:rPr>
        <w:t xml:space="preserve"> </w:t>
      </w:r>
      <w:r w:rsidR="00871062">
        <w:rPr>
          <w:lang w:val="fr"/>
        </w:rPr>
        <w:t>pour la sauvegarde du patrimoine culturel immatériel (« la Convention de 2003 »)</w:t>
      </w:r>
      <w:r>
        <w:rPr>
          <w:lang w:val="fr"/>
        </w:rPr>
        <w:t xml:space="preserve">, sans imposer de nouvelles obligations juridiques aux États parties, et ne vise pas à </w:t>
      </w:r>
      <w:r w:rsidR="00AF7C5E">
        <w:rPr>
          <w:lang w:val="fr"/>
        </w:rPr>
        <w:t xml:space="preserve">faire double emploi avec </w:t>
      </w:r>
      <w:r>
        <w:rPr>
          <w:lang w:val="fr"/>
        </w:rPr>
        <w:t>le mandat d</w:t>
      </w:r>
      <w:r w:rsidR="00ED482A">
        <w:rPr>
          <w:lang w:val="fr"/>
        </w:rPr>
        <w:t>’</w:t>
      </w:r>
      <w:r>
        <w:rPr>
          <w:lang w:val="fr"/>
        </w:rPr>
        <w:t xml:space="preserve">autres accords, cadres, processus ou instruments multilatéraux. Les principes clés à observer dans cette intégration du patrimoine vivant et du changement climatique comprennent les Principes éthiques pour la sauvegarde du patrimoine culturel immatériel de 2015, la Déclaration des principes éthiques </w:t>
      </w:r>
      <w:r w:rsidR="005B65C0">
        <w:rPr>
          <w:lang w:val="fr"/>
        </w:rPr>
        <w:t>de l’UNESCO</w:t>
      </w:r>
      <w:r w:rsidR="005B65C0" w:rsidDel="005B65C0">
        <w:rPr>
          <w:lang w:val="fr"/>
        </w:rPr>
        <w:t xml:space="preserve"> </w:t>
      </w:r>
      <w:r w:rsidR="005B65C0">
        <w:rPr>
          <w:lang w:val="fr"/>
        </w:rPr>
        <w:t>relative au</w:t>
      </w:r>
      <w:r>
        <w:rPr>
          <w:lang w:val="fr"/>
        </w:rPr>
        <w:t xml:space="preserve"> changement climatique de 2017, la Politique de l</w:t>
      </w:r>
      <w:r w:rsidR="00ED482A">
        <w:rPr>
          <w:lang w:val="fr"/>
        </w:rPr>
        <w:t>’</w:t>
      </w:r>
      <w:r>
        <w:rPr>
          <w:lang w:val="fr"/>
        </w:rPr>
        <w:t>UNESCO sur l</w:t>
      </w:r>
      <w:r w:rsidR="00ED482A">
        <w:rPr>
          <w:lang w:val="fr"/>
        </w:rPr>
        <w:t>’</w:t>
      </w:r>
      <w:r>
        <w:rPr>
          <w:lang w:val="fr"/>
        </w:rPr>
        <w:t xml:space="preserve">engagement avec les peuples autochtones de 2018 et les Principes </w:t>
      </w:r>
      <w:r w:rsidR="00AF7C5E">
        <w:rPr>
          <w:lang w:val="fr"/>
        </w:rPr>
        <w:t xml:space="preserve">et modalités </w:t>
      </w:r>
      <w:r>
        <w:rPr>
          <w:lang w:val="fr"/>
        </w:rPr>
        <w:t xml:space="preserve">opérationnels </w:t>
      </w:r>
      <w:r w:rsidR="005B65C0">
        <w:rPr>
          <w:lang w:val="fr"/>
        </w:rPr>
        <w:t>pour la</w:t>
      </w:r>
      <w:r>
        <w:rPr>
          <w:lang w:val="fr"/>
        </w:rPr>
        <w:t xml:space="preserve"> sauvegarde du patrimoine culturel immatériel </w:t>
      </w:r>
      <w:r w:rsidR="00AF7C5E">
        <w:rPr>
          <w:lang w:val="fr"/>
        </w:rPr>
        <w:t xml:space="preserve">dans les </w:t>
      </w:r>
      <w:r>
        <w:rPr>
          <w:lang w:val="fr"/>
        </w:rPr>
        <w:t>situation</w:t>
      </w:r>
      <w:r w:rsidR="00AF7C5E">
        <w:rPr>
          <w:lang w:val="fr"/>
        </w:rPr>
        <w:t>s</w:t>
      </w:r>
      <w:r>
        <w:rPr>
          <w:lang w:val="fr"/>
        </w:rPr>
        <w:t xml:space="preserve"> d</w:t>
      </w:r>
      <w:r w:rsidR="00ED482A">
        <w:rPr>
          <w:lang w:val="fr"/>
        </w:rPr>
        <w:t>’</w:t>
      </w:r>
      <w:r>
        <w:rPr>
          <w:lang w:val="fr"/>
        </w:rPr>
        <w:t>urgence de 2020.</w:t>
      </w:r>
    </w:p>
    <w:p w14:paraId="22FAB11A" w14:textId="5004EA07" w:rsidR="0084234C" w:rsidRPr="0008567C" w:rsidRDefault="00C6269B" w:rsidP="0008567C">
      <w:pPr>
        <w:pStyle w:val="COMPara"/>
        <w:ind w:left="0" w:firstLine="0"/>
        <w:jc w:val="both"/>
        <w:rPr>
          <w:lang w:val="fr-FR"/>
        </w:rPr>
      </w:pPr>
      <w:r>
        <w:rPr>
          <w:lang w:val="fr"/>
        </w:rPr>
        <w:t>La note d</w:t>
      </w:r>
      <w:r w:rsidR="00ED482A">
        <w:rPr>
          <w:lang w:val="fr"/>
        </w:rPr>
        <w:t>’</w:t>
      </w:r>
      <w:r>
        <w:rPr>
          <w:lang w:val="fr"/>
        </w:rPr>
        <w:t>orientation propose une approche holistique</w:t>
      </w:r>
      <w:r w:rsidR="00AF7C5E">
        <w:rPr>
          <w:lang w:val="fr"/>
        </w:rPr>
        <w:t xml:space="preserve"> et</w:t>
      </w:r>
      <w:r>
        <w:rPr>
          <w:lang w:val="fr"/>
        </w:rPr>
        <w:t xml:space="preserve"> fondée sur les droits </w:t>
      </w:r>
      <w:r w:rsidR="00AF7C5E">
        <w:rPr>
          <w:lang w:val="fr"/>
        </w:rPr>
        <w:t>pour</w:t>
      </w:r>
      <w:r>
        <w:rPr>
          <w:lang w:val="fr"/>
        </w:rPr>
        <w:t xml:space="preserve"> la sauvegarde du patrimoine vivant </w:t>
      </w:r>
      <w:r w:rsidR="00AF7C5E">
        <w:rPr>
          <w:lang w:val="fr"/>
        </w:rPr>
        <w:t xml:space="preserve">aux fins de </w:t>
      </w:r>
      <w:r>
        <w:rPr>
          <w:lang w:val="fr"/>
        </w:rPr>
        <w:t>l</w:t>
      </w:r>
      <w:r w:rsidR="00ED482A">
        <w:rPr>
          <w:lang w:val="fr"/>
        </w:rPr>
        <w:t>’</w:t>
      </w:r>
      <w:r>
        <w:rPr>
          <w:lang w:val="fr"/>
        </w:rPr>
        <w:t>action climatique dans trois domaines clés</w:t>
      </w:r>
      <w:r w:rsidR="00AF7C5E">
        <w:rPr>
          <w:lang w:val="fr"/>
        </w:rPr>
        <w:t>.</w:t>
      </w:r>
    </w:p>
    <w:p w14:paraId="139EB9DF" w14:textId="2DA8D1F7" w:rsidR="00646BE5" w:rsidRPr="0008567C" w:rsidRDefault="00C6269B" w:rsidP="00F544D6">
      <w:pPr>
        <w:pStyle w:val="COMPara"/>
        <w:keepNext/>
        <w:numPr>
          <w:ilvl w:val="0"/>
          <w:numId w:val="22"/>
        </w:numPr>
        <w:jc w:val="both"/>
        <w:rPr>
          <w:lang w:val="fr-FR"/>
        </w:rPr>
      </w:pPr>
      <w:r>
        <w:rPr>
          <w:lang w:val="fr"/>
        </w:rPr>
        <w:t> </w:t>
      </w:r>
      <w:r w:rsidR="0057244C">
        <w:rPr>
          <w:b/>
          <w:bCs/>
          <w:lang w:val="fr"/>
        </w:rPr>
        <w:t>Promouvoir et renforcer le rôle du patrimoine vivant dans l</w:t>
      </w:r>
      <w:r w:rsidR="00ED482A">
        <w:rPr>
          <w:b/>
          <w:bCs/>
          <w:lang w:val="fr"/>
        </w:rPr>
        <w:t>’</w:t>
      </w:r>
      <w:r w:rsidR="0057244C">
        <w:rPr>
          <w:b/>
          <w:bCs/>
          <w:lang w:val="fr"/>
        </w:rPr>
        <w:t>adaptation au changement climatique</w:t>
      </w:r>
    </w:p>
    <w:p w14:paraId="78D5369B" w14:textId="6EF019C7" w:rsidR="00BD44DF" w:rsidRPr="0008567C" w:rsidRDefault="00D4404A" w:rsidP="00F544D6">
      <w:pPr>
        <w:pStyle w:val="COMPara"/>
        <w:keepNext/>
        <w:ind w:firstLine="0"/>
        <w:jc w:val="both"/>
        <w:rPr>
          <w:lang w:val="fr-FR"/>
        </w:rPr>
      </w:pPr>
      <w:r w:rsidRPr="00D4404A">
        <w:rPr>
          <w:i/>
          <w:iCs/>
          <w:noProof/>
          <w:lang w:val="fr"/>
        </w:rPr>
        <mc:AlternateContent>
          <mc:Choice Requires="wps">
            <w:drawing>
              <wp:anchor distT="45720" distB="45720" distL="114300" distR="114300" simplePos="0" relativeHeight="251669504" behindDoc="1" locked="0" layoutInCell="1" allowOverlap="1" wp14:anchorId="6C481C9B" wp14:editId="11C6346F">
                <wp:simplePos x="0" y="0"/>
                <wp:positionH relativeFrom="column">
                  <wp:posOffset>308758</wp:posOffset>
                </wp:positionH>
                <wp:positionV relativeFrom="paragraph">
                  <wp:posOffset>349143</wp:posOffset>
                </wp:positionV>
                <wp:extent cx="6008370" cy="1404620"/>
                <wp:effectExtent l="0" t="933450" r="0" b="943610"/>
                <wp:wrapNone/>
                <wp:docPr id="4964425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427737">
                          <a:off x="0" y="0"/>
                          <a:ext cx="6008370" cy="1404620"/>
                        </a:xfrm>
                        <a:prstGeom prst="rect">
                          <a:avLst/>
                        </a:prstGeom>
                        <a:noFill/>
                        <a:ln w="9525">
                          <a:noFill/>
                          <a:miter lim="800000"/>
                          <a:headEnd/>
                          <a:tailEnd/>
                        </a:ln>
                      </wps:spPr>
                      <wps:txbx>
                        <w:txbxContent>
                          <w:p w14:paraId="2ECEB4E8" w14:textId="77777777" w:rsidR="00D4404A" w:rsidRPr="0008567C" w:rsidRDefault="00D4404A" w:rsidP="0008567C">
                            <w:pPr>
                              <w:ind w:firstLine="708"/>
                              <w:rPr>
                                <w:rFonts w:asciiTheme="minorBidi" w:hAnsiTheme="minorBidi" w:cstheme="minorBidi"/>
                                <w:color w:val="D9D9D9" w:themeColor="background1" w:themeShade="D9"/>
                                <w:lang w:val="en-US"/>
                              </w:rPr>
                            </w:pPr>
                            <w:r w:rsidRPr="0008567C">
                              <w:rPr>
                                <w:rFonts w:asciiTheme="minorBidi" w:hAnsiTheme="minorBidi" w:cstheme="minorBidi"/>
                                <w:color w:val="D9D9D9" w:themeColor="background1" w:themeShade="D9"/>
                                <w:sz w:val="144"/>
                                <w:szCs w:val="160"/>
                              </w:rPr>
                              <w:t>BROUILLON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C481C9B" id="_x0000_t202" coordsize="21600,21600" o:spt="202" path="m,l,21600r21600,l21600,xe">
                <v:stroke joinstyle="miter"/>
                <v:path gradientshapeok="t" o:connecttype="rect"/>
              </v:shapetype>
              <v:shape id="Text Box 2" o:spid="_x0000_s1026" type="#_x0000_t202" style="position:absolute;left:0;text-align:left;margin-left:24.3pt;margin-top:27.5pt;width:473.1pt;height:110.6pt;rotation:-1280424fd;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" filled="f" stroked="f">
                <v:textbox style="mso-fit-shape-to-text:t">
                  <w:txbxContent>
                    <w:p w14:paraId="2ECEB4E8" w14:textId="77777777" w:rsidR="00D4404A" w:rsidRPr="0008567C" w:rsidRDefault="00D4404A" w:rsidP="0008567C">
                      <w:pPr>
                        <w:ind w:firstLine="708"/>
                        <w:rPr>
                          <w:rFonts w:asciiTheme="minorBidi" w:hAnsiTheme="minorBidi" w:cstheme="minorBidi"/>
                          <w:color w:val="D9D9D9" w:themeColor="background1" w:themeShade="D9"/>
                          <w:lang w:val="en-US"/>
                        </w:rPr>
                      </w:pPr>
                      <w:r w:rsidRPr="0008567C">
                        <w:rPr>
                          <w:rFonts w:asciiTheme="minorBidi" w:hAnsiTheme="minorBidi" w:cstheme="minorBidi"/>
                          <w:color w:val="D9D9D9" w:themeColor="background1" w:themeShade="D9"/>
                          <w:sz w:val="144"/>
                          <w:szCs w:val="160"/>
                        </w:rPr>
                        <w:t>BROUILLON</w:t>
                      </w:r>
                    </w:p>
                  </w:txbxContent>
                </v:textbox>
              </v:shape>
            </w:pict>
          </mc:Fallback>
        </mc:AlternateContent>
      </w:r>
      <w:r w:rsidR="00BD44DF">
        <w:rPr>
          <w:lang w:val="fr"/>
        </w:rPr>
        <w:t>Le patrimoine vivant a un rôle positif essentiel à jouer dans l</w:t>
      </w:r>
      <w:r w:rsidR="00ED482A">
        <w:rPr>
          <w:lang w:val="fr"/>
        </w:rPr>
        <w:t>’</w:t>
      </w:r>
      <w:r w:rsidR="00BD44DF">
        <w:rPr>
          <w:lang w:val="fr"/>
        </w:rPr>
        <w:t>adaptation des sociétés et des environnements au changement climatique et dans la gestion de ses impacts en identifiant, évaluant et surveillant le changement climatique, en limitant les impacts liés au climat, en promouvant et en facilitant l</w:t>
      </w:r>
      <w:r w:rsidR="00ED482A">
        <w:rPr>
          <w:lang w:val="fr"/>
        </w:rPr>
        <w:t>’</w:t>
      </w:r>
      <w:r w:rsidR="00BD44DF">
        <w:rPr>
          <w:lang w:val="fr"/>
        </w:rPr>
        <w:t>adaptation de la société et de l</w:t>
      </w:r>
      <w:r w:rsidR="00ED482A">
        <w:rPr>
          <w:lang w:val="fr"/>
        </w:rPr>
        <w:t>’</w:t>
      </w:r>
      <w:r w:rsidR="00BD44DF">
        <w:rPr>
          <w:lang w:val="fr"/>
        </w:rPr>
        <w:t>environnement au changement climatique. Les parties prenantes de la Convention de 2003, en particulier les communautés, sont des médiateurs importants dans les processus d</w:t>
      </w:r>
      <w:r w:rsidR="00ED482A">
        <w:rPr>
          <w:lang w:val="fr"/>
        </w:rPr>
        <w:t>’</w:t>
      </w:r>
      <w:r w:rsidR="00BD44DF">
        <w:rPr>
          <w:lang w:val="fr"/>
        </w:rPr>
        <w:t>adaptation au climat. Pour réaliser ce potentiel, il est essentiel de mettre en place des mécanismes et des forums appropriés qui promeuvent le rôle du patrimoine vivant dans l</w:t>
      </w:r>
      <w:r w:rsidR="00ED482A">
        <w:rPr>
          <w:lang w:val="fr"/>
        </w:rPr>
        <w:t>’</w:t>
      </w:r>
      <w:r w:rsidR="00BD44DF">
        <w:rPr>
          <w:lang w:val="fr"/>
        </w:rPr>
        <w:t>adaptation au changement climatique et qui permettent un nouveau dialogue avec les systèmes de connaissances scientifiques et des échanges sur les stratégies d</w:t>
      </w:r>
      <w:r w:rsidR="00ED482A">
        <w:rPr>
          <w:lang w:val="fr"/>
        </w:rPr>
        <w:t>’</w:t>
      </w:r>
      <w:r w:rsidR="00BD44DF">
        <w:rPr>
          <w:lang w:val="fr"/>
        </w:rPr>
        <w:t xml:space="preserve">adaptation au changement climatique. </w:t>
      </w:r>
    </w:p>
    <w:p w14:paraId="6CCCAD79" w14:textId="0C19CE53" w:rsidR="00903324" w:rsidRPr="0008567C" w:rsidRDefault="0041666E" w:rsidP="00F544D6">
      <w:pPr>
        <w:pStyle w:val="COMPara"/>
        <w:keepNext/>
        <w:numPr>
          <w:ilvl w:val="0"/>
          <w:numId w:val="22"/>
        </w:numPr>
        <w:jc w:val="both"/>
        <w:rPr>
          <w:b/>
          <w:bCs/>
          <w:lang w:val="fr-FR"/>
        </w:rPr>
      </w:pPr>
      <w:r>
        <w:rPr>
          <w:b/>
          <w:bCs/>
          <w:lang w:val="fr"/>
        </w:rPr>
        <w:t>Promouvoir et renforcer le rôle du patrimoine vivant dans l</w:t>
      </w:r>
      <w:r w:rsidR="00ED482A">
        <w:rPr>
          <w:b/>
          <w:bCs/>
          <w:lang w:val="fr"/>
        </w:rPr>
        <w:t>’</w:t>
      </w:r>
      <w:r>
        <w:rPr>
          <w:b/>
          <w:bCs/>
          <w:lang w:val="fr"/>
        </w:rPr>
        <w:t>atténuation du changement climatique</w:t>
      </w:r>
    </w:p>
    <w:p w14:paraId="6C9F5775" w14:textId="0ADD4C8D" w:rsidR="002E5584" w:rsidRPr="0008567C" w:rsidRDefault="001C345F" w:rsidP="00F544D6">
      <w:pPr>
        <w:pStyle w:val="COMPara"/>
        <w:keepNext/>
        <w:ind w:firstLine="0"/>
        <w:jc w:val="both"/>
        <w:rPr>
          <w:lang w:val="fr-FR"/>
        </w:rPr>
      </w:pPr>
      <w:r>
        <w:rPr>
          <w:lang w:val="fr"/>
        </w:rPr>
        <w:t>L</w:t>
      </w:r>
      <w:r w:rsidR="00ED482A">
        <w:rPr>
          <w:lang w:val="fr"/>
        </w:rPr>
        <w:t>’</w:t>
      </w:r>
      <w:r>
        <w:rPr>
          <w:lang w:val="fr"/>
        </w:rPr>
        <w:t>atténuation du changement climatique est une occasion importante pour les communautés locales et les peuples autochtones, qui constituent rarement, voire jamais, des sources majeures d</w:t>
      </w:r>
      <w:r w:rsidR="00ED482A">
        <w:rPr>
          <w:lang w:val="fr"/>
        </w:rPr>
        <w:t>’</w:t>
      </w:r>
      <w:r>
        <w:rPr>
          <w:lang w:val="fr"/>
        </w:rPr>
        <w:t>émissions, de démontrer la contribution potentielle de leurs connaissances et de leur expérience. Les régimes locaux et autochtones de gestion des incendies, les systèmes agricoles patrimoniaux à faible teneur en carbone et la gestion des puits de carbone naturels sont des formes démontrées d</w:t>
      </w:r>
      <w:r w:rsidR="00ED482A">
        <w:rPr>
          <w:lang w:val="fr"/>
        </w:rPr>
        <w:t>’</w:t>
      </w:r>
      <w:r>
        <w:rPr>
          <w:lang w:val="fr"/>
        </w:rPr>
        <w:t xml:space="preserve">atténuation. Les parties prenantes pourraient souhaiter promouvoir davantage la possibilité de tirer des enseignements de ce patrimoine vivant et de le </w:t>
      </w:r>
      <w:r w:rsidR="00AF7C5E">
        <w:rPr>
          <w:lang w:val="fr"/>
        </w:rPr>
        <w:t>développer à des fins d’atténuation</w:t>
      </w:r>
      <w:r>
        <w:rPr>
          <w:lang w:val="fr"/>
        </w:rPr>
        <w:t>.</w:t>
      </w:r>
    </w:p>
    <w:p w14:paraId="63CB5E3D" w14:textId="19926B85" w:rsidR="00903324" w:rsidRPr="0008567C" w:rsidRDefault="00D9015E" w:rsidP="00F544D6">
      <w:pPr>
        <w:pStyle w:val="COMPara"/>
        <w:keepNext/>
        <w:numPr>
          <w:ilvl w:val="0"/>
          <w:numId w:val="22"/>
        </w:numPr>
        <w:jc w:val="both"/>
        <w:rPr>
          <w:b/>
          <w:bCs/>
          <w:lang w:val="fr-FR"/>
        </w:rPr>
      </w:pPr>
      <w:r>
        <w:rPr>
          <w:b/>
          <w:bCs/>
          <w:lang w:val="fr"/>
        </w:rPr>
        <w:t xml:space="preserve">Améliorer les mesures de sauvegarde du patrimoine vivant </w:t>
      </w:r>
      <w:r w:rsidR="00AF7C5E">
        <w:rPr>
          <w:b/>
          <w:bCs/>
          <w:lang w:val="fr"/>
        </w:rPr>
        <w:t>dans les situations</w:t>
      </w:r>
      <w:r>
        <w:rPr>
          <w:b/>
          <w:bCs/>
          <w:lang w:val="fr"/>
        </w:rPr>
        <w:t xml:space="preserve"> d</w:t>
      </w:r>
      <w:r w:rsidR="00ED482A">
        <w:rPr>
          <w:b/>
          <w:bCs/>
          <w:lang w:val="fr"/>
        </w:rPr>
        <w:t>’</w:t>
      </w:r>
      <w:r>
        <w:rPr>
          <w:b/>
          <w:bCs/>
          <w:lang w:val="fr"/>
        </w:rPr>
        <w:t>urgence climatique</w:t>
      </w:r>
    </w:p>
    <w:p w14:paraId="33343622" w14:textId="454DC4B1" w:rsidR="002E5584" w:rsidRDefault="00A922A3" w:rsidP="00F544D6">
      <w:pPr>
        <w:pStyle w:val="COMPara"/>
        <w:keepNext/>
        <w:jc w:val="both"/>
        <w:rPr>
          <w:lang w:val="fr"/>
        </w:rPr>
      </w:pPr>
      <w:r>
        <w:rPr>
          <w:lang w:val="fr"/>
        </w:rPr>
        <w:tab/>
        <w:t>Le patrimoine vivant a été une source importante de résilience face aux transformations lentes de l</w:t>
      </w:r>
      <w:r w:rsidR="00ED482A">
        <w:rPr>
          <w:lang w:val="fr"/>
        </w:rPr>
        <w:t>’</w:t>
      </w:r>
      <w:r>
        <w:rPr>
          <w:lang w:val="fr"/>
        </w:rPr>
        <w:t>environnement local et aux situations d</w:t>
      </w:r>
      <w:r w:rsidR="00ED482A">
        <w:rPr>
          <w:lang w:val="fr"/>
        </w:rPr>
        <w:t>’</w:t>
      </w:r>
      <w:r>
        <w:rPr>
          <w:lang w:val="fr"/>
        </w:rPr>
        <w:t>urgence rapides. Il s</w:t>
      </w:r>
      <w:r w:rsidR="00ED482A">
        <w:rPr>
          <w:lang w:val="fr"/>
        </w:rPr>
        <w:t>’</w:t>
      </w:r>
      <w:r>
        <w:rPr>
          <w:lang w:val="fr"/>
        </w:rPr>
        <w:t>avérera vital pour les communautés et la sauvegarde de leur patrimoine dans le cadre de l</w:t>
      </w:r>
      <w:r w:rsidR="00ED482A">
        <w:rPr>
          <w:lang w:val="fr"/>
        </w:rPr>
        <w:t>’</w:t>
      </w:r>
      <w:r>
        <w:rPr>
          <w:lang w:val="fr"/>
        </w:rPr>
        <w:t xml:space="preserve">urgence climatique. Le fait de comprendre les sources de vulnérabilité aux effets du changement climatique pour les communautés et leur patrimoine vivant constitue une priorité urgente pour doter les parties </w:t>
      </w:r>
      <w:r>
        <w:rPr>
          <w:lang w:val="fr"/>
        </w:rPr>
        <w:lastRenderedPageBreak/>
        <w:t xml:space="preserve">prenantes des connaissances et des moyens nécessaires pour soutenir et renforcer les mesures </w:t>
      </w:r>
      <w:r w:rsidR="0084234C" w:rsidRPr="00D23F08">
        <w:rPr>
          <w:noProof/>
        </w:rPr>
        <mc:AlternateContent>
          <mc:Choice Requires="wps">
            <w:drawing>
              <wp:anchor distT="0" distB="0" distL="114300" distR="114300" simplePos="0" relativeHeight="251659264" behindDoc="1" locked="0" layoutInCell="1" allowOverlap="1" wp14:anchorId="78FF08B3" wp14:editId="76100445">
                <wp:simplePos x="0" y="0"/>
                <wp:positionH relativeFrom="column">
                  <wp:posOffset>1207698</wp:posOffset>
                </wp:positionH>
                <wp:positionV relativeFrom="paragraph">
                  <wp:posOffset>388009</wp:posOffset>
                </wp:positionV>
                <wp:extent cx="4524375" cy="1404620"/>
                <wp:effectExtent l="0" t="0" r="28575" b="21590"/>
                <wp:wrapTight wrapText="bothSides">
                  <wp:wrapPolygon edited="0">
                    <wp:start x="0" y="0"/>
                    <wp:lineTo x="0" y="21648"/>
                    <wp:lineTo x="21645" y="21648"/>
                    <wp:lineTo x="2164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404620"/>
                        </a:xfrm>
                        <a:prstGeom prst="rect">
                          <a:avLst/>
                        </a:prstGeom>
                        <a:solidFill>
                          <a:srgbClr val="FFFFFF"/>
                        </a:solidFill>
                        <a:ln w="9525">
                          <a:solidFill>
                            <a:srgbClr val="000000"/>
                          </a:solidFill>
                          <a:miter lim="800000"/>
                          <a:headEnd/>
                          <a:tailEnd/>
                        </a:ln>
                      </wps:spPr>
                      <wps:txbx>
                        <w:txbxContent>
                          <w:p w14:paraId="6964E560" w14:textId="4DC60A91" w:rsidR="0084234C" w:rsidRPr="0008567C" w:rsidRDefault="00D4404A" w:rsidP="0008567C">
                            <w:pPr>
                              <w:pStyle w:val="COMPara"/>
                              <w:ind w:left="0" w:firstLine="0"/>
                              <w:jc w:val="both"/>
                              <w:rPr>
                                <w:lang w:val="fr-FR"/>
                              </w:rPr>
                            </w:pPr>
                            <w:r w:rsidRPr="0008567C">
                              <w:rPr>
                                <w:rStyle w:val="ui-provider"/>
                                <w:i/>
                                <w:iCs/>
                                <w:lang w:val="fr-FR"/>
                              </w:rPr>
                              <w:t>Les points suivants sont présentés pour alimenter la discussion et la réflexion, tout en soulignant les domaines d’action potentiels. Sur la base des discussions de la première partie, les orientations de cette section seront rédigées pour être discutées au cours de la deuxième partie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78FF08B3" id="_x0000_s1027" type="#_x0000_t202" style="position:absolute;left:0;text-align:left;margin-left:95.1pt;margin-top:30.55pt;width:356.25pt;height:11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">
                <v:textbox style="mso-fit-shape-to-text:t">
                  <w:txbxContent>
                    <w:p w14:paraId="6964E560" w14:textId="4DC60A91" w:rsidR="0084234C" w:rsidRPr="0008567C" w:rsidRDefault="00D4404A" w:rsidP="0008567C">
                      <w:pPr>
                        <w:pStyle w:val="COMPara"/>
                        <w:ind w:left="0" w:firstLine="0"/>
                        <w:jc w:val="both"/>
                        <w:rPr>
                          <w:lang w:val="fr-FR"/>
                        </w:rPr>
                      </w:pPr>
                      <w:r w:rsidRPr="0008567C">
                        <w:rPr>
                          <w:rStyle w:val="ui-provider"/>
                          <w:i/>
                          <w:iCs/>
                          <w:lang w:val="fr-FR"/>
                        </w:rPr>
                        <w:t>Les points suivants sont présentés pour alimenter la discussion et la réflexion, tout en soulignant les domaines d’action potentiels. Sur la base des discussions de la première partie, les orientations de cette section seront rédigées pour être discutées au cours de la deuxième partie</w:t>
                      </w:r>
                    </w:p>
                  </w:txbxContent>
                </v:textbox>
                <w10:wrap type="tight"/>
              </v:shape>
            </w:pict>
          </mc:Fallback>
        </mc:AlternateContent>
      </w:r>
      <w:r>
        <w:rPr>
          <w:lang w:val="fr"/>
        </w:rPr>
        <w:t xml:space="preserve">de </w:t>
      </w:r>
      <w:proofErr w:type="gramStart"/>
      <w:r>
        <w:rPr>
          <w:lang w:val="fr"/>
        </w:rPr>
        <w:t>sauvegarde nécessaires</w:t>
      </w:r>
      <w:proofErr w:type="gramEnd"/>
      <w:r>
        <w:rPr>
          <w:lang w:val="fr"/>
        </w:rPr>
        <w:t>.</w:t>
      </w:r>
    </w:p>
    <w:p w14:paraId="068B061B" w14:textId="28EB7F45" w:rsidR="0084234C" w:rsidRPr="0008567C" w:rsidRDefault="0084234C" w:rsidP="00F544D6">
      <w:pPr>
        <w:pStyle w:val="COMPara"/>
        <w:keepNext/>
        <w:jc w:val="both"/>
        <w:rPr>
          <w:i/>
          <w:iCs/>
          <w:lang w:val="fr-FR"/>
        </w:rPr>
      </w:pPr>
    </w:p>
    <w:p w14:paraId="66F25BE9" w14:textId="50394767" w:rsidR="00371FC5" w:rsidRPr="0008567C" w:rsidRDefault="009C16BF" w:rsidP="0011384C">
      <w:pPr>
        <w:pStyle w:val="COMPara"/>
        <w:keepNext/>
        <w:numPr>
          <w:ilvl w:val="0"/>
          <w:numId w:val="24"/>
        </w:numPr>
        <w:jc w:val="both"/>
        <w:rPr>
          <w:b/>
          <w:bCs/>
          <w:i/>
          <w:iCs/>
          <w:lang w:val="fr-FR"/>
        </w:rPr>
      </w:pPr>
      <w:r w:rsidRPr="0008567C">
        <w:rPr>
          <w:b/>
          <w:bCs/>
          <w:i/>
          <w:iCs/>
          <w:lang w:val="fr"/>
        </w:rPr>
        <w:t>Renforcer la collaboration et les partenariats avec les principales parties prenantes</w:t>
      </w:r>
    </w:p>
    <w:p w14:paraId="6F6A8FEC" w14:textId="3ACF1CB1" w:rsidR="001A5E0E" w:rsidRPr="0008567C" w:rsidRDefault="002E5584" w:rsidP="00F544D6">
      <w:pPr>
        <w:pStyle w:val="COMPara"/>
        <w:keepNext/>
        <w:keepLines/>
        <w:ind w:firstLine="0"/>
        <w:jc w:val="both"/>
        <w:rPr>
          <w:i/>
          <w:iCs/>
          <w:lang w:val="fr-FR"/>
        </w:rPr>
      </w:pPr>
      <w:r w:rsidRPr="0008567C">
        <w:rPr>
          <w:i/>
          <w:iCs/>
          <w:lang w:val="fr"/>
        </w:rPr>
        <w:t>Les partenariats et les synergies doivent être encouragés entre les parties prenantes du patrimoine vivant, y compris les communautés, les groupes et les individus concernés en tant qu</w:t>
      </w:r>
      <w:r w:rsidR="00ED482A" w:rsidRPr="0008567C">
        <w:rPr>
          <w:i/>
          <w:iCs/>
          <w:lang w:val="fr"/>
        </w:rPr>
        <w:t>’</w:t>
      </w:r>
      <w:r w:rsidRPr="0008567C">
        <w:rPr>
          <w:i/>
          <w:iCs/>
          <w:lang w:val="fr"/>
        </w:rPr>
        <w:t xml:space="preserve">acteurs principaux de la sauvegarde, et les institutions et acteurs concernés par le changement climatique. </w:t>
      </w:r>
    </w:p>
    <w:p w14:paraId="612813E2" w14:textId="47A7213C" w:rsidR="001A5E0E" w:rsidRPr="0008567C" w:rsidRDefault="00131B8A" w:rsidP="001A5E0E">
      <w:pPr>
        <w:pStyle w:val="COMPara"/>
        <w:keepNext/>
        <w:numPr>
          <w:ilvl w:val="0"/>
          <w:numId w:val="16"/>
        </w:numPr>
        <w:jc w:val="both"/>
        <w:rPr>
          <w:i/>
          <w:iCs/>
          <w:lang w:val="fr-FR"/>
        </w:rPr>
      </w:pPr>
      <w:r w:rsidRPr="0008567C">
        <w:rPr>
          <w:i/>
          <w:iCs/>
          <w:lang w:val="fr"/>
        </w:rPr>
        <w:t xml:space="preserve">Renforcer les synergies entre les Conventions </w:t>
      </w:r>
      <w:r w:rsidR="00AF7C5E" w:rsidRPr="0008567C">
        <w:rPr>
          <w:i/>
          <w:iCs/>
          <w:lang w:val="fr"/>
        </w:rPr>
        <w:t xml:space="preserve">culturelles </w:t>
      </w:r>
      <w:r w:rsidRPr="0008567C">
        <w:rPr>
          <w:i/>
          <w:iCs/>
          <w:lang w:val="fr"/>
        </w:rPr>
        <w:t>de l</w:t>
      </w:r>
      <w:r w:rsidR="00ED482A" w:rsidRPr="0008567C">
        <w:rPr>
          <w:i/>
          <w:iCs/>
          <w:lang w:val="fr"/>
        </w:rPr>
        <w:t>’</w:t>
      </w:r>
      <w:r w:rsidRPr="0008567C">
        <w:rPr>
          <w:i/>
          <w:iCs/>
          <w:lang w:val="fr"/>
        </w:rPr>
        <w:t>UNESCO et les parties prenantes qui travaillent sur le patrimoine culturel (matériel et immatériel) et naturel, et sur les industries culturelles et créatives ;</w:t>
      </w:r>
    </w:p>
    <w:p w14:paraId="4A26F6FB" w14:textId="4C1EDCE3" w:rsidR="001A5E0E" w:rsidRPr="0008567C" w:rsidRDefault="001A5E0E" w:rsidP="001A5E0E">
      <w:pPr>
        <w:pStyle w:val="COMPara"/>
        <w:keepNext/>
        <w:numPr>
          <w:ilvl w:val="0"/>
          <w:numId w:val="16"/>
        </w:numPr>
        <w:jc w:val="both"/>
        <w:rPr>
          <w:i/>
          <w:iCs/>
          <w:lang w:val="fr-FR"/>
        </w:rPr>
      </w:pPr>
      <w:r w:rsidRPr="0008567C">
        <w:rPr>
          <w:i/>
          <w:iCs/>
          <w:lang w:val="fr"/>
        </w:rPr>
        <w:t>Aborder l</w:t>
      </w:r>
      <w:r w:rsidR="00ED482A" w:rsidRPr="0008567C">
        <w:rPr>
          <w:i/>
          <w:iCs/>
          <w:lang w:val="fr"/>
        </w:rPr>
        <w:t>’</w:t>
      </w:r>
      <w:r w:rsidRPr="0008567C">
        <w:rPr>
          <w:i/>
          <w:iCs/>
          <w:lang w:val="fr"/>
        </w:rPr>
        <w:t>adaptation au changement climatique dans un cadre d</w:t>
      </w:r>
      <w:r w:rsidR="00ED482A" w:rsidRPr="0008567C">
        <w:rPr>
          <w:i/>
          <w:iCs/>
          <w:lang w:val="fr"/>
        </w:rPr>
        <w:t>’</w:t>
      </w:r>
      <w:r w:rsidRPr="0008567C">
        <w:rPr>
          <w:i/>
          <w:iCs/>
          <w:lang w:val="fr"/>
        </w:rPr>
        <w:t xml:space="preserve">urgence, y compris la réduction des risques de catastrophe, </w:t>
      </w:r>
      <w:r w:rsidR="00AF7C5E" w:rsidRPr="0008567C">
        <w:rPr>
          <w:i/>
          <w:iCs/>
          <w:lang w:val="fr"/>
        </w:rPr>
        <w:t>d</w:t>
      </w:r>
      <w:r w:rsidRPr="0008567C">
        <w:rPr>
          <w:i/>
          <w:iCs/>
          <w:lang w:val="fr"/>
        </w:rPr>
        <w:t xml:space="preserve">es conflits et </w:t>
      </w:r>
      <w:r w:rsidR="00AF7C5E" w:rsidRPr="0008567C">
        <w:rPr>
          <w:i/>
          <w:iCs/>
          <w:lang w:val="fr"/>
        </w:rPr>
        <w:t>d</w:t>
      </w:r>
      <w:r w:rsidRPr="0008567C">
        <w:rPr>
          <w:i/>
          <w:iCs/>
          <w:lang w:val="fr"/>
        </w:rPr>
        <w:t>es pandémies ;</w:t>
      </w:r>
    </w:p>
    <w:p w14:paraId="0711C7C2" w14:textId="570CC655" w:rsidR="001A5E0E" w:rsidRPr="0008567C" w:rsidRDefault="001A5E0E" w:rsidP="001A5E0E">
      <w:pPr>
        <w:pStyle w:val="COMPara"/>
        <w:keepNext/>
        <w:numPr>
          <w:ilvl w:val="0"/>
          <w:numId w:val="16"/>
        </w:numPr>
        <w:jc w:val="both"/>
        <w:rPr>
          <w:i/>
          <w:iCs/>
          <w:lang w:val="fr-FR"/>
        </w:rPr>
      </w:pPr>
      <w:r w:rsidRPr="0008567C">
        <w:rPr>
          <w:i/>
          <w:iCs/>
          <w:lang w:val="fr"/>
        </w:rPr>
        <w:t>Renforcer l</w:t>
      </w:r>
      <w:r w:rsidR="00ED482A" w:rsidRPr="0008567C">
        <w:rPr>
          <w:i/>
          <w:iCs/>
          <w:lang w:val="fr"/>
        </w:rPr>
        <w:t>’</w:t>
      </w:r>
      <w:r w:rsidRPr="0008567C">
        <w:rPr>
          <w:i/>
          <w:iCs/>
          <w:lang w:val="fr"/>
        </w:rPr>
        <w:t>engagement des parties prenantes du patrimoine vivant, notamment les détenteurs et les praticiens, les peuples autochtones, les chercheurs, les ONG, les institutions et les États parties ;</w:t>
      </w:r>
    </w:p>
    <w:p w14:paraId="669CEC80" w14:textId="0B2C0AE2" w:rsidR="001A5E0E" w:rsidRPr="0008567C" w:rsidRDefault="00D4404A" w:rsidP="001A5E0E">
      <w:pPr>
        <w:pStyle w:val="COMPara"/>
        <w:keepNext/>
        <w:numPr>
          <w:ilvl w:val="0"/>
          <w:numId w:val="16"/>
        </w:numPr>
        <w:jc w:val="both"/>
        <w:rPr>
          <w:i/>
          <w:iCs/>
          <w:lang w:val="fr-FR"/>
        </w:rPr>
      </w:pPr>
      <w:r w:rsidRPr="00D4404A">
        <w:rPr>
          <w:i/>
          <w:iCs/>
          <w:noProof/>
          <w:lang w:val="fr"/>
        </w:rPr>
        <mc:AlternateContent>
          <mc:Choice Requires="wps">
            <w:drawing>
              <wp:anchor distT="45720" distB="45720" distL="114300" distR="114300" simplePos="0" relativeHeight="251667456" behindDoc="1" locked="0" layoutInCell="1" allowOverlap="1" wp14:anchorId="2A16014C" wp14:editId="2FEE2443">
                <wp:simplePos x="0" y="0"/>
                <wp:positionH relativeFrom="column">
                  <wp:posOffset>201733</wp:posOffset>
                </wp:positionH>
                <wp:positionV relativeFrom="paragraph">
                  <wp:posOffset>502673</wp:posOffset>
                </wp:positionV>
                <wp:extent cx="6008370" cy="1404620"/>
                <wp:effectExtent l="0" t="933450" r="0" b="943610"/>
                <wp:wrapNone/>
                <wp:docPr id="3927629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427737">
                          <a:off x="0" y="0"/>
                          <a:ext cx="6008370" cy="1404620"/>
                        </a:xfrm>
                        <a:prstGeom prst="rect">
                          <a:avLst/>
                        </a:prstGeom>
                        <a:noFill/>
                        <a:ln w="9525">
                          <a:noFill/>
                          <a:miter lim="800000"/>
                          <a:headEnd/>
                          <a:tailEnd/>
                        </a:ln>
                      </wps:spPr>
                      <wps:txbx>
                        <w:txbxContent>
                          <w:p w14:paraId="2171B15A" w14:textId="77777777" w:rsidR="00D4404A" w:rsidRPr="0008567C" w:rsidRDefault="00D4404A" w:rsidP="0008567C">
                            <w:pPr>
                              <w:ind w:firstLine="708"/>
                              <w:rPr>
                                <w:rFonts w:asciiTheme="minorBidi" w:hAnsiTheme="minorBidi" w:cstheme="minorBidi"/>
                                <w:color w:val="D9D9D9" w:themeColor="background1" w:themeShade="D9"/>
                                <w:lang w:val="en-US"/>
                              </w:rPr>
                            </w:pPr>
                            <w:r w:rsidRPr="0008567C">
                              <w:rPr>
                                <w:rFonts w:asciiTheme="minorBidi" w:hAnsiTheme="minorBidi" w:cstheme="minorBidi"/>
                                <w:color w:val="D9D9D9" w:themeColor="background1" w:themeShade="D9"/>
                                <w:sz w:val="144"/>
                                <w:szCs w:val="160"/>
                              </w:rPr>
                              <w:t>BROUILLON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A16014C" id="_x0000_s1028" type="#_x0000_t202" style="position:absolute;left:0;text-align:left;margin-left:15.9pt;margin-top:39.6pt;width:473.1pt;height:110.6pt;rotation:-1280424fd;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" filled="f" stroked="f">
                <v:textbox style="mso-fit-shape-to-text:t">
                  <w:txbxContent>
                    <w:p w14:paraId="2171B15A" w14:textId="77777777" w:rsidR="00D4404A" w:rsidRPr="0008567C" w:rsidRDefault="00D4404A" w:rsidP="0008567C">
                      <w:pPr>
                        <w:ind w:firstLine="708"/>
                        <w:rPr>
                          <w:rFonts w:asciiTheme="minorBidi" w:hAnsiTheme="minorBidi" w:cstheme="minorBidi"/>
                          <w:color w:val="D9D9D9" w:themeColor="background1" w:themeShade="D9"/>
                          <w:lang w:val="en-US"/>
                        </w:rPr>
                      </w:pPr>
                      <w:r w:rsidRPr="0008567C">
                        <w:rPr>
                          <w:rFonts w:asciiTheme="minorBidi" w:hAnsiTheme="minorBidi" w:cstheme="minorBidi"/>
                          <w:color w:val="D9D9D9" w:themeColor="background1" w:themeShade="D9"/>
                          <w:sz w:val="144"/>
                          <w:szCs w:val="160"/>
                        </w:rPr>
                        <w:t>BROUILLON</w:t>
                      </w:r>
                    </w:p>
                  </w:txbxContent>
                </v:textbox>
              </v:shape>
            </w:pict>
          </mc:Fallback>
        </mc:AlternateContent>
      </w:r>
      <w:r w:rsidR="001A5E0E" w:rsidRPr="0008567C">
        <w:rPr>
          <w:i/>
          <w:iCs/>
          <w:lang w:val="fr"/>
        </w:rPr>
        <w:t xml:space="preserve">Investir dans des partenariats stratégiques, </w:t>
      </w:r>
      <w:r w:rsidR="00AF7C5E" w:rsidRPr="0008567C">
        <w:rPr>
          <w:i/>
          <w:iCs/>
          <w:lang w:val="fr"/>
        </w:rPr>
        <w:t>au sein et au-delà</w:t>
      </w:r>
      <w:r w:rsidR="001A5E0E" w:rsidRPr="0008567C">
        <w:rPr>
          <w:i/>
          <w:iCs/>
          <w:lang w:val="fr"/>
        </w:rPr>
        <w:t xml:space="preserve"> des secteurs du patrimoine et du changement climatique, y compris avec les organisations humanitaires et des Nations unies concernées ;</w:t>
      </w:r>
    </w:p>
    <w:p w14:paraId="2262BE87" w14:textId="2BD2F633" w:rsidR="001A5E0E" w:rsidRPr="0008567C" w:rsidRDefault="001A5E0E" w:rsidP="001A5E0E">
      <w:pPr>
        <w:pStyle w:val="COMPara"/>
        <w:keepNext/>
        <w:numPr>
          <w:ilvl w:val="0"/>
          <w:numId w:val="16"/>
        </w:numPr>
        <w:jc w:val="both"/>
        <w:rPr>
          <w:i/>
          <w:iCs/>
          <w:lang w:val="fr-FR"/>
        </w:rPr>
      </w:pPr>
      <w:r w:rsidRPr="0008567C">
        <w:rPr>
          <w:i/>
          <w:iCs/>
          <w:lang w:val="fr"/>
        </w:rPr>
        <w:t>Développer, le cas échéant, des partenariats régionaux.</w:t>
      </w:r>
    </w:p>
    <w:p w14:paraId="2138A6C6" w14:textId="33AA3C32" w:rsidR="00D9015E" w:rsidRPr="0008567C" w:rsidRDefault="00D9015E" w:rsidP="00F544D6">
      <w:pPr>
        <w:pStyle w:val="COMPara"/>
        <w:keepNext/>
        <w:numPr>
          <w:ilvl w:val="0"/>
          <w:numId w:val="24"/>
        </w:numPr>
        <w:jc w:val="both"/>
        <w:rPr>
          <w:b/>
          <w:bCs/>
          <w:i/>
          <w:iCs/>
          <w:lang w:val="fr-FR"/>
        </w:rPr>
      </w:pPr>
      <w:r w:rsidRPr="0008567C">
        <w:rPr>
          <w:b/>
          <w:bCs/>
          <w:i/>
          <w:iCs/>
          <w:lang w:val="fr"/>
        </w:rPr>
        <w:t>Promouvoir la poursuite de la recherche et le développement d</w:t>
      </w:r>
      <w:r w:rsidR="00ED482A" w:rsidRPr="0008567C">
        <w:rPr>
          <w:b/>
          <w:bCs/>
          <w:i/>
          <w:iCs/>
          <w:lang w:val="fr"/>
        </w:rPr>
        <w:t>’</w:t>
      </w:r>
      <w:r w:rsidRPr="0008567C">
        <w:rPr>
          <w:b/>
          <w:bCs/>
          <w:i/>
          <w:iCs/>
          <w:lang w:val="fr"/>
        </w:rPr>
        <w:t>études de cas</w:t>
      </w:r>
    </w:p>
    <w:p w14:paraId="7BAEDA72" w14:textId="24D41791" w:rsidR="00A3032D" w:rsidRPr="0008567C" w:rsidRDefault="00B43F93">
      <w:pPr>
        <w:pStyle w:val="COMPara"/>
        <w:keepNext/>
        <w:ind w:firstLine="0"/>
        <w:jc w:val="both"/>
        <w:rPr>
          <w:i/>
          <w:iCs/>
          <w:lang w:val="fr-FR"/>
        </w:rPr>
      </w:pPr>
      <w:r w:rsidRPr="0008567C">
        <w:rPr>
          <w:i/>
          <w:iCs/>
          <w:lang w:val="fr"/>
        </w:rPr>
        <w:t xml:space="preserve">Toutes les parties prenantes sont invitées à encourager la recherche et les études de cas, notamment celles menées par les communautés et les groupes eux-mêmes, visant à comprendre les dimensions du changement climatique </w:t>
      </w:r>
      <w:r w:rsidR="00AF7C5E" w:rsidRPr="0008567C">
        <w:rPr>
          <w:i/>
          <w:iCs/>
          <w:lang w:val="fr"/>
        </w:rPr>
        <w:t xml:space="preserve">dans </w:t>
      </w:r>
      <w:r w:rsidRPr="0008567C">
        <w:rPr>
          <w:i/>
          <w:iCs/>
          <w:lang w:val="fr"/>
        </w:rPr>
        <w:t>la sauvegarde du patrimoine vivant dans le cadre de la Convention de 2003. Principaux domaines à prendre en considération :</w:t>
      </w:r>
    </w:p>
    <w:p w14:paraId="7FAE079C" w14:textId="6BD8462F" w:rsidR="00A3032D" w:rsidRPr="0008567C" w:rsidRDefault="00A3032D" w:rsidP="00A3032D">
      <w:pPr>
        <w:pStyle w:val="COMPara"/>
        <w:keepNext/>
        <w:numPr>
          <w:ilvl w:val="0"/>
          <w:numId w:val="17"/>
        </w:numPr>
        <w:jc w:val="both"/>
        <w:rPr>
          <w:i/>
          <w:iCs/>
          <w:lang w:val="fr-FR"/>
        </w:rPr>
      </w:pPr>
      <w:r w:rsidRPr="0008567C">
        <w:rPr>
          <w:i/>
          <w:iCs/>
          <w:lang w:val="fr"/>
        </w:rPr>
        <w:t xml:space="preserve">La vulnérabilité de la sauvegarde et de la transmission du patrimoine vivant aux effets du changement climatique ; </w:t>
      </w:r>
    </w:p>
    <w:p w14:paraId="07A58AC6" w14:textId="7798E180" w:rsidR="00A3032D" w:rsidRPr="0008567C" w:rsidRDefault="00A3032D" w:rsidP="00A3032D">
      <w:pPr>
        <w:pStyle w:val="COMPara"/>
        <w:keepNext/>
        <w:numPr>
          <w:ilvl w:val="0"/>
          <w:numId w:val="17"/>
        </w:numPr>
        <w:jc w:val="both"/>
        <w:rPr>
          <w:i/>
          <w:iCs/>
          <w:lang w:val="fr-FR"/>
        </w:rPr>
      </w:pPr>
      <w:r w:rsidRPr="0008567C">
        <w:rPr>
          <w:i/>
          <w:iCs/>
          <w:lang w:val="fr"/>
        </w:rPr>
        <w:t>L</w:t>
      </w:r>
      <w:r w:rsidR="00ED482A" w:rsidRPr="0008567C">
        <w:rPr>
          <w:i/>
          <w:iCs/>
          <w:lang w:val="fr"/>
        </w:rPr>
        <w:t>’</w:t>
      </w:r>
      <w:r w:rsidRPr="0008567C">
        <w:rPr>
          <w:i/>
          <w:iCs/>
          <w:lang w:val="fr"/>
        </w:rPr>
        <w:t>interdépendance des formes matérielles et immatérielles du patrimoine dans un contexte de changement climatique ;</w:t>
      </w:r>
    </w:p>
    <w:p w14:paraId="73FA3ACD" w14:textId="517DCA04" w:rsidR="00A3032D" w:rsidRPr="0008567C" w:rsidRDefault="00A3032D" w:rsidP="00A3032D">
      <w:pPr>
        <w:pStyle w:val="COMPara"/>
        <w:keepNext/>
        <w:numPr>
          <w:ilvl w:val="0"/>
          <w:numId w:val="17"/>
        </w:numPr>
        <w:jc w:val="both"/>
        <w:rPr>
          <w:i/>
          <w:iCs/>
          <w:lang w:val="fr-FR"/>
        </w:rPr>
      </w:pPr>
      <w:r w:rsidRPr="0008567C">
        <w:rPr>
          <w:i/>
          <w:iCs/>
          <w:lang w:val="fr"/>
        </w:rPr>
        <w:t xml:space="preserve">La relation entre le patrimoine vivant et les moyens de subsistance dans le contexte du changement climatique ; </w:t>
      </w:r>
    </w:p>
    <w:p w14:paraId="4AC71DC1" w14:textId="58595321" w:rsidR="00A3032D" w:rsidRPr="0008567C" w:rsidRDefault="00091BDC" w:rsidP="00A3032D">
      <w:pPr>
        <w:pStyle w:val="COMPara"/>
        <w:keepNext/>
        <w:numPr>
          <w:ilvl w:val="0"/>
          <w:numId w:val="17"/>
        </w:numPr>
        <w:jc w:val="both"/>
        <w:rPr>
          <w:i/>
          <w:iCs/>
          <w:lang w:val="fr-FR"/>
        </w:rPr>
      </w:pPr>
      <w:r w:rsidRPr="0008567C">
        <w:rPr>
          <w:i/>
          <w:iCs/>
          <w:lang w:val="fr"/>
        </w:rPr>
        <w:t>L</w:t>
      </w:r>
      <w:r w:rsidR="00ED482A" w:rsidRPr="0008567C">
        <w:rPr>
          <w:i/>
          <w:iCs/>
          <w:lang w:val="fr"/>
        </w:rPr>
        <w:t>’</w:t>
      </w:r>
      <w:r w:rsidRPr="0008567C">
        <w:rPr>
          <w:i/>
          <w:iCs/>
          <w:lang w:val="fr"/>
        </w:rPr>
        <w:t xml:space="preserve">intégration </w:t>
      </w:r>
      <w:r w:rsidR="00AF7C5E" w:rsidRPr="0008567C">
        <w:rPr>
          <w:i/>
          <w:iCs/>
          <w:lang w:val="fr"/>
        </w:rPr>
        <w:t xml:space="preserve">des cadres </w:t>
      </w:r>
      <w:r w:rsidRPr="0008567C">
        <w:rPr>
          <w:i/>
          <w:iCs/>
          <w:lang w:val="fr"/>
        </w:rPr>
        <w:t>des droits de l</w:t>
      </w:r>
      <w:r w:rsidR="00ED482A" w:rsidRPr="0008567C">
        <w:rPr>
          <w:i/>
          <w:iCs/>
          <w:lang w:val="fr"/>
        </w:rPr>
        <w:t>’</w:t>
      </w:r>
      <w:r w:rsidRPr="0008567C">
        <w:rPr>
          <w:i/>
          <w:iCs/>
          <w:lang w:val="fr"/>
        </w:rPr>
        <w:t>homme et des droits culturels dans l</w:t>
      </w:r>
      <w:r w:rsidR="00ED482A" w:rsidRPr="0008567C">
        <w:rPr>
          <w:i/>
          <w:iCs/>
          <w:lang w:val="fr"/>
        </w:rPr>
        <w:t>’</w:t>
      </w:r>
      <w:r w:rsidRPr="0008567C">
        <w:rPr>
          <w:i/>
          <w:iCs/>
          <w:lang w:val="fr"/>
        </w:rPr>
        <w:t>action climatique en faveur du patrimoine vivant ;</w:t>
      </w:r>
    </w:p>
    <w:p w14:paraId="487B8ECC" w14:textId="6BB1A030" w:rsidR="007E3518" w:rsidRPr="0008567C" w:rsidRDefault="00FC5228" w:rsidP="00A3032D">
      <w:pPr>
        <w:pStyle w:val="COMPara"/>
        <w:keepNext/>
        <w:numPr>
          <w:ilvl w:val="0"/>
          <w:numId w:val="17"/>
        </w:numPr>
        <w:jc w:val="both"/>
        <w:rPr>
          <w:i/>
          <w:iCs/>
          <w:lang w:val="fr-FR"/>
        </w:rPr>
      </w:pPr>
      <w:r w:rsidRPr="0008567C">
        <w:rPr>
          <w:i/>
          <w:iCs/>
          <w:lang w:val="fr"/>
        </w:rPr>
        <w:t>Approches et méthodologies de recherche intersectorielles et interdisciplinaires</w:t>
      </w:r>
      <w:r w:rsidR="00AF7C5E" w:rsidRPr="0008567C">
        <w:rPr>
          <w:i/>
          <w:iCs/>
          <w:lang w:val="fr"/>
        </w:rPr>
        <w:t> ;</w:t>
      </w:r>
    </w:p>
    <w:p w14:paraId="4BB9E5C0" w14:textId="562812E8" w:rsidR="004211E5" w:rsidRPr="0008567C" w:rsidRDefault="00A3032D" w:rsidP="00F544D6">
      <w:pPr>
        <w:pStyle w:val="COMPara"/>
        <w:keepNext/>
        <w:numPr>
          <w:ilvl w:val="0"/>
          <w:numId w:val="17"/>
        </w:numPr>
        <w:jc w:val="both"/>
        <w:rPr>
          <w:i/>
          <w:iCs/>
          <w:lang w:val="fr-FR"/>
        </w:rPr>
      </w:pPr>
      <w:r w:rsidRPr="0008567C">
        <w:rPr>
          <w:i/>
          <w:iCs/>
          <w:lang w:val="fr"/>
        </w:rPr>
        <w:t>Les défis posés par l</w:t>
      </w:r>
      <w:r w:rsidR="00ED482A" w:rsidRPr="0008567C">
        <w:rPr>
          <w:i/>
          <w:iCs/>
          <w:lang w:val="fr"/>
        </w:rPr>
        <w:t>’</w:t>
      </w:r>
      <w:r w:rsidRPr="0008567C">
        <w:rPr>
          <w:i/>
          <w:iCs/>
          <w:lang w:val="fr"/>
        </w:rPr>
        <w:t>impact du changement climatique et l</w:t>
      </w:r>
      <w:r w:rsidR="00ED482A" w:rsidRPr="0008567C">
        <w:rPr>
          <w:i/>
          <w:iCs/>
          <w:lang w:val="fr"/>
        </w:rPr>
        <w:t>’</w:t>
      </w:r>
      <w:r w:rsidRPr="0008567C">
        <w:rPr>
          <w:i/>
          <w:iCs/>
          <w:lang w:val="fr"/>
        </w:rPr>
        <w:t>éventuelle dislocation des formes de patrimoine vivant basées sur le lieu.</w:t>
      </w:r>
    </w:p>
    <w:p w14:paraId="7963DC51" w14:textId="5A6A269F" w:rsidR="00371FC5" w:rsidRPr="0008567C" w:rsidRDefault="001D7767" w:rsidP="00F544D6">
      <w:pPr>
        <w:pStyle w:val="COMPara"/>
        <w:keepNext/>
        <w:numPr>
          <w:ilvl w:val="0"/>
          <w:numId w:val="24"/>
        </w:numPr>
        <w:jc w:val="both"/>
        <w:rPr>
          <w:b/>
          <w:bCs/>
          <w:i/>
          <w:iCs/>
          <w:lang w:val="fr-FR"/>
        </w:rPr>
      </w:pPr>
      <w:r w:rsidRPr="0008567C">
        <w:rPr>
          <w:b/>
          <w:bCs/>
          <w:i/>
          <w:iCs/>
          <w:lang w:val="fr"/>
        </w:rPr>
        <w:t xml:space="preserve">Concevoir et mettre en œuvre des politiques et des </w:t>
      </w:r>
      <w:r w:rsidR="00AF7C5E" w:rsidRPr="0008567C">
        <w:rPr>
          <w:b/>
          <w:bCs/>
          <w:i/>
          <w:iCs/>
          <w:lang w:val="fr"/>
        </w:rPr>
        <w:t>activités de plaidoyer</w:t>
      </w:r>
    </w:p>
    <w:p w14:paraId="70E7B963" w14:textId="032EA394" w:rsidR="00E851AB" w:rsidRPr="0008567C" w:rsidRDefault="004A6A33" w:rsidP="0008567C">
      <w:pPr>
        <w:pStyle w:val="COMPara"/>
        <w:widowControl w:val="0"/>
        <w:ind w:firstLine="0"/>
        <w:jc w:val="both"/>
        <w:rPr>
          <w:i/>
          <w:iCs/>
          <w:lang w:val="fr-FR"/>
        </w:rPr>
      </w:pPr>
      <w:r w:rsidRPr="0008567C">
        <w:rPr>
          <w:i/>
          <w:iCs/>
          <w:lang w:val="fr"/>
        </w:rPr>
        <w:t xml:space="preserve">Les États parties sont encouragés à </w:t>
      </w:r>
      <w:r w:rsidR="00AF7C5E" w:rsidRPr="0008567C">
        <w:rPr>
          <w:i/>
          <w:iCs/>
          <w:lang w:val="fr"/>
        </w:rPr>
        <w:t xml:space="preserve">élaborer </w:t>
      </w:r>
      <w:r w:rsidRPr="0008567C">
        <w:rPr>
          <w:i/>
          <w:iCs/>
          <w:lang w:val="fr"/>
        </w:rPr>
        <w:t>des orientations politiques pour les parties prenantes à tous les niveaux sur la meilleure façon d</w:t>
      </w:r>
      <w:r w:rsidR="00ED482A" w:rsidRPr="0008567C">
        <w:rPr>
          <w:i/>
          <w:iCs/>
          <w:lang w:val="fr"/>
        </w:rPr>
        <w:t>’</w:t>
      </w:r>
      <w:r w:rsidRPr="0008567C">
        <w:rPr>
          <w:i/>
          <w:iCs/>
          <w:lang w:val="fr"/>
        </w:rPr>
        <w:t>intégrer le patrimoine vivant aux stratégies, aux plans et aux programmes d</w:t>
      </w:r>
      <w:r w:rsidR="00ED482A" w:rsidRPr="0008567C">
        <w:rPr>
          <w:i/>
          <w:iCs/>
          <w:lang w:val="fr"/>
        </w:rPr>
        <w:t>’</w:t>
      </w:r>
      <w:r w:rsidRPr="0008567C">
        <w:rPr>
          <w:i/>
          <w:iCs/>
          <w:lang w:val="fr"/>
        </w:rPr>
        <w:t>adaptation au changement climatique et d</w:t>
      </w:r>
      <w:r w:rsidR="00ED482A" w:rsidRPr="0008567C">
        <w:rPr>
          <w:i/>
          <w:iCs/>
          <w:lang w:val="fr"/>
        </w:rPr>
        <w:t>’</w:t>
      </w:r>
      <w:r w:rsidRPr="0008567C">
        <w:rPr>
          <w:i/>
          <w:iCs/>
          <w:lang w:val="fr"/>
        </w:rPr>
        <w:t>atténuation de ses effets, et pour la sauvegarde dans le contexte de l</w:t>
      </w:r>
      <w:r w:rsidR="00ED482A" w:rsidRPr="0008567C">
        <w:rPr>
          <w:i/>
          <w:iCs/>
          <w:lang w:val="fr"/>
        </w:rPr>
        <w:t>’</w:t>
      </w:r>
      <w:r w:rsidRPr="0008567C">
        <w:rPr>
          <w:i/>
          <w:iCs/>
          <w:lang w:val="fr"/>
        </w:rPr>
        <w:t xml:space="preserve">urgence climatique. </w:t>
      </w:r>
    </w:p>
    <w:p w14:paraId="5E661CD5" w14:textId="78F15081" w:rsidR="003800BF" w:rsidRPr="0008567C" w:rsidRDefault="00090F5C" w:rsidP="0008567C">
      <w:pPr>
        <w:pStyle w:val="COMPara"/>
        <w:widowControl w:val="0"/>
        <w:numPr>
          <w:ilvl w:val="0"/>
          <w:numId w:val="18"/>
        </w:numPr>
        <w:ind w:left="720"/>
        <w:jc w:val="both"/>
        <w:rPr>
          <w:i/>
          <w:iCs/>
          <w:lang w:val="fr-FR"/>
        </w:rPr>
      </w:pPr>
      <w:r w:rsidRPr="0008567C">
        <w:rPr>
          <w:i/>
          <w:iCs/>
          <w:lang w:val="fr"/>
        </w:rPr>
        <w:t>Adopter les mesures juridiques, techniques, administratives et financières adéquates pour :</w:t>
      </w:r>
    </w:p>
    <w:p w14:paraId="3352BFA4" w14:textId="304D867E" w:rsidR="00B43F93" w:rsidRPr="0008567C" w:rsidRDefault="00B43F93" w:rsidP="0008567C">
      <w:pPr>
        <w:pStyle w:val="COMPara"/>
        <w:widowControl w:val="0"/>
        <w:numPr>
          <w:ilvl w:val="1"/>
          <w:numId w:val="18"/>
        </w:numPr>
        <w:ind w:left="1170"/>
        <w:jc w:val="both"/>
        <w:rPr>
          <w:i/>
          <w:iCs/>
          <w:lang w:val="fr-FR"/>
        </w:rPr>
      </w:pPr>
      <w:r w:rsidRPr="0008567C">
        <w:rPr>
          <w:i/>
          <w:iCs/>
          <w:lang w:val="fr"/>
        </w:rPr>
        <w:lastRenderedPageBreak/>
        <w:t>Intégrer pleinement les communautés, les groupes et les individus aux systèmes et aux programmes de réduction des risques de catastrophe, de relèvement après une catastrophe et d</w:t>
      </w:r>
      <w:r w:rsidR="00ED482A" w:rsidRPr="0008567C">
        <w:rPr>
          <w:i/>
          <w:iCs/>
          <w:lang w:val="fr"/>
        </w:rPr>
        <w:t>’</w:t>
      </w:r>
      <w:r w:rsidRPr="0008567C">
        <w:rPr>
          <w:i/>
          <w:iCs/>
          <w:lang w:val="fr"/>
        </w:rPr>
        <w:t>adaptation au changement climatique et d</w:t>
      </w:r>
      <w:r w:rsidR="00ED482A" w:rsidRPr="0008567C">
        <w:rPr>
          <w:i/>
          <w:iCs/>
          <w:lang w:val="fr"/>
        </w:rPr>
        <w:t>’</w:t>
      </w:r>
      <w:r w:rsidRPr="0008567C">
        <w:rPr>
          <w:i/>
          <w:iCs/>
          <w:lang w:val="fr"/>
        </w:rPr>
        <w:t>atténuation de ses effets ;</w:t>
      </w:r>
    </w:p>
    <w:p w14:paraId="38F8F590" w14:textId="601934DC" w:rsidR="003800BF" w:rsidRPr="0008567C" w:rsidRDefault="003800BF" w:rsidP="0008567C">
      <w:pPr>
        <w:pStyle w:val="COMPara"/>
        <w:widowControl w:val="0"/>
        <w:numPr>
          <w:ilvl w:val="1"/>
          <w:numId w:val="18"/>
        </w:numPr>
        <w:ind w:left="1170"/>
        <w:jc w:val="both"/>
        <w:rPr>
          <w:i/>
          <w:iCs/>
          <w:lang w:val="fr-FR"/>
        </w:rPr>
      </w:pPr>
      <w:r w:rsidRPr="0008567C">
        <w:rPr>
          <w:i/>
          <w:iCs/>
          <w:lang w:val="fr"/>
        </w:rPr>
        <w:t>Promouvoir l</w:t>
      </w:r>
      <w:r w:rsidR="00ED482A" w:rsidRPr="0008567C">
        <w:rPr>
          <w:i/>
          <w:iCs/>
          <w:lang w:val="fr"/>
        </w:rPr>
        <w:t>’</w:t>
      </w:r>
      <w:r w:rsidRPr="0008567C">
        <w:rPr>
          <w:i/>
          <w:iCs/>
          <w:lang w:val="fr"/>
        </w:rPr>
        <w:t>accès aux connaissances sur la terre et le climat reconnues par les communautés, les groupes et, dans certains cas, les individus comme faisant partie de leur patrimoine culturel immatériel, tout en respectant les pratiques coutumières régissant l</w:t>
      </w:r>
      <w:r w:rsidR="00ED482A" w:rsidRPr="0008567C">
        <w:rPr>
          <w:i/>
          <w:iCs/>
          <w:lang w:val="fr"/>
        </w:rPr>
        <w:t>’</w:t>
      </w:r>
      <w:r w:rsidRPr="0008567C">
        <w:rPr>
          <w:i/>
          <w:iCs/>
          <w:lang w:val="fr"/>
        </w:rPr>
        <w:t xml:space="preserve">accès à des aspects spécifiques de </w:t>
      </w:r>
      <w:r w:rsidR="00AF7C5E" w:rsidRPr="0008567C">
        <w:rPr>
          <w:i/>
          <w:iCs/>
          <w:lang w:val="fr"/>
        </w:rPr>
        <w:t>celui-ci</w:t>
      </w:r>
      <w:r w:rsidRPr="0008567C">
        <w:rPr>
          <w:i/>
          <w:iCs/>
          <w:lang w:val="fr"/>
        </w:rPr>
        <w:t> ;</w:t>
      </w:r>
    </w:p>
    <w:p w14:paraId="3BC2A64E" w14:textId="45B604BC" w:rsidR="002262BA" w:rsidRPr="0008567C" w:rsidRDefault="00090F5C" w:rsidP="0008567C">
      <w:pPr>
        <w:pStyle w:val="COMPara"/>
        <w:widowControl w:val="0"/>
        <w:numPr>
          <w:ilvl w:val="0"/>
          <w:numId w:val="18"/>
        </w:numPr>
        <w:ind w:left="720"/>
        <w:jc w:val="both"/>
        <w:rPr>
          <w:i/>
          <w:iCs/>
          <w:lang w:val="fr-FR"/>
        </w:rPr>
      </w:pPr>
      <w:r w:rsidRPr="0008567C">
        <w:rPr>
          <w:i/>
          <w:iCs/>
          <w:lang w:val="fr"/>
        </w:rPr>
        <w:t>Mettre en place des mécanismes efficaces de suivi et d</w:t>
      </w:r>
      <w:r w:rsidR="00ED482A" w:rsidRPr="0008567C">
        <w:rPr>
          <w:i/>
          <w:iCs/>
          <w:lang w:val="fr"/>
        </w:rPr>
        <w:t>’</w:t>
      </w:r>
      <w:r w:rsidRPr="0008567C">
        <w:rPr>
          <w:i/>
          <w:iCs/>
          <w:lang w:val="fr"/>
        </w:rPr>
        <w:t xml:space="preserve">évaluation, </w:t>
      </w:r>
      <w:r w:rsidR="00AF7C5E" w:rsidRPr="0008567C">
        <w:rPr>
          <w:i/>
          <w:iCs/>
          <w:lang w:val="fr"/>
        </w:rPr>
        <w:t>dotés</w:t>
      </w:r>
      <w:r w:rsidRPr="0008567C">
        <w:rPr>
          <w:i/>
          <w:iCs/>
          <w:lang w:val="fr"/>
        </w:rPr>
        <w:t xml:space="preserve"> </w:t>
      </w:r>
      <w:r w:rsidR="00AF7C5E" w:rsidRPr="0008567C">
        <w:rPr>
          <w:i/>
          <w:iCs/>
          <w:lang w:val="fr"/>
        </w:rPr>
        <w:t>d’</w:t>
      </w:r>
      <w:r w:rsidRPr="0008567C">
        <w:rPr>
          <w:i/>
          <w:iCs/>
          <w:lang w:val="fr"/>
        </w:rPr>
        <w:t xml:space="preserve">indicateurs </w:t>
      </w:r>
      <w:r w:rsidR="00AF7C5E" w:rsidRPr="0008567C">
        <w:rPr>
          <w:i/>
          <w:iCs/>
          <w:lang w:val="fr"/>
        </w:rPr>
        <w:t>appropriés</w:t>
      </w:r>
      <w:r w:rsidRPr="0008567C">
        <w:rPr>
          <w:i/>
          <w:iCs/>
          <w:lang w:val="fr"/>
        </w:rPr>
        <w:t>, au niveau régional, national ou infranational, au sein desquels les communautés et/ou les organisations sont équitablement représentées, afin de déterminer les défis auxquels sont confrontés les communautés, les groupes et les individus en ce qui concerne l</w:t>
      </w:r>
      <w:r w:rsidR="00ED482A" w:rsidRPr="0008567C">
        <w:rPr>
          <w:i/>
          <w:iCs/>
          <w:lang w:val="fr"/>
        </w:rPr>
        <w:t>’</w:t>
      </w:r>
      <w:r w:rsidRPr="0008567C">
        <w:rPr>
          <w:i/>
          <w:iCs/>
          <w:lang w:val="fr"/>
        </w:rPr>
        <w:t>adaptation au changement climatique, l</w:t>
      </w:r>
      <w:r w:rsidR="00ED482A" w:rsidRPr="0008567C">
        <w:rPr>
          <w:i/>
          <w:iCs/>
          <w:lang w:val="fr"/>
        </w:rPr>
        <w:t>’</w:t>
      </w:r>
      <w:r w:rsidRPr="0008567C">
        <w:rPr>
          <w:i/>
          <w:iCs/>
          <w:lang w:val="fr"/>
        </w:rPr>
        <w:t>atténuation de ses effets et la sauvegarde ;</w:t>
      </w:r>
    </w:p>
    <w:p w14:paraId="3CEA5458" w14:textId="1DC6D33A" w:rsidR="002A0EF4" w:rsidRPr="0008567C" w:rsidRDefault="00AF7C5E" w:rsidP="00E851AB">
      <w:pPr>
        <w:pStyle w:val="COMPara"/>
        <w:keepNext/>
        <w:numPr>
          <w:ilvl w:val="0"/>
          <w:numId w:val="18"/>
        </w:numPr>
        <w:ind w:left="720"/>
        <w:jc w:val="both"/>
        <w:rPr>
          <w:i/>
          <w:iCs/>
          <w:lang w:val="fr-FR"/>
        </w:rPr>
      </w:pPr>
      <w:r w:rsidRPr="0008567C">
        <w:rPr>
          <w:i/>
          <w:iCs/>
          <w:lang w:val="fr"/>
        </w:rPr>
        <w:t>Plaidoyer en faveur du</w:t>
      </w:r>
      <w:r w:rsidR="00366A03" w:rsidRPr="0008567C">
        <w:rPr>
          <w:i/>
          <w:iCs/>
          <w:lang w:val="fr"/>
        </w:rPr>
        <w:t xml:space="preserve"> rôle du patrimoine vivant dans l</w:t>
      </w:r>
      <w:r w:rsidR="00ED482A" w:rsidRPr="0008567C">
        <w:rPr>
          <w:i/>
          <w:iCs/>
          <w:lang w:val="fr"/>
        </w:rPr>
        <w:t>’</w:t>
      </w:r>
      <w:r w:rsidR="00366A03" w:rsidRPr="0008567C">
        <w:rPr>
          <w:i/>
          <w:iCs/>
          <w:lang w:val="fr"/>
        </w:rPr>
        <w:t xml:space="preserve">action climatique fondée sur </w:t>
      </w:r>
      <w:r w:rsidR="009E6CA7" w:rsidRPr="0008567C">
        <w:rPr>
          <w:i/>
          <w:iCs/>
          <w:lang w:val="fr"/>
        </w:rPr>
        <w:t xml:space="preserve">la culture et </w:t>
      </w:r>
      <w:r w:rsidR="00366A03" w:rsidRPr="0008567C">
        <w:rPr>
          <w:i/>
          <w:iCs/>
          <w:lang w:val="fr"/>
        </w:rPr>
        <w:t xml:space="preserve">le patrimoine, y compris dans les discussions internationales sur le changement climatique et en synergie avec les organisations, les cadres et les mécanismes internationaux </w:t>
      </w:r>
      <w:r w:rsidR="009E6CA7" w:rsidRPr="0008567C">
        <w:rPr>
          <w:i/>
          <w:iCs/>
          <w:lang w:val="fr"/>
        </w:rPr>
        <w:t>concernés </w:t>
      </w:r>
      <w:r w:rsidR="00366A03" w:rsidRPr="0008567C">
        <w:rPr>
          <w:i/>
          <w:iCs/>
          <w:lang w:val="fr"/>
        </w:rPr>
        <w:t>;</w:t>
      </w:r>
    </w:p>
    <w:p w14:paraId="56FB9BB3" w14:textId="0228CA05" w:rsidR="00911B46" w:rsidRPr="0008567C" w:rsidRDefault="00911B46" w:rsidP="00E851AB">
      <w:pPr>
        <w:pStyle w:val="COMPara"/>
        <w:keepNext/>
        <w:numPr>
          <w:ilvl w:val="0"/>
          <w:numId w:val="18"/>
        </w:numPr>
        <w:ind w:left="720"/>
        <w:jc w:val="both"/>
        <w:rPr>
          <w:i/>
          <w:iCs/>
          <w:lang w:val="fr-FR"/>
        </w:rPr>
      </w:pPr>
      <w:r w:rsidRPr="0008567C">
        <w:rPr>
          <w:i/>
          <w:iCs/>
          <w:lang w:val="fr"/>
        </w:rPr>
        <w:t>Soutenir le développement de systèmes d</w:t>
      </w:r>
      <w:r w:rsidR="00ED482A" w:rsidRPr="0008567C">
        <w:rPr>
          <w:i/>
          <w:iCs/>
          <w:lang w:val="fr"/>
        </w:rPr>
        <w:t>’</w:t>
      </w:r>
      <w:r w:rsidRPr="0008567C">
        <w:rPr>
          <w:i/>
          <w:iCs/>
          <w:lang w:val="fr"/>
        </w:rPr>
        <w:t xml:space="preserve">observation et de solutions </w:t>
      </w:r>
      <w:r w:rsidR="009E6CA7" w:rsidRPr="0008567C">
        <w:rPr>
          <w:i/>
          <w:iCs/>
          <w:lang w:val="fr"/>
        </w:rPr>
        <w:t xml:space="preserve">basés sur les communautés </w:t>
      </w:r>
      <w:r w:rsidRPr="0008567C">
        <w:rPr>
          <w:i/>
          <w:iCs/>
          <w:lang w:val="fr"/>
        </w:rPr>
        <w:t>pour l</w:t>
      </w:r>
      <w:r w:rsidR="00ED482A" w:rsidRPr="0008567C">
        <w:rPr>
          <w:i/>
          <w:iCs/>
          <w:lang w:val="fr"/>
        </w:rPr>
        <w:t>’</w:t>
      </w:r>
      <w:r w:rsidRPr="0008567C">
        <w:rPr>
          <w:i/>
          <w:iCs/>
          <w:lang w:val="fr"/>
        </w:rPr>
        <w:t>atténuation du changement climatique et l</w:t>
      </w:r>
      <w:r w:rsidR="00ED482A" w:rsidRPr="0008567C">
        <w:rPr>
          <w:i/>
          <w:iCs/>
          <w:lang w:val="fr"/>
        </w:rPr>
        <w:t>’</w:t>
      </w:r>
      <w:r w:rsidRPr="0008567C">
        <w:rPr>
          <w:i/>
          <w:iCs/>
          <w:lang w:val="fr"/>
        </w:rPr>
        <w:t>adaptation à celui-ci, sur la base des connaissances, des innovations et des pratiques du patrimoine vivant.</w:t>
      </w:r>
    </w:p>
    <w:p w14:paraId="310C3EDE" w14:textId="3DE66631" w:rsidR="00D9015E" w:rsidRPr="0008567C" w:rsidRDefault="00D9015E" w:rsidP="00F544D6">
      <w:pPr>
        <w:pStyle w:val="COMPara"/>
        <w:keepNext/>
        <w:numPr>
          <w:ilvl w:val="0"/>
          <w:numId w:val="24"/>
        </w:numPr>
        <w:jc w:val="both"/>
        <w:rPr>
          <w:b/>
          <w:bCs/>
          <w:i/>
          <w:iCs/>
          <w:lang w:val="fr-FR"/>
        </w:rPr>
      </w:pPr>
      <w:r w:rsidRPr="0008567C">
        <w:rPr>
          <w:b/>
          <w:bCs/>
          <w:i/>
          <w:iCs/>
          <w:lang w:val="fr"/>
        </w:rPr>
        <w:t xml:space="preserve">Intégrer les questions liées au changement climatique à la sauvegarde du patrimoine vivant </w:t>
      </w:r>
    </w:p>
    <w:p w14:paraId="07217CD0" w14:textId="71DADFA1" w:rsidR="005738BF" w:rsidRPr="0008567C" w:rsidRDefault="00D4404A" w:rsidP="005738BF">
      <w:pPr>
        <w:pStyle w:val="COMPara"/>
        <w:keepNext/>
        <w:ind w:firstLine="0"/>
        <w:jc w:val="both"/>
        <w:rPr>
          <w:i/>
          <w:iCs/>
          <w:lang w:val="fr-FR"/>
        </w:rPr>
      </w:pPr>
      <w:r w:rsidRPr="00D4404A">
        <w:rPr>
          <w:i/>
          <w:iCs/>
          <w:noProof/>
          <w:lang w:val="fr"/>
        </w:rPr>
        <mc:AlternateContent>
          <mc:Choice Requires="wps">
            <w:drawing>
              <wp:anchor distT="45720" distB="45720" distL="114300" distR="114300" simplePos="0" relativeHeight="251663360" behindDoc="1" locked="0" layoutInCell="1" allowOverlap="1" wp14:anchorId="5477F81D" wp14:editId="19765D09">
                <wp:simplePos x="0" y="0"/>
                <wp:positionH relativeFrom="column">
                  <wp:posOffset>229936</wp:posOffset>
                </wp:positionH>
                <wp:positionV relativeFrom="paragraph">
                  <wp:posOffset>507118</wp:posOffset>
                </wp:positionV>
                <wp:extent cx="6008370" cy="1404620"/>
                <wp:effectExtent l="0" t="933450" r="0" b="943610"/>
                <wp:wrapNone/>
                <wp:docPr id="5852957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427737">
                          <a:off x="0" y="0"/>
                          <a:ext cx="6008370" cy="1404620"/>
                        </a:xfrm>
                        <a:prstGeom prst="rect">
                          <a:avLst/>
                        </a:prstGeom>
                        <a:noFill/>
                        <a:ln w="9525">
                          <a:noFill/>
                          <a:miter lim="800000"/>
                          <a:headEnd/>
                          <a:tailEnd/>
                        </a:ln>
                      </wps:spPr>
                      <wps:txbx>
                        <w:txbxContent>
                          <w:p w14:paraId="42EE6360" w14:textId="77777777" w:rsidR="00D4404A" w:rsidRPr="0008567C" w:rsidRDefault="00D4404A" w:rsidP="0008567C">
                            <w:pPr>
                              <w:ind w:firstLine="708"/>
                              <w:rPr>
                                <w:rFonts w:asciiTheme="minorBidi" w:hAnsiTheme="minorBidi" w:cstheme="minorBidi"/>
                                <w:color w:val="D9D9D9" w:themeColor="background1" w:themeShade="D9"/>
                                <w:lang w:val="en-US"/>
                              </w:rPr>
                            </w:pPr>
                            <w:r w:rsidRPr="0008567C">
                              <w:rPr>
                                <w:rFonts w:asciiTheme="minorBidi" w:hAnsiTheme="minorBidi" w:cstheme="minorBidi"/>
                                <w:color w:val="D9D9D9" w:themeColor="background1" w:themeShade="D9"/>
                                <w:sz w:val="144"/>
                                <w:szCs w:val="160"/>
                              </w:rPr>
                              <w:t>BROUILLON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477F81D" id="_x0000_s1029" type="#_x0000_t202" style="position:absolute;left:0;text-align:left;margin-left:18.1pt;margin-top:39.95pt;width:473.1pt;height:110.6pt;rotation:-1280424fd;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" filled="f" stroked="f">
                <v:textbox style="mso-fit-shape-to-text:t">
                  <w:txbxContent>
                    <w:p w14:paraId="42EE6360" w14:textId="77777777" w:rsidR="00D4404A" w:rsidRPr="0008567C" w:rsidRDefault="00D4404A" w:rsidP="0008567C">
                      <w:pPr>
                        <w:ind w:firstLine="708"/>
                        <w:rPr>
                          <w:rFonts w:asciiTheme="minorBidi" w:hAnsiTheme="minorBidi" w:cstheme="minorBidi"/>
                          <w:color w:val="D9D9D9" w:themeColor="background1" w:themeShade="D9"/>
                          <w:lang w:val="en-US"/>
                        </w:rPr>
                      </w:pPr>
                      <w:r w:rsidRPr="0008567C">
                        <w:rPr>
                          <w:rFonts w:asciiTheme="minorBidi" w:hAnsiTheme="minorBidi" w:cstheme="minorBidi"/>
                          <w:color w:val="D9D9D9" w:themeColor="background1" w:themeShade="D9"/>
                          <w:sz w:val="144"/>
                          <w:szCs w:val="160"/>
                        </w:rPr>
                        <w:t>BROUILLON</w:t>
                      </w:r>
                    </w:p>
                  </w:txbxContent>
                </v:textbox>
              </v:shape>
            </w:pict>
          </mc:Fallback>
        </mc:AlternateContent>
      </w:r>
      <w:r w:rsidRPr="00D4404A">
        <w:rPr>
          <w:i/>
          <w:iCs/>
          <w:noProof/>
          <w:lang w:val="fr"/>
        </w:rPr>
        <mc:AlternateContent>
          <mc:Choice Requires="wps">
            <w:drawing>
              <wp:anchor distT="45720" distB="45720" distL="114300" distR="114300" simplePos="0" relativeHeight="251661312" behindDoc="1" locked="0" layoutInCell="1" allowOverlap="1" wp14:anchorId="197B24B6" wp14:editId="28727BDC">
                <wp:simplePos x="0" y="0"/>
                <wp:positionH relativeFrom="column">
                  <wp:posOffset>229474</wp:posOffset>
                </wp:positionH>
                <wp:positionV relativeFrom="paragraph">
                  <wp:posOffset>511480</wp:posOffset>
                </wp:positionV>
                <wp:extent cx="6008370" cy="1404620"/>
                <wp:effectExtent l="0" t="933450" r="0" b="943610"/>
                <wp:wrapNone/>
                <wp:docPr id="9378029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427737">
                          <a:off x="0" y="0"/>
                          <a:ext cx="6008370" cy="1404620"/>
                        </a:xfrm>
                        <a:prstGeom prst="rect">
                          <a:avLst/>
                        </a:prstGeom>
                        <a:noFill/>
                        <a:ln w="9525">
                          <a:noFill/>
                          <a:miter lim="800000"/>
                          <a:headEnd/>
                          <a:tailEnd/>
                        </a:ln>
                      </wps:spPr>
                      <wps:txbx>
                        <w:txbxContent>
                          <w:p w14:paraId="661FB57B" w14:textId="53B18CD4" w:rsidR="00D4404A" w:rsidRPr="0008567C" w:rsidRDefault="00D4404A" w:rsidP="0008567C">
                            <w:pPr>
                              <w:ind w:firstLine="708"/>
                              <w:rPr>
                                <w:rFonts w:asciiTheme="minorBidi" w:hAnsiTheme="minorBidi" w:cstheme="minorBidi"/>
                                <w:color w:val="D9D9D9" w:themeColor="background1" w:themeShade="D9"/>
                                <w:lang w:val="en-US"/>
                              </w:rPr>
                            </w:pPr>
                            <w:r w:rsidRPr="0008567C">
                              <w:rPr>
                                <w:rFonts w:asciiTheme="minorBidi" w:hAnsiTheme="minorBidi" w:cstheme="minorBidi"/>
                                <w:color w:val="D9D9D9" w:themeColor="background1" w:themeShade="D9"/>
                                <w:sz w:val="144"/>
                                <w:szCs w:val="160"/>
                              </w:rPr>
                              <w:t>BROUILLON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97B24B6" id="_x0000_s1030" type="#_x0000_t202" style="position:absolute;left:0;text-align:left;margin-left:18.05pt;margin-top:40.25pt;width:473.1pt;height:110.6pt;rotation:-1280424fd;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" filled="f" stroked="f">
                <v:textbox style="mso-fit-shape-to-text:t">
                  <w:txbxContent>
                    <w:p w14:paraId="661FB57B" w14:textId="53B18CD4" w:rsidR="00D4404A" w:rsidRPr="0008567C" w:rsidRDefault="00D4404A" w:rsidP="0008567C">
                      <w:pPr>
                        <w:ind w:firstLine="708"/>
                        <w:rPr>
                          <w:rFonts w:asciiTheme="minorBidi" w:hAnsiTheme="minorBidi" w:cstheme="minorBidi"/>
                          <w:color w:val="D9D9D9" w:themeColor="background1" w:themeShade="D9"/>
                          <w:lang w:val="en-US"/>
                        </w:rPr>
                      </w:pPr>
                      <w:r w:rsidRPr="0008567C">
                        <w:rPr>
                          <w:rFonts w:asciiTheme="minorBidi" w:hAnsiTheme="minorBidi" w:cstheme="minorBidi"/>
                          <w:color w:val="D9D9D9" w:themeColor="background1" w:themeShade="D9"/>
                          <w:sz w:val="144"/>
                          <w:szCs w:val="160"/>
                        </w:rPr>
                        <w:t>BROUILLON</w:t>
                      </w:r>
                    </w:p>
                  </w:txbxContent>
                </v:textbox>
              </v:shape>
            </w:pict>
          </mc:Fallback>
        </mc:AlternateContent>
      </w:r>
      <w:r w:rsidR="007E6D1B" w:rsidRPr="0008567C">
        <w:rPr>
          <w:i/>
          <w:iCs/>
          <w:lang w:val="fr"/>
        </w:rPr>
        <w:t>Toutes les parties prenantes, y compris les</w:t>
      </w:r>
      <w:r w:rsidR="007E6D1B" w:rsidRPr="0008567C">
        <w:rPr>
          <w:i/>
          <w:iCs/>
          <w:color w:val="212121"/>
          <w:shd w:val="clear" w:color="auto" w:fill="FFFFFF"/>
          <w:lang w:val="fr"/>
        </w:rPr>
        <w:t xml:space="preserve"> communautés, les groupes et, le cas échéant, les individus qui devraient </w:t>
      </w:r>
      <w:r w:rsidR="007E6D1B" w:rsidRPr="0008567C">
        <w:rPr>
          <w:rStyle w:val="Strong"/>
          <w:b w:val="0"/>
          <w:bCs w:val="0"/>
          <w:i/>
          <w:iCs/>
          <w:color w:val="212121"/>
          <w:shd w:val="clear" w:color="auto" w:fill="FFFFFF"/>
          <w:lang w:val="fr"/>
        </w:rPr>
        <w:t xml:space="preserve">jouer </w:t>
      </w:r>
      <w:r w:rsidR="009E6CA7" w:rsidRPr="0008567C">
        <w:rPr>
          <w:rStyle w:val="Strong"/>
          <w:b w:val="0"/>
          <w:bCs w:val="0"/>
          <w:i/>
          <w:iCs/>
          <w:color w:val="212121"/>
          <w:shd w:val="clear" w:color="auto" w:fill="FFFFFF"/>
          <w:lang w:val="fr"/>
        </w:rPr>
        <w:t xml:space="preserve">un </w:t>
      </w:r>
      <w:r w:rsidR="007E6D1B" w:rsidRPr="0008567C">
        <w:rPr>
          <w:rStyle w:val="Strong"/>
          <w:b w:val="0"/>
          <w:bCs w:val="0"/>
          <w:i/>
          <w:iCs/>
          <w:color w:val="212121"/>
          <w:shd w:val="clear" w:color="auto" w:fill="FFFFFF"/>
          <w:lang w:val="fr"/>
        </w:rPr>
        <w:t>rôle principal</w:t>
      </w:r>
      <w:r w:rsidR="007E6D1B" w:rsidRPr="0008567C">
        <w:rPr>
          <w:i/>
          <w:iCs/>
          <w:color w:val="212121"/>
          <w:shd w:val="clear" w:color="auto" w:fill="FFFFFF"/>
          <w:lang w:val="fr"/>
        </w:rPr>
        <w:t xml:space="preserve"> dans la sauvegarde de leur propre patrimoine culturel immatériel</w:t>
      </w:r>
      <w:r w:rsidR="007E6D1B" w:rsidRPr="0008567C">
        <w:rPr>
          <w:i/>
          <w:iCs/>
          <w:lang w:val="fr"/>
        </w:rPr>
        <w:t>, sont encouragées à intégrer la sensibilisation au changement climatique aux plans et mesures de sauvegarde à tous les niveaux.</w:t>
      </w:r>
    </w:p>
    <w:p w14:paraId="3E00CA61" w14:textId="217F924B" w:rsidR="005738BF" w:rsidRPr="0008567C" w:rsidRDefault="00DE1225" w:rsidP="005738BF">
      <w:pPr>
        <w:pStyle w:val="COMPara"/>
        <w:keepNext/>
        <w:numPr>
          <w:ilvl w:val="0"/>
          <w:numId w:val="18"/>
        </w:numPr>
        <w:ind w:left="720"/>
        <w:jc w:val="both"/>
        <w:rPr>
          <w:i/>
          <w:iCs/>
          <w:lang w:val="fr-FR"/>
        </w:rPr>
      </w:pPr>
      <w:r w:rsidRPr="0008567C">
        <w:rPr>
          <w:i/>
          <w:iCs/>
          <w:lang w:val="fr"/>
        </w:rPr>
        <w:t>Identifier les rôles et les risques pour le patrimoine vivant dans le cadre de l</w:t>
      </w:r>
      <w:r w:rsidR="00ED482A" w:rsidRPr="0008567C">
        <w:rPr>
          <w:i/>
          <w:iCs/>
          <w:lang w:val="fr"/>
        </w:rPr>
        <w:t>’</w:t>
      </w:r>
      <w:r w:rsidRPr="0008567C">
        <w:rPr>
          <w:i/>
          <w:iCs/>
          <w:lang w:val="fr"/>
        </w:rPr>
        <w:t>urgence climatique, notamment par le biais de recherches</w:t>
      </w:r>
      <w:r w:rsidR="00F21155" w:rsidRPr="0008567C">
        <w:rPr>
          <w:i/>
          <w:iCs/>
          <w:lang w:val="fr"/>
        </w:rPr>
        <w:t xml:space="preserve"> menées par les communautés</w:t>
      </w:r>
      <w:r w:rsidRPr="0008567C">
        <w:rPr>
          <w:i/>
          <w:iCs/>
          <w:lang w:val="fr"/>
        </w:rPr>
        <w:t>, d</w:t>
      </w:r>
      <w:r w:rsidR="00ED482A" w:rsidRPr="0008567C">
        <w:rPr>
          <w:i/>
          <w:iCs/>
          <w:lang w:val="fr"/>
        </w:rPr>
        <w:t>’</w:t>
      </w:r>
      <w:r w:rsidRPr="0008567C">
        <w:rPr>
          <w:i/>
          <w:iCs/>
          <w:lang w:val="fr"/>
        </w:rPr>
        <w:t>inventaires et (le cas échéant) de dossiers de candidature au titre de la Convention ;</w:t>
      </w:r>
    </w:p>
    <w:p w14:paraId="6F56061D" w14:textId="5CD6D05E" w:rsidR="00F7519E" w:rsidRPr="0008567C" w:rsidRDefault="00DE1225" w:rsidP="005738BF">
      <w:pPr>
        <w:pStyle w:val="COMPara"/>
        <w:keepNext/>
        <w:numPr>
          <w:ilvl w:val="0"/>
          <w:numId w:val="18"/>
        </w:numPr>
        <w:ind w:left="720"/>
        <w:jc w:val="both"/>
        <w:rPr>
          <w:i/>
          <w:iCs/>
          <w:lang w:val="fr-FR"/>
        </w:rPr>
      </w:pPr>
      <w:r w:rsidRPr="0008567C">
        <w:rPr>
          <w:i/>
          <w:iCs/>
          <w:lang w:val="fr"/>
        </w:rPr>
        <w:t>Recueillir des données et des informations sur les effets potentiels du changement climatique sur la sauvegarde et la transmission du patrimoine vivant par le biais de mécanismes de suivi et de</w:t>
      </w:r>
      <w:r w:rsidR="00F21155" w:rsidRPr="0008567C">
        <w:rPr>
          <w:i/>
          <w:iCs/>
          <w:lang w:val="fr"/>
        </w:rPr>
        <w:t>s</w:t>
      </w:r>
      <w:r w:rsidRPr="0008567C">
        <w:rPr>
          <w:i/>
          <w:iCs/>
          <w:lang w:val="fr"/>
        </w:rPr>
        <w:t xml:space="preserve"> rapports périodiques dans le cadre de la Convention ;</w:t>
      </w:r>
    </w:p>
    <w:p w14:paraId="33828099" w14:textId="361BFD0C" w:rsidR="00F7519E" w:rsidRPr="0008567C" w:rsidRDefault="00DE1225" w:rsidP="005738BF">
      <w:pPr>
        <w:pStyle w:val="COMPara"/>
        <w:keepNext/>
        <w:numPr>
          <w:ilvl w:val="0"/>
          <w:numId w:val="18"/>
        </w:numPr>
        <w:ind w:left="720"/>
        <w:jc w:val="both"/>
        <w:rPr>
          <w:i/>
          <w:iCs/>
          <w:lang w:val="fr-FR"/>
        </w:rPr>
      </w:pPr>
      <w:r w:rsidRPr="0008567C">
        <w:rPr>
          <w:i/>
          <w:iCs/>
          <w:lang w:val="fr"/>
        </w:rPr>
        <w:t>Intégrer aux inventaires du patrimoine vivant, comme le prévoit la Convention de 2003, des informations sur la vulnérabilité potentielle du patrimoine vivant au changement climatique, et sur la capacité d</w:t>
      </w:r>
      <w:r w:rsidR="00ED482A" w:rsidRPr="0008567C">
        <w:rPr>
          <w:i/>
          <w:iCs/>
          <w:lang w:val="fr"/>
        </w:rPr>
        <w:t>’</w:t>
      </w:r>
      <w:r w:rsidRPr="0008567C">
        <w:rPr>
          <w:i/>
          <w:iCs/>
          <w:lang w:val="fr"/>
        </w:rPr>
        <w:t>atténuation de ces éléments ;</w:t>
      </w:r>
    </w:p>
    <w:p w14:paraId="516E4087" w14:textId="6826832C" w:rsidR="00F7519E" w:rsidRPr="0008567C" w:rsidRDefault="00A839E3" w:rsidP="00F544D6">
      <w:pPr>
        <w:pStyle w:val="COMPara"/>
        <w:keepNext/>
        <w:numPr>
          <w:ilvl w:val="0"/>
          <w:numId w:val="18"/>
        </w:numPr>
        <w:ind w:left="720"/>
        <w:jc w:val="both"/>
        <w:rPr>
          <w:i/>
          <w:iCs/>
          <w:lang w:val="fr-FR"/>
        </w:rPr>
      </w:pPr>
      <w:r w:rsidRPr="0008567C">
        <w:rPr>
          <w:i/>
          <w:iCs/>
          <w:lang w:val="fr"/>
        </w:rPr>
        <w:t xml:space="preserve">Inclusion, dans les plans de sauvegarde </w:t>
      </w:r>
      <w:r w:rsidR="00F21155" w:rsidRPr="0008567C">
        <w:rPr>
          <w:i/>
          <w:iCs/>
          <w:lang w:val="fr"/>
        </w:rPr>
        <w:t xml:space="preserve">de mesures </w:t>
      </w:r>
      <w:r w:rsidRPr="0008567C">
        <w:rPr>
          <w:i/>
          <w:iCs/>
          <w:lang w:val="fr"/>
        </w:rPr>
        <w:t>d</w:t>
      </w:r>
      <w:r w:rsidR="00ED482A" w:rsidRPr="0008567C">
        <w:rPr>
          <w:i/>
          <w:iCs/>
          <w:lang w:val="fr"/>
        </w:rPr>
        <w:t>’</w:t>
      </w:r>
      <w:r w:rsidRPr="0008567C">
        <w:rPr>
          <w:i/>
          <w:iCs/>
          <w:lang w:val="fr"/>
        </w:rPr>
        <w:t>éléments spécifiques visant à remédier à la vulnérabilité potentielle de ces éléments aux effets du changement climatique, et de mesures visant à renforcer et à engager leur capacité d</w:t>
      </w:r>
      <w:r w:rsidR="00ED482A" w:rsidRPr="0008567C">
        <w:rPr>
          <w:i/>
          <w:iCs/>
          <w:lang w:val="fr"/>
        </w:rPr>
        <w:t>’</w:t>
      </w:r>
      <w:r w:rsidRPr="0008567C">
        <w:rPr>
          <w:i/>
          <w:iCs/>
          <w:lang w:val="fr"/>
        </w:rPr>
        <w:t>atténuation ;</w:t>
      </w:r>
    </w:p>
    <w:p w14:paraId="6393BA57" w14:textId="279067DC" w:rsidR="009C16BF" w:rsidRPr="0008567C" w:rsidRDefault="009C16BF" w:rsidP="00F544D6">
      <w:pPr>
        <w:pStyle w:val="COMPara"/>
        <w:keepNext/>
        <w:numPr>
          <w:ilvl w:val="0"/>
          <w:numId w:val="24"/>
        </w:numPr>
        <w:jc w:val="both"/>
        <w:rPr>
          <w:b/>
          <w:bCs/>
          <w:i/>
          <w:iCs/>
          <w:lang w:val="fr-FR"/>
        </w:rPr>
      </w:pPr>
      <w:r w:rsidRPr="0008567C">
        <w:rPr>
          <w:b/>
          <w:bCs/>
          <w:i/>
          <w:iCs/>
          <w:lang w:val="fr"/>
        </w:rPr>
        <w:t>Renforcer les capacités par la formation et les services de conseil</w:t>
      </w:r>
    </w:p>
    <w:p w14:paraId="080BAD2B" w14:textId="575C795C" w:rsidR="00CB2C40" w:rsidRPr="0008567C" w:rsidRDefault="00F21155" w:rsidP="0067176D">
      <w:pPr>
        <w:pStyle w:val="COMPara"/>
        <w:ind w:firstLine="0"/>
        <w:jc w:val="both"/>
        <w:rPr>
          <w:i/>
          <w:iCs/>
          <w:lang w:val="fr-FR"/>
        </w:rPr>
      </w:pPr>
      <w:r w:rsidRPr="0008567C">
        <w:rPr>
          <w:i/>
          <w:iCs/>
          <w:lang w:val="fr"/>
        </w:rPr>
        <w:t xml:space="preserve">La prestation </w:t>
      </w:r>
      <w:r w:rsidR="009D79F4" w:rsidRPr="0008567C">
        <w:rPr>
          <w:i/>
          <w:iCs/>
          <w:lang w:val="fr"/>
        </w:rPr>
        <w:t xml:space="preserve">de services de formation et de conseil </w:t>
      </w:r>
      <w:r w:rsidRPr="0008567C">
        <w:rPr>
          <w:i/>
          <w:iCs/>
          <w:lang w:val="fr"/>
        </w:rPr>
        <w:t xml:space="preserve">devrait être encouragée </w:t>
      </w:r>
      <w:r w:rsidR="009D79F4" w:rsidRPr="0008567C">
        <w:rPr>
          <w:i/>
          <w:iCs/>
          <w:lang w:val="fr"/>
        </w:rPr>
        <w:t>afin d</w:t>
      </w:r>
      <w:r w:rsidR="00ED482A" w:rsidRPr="0008567C">
        <w:rPr>
          <w:i/>
          <w:iCs/>
          <w:lang w:val="fr"/>
        </w:rPr>
        <w:t>’</w:t>
      </w:r>
      <w:r w:rsidR="009D79F4" w:rsidRPr="0008567C">
        <w:rPr>
          <w:i/>
          <w:iCs/>
          <w:lang w:val="fr"/>
        </w:rPr>
        <w:t>améliorer les capacités et la compréhension de toutes les parties prenantes en vue de mettre en œuvre des approches holistiques et fondées sur les droits pour sauvegarder le patrimoine vivant dans le cadre de l</w:t>
      </w:r>
      <w:r w:rsidR="00ED482A" w:rsidRPr="0008567C">
        <w:rPr>
          <w:i/>
          <w:iCs/>
          <w:lang w:val="fr"/>
        </w:rPr>
        <w:t>’</w:t>
      </w:r>
      <w:r w:rsidR="009D79F4" w:rsidRPr="0008567C">
        <w:rPr>
          <w:i/>
          <w:iCs/>
          <w:lang w:val="fr"/>
        </w:rPr>
        <w:t>action climatique.</w:t>
      </w:r>
    </w:p>
    <w:p w14:paraId="2080C5EE" w14:textId="35F8FC56" w:rsidR="001D683D" w:rsidRPr="0008567C" w:rsidRDefault="001D683D" w:rsidP="00F544D6">
      <w:pPr>
        <w:pStyle w:val="COMPara"/>
        <w:numPr>
          <w:ilvl w:val="0"/>
          <w:numId w:val="21"/>
        </w:numPr>
        <w:ind w:left="720"/>
        <w:jc w:val="both"/>
        <w:rPr>
          <w:i/>
          <w:iCs/>
          <w:lang w:val="fr-FR"/>
        </w:rPr>
      </w:pPr>
      <w:r w:rsidRPr="0008567C">
        <w:rPr>
          <w:i/>
          <w:iCs/>
          <w:lang w:val="fr"/>
        </w:rPr>
        <w:t>Soutenir et faciliter le développement des capacités, la mise en réseau et le partage d</w:t>
      </w:r>
      <w:r w:rsidR="00ED482A" w:rsidRPr="0008567C">
        <w:rPr>
          <w:i/>
          <w:iCs/>
          <w:lang w:val="fr"/>
        </w:rPr>
        <w:t>’</w:t>
      </w:r>
      <w:r w:rsidRPr="0008567C">
        <w:rPr>
          <w:i/>
          <w:iCs/>
          <w:lang w:val="fr"/>
        </w:rPr>
        <w:t xml:space="preserve">expériences au sein des communautés et entre elles, en ce qui concerne </w:t>
      </w:r>
      <w:r w:rsidR="00F21155" w:rsidRPr="0008567C">
        <w:rPr>
          <w:i/>
          <w:iCs/>
          <w:lang w:val="fr"/>
        </w:rPr>
        <w:t xml:space="preserve">la réponse à </w:t>
      </w:r>
      <w:r w:rsidRPr="0008567C">
        <w:rPr>
          <w:i/>
          <w:iCs/>
          <w:lang w:val="fr"/>
        </w:rPr>
        <w:t>l</w:t>
      </w:r>
      <w:r w:rsidR="00ED482A" w:rsidRPr="0008567C">
        <w:rPr>
          <w:i/>
          <w:iCs/>
          <w:lang w:val="fr"/>
        </w:rPr>
        <w:t>’</w:t>
      </w:r>
      <w:r w:rsidRPr="0008567C">
        <w:rPr>
          <w:i/>
          <w:iCs/>
          <w:lang w:val="fr"/>
        </w:rPr>
        <w:t>impact de l</w:t>
      </w:r>
      <w:r w:rsidR="00ED482A" w:rsidRPr="0008567C">
        <w:rPr>
          <w:i/>
          <w:iCs/>
          <w:lang w:val="fr"/>
        </w:rPr>
        <w:t>’</w:t>
      </w:r>
      <w:r w:rsidRPr="0008567C">
        <w:rPr>
          <w:i/>
          <w:iCs/>
          <w:lang w:val="fr"/>
        </w:rPr>
        <w:t>urgence climatique sur le patrimoine vivant, et son rôle dans l</w:t>
      </w:r>
      <w:r w:rsidR="00ED482A" w:rsidRPr="0008567C">
        <w:rPr>
          <w:i/>
          <w:iCs/>
          <w:lang w:val="fr"/>
        </w:rPr>
        <w:t>’</w:t>
      </w:r>
      <w:r w:rsidRPr="0008567C">
        <w:rPr>
          <w:i/>
          <w:iCs/>
          <w:lang w:val="fr"/>
        </w:rPr>
        <w:t>adaptation et l</w:t>
      </w:r>
      <w:r w:rsidR="00ED482A" w:rsidRPr="0008567C">
        <w:rPr>
          <w:i/>
          <w:iCs/>
          <w:lang w:val="fr"/>
        </w:rPr>
        <w:t>’</w:t>
      </w:r>
      <w:r w:rsidRPr="0008567C">
        <w:rPr>
          <w:i/>
          <w:iCs/>
          <w:lang w:val="fr"/>
        </w:rPr>
        <w:t>atténuation ;</w:t>
      </w:r>
    </w:p>
    <w:p w14:paraId="29C67617" w14:textId="78BA2210" w:rsidR="001D683D" w:rsidRPr="0008567C" w:rsidRDefault="001D683D">
      <w:pPr>
        <w:pStyle w:val="COMPara"/>
        <w:numPr>
          <w:ilvl w:val="0"/>
          <w:numId w:val="21"/>
        </w:numPr>
        <w:ind w:left="720"/>
        <w:jc w:val="both"/>
        <w:rPr>
          <w:i/>
          <w:iCs/>
          <w:lang w:val="fr-FR"/>
        </w:rPr>
      </w:pPr>
      <w:r w:rsidRPr="0008567C">
        <w:rPr>
          <w:i/>
          <w:iCs/>
          <w:lang w:val="fr"/>
        </w:rPr>
        <w:t>Élargir le champ d</w:t>
      </w:r>
      <w:r w:rsidR="00ED482A" w:rsidRPr="0008567C">
        <w:rPr>
          <w:i/>
          <w:iCs/>
          <w:lang w:val="fr"/>
        </w:rPr>
        <w:t>’</w:t>
      </w:r>
      <w:r w:rsidRPr="0008567C">
        <w:rPr>
          <w:i/>
          <w:iCs/>
          <w:lang w:val="fr"/>
        </w:rPr>
        <w:t>application des programmes de formation et des cours existants sur le changement climatique et la culture afin d</w:t>
      </w:r>
      <w:r w:rsidR="00ED482A" w:rsidRPr="0008567C">
        <w:rPr>
          <w:i/>
          <w:iCs/>
          <w:lang w:val="fr"/>
        </w:rPr>
        <w:t>’</w:t>
      </w:r>
      <w:r w:rsidRPr="0008567C">
        <w:rPr>
          <w:i/>
          <w:iCs/>
          <w:lang w:val="fr"/>
        </w:rPr>
        <w:t>intégrer les perspectives du patrimoine vivant et du changement climatique ;</w:t>
      </w:r>
    </w:p>
    <w:p w14:paraId="05B226D1" w14:textId="49A9A3F7" w:rsidR="00371FC5" w:rsidRPr="0008567C" w:rsidRDefault="00E65EB8" w:rsidP="00F544D6">
      <w:pPr>
        <w:pStyle w:val="COMPara"/>
        <w:numPr>
          <w:ilvl w:val="0"/>
          <w:numId w:val="21"/>
        </w:numPr>
        <w:ind w:left="720"/>
        <w:jc w:val="both"/>
        <w:rPr>
          <w:i/>
          <w:iCs/>
          <w:lang w:val="fr-FR"/>
        </w:rPr>
      </w:pPr>
      <w:r w:rsidRPr="0008567C">
        <w:rPr>
          <w:i/>
          <w:iCs/>
          <w:lang w:val="fr"/>
        </w:rPr>
        <w:lastRenderedPageBreak/>
        <w:t>Développer des cours de formation et d</w:t>
      </w:r>
      <w:r w:rsidR="00ED482A" w:rsidRPr="0008567C">
        <w:rPr>
          <w:i/>
          <w:iCs/>
          <w:lang w:val="fr"/>
        </w:rPr>
        <w:t>’</w:t>
      </w:r>
      <w:r w:rsidRPr="0008567C">
        <w:rPr>
          <w:i/>
          <w:iCs/>
          <w:lang w:val="fr"/>
        </w:rPr>
        <w:t>information, allant des principes de base sur le patrimoine vivant dans le contexte du changement climatique, destinés à l</w:t>
      </w:r>
      <w:r w:rsidR="00ED482A" w:rsidRPr="0008567C">
        <w:rPr>
          <w:i/>
          <w:iCs/>
          <w:lang w:val="fr"/>
        </w:rPr>
        <w:t>’</w:t>
      </w:r>
      <w:r w:rsidRPr="0008567C">
        <w:rPr>
          <w:i/>
          <w:iCs/>
          <w:lang w:val="fr"/>
        </w:rPr>
        <w:t>ensemble des parties prenantes, jusqu</w:t>
      </w:r>
      <w:r w:rsidR="00ED482A" w:rsidRPr="0008567C">
        <w:rPr>
          <w:i/>
          <w:iCs/>
          <w:lang w:val="fr"/>
        </w:rPr>
        <w:t>’</w:t>
      </w:r>
      <w:r w:rsidRPr="0008567C">
        <w:rPr>
          <w:i/>
          <w:iCs/>
          <w:lang w:val="fr"/>
        </w:rPr>
        <w:t>à des modules flexibles ciblant des groupes et des besoins particuliers ;</w:t>
      </w:r>
    </w:p>
    <w:p w14:paraId="34A161E2" w14:textId="76DC40F3" w:rsidR="00B54F05" w:rsidRPr="0008567C" w:rsidRDefault="00E65EB8" w:rsidP="00F544D6">
      <w:pPr>
        <w:pStyle w:val="COMPara"/>
        <w:numPr>
          <w:ilvl w:val="0"/>
          <w:numId w:val="18"/>
        </w:numPr>
        <w:ind w:left="720"/>
        <w:jc w:val="both"/>
        <w:rPr>
          <w:i/>
          <w:iCs/>
          <w:lang w:val="fr-FR"/>
        </w:rPr>
      </w:pPr>
      <w:r w:rsidRPr="0008567C">
        <w:rPr>
          <w:i/>
          <w:iCs/>
          <w:lang w:val="fr"/>
        </w:rPr>
        <w:t>Favoriser les forums, les réseaux et les alliances au niveau national, sur la base d</w:t>
      </w:r>
      <w:r w:rsidR="00ED482A" w:rsidRPr="0008567C">
        <w:rPr>
          <w:i/>
          <w:iCs/>
          <w:lang w:val="fr"/>
        </w:rPr>
        <w:t>’</w:t>
      </w:r>
      <w:r w:rsidRPr="0008567C">
        <w:rPr>
          <w:i/>
          <w:iCs/>
          <w:lang w:val="fr"/>
        </w:rPr>
        <w:t>alliances stratégiques entre les bureaux régionaux de l</w:t>
      </w:r>
      <w:r w:rsidR="00ED482A" w:rsidRPr="0008567C">
        <w:rPr>
          <w:i/>
          <w:iCs/>
          <w:lang w:val="fr"/>
        </w:rPr>
        <w:t>’</w:t>
      </w:r>
      <w:r w:rsidRPr="0008567C">
        <w:rPr>
          <w:i/>
          <w:iCs/>
          <w:lang w:val="fr"/>
        </w:rPr>
        <w:t>UNESCO, les institutions et les agences nationales chargées du patrimoine, des situations d</w:t>
      </w:r>
      <w:r w:rsidR="00ED482A" w:rsidRPr="0008567C">
        <w:rPr>
          <w:i/>
          <w:iCs/>
          <w:lang w:val="fr"/>
        </w:rPr>
        <w:t>’</w:t>
      </w:r>
      <w:r w:rsidRPr="0008567C">
        <w:rPr>
          <w:i/>
          <w:iCs/>
          <w:lang w:val="fr"/>
        </w:rPr>
        <w:t>urgence et du changement climatique, et les praticiens et les communautés ;</w:t>
      </w:r>
    </w:p>
    <w:p w14:paraId="1AC9411B" w14:textId="7AB49892" w:rsidR="002A407D" w:rsidRPr="0008567C" w:rsidRDefault="004875F4" w:rsidP="002A407D">
      <w:pPr>
        <w:pStyle w:val="COMPara"/>
        <w:numPr>
          <w:ilvl w:val="0"/>
          <w:numId w:val="18"/>
        </w:numPr>
        <w:ind w:left="720"/>
        <w:jc w:val="both"/>
        <w:rPr>
          <w:i/>
          <w:iCs/>
          <w:lang w:val="fr-FR"/>
        </w:rPr>
      </w:pPr>
      <w:r w:rsidRPr="0008567C">
        <w:rPr>
          <w:i/>
          <w:iCs/>
          <w:lang w:val="fr"/>
        </w:rPr>
        <w:t>Améliorer l</w:t>
      </w:r>
      <w:r w:rsidR="00ED482A" w:rsidRPr="0008567C">
        <w:rPr>
          <w:i/>
          <w:iCs/>
          <w:lang w:val="fr"/>
        </w:rPr>
        <w:t>’</w:t>
      </w:r>
      <w:r w:rsidRPr="0008567C">
        <w:rPr>
          <w:i/>
          <w:iCs/>
          <w:lang w:val="fr"/>
        </w:rPr>
        <w:t>éducation et la sensibilisation en intégrant les thèmes du changement climatique et du patrimoine vivant aux programmes éducatifs formels et non formels à différents niveaux ;</w:t>
      </w:r>
    </w:p>
    <w:p w14:paraId="79CB10AE" w14:textId="516B32B0" w:rsidR="00CB2C40" w:rsidRPr="0008567C" w:rsidRDefault="000252C6" w:rsidP="00CB2C40">
      <w:pPr>
        <w:pStyle w:val="COMPara"/>
        <w:numPr>
          <w:ilvl w:val="0"/>
          <w:numId w:val="18"/>
        </w:numPr>
        <w:ind w:left="720"/>
        <w:jc w:val="both"/>
        <w:rPr>
          <w:i/>
          <w:iCs/>
          <w:lang w:val="fr-FR"/>
        </w:rPr>
      </w:pPr>
      <w:r w:rsidRPr="0008567C">
        <w:rPr>
          <w:i/>
          <w:iCs/>
          <w:lang w:val="fr"/>
        </w:rPr>
        <w:t>Créer une plateforme en ligne/une base de données d</w:t>
      </w:r>
      <w:r w:rsidR="00ED482A" w:rsidRPr="0008567C">
        <w:rPr>
          <w:i/>
          <w:iCs/>
          <w:lang w:val="fr"/>
        </w:rPr>
        <w:t>’</w:t>
      </w:r>
      <w:r w:rsidRPr="0008567C">
        <w:rPr>
          <w:i/>
          <w:iCs/>
          <w:lang w:val="fr"/>
        </w:rPr>
        <w:t>études de cas et d</w:t>
      </w:r>
      <w:r w:rsidR="00ED482A" w:rsidRPr="0008567C">
        <w:rPr>
          <w:i/>
          <w:iCs/>
          <w:lang w:val="fr"/>
        </w:rPr>
        <w:t>’</w:t>
      </w:r>
      <w:r w:rsidRPr="0008567C">
        <w:rPr>
          <w:i/>
          <w:iCs/>
          <w:lang w:val="fr"/>
        </w:rPr>
        <w:t>expériences pour partager des informations sur les politiques, les plans et les programmes intégrant le patrimoine vivant et l</w:t>
      </w:r>
      <w:r w:rsidR="00ED482A" w:rsidRPr="0008567C">
        <w:rPr>
          <w:i/>
          <w:iCs/>
          <w:lang w:val="fr"/>
        </w:rPr>
        <w:t>’</w:t>
      </w:r>
      <w:r w:rsidRPr="0008567C">
        <w:rPr>
          <w:i/>
          <w:iCs/>
          <w:lang w:val="fr"/>
        </w:rPr>
        <w:t>adaptation au changement climatique et l</w:t>
      </w:r>
      <w:r w:rsidR="00ED482A" w:rsidRPr="0008567C">
        <w:rPr>
          <w:i/>
          <w:iCs/>
          <w:lang w:val="fr"/>
        </w:rPr>
        <w:t>’</w:t>
      </w:r>
      <w:r w:rsidRPr="0008567C">
        <w:rPr>
          <w:i/>
          <w:iCs/>
          <w:lang w:val="fr"/>
        </w:rPr>
        <w:t>atténuation de ses effets.</w:t>
      </w:r>
    </w:p>
    <w:p w14:paraId="4BF1CB4D" w14:textId="7E7C3A67" w:rsidR="00506921" w:rsidRPr="0008567C" w:rsidRDefault="00D4404A" w:rsidP="0084234C">
      <w:pPr>
        <w:pStyle w:val="COMPara"/>
        <w:ind w:left="0" w:firstLine="0"/>
        <w:jc w:val="both"/>
        <w:rPr>
          <w:lang w:val="fr-FR"/>
        </w:rPr>
      </w:pPr>
      <w:r w:rsidRPr="00D4404A">
        <w:rPr>
          <w:i/>
          <w:iCs/>
          <w:noProof/>
          <w:lang w:val="fr"/>
        </w:rPr>
        <mc:AlternateContent>
          <mc:Choice Requires="wps">
            <w:drawing>
              <wp:anchor distT="45720" distB="45720" distL="114300" distR="114300" simplePos="0" relativeHeight="251665408" behindDoc="1" locked="0" layoutInCell="1" allowOverlap="1" wp14:anchorId="34F985FF" wp14:editId="63965C4E">
                <wp:simplePos x="0" y="0"/>
                <wp:positionH relativeFrom="column">
                  <wp:posOffset>0</wp:posOffset>
                </wp:positionH>
                <wp:positionV relativeFrom="paragraph">
                  <wp:posOffset>979170</wp:posOffset>
                </wp:positionV>
                <wp:extent cx="6008370" cy="1404620"/>
                <wp:effectExtent l="0" t="933450" r="0" b="943610"/>
                <wp:wrapNone/>
                <wp:docPr id="2126485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427737">
                          <a:off x="0" y="0"/>
                          <a:ext cx="6008370" cy="1404620"/>
                        </a:xfrm>
                        <a:prstGeom prst="rect">
                          <a:avLst/>
                        </a:prstGeom>
                        <a:noFill/>
                        <a:ln w="9525">
                          <a:noFill/>
                          <a:miter lim="800000"/>
                          <a:headEnd/>
                          <a:tailEnd/>
                        </a:ln>
                      </wps:spPr>
                      <wps:txbx>
                        <w:txbxContent>
                          <w:p w14:paraId="0BE3301F" w14:textId="77777777" w:rsidR="00D4404A" w:rsidRPr="0008567C" w:rsidRDefault="00D4404A" w:rsidP="0008567C">
                            <w:pPr>
                              <w:ind w:firstLine="708"/>
                              <w:rPr>
                                <w:rFonts w:asciiTheme="minorBidi" w:hAnsiTheme="minorBidi" w:cstheme="minorBidi"/>
                                <w:color w:val="D9D9D9" w:themeColor="background1" w:themeShade="D9"/>
                                <w:lang w:val="en-US"/>
                              </w:rPr>
                            </w:pPr>
                            <w:r w:rsidRPr="0008567C">
                              <w:rPr>
                                <w:rFonts w:asciiTheme="minorBidi" w:hAnsiTheme="minorBidi" w:cstheme="minorBidi"/>
                                <w:color w:val="D9D9D9" w:themeColor="background1" w:themeShade="D9"/>
                                <w:sz w:val="144"/>
                                <w:szCs w:val="160"/>
                              </w:rPr>
                              <w:t>BROUILLON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4F985FF" id="_x0000_s1031" type="#_x0000_t202" style="position:absolute;left:0;text-align:left;margin-left:0;margin-top:77.1pt;width:473.1pt;height:110.6pt;rotation:-1280424fd;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" filled="f" stroked="f">
                <v:textbox style="mso-fit-shape-to-text:t">
                  <w:txbxContent>
                    <w:p w14:paraId="0BE3301F" w14:textId="77777777" w:rsidR="00D4404A" w:rsidRPr="0008567C" w:rsidRDefault="00D4404A" w:rsidP="0008567C">
                      <w:pPr>
                        <w:ind w:firstLine="708"/>
                        <w:rPr>
                          <w:rFonts w:asciiTheme="minorBidi" w:hAnsiTheme="minorBidi" w:cstheme="minorBidi"/>
                          <w:color w:val="D9D9D9" w:themeColor="background1" w:themeShade="D9"/>
                          <w:lang w:val="en-US"/>
                        </w:rPr>
                      </w:pPr>
                      <w:r w:rsidRPr="0008567C">
                        <w:rPr>
                          <w:rFonts w:asciiTheme="minorBidi" w:hAnsiTheme="minorBidi" w:cstheme="minorBidi"/>
                          <w:color w:val="D9D9D9" w:themeColor="background1" w:themeShade="D9"/>
                          <w:sz w:val="144"/>
                          <w:szCs w:val="160"/>
                        </w:rPr>
                        <w:t>BROUILLON</w:t>
                      </w:r>
                    </w:p>
                  </w:txbxContent>
                </v:textbox>
              </v:shape>
            </w:pict>
          </mc:Fallback>
        </mc:AlternateContent>
      </w:r>
    </w:p>
    <w:sectPr w:rsidR="00506921" w:rsidRPr="0008567C" w:rsidSect="0008567C">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062AB7" w14:textId="77777777" w:rsidR="00691B3B" w:rsidRDefault="00691B3B" w:rsidP="002938F2">
      <w:r>
        <w:separator/>
      </w:r>
    </w:p>
    <w:p w14:paraId="26A16A20" w14:textId="77777777" w:rsidR="00691B3B" w:rsidRDefault="00691B3B"/>
  </w:endnote>
  <w:endnote w:type="continuationSeparator" w:id="0">
    <w:p w14:paraId="22A26D52" w14:textId="77777777" w:rsidR="00691B3B" w:rsidRDefault="00691B3B" w:rsidP="002938F2">
      <w:r>
        <w:continuationSeparator/>
      </w:r>
    </w:p>
    <w:p w14:paraId="4C48B37D" w14:textId="77777777" w:rsidR="00691B3B" w:rsidRDefault="00691B3B"/>
  </w:endnote>
  <w:endnote w:type="continuationNotice" w:id="1">
    <w:p w14:paraId="188A6895" w14:textId="77777777" w:rsidR="00691B3B" w:rsidRDefault="00691B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627FE6" w14:textId="77777777" w:rsidR="005B64C8" w:rsidRDefault="005B6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ED2E2" w14:textId="77777777" w:rsidR="005B64C8" w:rsidRDefault="005B64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88EBD5" w14:textId="77777777" w:rsidR="005B64C8" w:rsidRDefault="005B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E50166" w14:textId="77777777" w:rsidR="00691B3B" w:rsidRDefault="00691B3B" w:rsidP="0017455E">
      <w:r>
        <w:separator/>
      </w:r>
    </w:p>
  </w:footnote>
  <w:footnote w:type="continuationSeparator" w:id="0">
    <w:p w14:paraId="0545F733" w14:textId="77777777" w:rsidR="00691B3B" w:rsidRDefault="00691B3B" w:rsidP="0017455E">
      <w:r>
        <w:continuationSeparator/>
      </w:r>
    </w:p>
  </w:footnote>
  <w:footnote w:type="continuationNotice" w:id="1">
    <w:p w14:paraId="0A5AC415" w14:textId="77777777" w:rsidR="00691B3B" w:rsidRDefault="00691B3B">
      <w:pPr>
        <w:spacing w:after="0"/>
      </w:pPr>
    </w:p>
  </w:footnote>
  <w:footnote w:id="2">
    <w:p w14:paraId="12E0A57D" w14:textId="417B3F73" w:rsidR="0017455E" w:rsidRPr="00C34F81" w:rsidRDefault="0017455E" w:rsidP="00F544D6">
      <w:pPr>
        <w:pStyle w:val="FootnoteText"/>
        <w:ind w:left="360" w:hanging="360"/>
        <w:jc w:val="both"/>
        <w:rPr>
          <w:rFonts w:ascii="Arial" w:hAnsi="Arial" w:cs="Arial"/>
        </w:rPr>
      </w:pPr>
      <w:r>
        <w:rPr>
          <w:rStyle w:val="FootnoteReference"/>
          <w:rFonts w:ascii="Arial" w:hAnsi="Arial" w:cs="Arial"/>
          <w:lang w:val="fr"/>
        </w:rPr>
        <w:footnoteRef/>
      </w:r>
      <w:r>
        <w:rPr>
          <w:rFonts w:ascii="Arial" w:hAnsi="Arial" w:cs="Arial"/>
          <w:lang w:val="fr"/>
        </w:rPr>
        <w:t xml:space="preserve"> </w:t>
      </w:r>
      <w:r>
        <w:rPr>
          <w:rFonts w:ascii="Arial" w:hAnsi="Arial" w:cs="Arial"/>
          <w:lang w:val="fr"/>
        </w:rPr>
        <w:tab/>
        <w:t xml:space="preserve">Cette note d'orientation a été préparée par le consultant Chris Ballard, en collaboration avec l'Entité du patrimoine vivant de l'UNESCO et avec les contributions du Groupe d'évaluation par les pairs sur le changement climatique et la sauvegarde du patrimoine culturel immatériel. Elle est présentée comme un avant-projet à des fins de discussion et d'examen. Son contenu ne reflète pas nécessairement le point de vue institutionnel de l'UNESCO et est susceptible d'être révisé en fonction des </w:t>
      </w:r>
      <w:r w:rsidR="00ED482A">
        <w:rPr>
          <w:rFonts w:ascii="Arial" w:hAnsi="Arial" w:cs="Arial"/>
          <w:lang w:val="fr"/>
        </w:rPr>
        <w:t xml:space="preserve">commentaires </w:t>
      </w:r>
      <w:r>
        <w:rPr>
          <w:rFonts w:ascii="Arial" w:hAnsi="Arial" w:cs="Arial"/>
          <w:lang w:val="fr"/>
        </w:rPr>
        <w:t>des pairs.</w:t>
      </w:r>
    </w:p>
  </w:footnote>
  <w:footnote w:id="3">
    <w:p w14:paraId="0DF58B1A" w14:textId="3A69C8A2" w:rsidR="00275FE4" w:rsidRPr="00C34F81" w:rsidRDefault="00275FE4" w:rsidP="00F544D6">
      <w:pPr>
        <w:pStyle w:val="FootnoteText"/>
        <w:ind w:left="360" w:hanging="360"/>
        <w:jc w:val="both"/>
        <w:rPr>
          <w:rFonts w:ascii="Arial" w:hAnsi="Arial" w:cs="Arial"/>
        </w:rPr>
      </w:pPr>
      <w:r>
        <w:rPr>
          <w:rStyle w:val="FootnoteReference"/>
          <w:rFonts w:ascii="Arial" w:hAnsi="Arial" w:cs="Arial"/>
          <w:lang w:val="fr"/>
        </w:rPr>
        <w:footnoteRef/>
      </w:r>
      <w:r>
        <w:rPr>
          <w:rFonts w:ascii="Arial" w:hAnsi="Arial" w:cs="Arial"/>
          <w:lang w:val="fr"/>
        </w:rPr>
        <w:t xml:space="preserve"> </w:t>
      </w:r>
      <w:r>
        <w:rPr>
          <w:rFonts w:ascii="Arial" w:hAnsi="Arial" w:cs="Arial"/>
          <w:lang w:val="fr"/>
        </w:rPr>
        <w:tab/>
        <w:t>Une série de documents de référence (LHE/24/EXP THEMA-CLIMA/4a-f) fournit un contexte et des détails supplémentaires pour les questions abordées dans cette introduction et dans la note d'orientation. Les sources mentionnées ici et ailleurs dans les documents de référence sont répertoriées ensemble dans le document LHE/24/EXP THEMA-CLIMA/5.</w:t>
      </w:r>
    </w:p>
  </w:footnote>
  <w:footnote w:id="4">
    <w:p w14:paraId="50775285" w14:textId="194A2D31" w:rsidR="00E9262B" w:rsidRPr="0008567C" w:rsidRDefault="00E9262B" w:rsidP="00F544D6">
      <w:pPr>
        <w:pStyle w:val="FootnoteText"/>
        <w:ind w:left="360" w:hanging="360"/>
        <w:jc w:val="both"/>
        <w:rPr>
          <w:rFonts w:ascii="Arial" w:hAnsi="Arial"/>
          <w:lang w:val="es-ES"/>
        </w:rPr>
      </w:pPr>
      <w:r>
        <w:rPr>
          <w:rStyle w:val="FootnoteReference"/>
          <w:rFonts w:ascii="Arial" w:hAnsi="Arial" w:cs="Arial"/>
          <w:lang w:val="fr"/>
        </w:rPr>
        <w:footnoteRef/>
      </w:r>
      <w:r w:rsidRPr="0008567C">
        <w:rPr>
          <w:rFonts w:ascii="Arial" w:hAnsi="Arial"/>
          <w:lang w:val="es-ES"/>
        </w:rPr>
        <w:t xml:space="preserve"> </w:t>
      </w:r>
      <w:r w:rsidRPr="0008567C">
        <w:rPr>
          <w:rFonts w:ascii="Arial" w:hAnsi="Arial"/>
          <w:lang w:val="es-ES"/>
        </w:rPr>
        <w:tab/>
      </w:r>
      <w:proofErr w:type="spellStart"/>
      <w:r w:rsidRPr="0008567C">
        <w:rPr>
          <w:rFonts w:ascii="Arial" w:hAnsi="Arial"/>
          <w:lang w:val="es-ES"/>
        </w:rPr>
        <w:t>Voir</w:t>
      </w:r>
      <w:proofErr w:type="spellEnd"/>
      <w:r w:rsidRPr="0008567C">
        <w:rPr>
          <w:rFonts w:ascii="Arial" w:hAnsi="Arial"/>
          <w:lang w:val="es-ES"/>
        </w:rPr>
        <w:t xml:space="preserve"> LHE/24/EXP THEMA-CLIMA/4a.</w:t>
      </w:r>
    </w:p>
  </w:footnote>
  <w:footnote w:id="5">
    <w:p w14:paraId="3EA12DD3" w14:textId="48C20BBF" w:rsidR="00E9262B" w:rsidRPr="0008567C" w:rsidRDefault="00E9262B" w:rsidP="00F544D6">
      <w:pPr>
        <w:pStyle w:val="FootnoteText"/>
        <w:ind w:left="360" w:hanging="360"/>
        <w:jc w:val="both"/>
        <w:rPr>
          <w:rFonts w:ascii="Arial" w:hAnsi="Arial"/>
          <w:lang w:val="es-ES"/>
        </w:rPr>
      </w:pPr>
      <w:r>
        <w:rPr>
          <w:rStyle w:val="FootnoteReference"/>
          <w:rFonts w:ascii="Arial" w:hAnsi="Arial" w:cs="Arial"/>
          <w:lang w:val="fr"/>
        </w:rPr>
        <w:footnoteRef/>
      </w:r>
      <w:r w:rsidRPr="0008567C">
        <w:rPr>
          <w:rFonts w:ascii="Arial" w:hAnsi="Arial"/>
          <w:lang w:val="es-ES"/>
        </w:rPr>
        <w:t xml:space="preserve"> </w:t>
      </w:r>
      <w:r w:rsidRPr="0008567C">
        <w:rPr>
          <w:rFonts w:ascii="Arial" w:hAnsi="Arial"/>
          <w:lang w:val="es-ES"/>
        </w:rPr>
        <w:tab/>
      </w:r>
      <w:proofErr w:type="spellStart"/>
      <w:r w:rsidRPr="0008567C">
        <w:rPr>
          <w:rFonts w:ascii="Arial" w:hAnsi="Arial"/>
          <w:lang w:val="es-ES"/>
        </w:rPr>
        <w:t>Voir</w:t>
      </w:r>
      <w:proofErr w:type="spellEnd"/>
      <w:r w:rsidRPr="0008567C">
        <w:rPr>
          <w:rFonts w:ascii="Arial" w:hAnsi="Arial"/>
          <w:lang w:val="es-ES"/>
        </w:rPr>
        <w:t xml:space="preserve"> LHE/24/EXP THEMA-CLIMA/4b.</w:t>
      </w:r>
    </w:p>
  </w:footnote>
  <w:footnote w:id="6">
    <w:p w14:paraId="2040C368" w14:textId="574969FD" w:rsidR="00E9262B" w:rsidRPr="0008567C" w:rsidRDefault="00E9262B" w:rsidP="00F544D6">
      <w:pPr>
        <w:pStyle w:val="FootnoteText"/>
        <w:ind w:left="360" w:hanging="360"/>
        <w:jc w:val="both"/>
        <w:rPr>
          <w:rFonts w:ascii="Arial" w:hAnsi="Arial"/>
          <w:lang w:val="es-ES"/>
        </w:rPr>
      </w:pPr>
      <w:r>
        <w:rPr>
          <w:rStyle w:val="FootnoteReference"/>
          <w:rFonts w:ascii="Arial" w:hAnsi="Arial" w:cs="Arial"/>
          <w:lang w:val="fr"/>
        </w:rPr>
        <w:footnoteRef/>
      </w:r>
      <w:r w:rsidRPr="0008567C">
        <w:rPr>
          <w:rFonts w:ascii="Arial" w:hAnsi="Arial"/>
          <w:lang w:val="es-ES"/>
        </w:rPr>
        <w:t xml:space="preserve"> </w:t>
      </w:r>
      <w:r w:rsidRPr="0008567C">
        <w:rPr>
          <w:rFonts w:ascii="Arial" w:hAnsi="Arial"/>
          <w:lang w:val="es-ES"/>
        </w:rPr>
        <w:tab/>
      </w:r>
      <w:proofErr w:type="spellStart"/>
      <w:r w:rsidRPr="0008567C">
        <w:rPr>
          <w:rFonts w:ascii="Arial" w:hAnsi="Arial"/>
          <w:lang w:val="es-ES"/>
        </w:rPr>
        <w:t>Voir</w:t>
      </w:r>
      <w:proofErr w:type="spellEnd"/>
      <w:r w:rsidRPr="0008567C">
        <w:rPr>
          <w:rFonts w:ascii="Arial" w:hAnsi="Arial"/>
          <w:lang w:val="es-ES"/>
        </w:rPr>
        <w:t xml:space="preserve"> LHE/24/EXP THEMA-CLIMA/4e.</w:t>
      </w:r>
    </w:p>
  </w:footnote>
  <w:footnote w:id="7">
    <w:p w14:paraId="1A95BFA5" w14:textId="51D1BF5D" w:rsidR="00E9262B" w:rsidRPr="00C34F81" w:rsidRDefault="00E9262B" w:rsidP="00F544D6">
      <w:pPr>
        <w:pStyle w:val="FootnoteText"/>
        <w:ind w:left="360" w:hanging="360"/>
        <w:jc w:val="both"/>
        <w:rPr>
          <w:rFonts w:ascii="Arial" w:hAnsi="Arial" w:cs="Arial"/>
        </w:rPr>
      </w:pPr>
      <w:r>
        <w:rPr>
          <w:rStyle w:val="FootnoteReference"/>
          <w:rFonts w:ascii="Arial" w:hAnsi="Arial" w:cs="Arial"/>
          <w:lang w:val="fr"/>
        </w:rPr>
        <w:footnoteRef/>
      </w:r>
      <w:r w:rsidRPr="0008567C">
        <w:rPr>
          <w:rFonts w:ascii="Arial" w:hAnsi="Arial"/>
          <w:lang w:val="es-ES"/>
        </w:rPr>
        <w:t xml:space="preserve"> </w:t>
      </w:r>
      <w:r w:rsidRPr="0008567C">
        <w:rPr>
          <w:rFonts w:ascii="Arial" w:hAnsi="Arial"/>
          <w:lang w:val="es-ES"/>
        </w:rPr>
        <w:tab/>
      </w:r>
      <w:proofErr w:type="spellStart"/>
      <w:r w:rsidRPr="0008567C">
        <w:rPr>
          <w:rFonts w:ascii="Arial" w:hAnsi="Arial"/>
          <w:lang w:val="es-ES"/>
        </w:rPr>
        <w:t>D'importantes</w:t>
      </w:r>
      <w:proofErr w:type="spellEnd"/>
      <w:r w:rsidRPr="0008567C">
        <w:rPr>
          <w:rFonts w:ascii="Arial" w:hAnsi="Arial"/>
          <w:lang w:val="es-ES"/>
        </w:rPr>
        <w:t xml:space="preserve"> </w:t>
      </w:r>
      <w:proofErr w:type="spellStart"/>
      <w:r w:rsidRPr="0008567C">
        <w:rPr>
          <w:rFonts w:ascii="Arial" w:hAnsi="Arial"/>
          <w:lang w:val="es-ES"/>
        </w:rPr>
        <w:t>contributions</w:t>
      </w:r>
      <w:proofErr w:type="spellEnd"/>
      <w:r w:rsidRPr="0008567C">
        <w:rPr>
          <w:rFonts w:ascii="Arial" w:hAnsi="Arial"/>
          <w:lang w:val="es-ES"/>
        </w:rPr>
        <w:t xml:space="preserve"> </w:t>
      </w:r>
      <w:proofErr w:type="spellStart"/>
      <w:r w:rsidRPr="0008567C">
        <w:rPr>
          <w:rFonts w:ascii="Arial" w:hAnsi="Arial"/>
          <w:lang w:val="es-ES"/>
        </w:rPr>
        <w:t>ont</w:t>
      </w:r>
      <w:proofErr w:type="spellEnd"/>
      <w:r w:rsidRPr="0008567C">
        <w:rPr>
          <w:rFonts w:ascii="Arial" w:hAnsi="Arial"/>
          <w:lang w:val="es-ES"/>
        </w:rPr>
        <w:t xml:space="preserve"> </w:t>
      </w:r>
      <w:proofErr w:type="spellStart"/>
      <w:r w:rsidRPr="0008567C">
        <w:rPr>
          <w:rFonts w:ascii="Arial" w:hAnsi="Arial"/>
          <w:lang w:val="es-ES"/>
        </w:rPr>
        <w:t>été</w:t>
      </w:r>
      <w:proofErr w:type="spellEnd"/>
      <w:r w:rsidRPr="0008567C">
        <w:rPr>
          <w:rFonts w:ascii="Arial" w:hAnsi="Arial"/>
          <w:lang w:val="es-ES"/>
        </w:rPr>
        <w:t xml:space="preserve"> </w:t>
      </w:r>
      <w:proofErr w:type="spellStart"/>
      <w:r w:rsidR="00046079" w:rsidRPr="0008567C">
        <w:rPr>
          <w:rFonts w:ascii="Arial" w:hAnsi="Arial"/>
          <w:lang w:val="es-ES"/>
        </w:rPr>
        <w:t>reçues</w:t>
      </w:r>
      <w:proofErr w:type="spellEnd"/>
      <w:r w:rsidR="00046079" w:rsidRPr="0008567C">
        <w:rPr>
          <w:rFonts w:ascii="Arial" w:hAnsi="Arial"/>
          <w:lang w:val="es-ES"/>
        </w:rPr>
        <w:t xml:space="preserve"> </w:t>
      </w:r>
      <w:proofErr w:type="spellStart"/>
      <w:r w:rsidR="00046079" w:rsidRPr="0008567C">
        <w:rPr>
          <w:rFonts w:ascii="Arial" w:hAnsi="Arial"/>
          <w:lang w:val="es-ES"/>
        </w:rPr>
        <w:t>dans</w:t>
      </w:r>
      <w:proofErr w:type="spellEnd"/>
      <w:r w:rsidR="00046079" w:rsidRPr="0008567C">
        <w:rPr>
          <w:rFonts w:ascii="Arial" w:hAnsi="Arial"/>
          <w:lang w:val="es-ES"/>
        </w:rPr>
        <w:t xml:space="preserve"> le cadre du </w:t>
      </w:r>
      <w:proofErr w:type="spellStart"/>
      <w:r w:rsidR="00046079" w:rsidRPr="0008567C">
        <w:rPr>
          <w:rFonts w:ascii="Arial" w:hAnsi="Arial"/>
          <w:lang w:val="es-ES"/>
        </w:rPr>
        <w:t>processus</w:t>
      </w:r>
      <w:proofErr w:type="spellEnd"/>
      <w:r w:rsidR="00046079" w:rsidRPr="0008567C">
        <w:rPr>
          <w:rFonts w:ascii="Arial" w:hAnsi="Arial"/>
          <w:lang w:val="es-ES"/>
        </w:rPr>
        <w:t xml:space="preserve"> </w:t>
      </w:r>
      <w:proofErr w:type="spellStart"/>
      <w:r w:rsidR="00046079" w:rsidRPr="0008567C">
        <w:rPr>
          <w:rFonts w:ascii="Arial" w:hAnsi="Arial"/>
          <w:lang w:val="es-ES"/>
        </w:rPr>
        <w:t>d’examen</w:t>
      </w:r>
      <w:proofErr w:type="spellEnd"/>
      <w:r w:rsidR="00046079" w:rsidRPr="0008567C">
        <w:rPr>
          <w:rFonts w:ascii="Arial" w:hAnsi="Arial"/>
          <w:lang w:val="es-ES"/>
        </w:rPr>
        <w:t xml:space="preserve"> par les pairs </w:t>
      </w:r>
      <w:r w:rsidRPr="0008567C">
        <w:rPr>
          <w:rFonts w:ascii="Arial" w:hAnsi="Arial"/>
          <w:lang w:val="es-ES"/>
        </w:rPr>
        <w:t xml:space="preserve">par Ibidun Adelekan, Gül Aktürk, Greg Bankoff, Karima Bennoune, Nigel Crawhall, Ginbert Permejo Cuaton, Harriet Deacon, Sandra Fatorić, James D. Ford, Rahul Goswami, Qunli Han, Kristen Hausler, Lisa Hiwasaki, Cornelius Holtorf, Susan Keitumetse, Lucas Lixinski, Barbara Mínguez García, Victoria Reyes-García, Andrea Richards-Cummins et Getachew Senishaw. </w:t>
      </w:r>
      <w:r>
        <w:rPr>
          <w:rFonts w:ascii="Arial" w:hAnsi="Arial"/>
          <w:lang w:val="fr"/>
        </w:rPr>
        <w:t xml:space="preserve">Le contenu de la présente note d'orientation et des documents associés ne reflète pas nécessairement </w:t>
      </w:r>
      <w:r w:rsidR="00046079">
        <w:rPr>
          <w:rFonts w:ascii="Arial" w:hAnsi="Arial"/>
          <w:lang w:val="fr"/>
        </w:rPr>
        <w:t>les points de vue des pairs</w:t>
      </w:r>
      <w:r>
        <w:rPr>
          <w:rFonts w:ascii="Arial" w:hAnsi="Arial"/>
          <w:lang w:val="fr"/>
        </w:rPr>
        <w:t>.</w:t>
      </w:r>
    </w:p>
  </w:footnote>
  <w:footnote w:id="8">
    <w:p w14:paraId="5173164D" w14:textId="77E79A8B" w:rsidR="00785357" w:rsidRPr="0008567C" w:rsidRDefault="00785357" w:rsidP="00C6297F">
      <w:pPr>
        <w:pStyle w:val="Foornote1"/>
        <w:spacing w:after="0"/>
        <w:ind w:left="360" w:hanging="360"/>
        <w:rPr>
          <w:rFonts w:ascii="Arial" w:hAnsi="Arial" w:cs="Arial"/>
          <w:sz w:val="20"/>
          <w:szCs w:val="20"/>
          <w:lang w:val="fr-FR"/>
        </w:rPr>
      </w:pPr>
      <w:r>
        <w:rPr>
          <w:rStyle w:val="FootnoteReference"/>
          <w:rFonts w:ascii="Arial" w:hAnsi="Arial" w:cs="Arial"/>
          <w:sz w:val="20"/>
          <w:szCs w:val="20"/>
          <w:lang w:val="fr"/>
        </w:rPr>
        <w:footnoteRef/>
      </w:r>
      <w:r>
        <w:rPr>
          <w:rFonts w:ascii="Arial" w:hAnsi="Arial" w:cs="Arial"/>
          <w:sz w:val="20"/>
          <w:szCs w:val="20"/>
          <w:lang w:val="fr"/>
        </w:rPr>
        <w:t xml:space="preserve"> </w:t>
      </w:r>
      <w:r>
        <w:rPr>
          <w:rFonts w:ascii="Arial" w:hAnsi="Arial" w:cs="Arial"/>
          <w:sz w:val="20"/>
          <w:szCs w:val="20"/>
          <w:lang w:val="fr"/>
        </w:rPr>
        <w:tab/>
        <w:t>Article 2.1.</w:t>
      </w:r>
    </w:p>
  </w:footnote>
  <w:footnote w:id="9">
    <w:p w14:paraId="650D0647" w14:textId="76A745DF" w:rsidR="003A5660" w:rsidRPr="00D4404A" w:rsidRDefault="003A5660" w:rsidP="00F544D6">
      <w:pPr>
        <w:pStyle w:val="FootnoteText"/>
        <w:ind w:left="360" w:hanging="360"/>
        <w:jc w:val="both"/>
        <w:rPr>
          <w:rFonts w:ascii="Arial" w:hAnsi="Arial" w:cs="Arial"/>
        </w:rPr>
      </w:pPr>
      <w:r>
        <w:rPr>
          <w:rStyle w:val="FootnoteReference"/>
          <w:rFonts w:ascii="Arial" w:hAnsi="Arial" w:cs="Arial"/>
          <w:lang w:val="fr"/>
        </w:rPr>
        <w:footnoteRef/>
      </w:r>
      <w:r w:rsidRPr="0008567C">
        <w:rPr>
          <w:rFonts w:ascii="Arial" w:hAnsi="Arial" w:cs="Arial"/>
        </w:rPr>
        <w:t xml:space="preserve"> </w:t>
      </w:r>
      <w:r w:rsidRPr="0008567C">
        <w:rPr>
          <w:rFonts w:ascii="Arial" w:hAnsi="Arial" w:cs="Arial"/>
        </w:rPr>
        <w:tab/>
      </w:r>
      <w:r w:rsidR="005063F3" w:rsidRPr="0008567C">
        <w:rPr>
          <w:rFonts w:ascii="Arial" w:hAnsi="Arial" w:cs="Arial"/>
        </w:rPr>
        <w:t>V</w:t>
      </w:r>
      <w:r w:rsidRPr="0008567C">
        <w:rPr>
          <w:rFonts w:ascii="Arial" w:hAnsi="Arial" w:cs="Arial"/>
        </w:rPr>
        <w:t>oir LHE/24/EXP THEMA-CLIMA/4c.</w:t>
      </w:r>
    </w:p>
  </w:footnote>
  <w:footnote w:id="10">
    <w:p w14:paraId="01DE4517" w14:textId="67CB7430" w:rsidR="00ED542D" w:rsidRPr="00C34F81" w:rsidRDefault="00ED542D" w:rsidP="00F544D6">
      <w:pPr>
        <w:pStyle w:val="FootnoteText"/>
        <w:ind w:left="360" w:hanging="360"/>
        <w:jc w:val="both"/>
        <w:rPr>
          <w:rFonts w:ascii="Arial" w:hAnsi="Arial" w:cs="Arial"/>
        </w:rPr>
      </w:pPr>
      <w:r>
        <w:rPr>
          <w:rStyle w:val="FootnoteReference"/>
          <w:rFonts w:ascii="Arial" w:hAnsi="Arial" w:cs="Arial"/>
          <w:lang w:val="fr"/>
        </w:rPr>
        <w:footnoteRef/>
      </w:r>
      <w:r>
        <w:rPr>
          <w:rFonts w:ascii="Arial" w:hAnsi="Arial" w:cs="Arial"/>
          <w:lang w:val="fr"/>
        </w:rPr>
        <w:t xml:space="preserve"> </w:t>
      </w:r>
      <w:r>
        <w:rPr>
          <w:rFonts w:ascii="Arial" w:hAnsi="Arial" w:cs="Arial"/>
          <w:lang w:val="fr"/>
        </w:rPr>
        <w:tab/>
        <w:t>Dans cette note d'orientation, le terme « communautés » est compris comme faisant référence aux « communautés, groupes et, le cas échéant, individus », comme dans les textes de la Convention de 2003. Toutefois, il convient de reconnaître les différences de contexte et la spécificité des positions et des intérêts des individus et des groupes au sein des différentes communautés, y compris les peuples autochtones.</w:t>
      </w:r>
    </w:p>
  </w:footnote>
  <w:footnote w:id="11">
    <w:p w14:paraId="2A8A4D9F" w14:textId="6A368437" w:rsidR="0088468D" w:rsidRPr="00C34F81" w:rsidRDefault="0088468D" w:rsidP="00F544D6">
      <w:pPr>
        <w:pStyle w:val="FootnoteText"/>
        <w:ind w:left="360" w:hanging="360"/>
        <w:jc w:val="both"/>
        <w:rPr>
          <w:rFonts w:ascii="Arial" w:hAnsi="Arial" w:cs="Arial"/>
        </w:rPr>
      </w:pPr>
      <w:r>
        <w:rPr>
          <w:rStyle w:val="FootnoteReference"/>
          <w:rFonts w:ascii="Arial" w:hAnsi="Arial" w:cs="Arial"/>
          <w:lang w:val="fr"/>
        </w:rPr>
        <w:footnoteRef/>
      </w:r>
      <w:r>
        <w:rPr>
          <w:rFonts w:ascii="Arial" w:hAnsi="Arial" w:cs="Arial"/>
          <w:lang w:val="fr"/>
        </w:rPr>
        <w:t xml:space="preserve"> </w:t>
      </w:r>
      <w:r>
        <w:rPr>
          <w:rFonts w:ascii="Arial" w:hAnsi="Arial" w:cs="Arial"/>
          <w:lang w:val="fr"/>
        </w:rPr>
        <w:tab/>
        <w:t>IPCC 2023, 5-6.</w:t>
      </w:r>
    </w:p>
  </w:footnote>
  <w:footnote w:id="12">
    <w:p w14:paraId="35CD447F" w14:textId="487B1316" w:rsidR="00465648" w:rsidRPr="00C34F81" w:rsidRDefault="00465648" w:rsidP="00F544D6">
      <w:pPr>
        <w:pStyle w:val="FootnoteText"/>
        <w:ind w:left="360" w:hanging="360"/>
        <w:jc w:val="both"/>
        <w:rPr>
          <w:rFonts w:ascii="Arial" w:hAnsi="Arial" w:cs="Arial"/>
        </w:rPr>
      </w:pPr>
      <w:r>
        <w:rPr>
          <w:rStyle w:val="FootnoteReference"/>
          <w:rFonts w:ascii="Arial" w:hAnsi="Arial" w:cs="Arial"/>
          <w:lang w:val="fr"/>
        </w:rPr>
        <w:footnoteRef/>
      </w:r>
      <w:r>
        <w:rPr>
          <w:rFonts w:ascii="Arial" w:hAnsi="Arial" w:cs="Arial"/>
          <w:lang w:val="fr"/>
        </w:rPr>
        <w:t xml:space="preserve"> </w:t>
      </w:r>
      <w:r>
        <w:rPr>
          <w:rFonts w:ascii="Arial" w:hAnsi="Arial" w:cs="Arial"/>
          <w:lang w:val="fr"/>
        </w:rPr>
        <w:tab/>
        <w:t>Adger et al. 2013, 112.</w:t>
      </w:r>
    </w:p>
  </w:footnote>
  <w:footnote w:id="13">
    <w:p w14:paraId="14412600" w14:textId="6D71A289" w:rsidR="008E6485" w:rsidRPr="00C34F81" w:rsidRDefault="008E6485" w:rsidP="00F544D6">
      <w:pPr>
        <w:pStyle w:val="FootnoteText"/>
        <w:ind w:left="360" w:hanging="360"/>
        <w:jc w:val="both"/>
        <w:rPr>
          <w:rFonts w:ascii="Arial" w:hAnsi="Arial" w:cs="Arial"/>
        </w:rPr>
      </w:pPr>
      <w:r>
        <w:rPr>
          <w:rStyle w:val="FootnoteReference"/>
          <w:rFonts w:ascii="Arial" w:hAnsi="Arial" w:cs="Arial"/>
          <w:lang w:val="fr"/>
        </w:rPr>
        <w:footnoteRef/>
      </w:r>
      <w:r>
        <w:rPr>
          <w:rFonts w:ascii="Arial" w:hAnsi="Arial" w:cs="Arial"/>
          <w:lang w:val="fr"/>
        </w:rPr>
        <w:t xml:space="preserve"> </w:t>
      </w:r>
      <w:r>
        <w:rPr>
          <w:rFonts w:ascii="Arial" w:hAnsi="Arial" w:cs="Arial"/>
          <w:lang w:val="fr"/>
        </w:rPr>
        <w:tab/>
      </w:r>
      <w:hyperlink r:id="rId1" w:history="1">
        <w:r>
          <w:rPr>
            <w:rStyle w:val="Hyperlink"/>
            <w:rFonts w:ascii="Arial" w:hAnsi="Arial" w:cs="Arial"/>
            <w:lang w:val="fr"/>
          </w:rPr>
          <w:t>https://www.ipcc.ch/report/ar6/wg3/downloads/faqs/IPCC_AR6_WGIII_FAQ_Chapter_01.pdf</w:t>
        </w:r>
      </w:hyperlink>
      <w:r>
        <w:rPr>
          <w:rFonts w:ascii="Arial" w:hAnsi="Arial" w:cs="Arial"/>
          <w:lang w:val="fr"/>
        </w:rPr>
        <w:t xml:space="preserve"> </w:t>
      </w:r>
    </w:p>
  </w:footnote>
  <w:footnote w:id="14">
    <w:p w14:paraId="62CCF484" w14:textId="0A307C38" w:rsidR="003E1A21" w:rsidRPr="0008567C" w:rsidRDefault="003E1A21" w:rsidP="00F544D6">
      <w:pPr>
        <w:pStyle w:val="FootnoteText"/>
        <w:ind w:left="360" w:hanging="360"/>
        <w:jc w:val="both"/>
        <w:rPr>
          <w:rFonts w:ascii="Arial" w:hAnsi="Arial" w:cs="Arial"/>
          <w:lang w:val="es-ES"/>
        </w:rPr>
      </w:pPr>
      <w:r>
        <w:rPr>
          <w:rStyle w:val="FootnoteReference"/>
          <w:rFonts w:ascii="Arial" w:hAnsi="Arial" w:cs="Arial"/>
          <w:lang w:val="fr"/>
        </w:rPr>
        <w:footnoteRef/>
      </w:r>
      <w:r w:rsidRPr="0008567C">
        <w:rPr>
          <w:rFonts w:ascii="Arial" w:hAnsi="Arial" w:cs="Arial"/>
          <w:lang w:val="es-ES"/>
        </w:rPr>
        <w:t xml:space="preserve"> </w:t>
      </w:r>
      <w:r w:rsidRPr="0008567C">
        <w:rPr>
          <w:rFonts w:ascii="Arial" w:hAnsi="Arial" w:cs="Arial"/>
          <w:lang w:val="es-ES"/>
        </w:rPr>
        <w:tab/>
      </w:r>
      <w:r w:rsidR="00F61E07" w:rsidRPr="0008567C">
        <w:rPr>
          <w:rFonts w:ascii="Arial" w:hAnsi="Arial" w:cs="Arial"/>
          <w:lang w:val="es-ES"/>
        </w:rPr>
        <w:t>V</w:t>
      </w:r>
      <w:r w:rsidRPr="0008567C">
        <w:rPr>
          <w:rFonts w:ascii="Arial" w:hAnsi="Arial" w:cs="Arial"/>
          <w:lang w:val="es-ES"/>
        </w:rPr>
        <w:t>oir LHE/24/EXP THEMA-CLIMA/4d.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BBA7F" w14:textId="56026978" w:rsidR="00B6167A" w:rsidRPr="00387BEE" w:rsidRDefault="00FD1941" w:rsidP="009B55AC">
    <w:pPr>
      <w:pStyle w:val="Header"/>
      <w:rPr>
        <w:rFonts w:ascii="Arial" w:hAnsi="Arial" w:cs="Arial"/>
        <w:sz w:val="20"/>
        <w:szCs w:val="20"/>
      </w:rPr>
    </w:pPr>
    <w:r>
      <w:rPr>
        <w:rFonts w:ascii="Arial" w:hAnsi="Arial"/>
        <w:sz w:val="20"/>
        <w:szCs w:val="20"/>
        <w:lang w:val="fr"/>
      </w:rPr>
      <w:t xml:space="preserve">LHE/24/EXP THEMA-CLIMA/3 – page </w:t>
    </w:r>
    <w:r>
      <w:rPr>
        <w:rStyle w:val="PageNumber"/>
        <w:rFonts w:ascii="Arial" w:hAnsi="Arial" w:cs="Arial"/>
        <w:sz w:val="20"/>
        <w:szCs w:val="20"/>
        <w:lang w:val="fr"/>
      </w:rPr>
      <w:fldChar w:fldCharType="begin"/>
    </w:r>
    <w:r>
      <w:rPr>
        <w:rStyle w:val="PageNumber"/>
        <w:rFonts w:ascii="Arial" w:hAnsi="Arial" w:cs="Arial"/>
        <w:sz w:val="20"/>
        <w:szCs w:val="20"/>
        <w:lang w:val="fr"/>
      </w:rPr>
      <w:instrText xml:space="preserve"> PAGE </w:instrText>
    </w:r>
    <w:r>
      <w:rPr>
        <w:rStyle w:val="PageNumber"/>
        <w:rFonts w:ascii="Arial" w:hAnsi="Arial" w:cs="Arial"/>
        <w:sz w:val="20"/>
        <w:szCs w:val="20"/>
        <w:lang w:val="fr"/>
      </w:rPr>
      <w:fldChar w:fldCharType="separate"/>
    </w:r>
    <w:r>
      <w:rPr>
        <w:rStyle w:val="PageNumber"/>
        <w:rFonts w:ascii="Arial" w:hAnsi="Arial" w:cs="Arial"/>
        <w:sz w:val="20"/>
        <w:szCs w:val="20"/>
        <w:lang w:val="fr"/>
      </w:rPr>
      <w:t>2</w:t>
    </w:r>
    <w:r>
      <w:rPr>
        <w:rStyle w:val="PageNumber"/>
        <w:rFonts w:ascii="Arial" w:hAnsi="Arial" w:cs="Arial"/>
        <w:sz w:val="20"/>
        <w:szCs w:val="20"/>
        <w:lang w:val="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03062F" w14:textId="54DD79EF" w:rsidR="00B6167A" w:rsidRPr="00127EBA" w:rsidRDefault="00105BEB" w:rsidP="00FD6E38">
    <w:pPr>
      <w:pStyle w:val="Header"/>
      <w:ind w:left="2544" w:right="100"/>
      <w:jc w:val="right"/>
      <w:rPr>
        <w:rFonts w:ascii="Arial" w:hAnsi="Arial" w:cs="Arial"/>
      </w:rPr>
    </w:pPr>
    <w:r>
      <w:rPr>
        <w:rFonts w:ascii="Arial" w:hAnsi="Arial"/>
        <w:sz w:val="20"/>
        <w:lang w:val="fr"/>
      </w:rPr>
      <w:t xml:space="preserve">LHE/24/EXP THEMA-CLIMA/3 – page </w:t>
    </w:r>
    <w:r>
      <w:rPr>
        <w:rStyle w:val="PageNumber"/>
        <w:rFonts w:ascii="Arial" w:hAnsi="Arial" w:cs="Arial"/>
        <w:sz w:val="20"/>
        <w:lang w:val="fr"/>
      </w:rPr>
      <w:fldChar w:fldCharType="begin"/>
    </w:r>
    <w:r>
      <w:rPr>
        <w:rStyle w:val="PageNumber"/>
        <w:rFonts w:ascii="Arial" w:hAnsi="Arial" w:cs="Arial"/>
        <w:sz w:val="20"/>
        <w:lang w:val="fr"/>
      </w:rPr>
      <w:instrText xml:space="preserve"> PAGE </w:instrText>
    </w:r>
    <w:r>
      <w:rPr>
        <w:rStyle w:val="PageNumber"/>
        <w:rFonts w:ascii="Arial" w:hAnsi="Arial" w:cs="Arial"/>
        <w:sz w:val="20"/>
        <w:lang w:val="fr"/>
      </w:rPr>
      <w:fldChar w:fldCharType="separate"/>
    </w:r>
    <w:r>
      <w:rPr>
        <w:rStyle w:val="PageNumber"/>
        <w:rFonts w:ascii="Arial" w:hAnsi="Arial" w:cs="Arial"/>
        <w:sz w:val="20"/>
        <w:lang w:val="fr"/>
      </w:rPr>
      <w:t>3</w:t>
    </w:r>
    <w:r>
      <w:rPr>
        <w:rStyle w:val="PageNumber"/>
        <w:rFonts w:ascii="Arial" w:hAnsi="Arial" w:cs="Arial"/>
        <w:sz w:val="20"/>
        <w:lang w:val="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B1DD4" w14:textId="7ED97554" w:rsidR="00B6167A" w:rsidRPr="00886BD8" w:rsidRDefault="0084234C" w:rsidP="008D2296">
    <w:pPr>
      <w:pStyle w:val="Header"/>
      <w:jc w:val="right"/>
      <w:rPr>
        <w:vanish/>
      </w:rPr>
    </w:pPr>
    <w:r>
      <w:rPr>
        <w:noProof/>
        <w:lang w:val="fr"/>
      </w:rPr>
      <w:drawing>
        <wp:anchor distT="0" distB="0" distL="114300" distR="114300" simplePos="0" relativeHeight="251657728" behindDoc="0" locked="0" layoutInCell="1" allowOverlap="1" wp14:anchorId="3C475269" wp14:editId="3D9647D7">
          <wp:simplePos x="0" y="0"/>
          <wp:positionH relativeFrom="column">
            <wp:posOffset>0</wp:posOffset>
          </wp:positionH>
          <wp:positionV relativeFrom="paragraph">
            <wp:posOffset>159385</wp:posOffset>
          </wp:positionV>
          <wp:extent cx="1543685" cy="1296035"/>
          <wp:effectExtent l="0" t="0" r="0" b="0"/>
          <wp:wrapSquare wrapText="bothSides"/>
          <wp:docPr id="1670085825" name="Imag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085825" name="Imag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368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3FA27" w14:textId="5857B68E" w:rsidR="00105BEB" w:rsidRPr="0008567C" w:rsidRDefault="00105BEB" w:rsidP="008D2296">
    <w:pPr>
      <w:pStyle w:val="Header"/>
      <w:tabs>
        <w:tab w:val="clear" w:pos="4536"/>
        <w:tab w:val="center" w:pos="5387"/>
      </w:tabs>
      <w:spacing w:after="520"/>
      <w:jc w:val="right"/>
      <w:rPr>
        <w:rFonts w:ascii="Arial" w:hAnsi="Arial" w:cs="Arial"/>
        <w:b/>
        <w:sz w:val="44"/>
        <w:szCs w:val="44"/>
        <w:lang w:val="es-ES"/>
      </w:rPr>
    </w:pPr>
    <w:r w:rsidRPr="0008567C">
      <w:rPr>
        <w:rFonts w:ascii="Arial" w:hAnsi="Arial"/>
        <w:b/>
        <w:bCs/>
        <w:sz w:val="44"/>
        <w:lang w:val="es-ES"/>
      </w:rPr>
      <w:t>EXP THEMA-CLIMA</w:t>
    </w:r>
  </w:p>
  <w:p w14:paraId="49E05D1F" w14:textId="5A1B871A" w:rsidR="00105BEB" w:rsidRPr="0008567C" w:rsidRDefault="00105BEB" w:rsidP="00105BEB">
    <w:pPr>
      <w:spacing w:after="0"/>
      <w:jc w:val="right"/>
      <w:rPr>
        <w:rFonts w:ascii="Arial" w:hAnsi="Arial" w:cs="Arial"/>
        <w:b/>
        <w:szCs w:val="22"/>
        <w:lang w:val="es-ES"/>
      </w:rPr>
    </w:pPr>
    <w:r w:rsidRPr="0008567C">
      <w:rPr>
        <w:rFonts w:ascii="Arial" w:hAnsi="Arial"/>
        <w:b/>
        <w:bCs/>
        <w:lang w:val="es-ES"/>
      </w:rPr>
      <w:t>LHE/24/</w:t>
    </w:r>
    <w:bookmarkStart w:id="6" w:name="_Hlk94624970"/>
    <w:r w:rsidRPr="0008567C">
      <w:rPr>
        <w:rFonts w:ascii="Arial" w:hAnsi="Arial"/>
        <w:b/>
        <w:bCs/>
        <w:lang w:val="es-ES"/>
      </w:rPr>
      <w:t>EXP THEMA-CLIMA/3</w:t>
    </w:r>
  </w:p>
  <w:bookmarkEnd w:id="6"/>
  <w:p w14:paraId="3F614105" w14:textId="63AEBC50" w:rsidR="00105BEB" w:rsidRPr="00F60CFE" w:rsidRDefault="00105BEB" w:rsidP="00105BEB">
    <w:pPr>
      <w:spacing w:after="0"/>
      <w:jc w:val="right"/>
      <w:rPr>
        <w:rFonts w:ascii="Arial" w:eastAsiaTheme="minorEastAsia" w:hAnsi="Arial" w:cs="Arial"/>
        <w:b/>
        <w:szCs w:val="22"/>
      </w:rPr>
    </w:pPr>
    <w:r>
      <w:rPr>
        <w:rFonts w:ascii="Arial" w:hAnsi="Arial"/>
        <w:b/>
        <w:bCs/>
        <w:lang w:val="fr"/>
      </w:rPr>
      <w:t xml:space="preserve">Paris, le </w:t>
    </w:r>
    <w:r w:rsidR="00ED482A">
      <w:rPr>
        <w:rFonts w:ascii="Arial" w:hAnsi="Arial"/>
        <w:b/>
        <w:bCs/>
        <w:lang w:val="fr"/>
      </w:rPr>
      <w:t xml:space="preserve">14 </w:t>
    </w:r>
    <w:r>
      <w:rPr>
        <w:rFonts w:ascii="Arial" w:hAnsi="Arial"/>
        <w:b/>
        <w:bCs/>
        <w:lang w:val="fr"/>
      </w:rPr>
      <w:t>juin 2024</w:t>
    </w:r>
  </w:p>
  <w:p w14:paraId="03DAB48F" w14:textId="7B489E7F" w:rsidR="00AE0CCF" w:rsidRPr="00F60CFE" w:rsidRDefault="00AE0CCF" w:rsidP="009F265A">
    <w:pPr>
      <w:spacing w:after="0"/>
      <w:jc w:val="right"/>
      <w:rPr>
        <w:rFonts w:ascii="Arial" w:hAnsi="Arial" w:cs="Arial"/>
        <w:b/>
        <w:szCs w:val="22"/>
      </w:rPr>
    </w:pPr>
    <w:r>
      <w:rPr>
        <w:rFonts w:ascii="Arial" w:hAnsi="Arial"/>
        <w:b/>
        <w:bCs/>
        <w:lang w:val="fr"/>
      </w:rPr>
      <w:t>Original : anglais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B910FA"/>
    <w:multiLevelType w:val="hybridMultilevel"/>
    <w:tmpl w:val="F024549A"/>
    <w:lvl w:ilvl="0" w:tplc="20A602E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55926D6"/>
    <w:multiLevelType w:val="hybridMultilevel"/>
    <w:tmpl w:val="5F2A3C14"/>
    <w:lvl w:ilvl="0" w:tplc="FFFFFFFF">
      <w:start w:val="1"/>
      <w:numFmt w:val="upperLetter"/>
      <w:lvlText w:val="%1."/>
      <w:lvlJc w:val="left"/>
      <w:pPr>
        <w:ind w:left="486" w:hanging="360"/>
      </w:pPr>
    </w:lvl>
    <w:lvl w:ilvl="1" w:tplc="FFFFFFFF" w:tentative="1">
      <w:start w:val="1"/>
      <w:numFmt w:val="lowerLetter"/>
      <w:lvlText w:val="%2."/>
      <w:lvlJc w:val="left"/>
      <w:pPr>
        <w:ind w:left="1991" w:hanging="360"/>
      </w:pPr>
    </w:lvl>
    <w:lvl w:ilvl="2" w:tplc="FFFFFFFF" w:tentative="1">
      <w:start w:val="1"/>
      <w:numFmt w:val="lowerRoman"/>
      <w:lvlText w:val="%3."/>
      <w:lvlJc w:val="right"/>
      <w:pPr>
        <w:ind w:left="2711" w:hanging="180"/>
      </w:pPr>
    </w:lvl>
    <w:lvl w:ilvl="3" w:tplc="FFFFFFFF" w:tentative="1">
      <w:start w:val="1"/>
      <w:numFmt w:val="decimal"/>
      <w:lvlText w:val="%4."/>
      <w:lvlJc w:val="left"/>
      <w:pPr>
        <w:ind w:left="3431" w:hanging="360"/>
      </w:pPr>
    </w:lvl>
    <w:lvl w:ilvl="4" w:tplc="FFFFFFFF" w:tentative="1">
      <w:start w:val="1"/>
      <w:numFmt w:val="lowerLetter"/>
      <w:lvlText w:val="%5."/>
      <w:lvlJc w:val="left"/>
      <w:pPr>
        <w:ind w:left="4151" w:hanging="360"/>
      </w:pPr>
    </w:lvl>
    <w:lvl w:ilvl="5" w:tplc="FFFFFFFF" w:tentative="1">
      <w:start w:val="1"/>
      <w:numFmt w:val="lowerRoman"/>
      <w:lvlText w:val="%6."/>
      <w:lvlJc w:val="right"/>
      <w:pPr>
        <w:ind w:left="4871" w:hanging="180"/>
      </w:pPr>
    </w:lvl>
    <w:lvl w:ilvl="6" w:tplc="FFFFFFFF" w:tentative="1">
      <w:start w:val="1"/>
      <w:numFmt w:val="decimal"/>
      <w:lvlText w:val="%7."/>
      <w:lvlJc w:val="left"/>
      <w:pPr>
        <w:ind w:left="5591" w:hanging="360"/>
      </w:pPr>
    </w:lvl>
    <w:lvl w:ilvl="7" w:tplc="FFFFFFFF" w:tentative="1">
      <w:start w:val="1"/>
      <w:numFmt w:val="lowerLetter"/>
      <w:lvlText w:val="%8."/>
      <w:lvlJc w:val="left"/>
      <w:pPr>
        <w:ind w:left="6311" w:hanging="360"/>
      </w:pPr>
    </w:lvl>
    <w:lvl w:ilvl="8" w:tplc="FFFFFFFF" w:tentative="1">
      <w:start w:val="1"/>
      <w:numFmt w:val="lowerRoman"/>
      <w:lvlText w:val="%9."/>
      <w:lvlJc w:val="right"/>
      <w:pPr>
        <w:ind w:left="7031" w:hanging="180"/>
      </w:pPr>
    </w:lvl>
  </w:abstractNum>
  <w:abstractNum w:abstractNumId="3" w15:restartNumberingAfterBreak="0">
    <w:nsid w:val="1BFF2DC9"/>
    <w:multiLevelType w:val="hybridMultilevel"/>
    <w:tmpl w:val="561E37C2"/>
    <w:lvl w:ilvl="0" w:tplc="5C5E1A4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874593"/>
    <w:multiLevelType w:val="hybridMultilevel"/>
    <w:tmpl w:val="3632A1C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AE26DA7"/>
    <w:multiLevelType w:val="hybridMultilevel"/>
    <w:tmpl w:val="FCDACE9E"/>
    <w:lvl w:ilvl="0" w:tplc="5BD6B9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B216B"/>
    <w:multiLevelType w:val="multilevel"/>
    <w:tmpl w:val="5BBE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46DE6ABF"/>
    <w:multiLevelType w:val="hybridMultilevel"/>
    <w:tmpl w:val="654A363C"/>
    <w:lvl w:ilvl="0" w:tplc="0809000F">
      <w:start w:val="1"/>
      <w:numFmt w:val="decimal"/>
      <w:lvlText w:val="%1."/>
      <w:lvlJc w:val="left"/>
      <w:pPr>
        <w:ind w:left="928" w:hanging="360"/>
      </w:pPr>
    </w:lvl>
    <w:lvl w:ilvl="1" w:tplc="FFFFFFFF">
      <w:start w:val="1"/>
      <w:numFmt w:val="lowerLetter"/>
      <w:lvlText w:val="%2."/>
      <w:lvlJc w:val="left"/>
      <w:pPr>
        <w:ind w:left="2433" w:hanging="360"/>
      </w:pPr>
    </w:lvl>
    <w:lvl w:ilvl="2" w:tplc="FFFFFFFF">
      <w:start w:val="1"/>
      <w:numFmt w:val="lowerRoman"/>
      <w:lvlText w:val="%3."/>
      <w:lvlJc w:val="right"/>
      <w:pPr>
        <w:ind w:left="3153" w:hanging="180"/>
      </w:pPr>
    </w:lvl>
    <w:lvl w:ilvl="3" w:tplc="FFFFFFFF">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2" w15:restartNumberingAfterBreak="0">
    <w:nsid w:val="5B8424FE"/>
    <w:multiLevelType w:val="hybridMultilevel"/>
    <w:tmpl w:val="9ACE7ECE"/>
    <w:lvl w:ilvl="0" w:tplc="2BD02E7E">
      <w:start w:val="1"/>
      <w:numFmt w:val="bullet"/>
      <w:lvlText w:val=""/>
      <w:lvlJc w:val="left"/>
      <w:pPr>
        <w:ind w:left="720" w:hanging="360"/>
      </w:pPr>
      <w:rPr>
        <w:rFonts w:ascii="Symbol" w:hAnsi="Symbol"/>
      </w:rPr>
    </w:lvl>
    <w:lvl w:ilvl="1" w:tplc="F0A6C45E">
      <w:start w:val="1"/>
      <w:numFmt w:val="bullet"/>
      <w:lvlText w:val=""/>
      <w:lvlJc w:val="left"/>
      <w:pPr>
        <w:ind w:left="720" w:hanging="360"/>
      </w:pPr>
      <w:rPr>
        <w:rFonts w:ascii="Symbol" w:hAnsi="Symbol"/>
      </w:rPr>
    </w:lvl>
    <w:lvl w:ilvl="2" w:tplc="F340652E">
      <w:start w:val="1"/>
      <w:numFmt w:val="bullet"/>
      <w:lvlText w:val=""/>
      <w:lvlJc w:val="left"/>
      <w:pPr>
        <w:ind w:left="720" w:hanging="360"/>
      </w:pPr>
      <w:rPr>
        <w:rFonts w:ascii="Symbol" w:hAnsi="Symbol"/>
      </w:rPr>
    </w:lvl>
    <w:lvl w:ilvl="3" w:tplc="105CE666">
      <w:start w:val="1"/>
      <w:numFmt w:val="bullet"/>
      <w:lvlText w:val=""/>
      <w:lvlJc w:val="left"/>
      <w:pPr>
        <w:ind w:left="720" w:hanging="360"/>
      </w:pPr>
      <w:rPr>
        <w:rFonts w:ascii="Symbol" w:hAnsi="Symbol"/>
      </w:rPr>
    </w:lvl>
    <w:lvl w:ilvl="4" w:tplc="90BE50B4">
      <w:start w:val="1"/>
      <w:numFmt w:val="bullet"/>
      <w:lvlText w:val=""/>
      <w:lvlJc w:val="left"/>
      <w:pPr>
        <w:ind w:left="720" w:hanging="360"/>
      </w:pPr>
      <w:rPr>
        <w:rFonts w:ascii="Symbol" w:hAnsi="Symbol"/>
      </w:rPr>
    </w:lvl>
    <w:lvl w:ilvl="5" w:tplc="9306B46C">
      <w:start w:val="1"/>
      <w:numFmt w:val="bullet"/>
      <w:lvlText w:val=""/>
      <w:lvlJc w:val="left"/>
      <w:pPr>
        <w:ind w:left="720" w:hanging="360"/>
      </w:pPr>
      <w:rPr>
        <w:rFonts w:ascii="Symbol" w:hAnsi="Symbol"/>
      </w:rPr>
    </w:lvl>
    <w:lvl w:ilvl="6" w:tplc="3F82DCBC">
      <w:start w:val="1"/>
      <w:numFmt w:val="bullet"/>
      <w:lvlText w:val=""/>
      <w:lvlJc w:val="left"/>
      <w:pPr>
        <w:ind w:left="720" w:hanging="360"/>
      </w:pPr>
      <w:rPr>
        <w:rFonts w:ascii="Symbol" w:hAnsi="Symbol"/>
      </w:rPr>
    </w:lvl>
    <w:lvl w:ilvl="7" w:tplc="D11A73CA">
      <w:start w:val="1"/>
      <w:numFmt w:val="bullet"/>
      <w:lvlText w:val=""/>
      <w:lvlJc w:val="left"/>
      <w:pPr>
        <w:ind w:left="720" w:hanging="360"/>
      </w:pPr>
      <w:rPr>
        <w:rFonts w:ascii="Symbol" w:hAnsi="Symbol"/>
      </w:rPr>
    </w:lvl>
    <w:lvl w:ilvl="8" w:tplc="9C8637F6">
      <w:start w:val="1"/>
      <w:numFmt w:val="bullet"/>
      <w:lvlText w:val=""/>
      <w:lvlJc w:val="left"/>
      <w:pPr>
        <w:ind w:left="720" w:hanging="360"/>
      </w:pPr>
      <w:rPr>
        <w:rFonts w:ascii="Symbol" w:hAnsi="Symbol"/>
      </w:rPr>
    </w:lvl>
  </w:abstractNum>
  <w:abstractNum w:abstractNumId="1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3A745AA"/>
    <w:multiLevelType w:val="hybridMultilevel"/>
    <w:tmpl w:val="EA6E0A82"/>
    <w:lvl w:ilvl="0" w:tplc="450E7F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401E26"/>
    <w:multiLevelType w:val="hybridMultilevel"/>
    <w:tmpl w:val="984AB370"/>
    <w:lvl w:ilvl="0" w:tplc="5C5E1A42">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813212"/>
    <w:multiLevelType w:val="multilevel"/>
    <w:tmpl w:val="35264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8427377"/>
    <w:multiLevelType w:val="hybridMultilevel"/>
    <w:tmpl w:val="4ECEAEFA"/>
    <w:lvl w:ilvl="0" w:tplc="F2649ED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5476ED7"/>
    <w:multiLevelType w:val="hybridMultilevel"/>
    <w:tmpl w:val="E75E9726"/>
    <w:lvl w:ilvl="0" w:tplc="5C5E1A4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7956B0E"/>
    <w:multiLevelType w:val="hybridMultilevel"/>
    <w:tmpl w:val="8CBEB964"/>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BEB4132"/>
    <w:multiLevelType w:val="hybridMultilevel"/>
    <w:tmpl w:val="D9182F60"/>
    <w:lvl w:ilvl="0" w:tplc="C72EAC80">
      <w:start w:val="1"/>
      <w:numFmt w:val="bullet"/>
      <w:lvlText w:val=""/>
      <w:lvlJc w:val="left"/>
      <w:pPr>
        <w:ind w:left="720" w:hanging="360"/>
      </w:pPr>
      <w:rPr>
        <w:rFonts w:ascii="Symbol" w:hAnsi="Symbol"/>
      </w:rPr>
    </w:lvl>
    <w:lvl w:ilvl="1" w:tplc="5BE02F66">
      <w:start w:val="1"/>
      <w:numFmt w:val="bullet"/>
      <w:lvlText w:val=""/>
      <w:lvlJc w:val="left"/>
      <w:pPr>
        <w:ind w:left="720" w:hanging="360"/>
      </w:pPr>
      <w:rPr>
        <w:rFonts w:ascii="Symbol" w:hAnsi="Symbol"/>
      </w:rPr>
    </w:lvl>
    <w:lvl w:ilvl="2" w:tplc="AF7CD500">
      <w:start w:val="1"/>
      <w:numFmt w:val="bullet"/>
      <w:lvlText w:val=""/>
      <w:lvlJc w:val="left"/>
      <w:pPr>
        <w:ind w:left="720" w:hanging="360"/>
      </w:pPr>
      <w:rPr>
        <w:rFonts w:ascii="Symbol" w:hAnsi="Symbol"/>
      </w:rPr>
    </w:lvl>
    <w:lvl w:ilvl="3" w:tplc="0E38FC80">
      <w:start w:val="1"/>
      <w:numFmt w:val="bullet"/>
      <w:lvlText w:val=""/>
      <w:lvlJc w:val="left"/>
      <w:pPr>
        <w:ind w:left="720" w:hanging="360"/>
      </w:pPr>
      <w:rPr>
        <w:rFonts w:ascii="Symbol" w:hAnsi="Symbol"/>
      </w:rPr>
    </w:lvl>
    <w:lvl w:ilvl="4" w:tplc="5C1AD4A6">
      <w:start w:val="1"/>
      <w:numFmt w:val="bullet"/>
      <w:lvlText w:val=""/>
      <w:lvlJc w:val="left"/>
      <w:pPr>
        <w:ind w:left="720" w:hanging="360"/>
      </w:pPr>
      <w:rPr>
        <w:rFonts w:ascii="Symbol" w:hAnsi="Symbol"/>
      </w:rPr>
    </w:lvl>
    <w:lvl w:ilvl="5" w:tplc="9B86DBCA">
      <w:start w:val="1"/>
      <w:numFmt w:val="bullet"/>
      <w:lvlText w:val=""/>
      <w:lvlJc w:val="left"/>
      <w:pPr>
        <w:ind w:left="720" w:hanging="360"/>
      </w:pPr>
      <w:rPr>
        <w:rFonts w:ascii="Symbol" w:hAnsi="Symbol"/>
      </w:rPr>
    </w:lvl>
    <w:lvl w:ilvl="6" w:tplc="68B6A89C">
      <w:start w:val="1"/>
      <w:numFmt w:val="bullet"/>
      <w:lvlText w:val=""/>
      <w:lvlJc w:val="left"/>
      <w:pPr>
        <w:ind w:left="720" w:hanging="360"/>
      </w:pPr>
      <w:rPr>
        <w:rFonts w:ascii="Symbol" w:hAnsi="Symbol"/>
      </w:rPr>
    </w:lvl>
    <w:lvl w:ilvl="7" w:tplc="11D8E6BA">
      <w:start w:val="1"/>
      <w:numFmt w:val="bullet"/>
      <w:lvlText w:val=""/>
      <w:lvlJc w:val="left"/>
      <w:pPr>
        <w:ind w:left="720" w:hanging="360"/>
      </w:pPr>
      <w:rPr>
        <w:rFonts w:ascii="Symbol" w:hAnsi="Symbol"/>
      </w:rPr>
    </w:lvl>
    <w:lvl w:ilvl="8" w:tplc="2762627E">
      <w:start w:val="1"/>
      <w:numFmt w:val="bullet"/>
      <w:lvlText w:val=""/>
      <w:lvlJc w:val="left"/>
      <w:pPr>
        <w:ind w:left="720" w:hanging="360"/>
      </w:pPr>
      <w:rPr>
        <w:rFonts w:ascii="Symbol" w:hAnsi="Symbol"/>
      </w:rPr>
    </w:lvl>
  </w:abstractNum>
  <w:abstractNum w:abstractNumId="24" w15:restartNumberingAfterBreak="0">
    <w:nsid w:val="7D993041"/>
    <w:multiLevelType w:val="hybridMultilevel"/>
    <w:tmpl w:val="F91684A6"/>
    <w:lvl w:ilvl="0" w:tplc="F55A2D8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9037826">
    <w:abstractNumId w:val="13"/>
  </w:num>
  <w:num w:numId="2" w16cid:durableId="1781993912">
    <w:abstractNumId w:val="10"/>
  </w:num>
  <w:num w:numId="3" w16cid:durableId="38207843">
    <w:abstractNumId w:val="4"/>
  </w:num>
  <w:num w:numId="4" w16cid:durableId="323359568">
    <w:abstractNumId w:val="22"/>
  </w:num>
  <w:num w:numId="5" w16cid:durableId="748893152">
    <w:abstractNumId w:val="17"/>
  </w:num>
  <w:num w:numId="6" w16cid:durableId="810168608">
    <w:abstractNumId w:val="1"/>
  </w:num>
  <w:num w:numId="7" w16cid:durableId="1693913810">
    <w:abstractNumId w:val="6"/>
  </w:num>
  <w:num w:numId="8" w16cid:durableId="228617101">
    <w:abstractNumId w:val="9"/>
  </w:num>
  <w:num w:numId="9" w16cid:durableId="1883442986">
    <w:abstractNumId w:val="19"/>
  </w:num>
  <w:num w:numId="10" w16cid:durableId="629088898">
    <w:abstractNumId w:val="8"/>
  </w:num>
  <w:num w:numId="11" w16cid:durableId="416051630">
    <w:abstractNumId w:val="2"/>
  </w:num>
  <w:num w:numId="12" w16cid:durableId="2073235607">
    <w:abstractNumId w:val="11"/>
  </w:num>
  <w:num w:numId="13" w16cid:durableId="158472369">
    <w:abstractNumId w:val="18"/>
  </w:num>
  <w:num w:numId="14" w16cid:durableId="1041393788">
    <w:abstractNumId w:val="9"/>
    <w:lvlOverride w:ilvl="0">
      <w:startOverride w:val="1"/>
    </w:lvlOverride>
  </w:num>
  <w:num w:numId="15" w16cid:durableId="1446465880">
    <w:abstractNumId w:val="16"/>
  </w:num>
  <w:num w:numId="16" w16cid:durableId="1862670176">
    <w:abstractNumId w:val="24"/>
  </w:num>
  <w:num w:numId="17" w16cid:durableId="1954553501">
    <w:abstractNumId w:val="3"/>
  </w:num>
  <w:num w:numId="18" w16cid:durableId="1937014227">
    <w:abstractNumId w:val="15"/>
  </w:num>
  <w:num w:numId="19" w16cid:durableId="1539855720">
    <w:abstractNumId w:val="7"/>
  </w:num>
  <w:num w:numId="20" w16cid:durableId="1269775964">
    <w:abstractNumId w:val="5"/>
  </w:num>
  <w:num w:numId="21" w16cid:durableId="4016559">
    <w:abstractNumId w:val="20"/>
  </w:num>
  <w:num w:numId="22" w16cid:durableId="446194437">
    <w:abstractNumId w:val="0"/>
  </w:num>
  <w:num w:numId="23" w16cid:durableId="1756314751">
    <w:abstractNumId w:val="14"/>
  </w:num>
  <w:num w:numId="24" w16cid:durableId="1970281976">
    <w:abstractNumId w:val="21"/>
  </w:num>
  <w:num w:numId="25" w16cid:durableId="556094007">
    <w:abstractNumId w:val="12"/>
  </w:num>
  <w:num w:numId="26" w16cid:durableId="479948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A1"/>
    <w:rsid w:val="00000686"/>
    <w:rsid w:val="000016A4"/>
    <w:rsid w:val="000019DB"/>
    <w:rsid w:val="00001E8E"/>
    <w:rsid w:val="000047CC"/>
    <w:rsid w:val="000120FD"/>
    <w:rsid w:val="00021831"/>
    <w:rsid w:val="00021EA6"/>
    <w:rsid w:val="000252C6"/>
    <w:rsid w:val="00026986"/>
    <w:rsid w:val="00030F17"/>
    <w:rsid w:val="00031725"/>
    <w:rsid w:val="000324A2"/>
    <w:rsid w:val="00033FD7"/>
    <w:rsid w:val="000341CC"/>
    <w:rsid w:val="00037ECF"/>
    <w:rsid w:val="00041085"/>
    <w:rsid w:val="00046079"/>
    <w:rsid w:val="00047676"/>
    <w:rsid w:val="00047E58"/>
    <w:rsid w:val="00050FCC"/>
    <w:rsid w:val="00052F86"/>
    <w:rsid w:val="000545B2"/>
    <w:rsid w:val="00057E13"/>
    <w:rsid w:val="00066EBA"/>
    <w:rsid w:val="00067FA4"/>
    <w:rsid w:val="00073D20"/>
    <w:rsid w:val="000755E1"/>
    <w:rsid w:val="0007796C"/>
    <w:rsid w:val="00083C39"/>
    <w:rsid w:val="00085541"/>
    <w:rsid w:val="0008567C"/>
    <w:rsid w:val="00086172"/>
    <w:rsid w:val="000864A4"/>
    <w:rsid w:val="00090F5C"/>
    <w:rsid w:val="000919EE"/>
    <w:rsid w:val="00091BDC"/>
    <w:rsid w:val="0009272A"/>
    <w:rsid w:val="00093063"/>
    <w:rsid w:val="00093330"/>
    <w:rsid w:val="000A34CE"/>
    <w:rsid w:val="000A4A5E"/>
    <w:rsid w:val="000A71BF"/>
    <w:rsid w:val="000B2521"/>
    <w:rsid w:val="000B2A3B"/>
    <w:rsid w:val="000B50EC"/>
    <w:rsid w:val="000C5594"/>
    <w:rsid w:val="000C65E4"/>
    <w:rsid w:val="000C7DCB"/>
    <w:rsid w:val="000D795D"/>
    <w:rsid w:val="000E01E2"/>
    <w:rsid w:val="000E1D6C"/>
    <w:rsid w:val="000F0F1B"/>
    <w:rsid w:val="000F2688"/>
    <w:rsid w:val="000F6B16"/>
    <w:rsid w:val="000F6B42"/>
    <w:rsid w:val="000F6F47"/>
    <w:rsid w:val="00101B98"/>
    <w:rsid w:val="00101D91"/>
    <w:rsid w:val="00105BEB"/>
    <w:rsid w:val="00105F2A"/>
    <w:rsid w:val="001064D8"/>
    <w:rsid w:val="00106B72"/>
    <w:rsid w:val="00112231"/>
    <w:rsid w:val="001128B1"/>
    <w:rsid w:val="0011384C"/>
    <w:rsid w:val="00115BBD"/>
    <w:rsid w:val="0011750D"/>
    <w:rsid w:val="0012095C"/>
    <w:rsid w:val="0012356B"/>
    <w:rsid w:val="00127EBA"/>
    <w:rsid w:val="00131B8A"/>
    <w:rsid w:val="00132D8D"/>
    <w:rsid w:val="001412DE"/>
    <w:rsid w:val="001434A8"/>
    <w:rsid w:val="00144A4D"/>
    <w:rsid w:val="00147755"/>
    <w:rsid w:val="00150C9E"/>
    <w:rsid w:val="00151351"/>
    <w:rsid w:val="001535EA"/>
    <w:rsid w:val="00154073"/>
    <w:rsid w:val="001544B9"/>
    <w:rsid w:val="001555A8"/>
    <w:rsid w:val="0015588B"/>
    <w:rsid w:val="00157A1B"/>
    <w:rsid w:val="00164985"/>
    <w:rsid w:val="001656C7"/>
    <w:rsid w:val="00172D64"/>
    <w:rsid w:val="0017455E"/>
    <w:rsid w:val="00174B39"/>
    <w:rsid w:val="001764CB"/>
    <w:rsid w:val="00176D39"/>
    <w:rsid w:val="00182562"/>
    <w:rsid w:val="00183B4A"/>
    <w:rsid w:val="00184262"/>
    <w:rsid w:val="00190738"/>
    <w:rsid w:val="001943EE"/>
    <w:rsid w:val="00195601"/>
    <w:rsid w:val="001A028E"/>
    <w:rsid w:val="001A431C"/>
    <w:rsid w:val="001A5DBA"/>
    <w:rsid w:val="001A5E0E"/>
    <w:rsid w:val="001A65D4"/>
    <w:rsid w:val="001B36AB"/>
    <w:rsid w:val="001B3BBF"/>
    <w:rsid w:val="001C1B4D"/>
    <w:rsid w:val="001C23E3"/>
    <w:rsid w:val="001C345F"/>
    <w:rsid w:val="001C4340"/>
    <w:rsid w:val="001C5BA7"/>
    <w:rsid w:val="001D00B5"/>
    <w:rsid w:val="001D092D"/>
    <w:rsid w:val="001D38CE"/>
    <w:rsid w:val="001D3B29"/>
    <w:rsid w:val="001D683D"/>
    <w:rsid w:val="001D746A"/>
    <w:rsid w:val="001D7767"/>
    <w:rsid w:val="001E0A74"/>
    <w:rsid w:val="001E4EEB"/>
    <w:rsid w:val="001E51C7"/>
    <w:rsid w:val="001E6026"/>
    <w:rsid w:val="001F26C7"/>
    <w:rsid w:val="001F3696"/>
    <w:rsid w:val="001F37CA"/>
    <w:rsid w:val="001F46F6"/>
    <w:rsid w:val="001F6CFF"/>
    <w:rsid w:val="002031B4"/>
    <w:rsid w:val="002038F8"/>
    <w:rsid w:val="002046FF"/>
    <w:rsid w:val="00204B37"/>
    <w:rsid w:val="00204DF5"/>
    <w:rsid w:val="00207CCE"/>
    <w:rsid w:val="002105E4"/>
    <w:rsid w:val="00211AD7"/>
    <w:rsid w:val="002150F9"/>
    <w:rsid w:val="00217563"/>
    <w:rsid w:val="002236C8"/>
    <w:rsid w:val="00225D68"/>
    <w:rsid w:val="002262BA"/>
    <w:rsid w:val="002313FA"/>
    <w:rsid w:val="00235F4C"/>
    <w:rsid w:val="00237E43"/>
    <w:rsid w:val="00237F4F"/>
    <w:rsid w:val="002438D4"/>
    <w:rsid w:val="00244A39"/>
    <w:rsid w:val="00247D26"/>
    <w:rsid w:val="002539FB"/>
    <w:rsid w:val="002565C7"/>
    <w:rsid w:val="0026126F"/>
    <w:rsid w:val="002639FE"/>
    <w:rsid w:val="0026556A"/>
    <w:rsid w:val="0027198B"/>
    <w:rsid w:val="0027426A"/>
    <w:rsid w:val="00274B9B"/>
    <w:rsid w:val="00275FE4"/>
    <w:rsid w:val="00277839"/>
    <w:rsid w:val="0028162F"/>
    <w:rsid w:val="0028437E"/>
    <w:rsid w:val="002856CB"/>
    <w:rsid w:val="00285DB7"/>
    <w:rsid w:val="00286C0C"/>
    <w:rsid w:val="00290D5F"/>
    <w:rsid w:val="0029153E"/>
    <w:rsid w:val="002938F2"/>
    <w:rsid w:val="00293DAD"/>
    <w:rsid w:val="002A0820"/>
    <w:rsid w:val="002A0EF4"/>
    <w:rsid w:val="002A3458"/>
    <w:rsid w:val="002A407D"/>
    <w:rsid w:val="002A5CAC"/>
    <w:rsid w:val="002A7763"/>
    <w:rsid w:val="002B366E"/>
    <w:rsid w:val="002B68A0"/>
    <w:rsid w:val="002C3A40"/>
    <w:rsid w:val="002C454A"/>
    <w:rsid w:val="002C5280"/>
    <w:rsid w:val="002C56B1"/>
    <w:rsid w:val="002D396D"/>
    <w:rsid w:val="002E258E"/>
    <w:rsid w:val="002E5584"/>
    <w:rsid w:val="002F60D4"/>
    <w:rsid w:val="0030118C"/>
    <w:rsid w:val="003037FF"/>
    <w:rsid w:val="00307B6A"/>
    <w:rsid w:val="00311182"/>
    <w:rsid w:val="003136F8"/>
    <w:rsid w:val="0031478C"/>
    <w:rsid w:val="00315994"/>
    <w:rsid w:val="003215A4"/>
    <w:rsid w:val="00324501"/>
    <w:rsid w:val="00325908"/>
    <w:rsid w:val="00325B01"/>
    <w:rsid w:val="00326DE7"/>
    <w:rsid w:val="00330C43"/>
    <w:rsid w:val="003310CC"/>
    <w:rsid w:val="003317C6"/>
    <w:rsid w:val="00334A44"/>
    <w:rsid w:val="003357E5"/>
    <w:rsid w:val="00335D32"/>
    <w:rsid w:val="00343A85"/>
    <w:rsid w:val="003459CA"/>
    <w:rsid w:val="00345E34"/>
    <w:rsid w:val="00355866"/>
    <w:rsid w:val="0035648A"/>
    <w:rsid w:val="00360B4D"/>
    <w:rsid w:val="00363995"/>
    <w:rsid w:val="00365869"/>
    <w:rsid w:val="003664A2"/>
    <w:rsid w:val="00366A03"/>
    <w:rsid w:val="00371F8E"/>
    <w:rsid w:val="00371FC5"/>
    <w:rsid w:val="003744E8"/>
    <w:rsid w:val="00376CAD"/>
    <w:rsid w:val="003800BF"/>
    <w:rsid w:val="00383D34"/>
    <w:rsid w:val="003841AE"/>
    <w:rsid w:val="00386A5F"/>
    <w:rsid w:val="00387BEE"/>
    <w:rsid w:val="00393412"/>
    <w:rsid w:val="0039446E"/>
    <w:rsid w:val="003949CE"/>
    <w:rsid w:val="003A35DC"/>
    <w:rsid w:val="003A5660"/>
    <w:rsid w:val="003B1A62"/>
    <w:rsid w:val="003B2253"/>
    <w:rsid w:val="003B2456"/>
    <w:rsid w:val="003C0169"/>
    <w:rsid w:val="003C3269"/>
    <w:rsid w:val="003C523E"/>
    <w:rsid w:val="003C54A5"/>
    <w:rsid w:val="003C7065"/>
    <w:rsid w:val="003D4197"/>
    <w:rsid w:val="003D47B8"/>
    <w:rsid w:val="003E0024"/>
    <w:rsid w:val="003E0E69"/>
    <w:rsid w:val="003E1A21"/>
    <w:rsid w:val="003E7771"/>
    <w:rsid w:val="003F045A"/>
    <w:rsid w:val="003F39B4"/>
    <w:rsid w:val="0040593F"/>
    <w:rsid w:val="004108B6"/>
    <w:rsid w:val="0041666E"/>
    <w:rsid w:val="004211E5"/>
    <w:rsid w:val="004264D6"/>
    <w:rsid w:val="004279A6"/>
    <w:rsid w:val="00432EF7"/>
    <w:rsid w:val="00434773"/>
    <w:rsid w:val="004467FA"/>
    <w:rsid w:val="00447C66"/>
    <w:rsid w:val="004512FD"/>
    <w:rsid w:val="00451E22"/>
    <w:rsid w:val="00454CD8"/>
    <w:rsid w:val="00454EC2"/>
    <w:rsid w:val="00455200"/>
    <w:rsid w:val="004558AF"/>
    <w:rsid w:val="00455DEA"/>
    <w:rsid w:val="004566E7"/>
    <w:rsid w:val="0045699A"/>
    <w:rsid w:val="00463490"/>
    <w:rsid w:val="00465648"/>
    <w:rsid w:val="0047088C"/>
    <w:rsid w:val="00471B34"/>
    <w:rsid w:val="00471B91"/>
    <w:rsid w:val="0047693C"/>
    <w:rsid w:val="0048093A"/>
    <w:rsid w:val="00483688"/>
    <w:rsid w:val="00484206"/>
    <w:rsid w:val="0048640B"/>
    <w:rsid w:val="004875F4"/>
    <w:rsid w:val="00490429"/>
    <w:rsid w:val="00496999"/>
    <w:rsid w:val="004A2148"/>
    <w:rsid w:val="004A63DB"/>
    <w:rsid w:val="004A6A33"/>
    <w:rsid w:val="004A77A2"/>
    <w:rsid w:val="004A7CF9"/>
    <w:rsid w:val="004B2A50"/>
    <w:rsid w:val="004B4D76"/>
    <w:rsid w:val="004B5468"/>
    <w:rsid w:val="004B6612"/>
    <w:rsid w:val="004B6C6B"/>
    <w:rsid w:val="004C4D03"/>
    <w:rsid w:val="004C5555"/>
    <w:rsid w:val="004D123D"/>
    <w:rsid w:val="004D5B56"/>
    <w:rsid w:val="004E056C"/>
    <w:rsid w:val="004E1146"/>
    <w:rsid w:val="004E2817"/>
    <w:rsid w:val="004E3EA7"/>
    <w:rsid w:val="004E62DC"/>
    <w:rsid w:val="004E6C99"/>
    <w:rsid w:val="004F185A"/>
    <w:rsid w:val="004F2112"/>
    <w:rsid w:val="004F23DD"/>
    <w:rsid w:val="004F4635"/>
    <w:rsid w:val="004F68AB"/>
    <w:rsid w:val="00500293"/>
    <w:rsid w:val="005016FB"/>
    <w:rsid w:val="005063F3"/>
    <w:rsid w:val="00506921"/>
    <w:rsid w:val="00511453"/>
    <w:rsid w:val="00511955"/>
    <w:rsid w:val="00511D17"/>
    <w:rsid w:val="00512DA7"/>
    <w:rsid w:val="00515C7B"/>
    <w:rsid w:val="00516150"/>
    <w:rsid w:val="0051699F"/>
    <w:rsid w:val="005177F7"/>
    <w:rsid w:val="00525633"/>
    <w:rsid w:val="00525E3B"/>
    <w:rsid w:val="0052744F"/>
    <w:rsid w:val="005277E9"/>
    <w:rsid w:val="00530B4C"/>
    <w:rsid w:val="00532E7A"/>
    <w:rsid w:val="00540418"/>
    <w:rsid w:val="005414A1"/>
    <w:rsid w:val="0054228F"/>
    <w:rsid w:val="00546B83"/>
    <w:rsid w:val="0055787B"/>
    <w:rsid w:val="005617F2"/>
    <w:rsid w:val="005637A6"/>
    <w:rsid w:val="00563BA5"/>
    <w:rsid w:val="00566CE6"/>
    <w:rsid w:val="00570814"/>
    <w:rsid w:val="0057244C"/>
    <w:rsid w:val="005738BF"/>
    <w:rsid w:val="00576970"/>
    <w:rsid w:val="00580134"/>
    <w:rsid w:val="005804CC"/>
    <w:rsid w:val="00583611"/>
    <w:rsid w:val="00592F94"/>
    <w:rsid w:val="0059515A"/>
    <w:rsid w:val="005A1AA8"/>
    <w:rsid w:val="005A48D3"/>
    <w:rsid w:val="005A5B66"/>
    <w:rsid w:val="005B07D7"/>
    <w:rsid w:val="005B28ED"/>
    <w:rsid w:val="005B5721"/>
    <w:rsid w:val="005B64C8"/>
    <w:rsid w:val="005B65C0"/>
    <w:rsid w:val="005C0660"/>
    <w:rsid w:val="005C2D77"/>
    <w:rsid w:val="005D3E69"/>
    <w:rsid w:val="005D5F76"/>
    <w:rsid w:val="005E0377"/>
    <w:rsid w:val="005E2B26"/>
    <w:rsid w:val="005E3553"/>
    <w:rsid w:val="005E469F"/>
    <w:rsid w:val="005F0207"/>
    <w:rsid w:val="005F49FB"/>
    <w:rsid w:val="00601DD6"/>
    <w:rsid w:val="0060383A"/>
    <w:rsid w:val="00603F71"/>
    <w:rsid w:val="00610B21"/>
    <w:rsid w:val="00613CA4"/>
    <w:rsid w:val="00615D44"/>
    <w:rsid w:val="00624540"/>
    <w:rsid w:val="00626A80"/>
    <w:rsid w:val="00627E2F"/>
    <w:rsid w:val="0063131C"/>
    <w:rsid w:val="00636760"/>
    <w:rsid w:val="0064242D"/>
    <w:rsid w:val="00644077"/>
    <w:rsid w:val="00646BE5"/>
    <w:rsid w:val="006515C9"/>
    <w:rsid w:val="00651F57"/>
    <w:rsid w:val="00652318"/>
    <w:rsid w:val="006529D5"/>
    <w:rsid w:val="00656729"/>
    <w:rsid w:val="00660BC5"/>
    <w:rsid w:val="0067005F"/>
    <w:rsid w:val="0067176D"/>
    <w:rsid w:val="006728BF"/>
    <w:rsid w:val="0067421A"/>
    <w:rsid w:val="00677DF6"/>
    <w:rsid w:val="006810A0"/>
    <w:rsid w:val="006818D7"/>
    <w:rsid w:val="00683396"/>
    <w:rsid w:val="00691B29"/>
    <w:rsid w:val="00691B3B"/>
    <w:rsid w:val="00697F77"/>
    <w:rsid w:val="006A0D86"/>
    <w:rsid w:val="006A1249"/>
    <w:rsid w:val="006A778E"/>
    <w:rsid w:val="006B0EDC"/>
    <w:rsid w:val="006B29D3"/>
    <w:rsid w:val="006B37B5"/>
    <w:rsid w:val="006C0911"/>
    <w:rsid w:val="006C3BEA"/>
    <w:rsid w:val="006D3C96"/>
    <w:rsid w:val="006D46FB"/>
    <w:rsid w:val="006D5797"/>
    <w:rsid w:val="006D7323"/>
    <w:rsid w:val="006E31B2"/>
    <w:rsid w:val="006E7E1A"/>
    <w:rsid w:val="006E7F18"/>
    <w:rsid w:val="006F0449"/>
    <w:rsid w:val="006F3575"/>
    <w:rsid w:val="006F40B0"/>
    <w:rsid w:val="006F46C7"/>
    <w:rsid w:val="006F6049"/>
    <w:rsid w:val="00701184"/>
    <w:rsid w:val="00701B11"/>
    <w:rsid w:val="00702F5F"/>
    <w:rsid w:val="007051DD"/>
    <w:rsid w:val="007058ED"/>
    <w:rsid w:val="00707540"/>
    <w:rsid w:val="00712C3E"/>
    <w:rsid w:val="00723FD7"/>
    <w:rsid w:val="00724E8C"/>
    <w:rsid w:val="00725F58"/>
    <w:rsid w:val="00731C2D"/>
    <w:rsid w:val="00733F1A"/>
    <w:rsid w:val="00734406"/>
    <w:rsid w:val="007420D3"/>
    <w:rsid w:val="00742C6C"/>
    <w:rsid w:val="00746204"/>
    <w:rsid w:val="00747715"/>
    <w:rsid w:val="0074791F"/>
    <w:rsid w:val="00750138"/>
    <w:rsid w:val="00751220"/>
    <w:rsid w:val="007516BF"/>
    <w:rsid w:val="00753A72"/>
    <w:rsid w:val="00753DA3"/>
    <w:rsid w:val="007558A4"/>
    <w:rsid w:val="00757381"/>
    <w:rsid w:val="00761557"/>
    <w:rsid w:val="0076393E"/>
    <w:rsid w:val="00764F50"/>
    <w:rsid w:val="007657F4"/>
    <w:rsid w:val="00770A92"/>
    <w:rsid w:val="0077128C"/>
    <w:rsid w:val="00772402"/>
    <w:rsid w:val="00773B6D"/>
    <w:rsid w:val="00774A47"/>
    <w:rsid w:val="00785357"/>
    <w:rsid w:val="00790C65"/>
    <w:rsid w:val="0079502C"/>
    <w:rsid w:val="00795991"/>
    <w:rsid w:val="0079671B"/>
    <w:rsid w:val="007A3A50"/>
    <w:rsid w:val="007A5EA0"/>
    <w:rsid w:val="007A7D45"/>
    <w:rsid w:val="007B0AE6"/>
    <w:rsid w:val="007B5137"/>
    <w:rsid w:val="007B7C4B"/>
    <w:rsid w:val="007C1B00"/>
    <w:rsid w:val="007C4E20"/>
    <w:rsid w:val="007C695A"/>
    <w:rsid w:val="007D13D9"/>
    <w:rsid w:val="007D31CE"/>
    <w:rsid w:val="007D4665"/>
    <w:rsid w:val="007D5BB7"/>
    <w:rsid w:val="007D6E3D"/>
    <w:rsid w:val="007E0621"/>
    <w:rsid w:val="007E2DBC"/>
    <w:rsid w:val="007E3518"/>
    <w:rsid w:val="007E4E37"/>
    <w:rsid w:val="007E6D1B"/>
    <w:rsid w:val="007F3697"/>
    <w:rsid w:val="007F4B07"/>
    <w:rsid w:val="00800498"/>
    <w:rsid w:val="00804F3F"/>
    <w:rsid w:val="008176D5"/>
    <w:rsid w:val="0082016E"/>
    <w:rsid w:val="008346AA"/>
    <w:rsid w:val="0083488D"/>
    <w:rsid w:val="00841E59"/>
    <w:rsid w:val="0084234C"/>
    <w:rsid w:val="008452F2"/>
    <w:rsid w:val="0084612E"/>
    <w:rsid w:val="008466C3"/>
    <w:rsid w:val="00851458"/>
    <w:rsid w:val="0086047D"/>
    <w:rsid w:val="00861192"/>
    <w:rsid w:val="00861A47"/>
    <w:rsid w:val="008645BB"/>
    <w:rsid w:val="00867F3C"/>
    <w:rsid w:val="008707FF"/>
    <w:rsid w:val="00871062"/>
    <w:rsid w:val="00872366"/>
    <w:rsid w:val="008724DB"/>
    <w:rsid w:val="008724E5"/>
    <w:rsid w:val="0087347C"/>
    <w:rsid w:val="008742B1"/>
    <w:rsid w:val="00874EE6"/>
    <w:rsid w:val="00881FDC"/>
    <w:rsid w:val="0088393A"/>
    <w:rsid w:val="0088468D"/>
    <w:rsid w:val="00886BD8"/>
    <w:rsid w:val="00886C7C"/>
    <w:rsid w:val="00896278"/>
    <w:rsid w:val="008A2D69"/>
    <w:rsid w:val="008A7908"/>
    <w:rsid w:val="008A7C95"/>
    <w:rsid w:val="008B086C"/>
    <w:rsid w:val="008B0D3F"/>
    <w:rsid w:val="008B0D8E"/>
    <w:rsid w:val="008B1039"/>
    <w:rsid w:val="008B141A"/>
    <w:rsid w:val="008B1F33"/>
    <w:rsid w:val="008B2898"/>
    <w:rsid w:val="008B324B"/>
    <w:rsid w:val="008B4CD8"/>
    <w:rsid w:val="008B5361"/>
    <w:rsid w:val="008B53B6"/>
    <w:rsid w:val="008B7874"/>
    <w:rsid w:val="008C0F9B"/>
    <w:rsid w:val="008C3D50"/>
    <w:rsid w:val="008C5DB4"/>
    <w:rsid w:val="008D01F0"/>
    <w:rsid w:val="008D0351"/>
    <w:rsid w:val="008D2296"/>
    <w:rsid w:val="008D3BF7"/>
    <w:rsid w:val="008D7047"/>
    <w:rsid w:val="008E0C2E"/>
    <w:rsid w:val="008E42B8"/>
    <w:rsid w:val="008E6485"/>
    <w:rsid w:val="008F0EE9"/>
    <w:rsid w:val="008F16C6"/>
    <w:rsid w:val="008F29E5"/>
    <w:rsid w:val="008F34A1"/>
    <w:rsid w:val="008F422F"/>
    <w:rsid w:val="008F5923"/>
    <w:rsid w:val="008F779C"/>
    <w:rsid w:val="008F7B13"/>
    <w:rsid w:val="00903324"/>
    <w:rsid w:val="00911964"/>
    <w:rsid w:val="00911B46"/>
    <w:rsid w:val="009121CE"/>
    <w:rsid w:val="009127D8"/>
    <w:rsid w:val="00917177"/>
    <w:rsid w:val="009211BE"/>
    <w:rsid w:val="00921F65"/>
    <w:rsid w:val="00925993"/>
    <w:rsid w:val="009265DE"/>
    <w:rsid w:val="00936A1B"/>
    <w:rsid w:val="00937A5E"/>
    <w:rsid w:val="00940EC7"/>
    <w:rsid w:val="0094561C"/>
    <w:rsid w:val="009552A9"/>
    <w:rsid w:val="0096132D"/>
    <w:rsid w:val="009618BE"/>
    <w:rsid w:val="00963471"/>
    <w:rsid w:val="00972E7E"/>
    <w:rsid w:val="0097349C"/>
    <w:rsid w:val="00975E5C"/>
    <w:rsid w:val="009814A5"/>
    <w:rsid w:val="009863FC"/>
    <w:rsid w:val="00987645"/>
    <w:rsid w:val="00987B4F"/>
    <w:rsid w:val="009943E8"/>
    <w:rsid w:val="00994A74"/>
    <w:rsid w:val="009956B5"/>
    <w:rsid w:val="00997053"/>
    <w:rsid w:val="009974F7"/>
    <w:rsid w:val="009A2676"/>
    <w:rsid w:val="009A4C75"/>
    <w:rsid w:val="009A6A05"/>
    <w:rsid w:val="009B236F"/>
    <w:rsid w:val="009B55AC"/>
    <w:rsid w:val="009B6974"/>
    <w:rsid w:val="009C0C87"/>
    <w:rsid w:val="009C16BF"/>
    <w:rsid w:val="009C5316"/>
    <w:rsid w:val="009D4547"/>
    <w:rsid w:val="009D5910"/>
    <w:rsid w:val="009D5E38"/>
    <w:rsid w:val="009D7913"/>
    <w:rsid w:val="009D79F4"/>
    <w:rsid w:val="009E5959"/>
    <w:rsid w:val="009E6CA7"/>
    <w:rsid w:val="009E73DA"/>
    <w:rsid w:val="009E7766"/>
    <w:rsid w:val="009F0756"/>
    <w:rsid w:val="009F1955"/>
    <w:rsid w:val="009F265A"/>
    <w:rsid w:val="009F2C29"/>
    <w:rsid w:val="009F34A4"/>
    <w:rsid w:val="009F3988"/>
    <w:rsid w:val="009F4744"/>
    <w:rsid w:val="009F685A"/>
    <w:rsid w:val="00A03FBB"/>
    <w:rsid w:val="00A04204"/>
    <w:rsid w:val="00A101A7"/>
    <w:rsid w:val="00A150C7"/>
    <w:rsid w:val="00A16D7A"/>
    <w:rsid w:val="00A25BCC"/>
    <w:rsid w:val="00A3032D"/>
    <w:rsid w:val="00A30A86"/>
    <w:rsid w:val="00A347E5"/>
    <w:rsid w:val="00A36E4C"/>
    <w:rsid w:val="00A3777D"/>
    <w:rsid w:val="00A431EE"/>
    <w:rsid w:val="00A43C62"/>
    <w:rsid w:val="00A468CB"/>
    <w:rsid w:val="00A519A2"/>
    <w:rsid w:val="00A57F9A"/>
    <w:rsid w:val="00A6407E"/>
    <w:rsid w:val="00A650DF"/>
    <w:rsid w:val="00A67B78"/>
    <w:rsid w:val="00A70883"/>
    <w:rsid w:val="00A77AEB"/>
    <w:rsid w:val="00A839E3"/>
    <w:rsid w:val="00A84806"/>
    <w:rsid w:val="00A86042"/>
    <w:rsid w:val="00A90F27"/>
    <w:rsid w:val="00A922A3"/>
    <w:rsid w:val="00A92AE0"/>
    <w:rsid w:val="00A97E1D"/>
    <w:rsid w:val="00AA0784"/>
    <w:rsid w:val="00AA302A"/>
    <w:rsid w:val="00AA444A"/>
    <w:rsid w:val="00AA7522"/>
    <w:rsid w:val="00AB1528"/>
    <w:rsid w:val="00AC00A2"/>
    <w:rsid w:val="00AD09A4"/>
    <w:rsid w:val="00AD1414"/>
    <w:rsid w:val="00AD3461"/>
    <w:rsid w:val="00AD7563"/>
    <w:rsid w:val="00AE0CCF"/>
    <w:rsid w:val="00AE1B18"/>
    <w:rsid w:val="00AF1C32"/>
    <w:rsid w:val="00AF3417"/>
    <w:rsid w:val="00AF56A8"/>
    <w:rsid w:val="00AF7C5E"/>
    <w:rsid w:val="00B007E5"/>
    <w:rsid w:val="00B00D17"/>
    <w:rsid w:val="00B10B74"/>
    <w:rsid w:val="00B11AE3"/>
    <w:rsid w:val="00B21F51"/>
    <w:rsid w:val="00B222BE"/>
    <w:rsid w:val="00B2485A"/>
    <w:rsid w:val="00B314FE"/>
    <w:rsid w:val="00B42F57"/>
    <w:rsid w:val="00B43F93"/>
    <w:rsid w:val="00B4491A"/>
    <w:rsid w:val="00B45306"/>
    <w:rsid w:val="00B46D2E"/>
    <w:rsid w:val="00B54F05"/>
    <w:rsid w:val="00B6167A"/>
    <w:rsid w:val="00B65E0F"/>
    <w:rsid w:val="00B703EC"/>
    <w:rsid w:val="00B7244E"/>
    <w:rsid w:val="00B76262"/>
    <w:rsid w:val="00B766B1"/>
    <w:rsid w:val="00B77B39"/>
    <w:rsid w:val="00B80C8C"/>
    <w:rsid w:val="00B8417D"/>
    <w:rsid w:val="00B853CC"/>
    <w:rsid w:val="00B85471"/>
    <w:rsid w:val="00B931F1"/>
    <w:rsid w:val="00B96814"/>
    <w:rsid w:val="00B968A9"/>
    <w:rsid w:val="00B96CCA"/>
    <w:rsid w:val="00B9703D"/>
    <w:rsid w:val="00B973B5"/>
    <w:rsid w:val="00BA1D83"/>
    <w:rsid w:val="00BB1EDC"/>
    <w:rsid w:val="00BB3D37"/>
    <w:rsid w:val="00BC3EB9"/>
    <w:rsid w:val="00BC6208"/>
    <w:rsid w:val="00BD03C0"/>
    <w:rsid w:val="00BD3158"/>
    <w:rsid w:val="00BD44DF"/>
    <w:rsid w:val="00BD59BD"/>
    <w:rsid w:val="00BD7180"/>
    <w:rsid w:val="00BE0B20"/>
    <w:rsid w:val="00BE2F94"/>
    <w:rsid w:val="00BE4AD0"/>
    <w:rsid w:val="00BF2CE5"/>
    <w:rsid w:val="00BF36C7"/>
    <w:rsid w:val="00BF5883"/>
    <w:rsid w:val="00C02AF6"/>
    <w:rsid w:val="00C031C5"/>
    <w:rsid w:val="00C03F52"/>
    <w:rsid w:val="00C079C4"/>
    <w:rsid w:val="00C13BE6"/>
    <w:rsid w:val="00C13E9D"/>
    <w:rsid w:val="00C1586F"/>
    <w:rsid w:val="00C1651E"/>
    <w:rsid w:val="00C20276"/>
    <w:rsid w:val="00C20592"/>
    <w:rsid w:val="00C20679"/>
    <w:rsid w:val="00C22D1C"/>
    <w:rsid w:val="00C277FF"/>
    <w:rsid w:val="00C33658"/>
    <w:rsid w:val="00C33F8D"/>
    <w:rsid w:val="00C34F81"/>
    <w:rsid w:val="00C34F9C"/>
    <w:rsid w:val="00C356C6"/>
    <w:rsid w:val="00C4406C"/>
    <w:rsid w:val="00C46678"/>
    <w:rsid w:val="00C47A3D"/>
    <w:rsid w:val="00C50507"/>
    <w:rsid w:val="00C50E2A"/>
    <w:rsid w:val="00C5369B"/>
    <w:rsid w:val="00C56666"/>
    <w:rsid w:val="00C578EC"/>
    <w:rsid w:val="00C61C42"/>
    <w:rsid w:val="00C61E7F"/>
    <w:rsid w:val="00C6269B"/>
    <w:rsid w:val="00C6297F"/>
    <w:rsid w:val="00C6478B"/>
    <w:rsid w:val="00C6511F"/>
    <w:rsid w:val="00C65379"/>
    <w:rsid w:val="00C67603"/>
    <w:rsid w:val="00C70EFC"/>
    <w:rsid w:val="00C72D69"/>
    <w:rsid w:val="00C824FA"/>
    <w:rsid w:val="00C85065"/>
    <w:rsid w:val="00C8546C"/>
    <w:rsid w:val="00C86104"/>
    <w:rsid w:val="00C86AB5"/>
    <w:rsid w:val="00C86B70"/>
    <w:rsid w:val="00C90D51"/>
    <w:rsid w:val="00C9450E"/>
    <w:rsid w:val="00C947AA"/>
    <w:rsid w:val="00C9679A"/>
    <w:rsid w:val="00C976BF"/>
    <w:rsid w:val="00CA41F1"/>
    <w:rsid w:val="00CA6E42"/>
    <w:rsid w:val="00CB0F37"/>
    <w:rsid w:val="00CB2C40"/>
    <w:rsid w:val="00CB3C62"/>
    <w:rsid w:val="00CB3DA2"/>
    <w:rsid w:val="00CB4CDC"/>
    <w:rsid w:val="00CB5CC5"/>
    <w:rsid w:val="00CC24BF"/>
    <w:rsid w:val="00CC2BC6"/>
    <w:rsid w:val="00CC4587"/>
    <w:rsid w:val="00CC6573"/>
    <w:rsid w:val="00CC6946"/>
    <w:rsid w:val="00CC7421"/>
    <w:rsid w:val="00CC7BFC"/>
    <w:rsid w:val="00CD1E38"/>
    <w:rsid w:val="00CD32EB"/>
    <w:rsid w:val="00CD6638"/>
    <w:rsid w:val="00CE1D16"/>
    <w:rsid w:val="00CE2586"/>
    <w:rsid w:val="00CE40E8"/>
    <w:rsid w:val="00CE7EF6"/>
    <w:rsid w:val="00CF2386"/>
    <w:rsid w:val="00CF36F1"/>
    <w:rsid w:val="00CF442F"/>
    <w:rsid w:val="00CF63A1"/>
    <w:rsid w:val="00D006E7"/>
    <w:rsid w:val="00D01751"/>
    <w:rsid w:val="00D04F53"/>
    <w:rsid w:val="00D105A7"/>
    <w:rsid w:val="00D1200B"/>
    <w:rsid w:val="00D125C6"/>
    <w:rsid w:val="00D14541"/>
    <w:rsid w:val="00D207F6"/>
    <w:rsid w:val="00D31859"/>
    <w:rsid w:val="00D35ABA"/>
    <w:rsid w:val="00D367E7"/>
    <w:rsid w:val="00D404B7"/>
    <w:rsid w:val="00D43C09"/>
    <w:rsid w:val="00D4404A"/>
    <w:rsid w:val="00D44238"/>
    <w:rsid w:val="00D44DE5"/>
    <w:rsid w:val="00D45B49"/>
    <w:rsid w:val="00D45E01"/>
    <w:rsid w:val="00D46EBD"/>
    <w:rsid w:val="00D65BC5"/>
    <w:rsid w:val="00D67A76"/>
    <w:rsid w:val="00D71903"/>
    <w:rsid w:val="00D71E1B"/>
    <w:rsid w:val="00D75F59"/>
    <w:rsid w:val="00D8091D"/>
    <w:rsid w:val="00D809E5"/>
    <w:rsid w:val="00D81948"/>
    <w:rsid w:val="00D8328B"/>
    <w:rsid w:val="00D8746F"/>
    <w:rsid w:val="00D9015E"/>
    <w:rsid w:val="00D91588"/>
    <w:rsid w:val="00D91C20"/>
    <w:rsid w:val="00D9501F"/>
    <w:rsid w:val="00DA18EA"/>
    <w:rsid w:val="00DA3598"/>
    <w:rsid w:val="00DA50E9"/>
    <w:rsid w:val="00DA544A"/>
    <w:rsid w:val="00DB00B3"/>
    <w:rsid w:val="00DB00EE"/>
    <w:rsid w:val="00DB18B3"/>
    <w:rsid w:val="00DB2F9A"/>
    <w:rsid w:val="00DB50D5"/>
    <w:rsid w:val="00DC410B"/>
    <w:rsid w:val="00DC41ED"/>
    <w:rsid w:val="00DC6DFF"/>
    <w:rsid w:val="00DC7419"/>
    <w:rsid w:val="00DD028C"/>
    <w:rsid w:val="00DD2497"/>
    <w:rsid w:val="00DD72EE"/>
    <w:rsid w:val="00DE1225"/>
    <w:rsid w:val="00DE158B"/>
    <w:rsid w:val="00DE5793"/>
    <w:rsid w:val="00DE7275"/>
    <w:rsid w:val="00DF1A31"/>
    <w:rsid w:val="00DF3DA3"/>
    <w:rsid w:val="00DF3F10"/>
    <w:rsid w:val="00DF4E2A"/>
    <w:rsid w:val="00DF7715"/>
    <w:rsid w:val="00E00E22"/>
    <w:rsid w:val="00E0258C"/>
    <w:rsid w:val="00E047E6"/>
    <w:rsid w:val="00E06A00"/>
    <w:rsid w:val="00E152FF"/>
    <w:rsid w:val="00E15CAE"/>
    <w:rsid w:val="00E21127"/>
    <w:rsid w:val="00E213BE"/>
    <w:rsid w:val="00E22B99"/>
    <w:rsid w:val="00E232F4"/>
    <w:rsid w:val="00E24D5B"/>
    <w:rsid w:val="00E2500B"/>
    <w:rsid w:val="00E258D9"/>
    <w:rsid w:val="00E3509F"/>
    <w:rsid w:val="00E35D55"/>
    <w:rsid w:val="00E40039"/>
    <w:rsid w:val="00E41944"/>
    <w:rsid w:val="00E42AE5"/>
    <w:rsid w:val="00E43025"/>
    <w:rsid w:val="00E4352B"/>
    <w:rsid w:val="00E439CA"/>
    <w:rsid w:val="00E44160"/>
    <w:rsid w:val="00E4418F"/>
    <w:rsid w:val="00E47D28"/>
    <w:rsid w:val="00E50548"/>
    <w:rsid w:val="00E5219B"/>
    <w:rsid w:val="00E623AD"/>
    <w:rsid w:val="00E65EB8"/>
    <w:rsid w:val="00E65EF0"/>
    <w:rsid w:val="00E722A1"/>
    <w:rsid w:val="00E72B36"/>
    <w:rsid w:val="00E7558C"/>
    <w:rsid w:val="00E82319"/>
    <w:rsid w:val="00E851AB"/>
    <w:rsid w:val="00E876C9"/>
    <w:rsid w:val="00E91A25"/>
    <w:rsid w:val="00E9262B"/>
    <w:rsid w:val="00E92F89"/>
    <w:rsid w:val="00E93F6E"/>
    <w:rsid w:val="00EA198F"/>
    <w:rsid w:val="00EA521B"/>
    <w:rsid w:val="00EA5C82"/>
    <w:rsid w:val="00EB0345"/>
    <w:rsid w:val="00EC05DC"/>
    <w:rsid w:val="00EC1AF1"/>
    <w:rsid w:val="00EC4084"/>
    <w:rsid w:val="00EC438D"/>
    <w:rsid w:val="00EC4B25"/>
    <w:rsid w:val="00ED0296"/>
    <w:rsid w:val="00ED0BC9"/>
    <w:rsid w:val="00ED11FD"/>
    <w:rsid w:val="00ED18DF"/>
    <w:rsid w:val="00ED339F"/>
    <w:rsid w:val="00ED482A"/>
    <w:rsid w:val="00ED542D"/>
    <w:rsid w:val="00EE1F10"/>
    <w:rsid w:val="00EE55B4"/>
    <w:rsid w:val="00EE758F"/>
    <w:rsid w:val="00EE7F54"/>
    <w:rsid w:val="00EE7FA6"/>
    <w:rsid w:val="00EF0BCB"/>
    <w:rsid w:val="00EF0E74"/>
    <w:rsid w:val="00EF13EB"/>
    <w:rsid w:val="00EF5734"/>
    <w:rsid w:val="00EF613D"/>
    <w:rsid w:val="00F00E8A"/>
    <w:rsid w:val="00F01430"/>
    <w:rsid w:val="00F02FCF"/>
    <w:rsid w:val="00F05724"/>
    <w:rsid w:val="00F110F3"/>
    <w:rsid w:val="00F143E0"/>
    <w:rsid w:val="00F21155"/>
    <w:rsid w:val="00F216B1"/>
    <w:rsid w:val="00F228E9"/>
    <w:rsid w:val="00F23799"/>
    <w:rsid w:val="00F25543"/>
    <w:rsid w:val="00F25FEB"/>
    <w:rsid w:val="00F3227A"/>
    <w:rsid w:val="00F3266D"/>
    <w:rsid w:val="00F328C3"/>
    <w:rsid w:val="00F33650"/>
    <w:rsid w:val="00F3601F"/>
    <w:rsid w:val="00F37362"/>
    <w:rsid w:val="00F4418A"/>
    <w:rsid w:val="00F4508F"/>
    <w:rsid w:val="00F473CB"/>
    <w:rsid w:val="00F50245"/>
    <w:rsid w:val="00F50814"/>
    <w:rsid w:val="00F544D6"/>
    <w:rsid w:val="00F60CFE"/>
    <w:rsid w:val="00F60E99"/>
    <w:rsid w:val="00F61E07"/>
    <w:rsid w:val="00F633A0"/>
    <w:rsid w:val="00F63DDA"/>
    <w:rsid w:val="00F64434"/>
    <w:rsid w:val="00F65BF1"/>
    <w:rsid w:val="00F70858"/>
    <w:rsid w:val="00F709ED"/>
    <w:rsid w:val="00F718F1"/>
    <w:rsid w:val="00F726D8"/>
    <w:rsid w:val="00F728F3"/>
    <w:rsid w:val="00F73176"/>
    <w:rsid w:val="00F7397F"/>
    <w:rsid w:val="00F749BF"/>
    <w:rsid w:val="00F7519E"/>
    <w:rsid w:val="00F75949"/>
    <w:rsid w:val="00F904F3"/>
    <w:rsid w:val="00F90F5D"/>
    <w:rsid w:val="00F91ED8"/>
    <w:rsid w:val="00F93C7E"/>
    <w:rsid w:val="00F941F0"/>
    <w:rsid w:val="00FA54F1"/>
    <w:rsid w:val="00FB0C7F"/>
    <w:rsid w:val="00FB66FE"/>
    <w:rsid w:val="00FC0DF0"/>
    <w:rsid w:val="00FC16B3"/>
    <w:rsid w:val="00FC2771"/>
    <w:rsid w:val="00FC38B4"/>
    <w:rsid w:val="00FC4318"/>
    <w:rsid w:val="00FC5228"/>
    <w:rsid w:val="00FC6454"/>
    <w:rsid w:val="00FD1941"/>
    <w:rsid w:val="00FD3235"/>
    <w:rsid w:val="00FD659D"/>
    <w:rsid w:val="00FD66D1"/>
    <w:rsid w:val="00FD6E38"/>
    <w:rsid w:val="00FE5797"/>
    <w:rsid w:val="00FF2B1D"/>
    <w:rsid w:val="00FF32D5"/>
    <w:rsid w:val="00FF4213"/>
    <w:rsid w:val="00FF62BF"/>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AE0D3"/>
  <w15:docId w15:val="{704578A4-8F5E-42F7-A5FC-0FC6CDB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rPr>
  </w:style>
  <w:style w:type="paragraph" w:styleId="Heading1">
    <w:name w:val="heading 1"/>
    <w:basedOn w:val="Normal"/>
    <w:next w:val="Normal"/>
    <w:link w:val="Heading1Char"/>
    <w:uiPriority w:val="9"/>
    <w:qFormat/>
    <w:rsid w:val="0017455E"/>
    <w:pPr>
      <w:keepNext/>
      <w:keepLines/>
      <w:spacing w:before="240" w:after="0"/>
      <w:outlineLvl w:val="0"/>
    </w:pPr>
    <w:rPr>
      <w:rFonts w:ascii="Calibri Light" w:eastAsia="DengXian Light" w:hAnsi="Calibri Light"/>
      <w:color w:val="2F5496"/>
      <w:sz w:val="32"/>
      <w:szCs w:val="32"/>
      <w:lang w:val="en-GB" w:eastAsia="en-US"/>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5BC5"/>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rsid w:val="00B11AE3"/>
    <w:rPr>
      <w:rFonts w:ascii="Times New Roman" w:eastAsia="Times New Roman" w:hAnsi="Times New Roman"/>
      <w:lang w:val="fr-FR"/>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fr-FR"/>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eastAsia="en-US"/>
    </w:rPr>
  </w:style>
  <w:style w:type="table" w:customStyle="1" w:styleId="TableGrid1">
    <w:name w:val="Table Grid1"/>
    <w:basedOn w:val="TableNormal"/>
    <w:next w:val="TableGrid"/>
    <w:uiPriority w:val="59"/>
    <w:rsid w:val="00C70E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sid w:val="00D65BC5"/>
    <w:rPr>
      <w:rFonts w:asciiTheme="majorHAnsi" w:eastAsiaTheme="majorEastAsia" w:hAnsiTheme="majorHAnsi" w:cstheme="majorBidi"/>
      <w:color w:val="243F60" w:themeColor="accent1" w:themeShade="7F"/>
      <w:sz w:val="24"/>
      <w:szCs w:val="24"/>
      <w:lang w:val="fr-FR"/>
    </w:rPr>
  </w:style>
  <w:style w:type="paragraph" w:customStyle="1" w:styleId="lmttranslationsastextitem">
    <w:name w:val="lmt__translations_as_text__item"/>
    <w:basedOn w:val="Normal"/>
    <w:rsid w:val="00D65BC5"/>
    <w:pPr>
      <w:spacing w:before="100" w:beforeAutospacing="1" w:after="100" w:afterAutospacing="1"/>
    </w:pPr>
    <w:rPr>
      <w:sz w:val="24"/>
      <w:lang w:eastAsia="zh-CN"/>
    </w:rPr>
  </w:style>
  <w:style w:type="paragraph" w:styleId="FootnoteText">
    <w:name w:val="footnote text"/>
    <w:basedOn w:val="Normal"/>
    <w:link w:val="FootnoteTextChar"/>
    <w:uiPriority w:val="99"/>
    <w:semiHidden/>
    <w:unhideWhenUsed/>
    <w:rsid w:val="00451E22"/>
    <w:pPr>
      <w:spacing w:after="0"/>
    </w:pPr>
    <w:rPr>
      <w:sz w:val="20"/>
      <w:szCs w:val="20"/>
      <w:lang w:eastAsia="en-GB"/>
    </w:rPr>
  </w:style>
  <w:style w:type="character" w:customStyle="1" w:styleId="FootnoteTextChar">
    <w:name w:val="Footnote Text Char"/>
    <w:basedOn w:val="DefaultParagraphFont"/>
    <w:link w:val="FootnoteText"/>
    <w:uiPriority w:val="99"/>
    <w:semiHidden/>
    <w:rsid w:val="00451E22"/>
    <w:rPr>
      <w:rFonts w:ascii="Times New Roman" w:eastAsia="Times New Roman" w:hAnsi="Times New Roman"/>
      <w:lang w:val="fr-FR" w:eastAsia="en-GB"/>
    </w:rPr>
  </w:style>
  <w:style w:type="character" w:styleId="FootnoteReference">
    <w:name w:val="footnote reference"/>
    <w:basedOn w:val="DefaultParagraphFont"/>
    <w:uiPriority w:val="99"/>
    <w:semiHidden/>
    <w:unhideWhenUsed/>
    <w:rsid w:val="00451E22"/>
    <w:rPr>
      <w:vertAlign w:val="superscript"/>
    </w:rPr>
  </w:style>
  <w:style w:type="paragraph" w:customStyle="1" w:styleId="gmail-p1">
    <w:name w:val="gmail-p1"/>
    <w:basedOn w:val="Normal"/>
    <w:rsid w:val="00451E22"/>
    <w:pPr>
      <w:spacing w:before="100" w:beforeAutospacing="1" w:after="100" w:afterAutospacing="1"/>
    </w:pPr>
    <w:rPr>
      <w:rFonts w:ascii="Calibri" w:eastAsiaTheme="minorEastAsia" w:hAnsi="Calibri" w:cs="Calibri"/>
      <w:szCs w:val="22"/>
      <w:lang w:eastAsia="zh-CN"/>
    </w:rPr>
  </w:style>
  <w:style w:type="paragraph" w:styleId="NormalWeb">
    <w:name w:val="Normal (Web)"/>
    <w:basedOn w:val="Normal"/>
    <w:uiPriority w:val="99"/>
    <w:unhideWhenUsed/>
    <w:rsid w:val="00DC6DFF"/>
    <w:pPr>
      <w:spacing w:before="100" w:beforeAutospacing="1" w:after="100" w:afterAutospacing="1"/>
    </w:pPr>
    <w:rPr>
      <w:rFonts w:ascii="Calibri" w:eastAsiaTheme="minorEastAsia" w:hAnsi="Calibri" w:cs="Calibri"/>
      <w:szCs w:val="22"/>
      <w:lang w:eastAsia="zh-CN"/>
    </w:rPr>
  </w:style>
  <w:style w:type="character" w:styleId="Hyperlink">
    <w:name w:val="Hyperlink"/>
    <w:basedOn w:val="DefaultParagraphFont"/>
    <w:uiPriority w:val="99"/>
    <w:unhideWhenUsed/>
    <w:rsid w:val="007B0AE6"/>
    <w:rPr>
      <w:color w:val="0000FF"/>
      <w:u w:val="single"/>
    </w:rPr>
  </w:style>
  <w:style w:type="paragraph" w:customStyle="1" w:styleId="Default">
    <w:name w:val="Default"/>
    <w:rsid w:val="001F46F6"/>
    <w:pPr>
      <w:autoSpaceDE w:val="0"/>
      <w:autoSpaceDN w:val="0"/>
      <w:adjustRightInd w:val="0"/>
    </w:pPr>
    <w:rPr>
      <w:rFonts w:eastAsiaTheme="minorHAnsi" w:cs="Calibri"/>
      <w:color w:val="000000"/>
      <w:sz w:val="24"/>
      <w:szCs w:val="24"/>
      <w:lang w:eastAsia="en-US"/>
    </w:rPr>
  </w:style>
  <w:style w:type="character" w:customStyle="1" w:styleId="contentpasted0">
    <w:name w:val="contentpasted0"/>
    <w:basedOn w:val="DefaultParagraphFont"/>
    <w:rsid w:val="001764CB"/>
  </w:style>
  <w:style w:type="character" w:customStyle="1" w:styleId="ui-provider">
    <w:name w:val="ui-provider"/>
    <w:basedOn w:val="DefaultParagraphFont"/>
    <w:rsid w:val="002438D4"/>
  </w:style>
  <w:style w:type="character" w:styleId="UnresolvedMention">
    <w:name w:val="Unresolved Mention"/>
    <w:basedOn w:val="DefaultParagraphFont"/>
    <w:uiPriority w:val="99"/>
    <w:semiHidden/>
    <w:unhideWhenUsed/>
    <w:rsid w:val="002438D4"/>
    <w:rPr>
      <w:color w:val="605E5C"/>
      <w:shd w:val="clear" w:color="auto" w:fill="E1DFDD"/>
    </w:rPr>
  </w:style>
  <w:style w:type="character" w:styleId="FollowedHyperlink">
    <w:name w:val="FollowedHyperlink"/>
    <w:basedOn w:val="DefaultParagraphFont"/>
    <w:semiHidden/>
    <w:unhideWhenUsed/>
    <w:rsid w:val="00B4491A"/>
    <w:rPr>
      <w:color w:val="800080" w:themeColor="followedHyperlink"/>
      <w:u w:val="single"/>
    </w:rPr>
  </w:style>
  <w:style w:type="paragraph" w:styleId="Revision">
    <w:name w:val="Revision"/>
    <w:hidden/>
    <w:semiHidden/>
    <w:rsid w:val="00896278"/>
    <w:rPr>
      <w:rFonts w:ascii="Times New Roman" w:eastAsia="Times New Roman" w:hAnsi="Times New Roman"/>
      <w:sz w:val="22"/>
      <w:szCs w:val="24"/>
    </w:rPr>
  </w:style>
  <w:style w:type="character" w:customStyle="1" w:styleId="cf01">
    <w:name w:val="cf01"/>
    <w:basedOn w:val="DefaultParagraphFont"/>
    <w:rsid w:val="00AC00A2"/>
    <w:rPr>
      <w:rFonts w:ascii="Segoe UI" w:hAnsi="Segoe UI" w:cs="Segoe UI" w:hint="default"/>
      <w:sz w:val="18"/>
      <w:szCs w:val="18"/>
    </w:rPr>
  </w:style>
  <w:style w:type="paragraph" w:customStyle="1" w:styleId="Heading11">
    <w:name w:val="Heading 11"/>
    <w:basedOn w:val="Normal"/>
    <w:next w:val="Normal"/>
    <w:uiPriority w:val="9"/>
    <w:qFormat/>
    <w:rsid w:val="0017455E"/>
    <w:pPr>
      <w:keepNext/>
      <w:keepLines/>
      <w:spacing w:before="240" w:after="0" w:line="256" w:lineRule="auto"/>
      <w:outlineLvl w:val="0"/>
    </w:pPr>
    <w:rPr>
      <w:rFonts w:ascii="Calibri Light" w:eastAsia="DengXian Light" w:hAnsi="Calibri Light"/>
      <w:color w:val="2F5496"/>
      <w:sz w:val="32"/>
      <w:szCs w:val="32"/>
      <w:lang w:val="en-GB" w:eastAsia="en-US"/>
    </w:rPr>
  </w:style>
  <w:style w:type="character" w:customStyle="1" w:styleId="Heading1Char">
    <w:name w:val="Heading 1 Char"/>
    <w:basedOn w:val="DefaultParagraphFont"/>
    <w:link w:val="Heading1"/>
    <w:uiPriority w:val="9"/>
    <w:rsid w:val="0017455E"/>
    <w:rPr>
      <w:rFonts w:ascii="Calibri Light" w:eastAsia="DengXian Light" w:hAnsi="Calibri Light"/>
      <w:color w:val="2F5496"/>
      <w:sz w:val="32"/>
      <w:szCs w:val="32"/>
      <w:lang w:val="en-GB" w:eastAsia="en-US"/>
    </w:rPr>
  </w:style>
  <w:style w:type="character" w:customStyle="1" w:styleId="Heading1Char1">
    <w:name w:val="Heading 1 Char1"/>
    <w:basedOn w:val="DefaultParagraphFont"/>
    <w:rsid w:val="0017455E"/>
    <w:rPr>
      <w:rFonts w:asciiTheme="majorHAnsi" w:eastAsiaTheme="majorEastAsia" w:hAnsiTheme="majorHAnsi" w:cstheme="majorBidi"/>
      <w:color w:val="365F91" w:themeColor="accent1" w:themeShade="BF"/>
      <w:sz w:val="32"/>
      <w:szCs w:val="32"/>
    </w:rPr>
  </w:style>
  <w:style w:type="paragraph" w:customStyle="1" w:styleId="COMPara">
    <w:name w:val="COM Para"/>
    <w:qFormat/>
    <w:rsid w:val="00371FC5"/>
    <w:pPr>
      <w:spacing w:after="120"/>
      <w:ind w:left="360" w:hanging="360"/>
    </w:pPr>
    <w:rPr>
      <w:rFonts w:ascii="Arial" w:eastAsia="Times New Roman" w:hAnsi="Arial" w:cs="Arial"/>
      <w:snapToGrid w:val="0"/>
      <w:sz w:val="22"/>
      <w:szCs w:val="22"/>
      <w:lang w:val="en-GB" w:eastAsia="en-US"/>
    </w:rPr>
  </w:style>
  <w:style w:type="paragraph" w:customStyle="1" w:styleId="Foornote1">
    <w:name w:val="Foornote 1"/>
    <w:basedOn w:val="FootnoteText"/>
    <w:link w:val="Foornote1Char"/>
    <w:qFormat/>
    <w:rsid w:val="00371FC5"/>
    <w:pPr>
      <w:spacing w:after="40"/>
      <w:jc w:val="both"/>
    </w:pPr>
    <w:rPr>
      <w:rFonts w:asciiTheme="minorBidi" w:hAnsiTheme="minorBidi" w:cstheme="minorBidi"/>
      <w:sz w:val="18"/>
      <w:szCs w:val="18"/>
      <w:lang w:val="en-US"/>
    </w:rPr>
  </w:style>
  <w:style w:type="character" w:customStyle="1" w:styleId="Foornote1Char">
    <w:name w:val="Foornote 1 Char"/>
    <w:basedOn w:val="FootnoteTextChar"/>
    <w:link w:val="Foornote1"/>
    <w:rsid w:val="00371FC5"/>
    <w:rPr>
      <w:rFonts w:asciiTheme="minorBidi" w:eastAsia="Times New Roman" w:hAnsiTheme="minorBidi" w:cstheme="minorBidi"/>
      <w:sz w:val="18"/>
      <w:szCs w:val="18"/>
      <w:lang w:val="en-US" w:eastAsia="en-GB"/>
    </w:rPr>
  </w:style>
  <w:style w:type="paragraph" w:styleId="HTMLPreformatted">
    <w:name w:val="HTML Preformatted"/>
    <w:basedOn w:val="Normal"/>
    <w:link w:val="HTMLPreformattedChar"/>
    <w:semiHidden/>
    <w:unhideWhenUsed/>
    <w:rsid w:val="0079671B"/>
    <w:pPr>
      <w:spacing w:after="0"/>
    </w:pPr>
    <w:rPr>
      <w:rFonts w:ascii="Consolas" w:hAnsi="Consolas"/>
      <w:sz w:val="20"/>
      <w:szCs w:val="20"/>
    </w:rPr>
  </w:style>
  <w:style w:type="character" w:customStyle="1" w:styleId="HTMLPreformattedChar">
    <w:name w:val="HTML Preformatted Char"/>
    <w:basedOn w:val="DefaultParagraphFont"/>
    <w:link w:val="HTMLPreformatted"/>
    <w:semiHidden/>
    <w:rsid w:val="0079671B"/>
    <w:rPr>
      <w:rFonts w:ascii="Consolas" w:eastAsia="Times New Roman" w:hAnsi="Consolas"/>
    </w:rPr>
  </w:style>
  <w:style w:type="paragraph" w:styleId="ListParagraph">
    <w:name w:val="List Paragraph"/>
    <w:basedOn w:val="Normal"/>
    <w:uiPriority w:val="34"/>
    <w:qFormat/>
    <w:rsid w:val="00CC7421"/>
    <w:pPr>
      <w:spacing w:after="160" w:line="259" w:lineRule="auto"/>
      <w:ind w:left="720"/>
      <w:contextualSpacing/>
    </w:pPr>
    <w:rPr>
      <w:rFonts w:ascii="Arial" w:eastAsiaTheme="minorHAnsi" w:hAnsi="Arial" w:cs="Arial"/>
      <w:sz w:val="20"/>
      <w:szCs w:val="20"/>
      <w:lang w:val="en-AU" w:eastAsia="en-US"/>
    </w:rPr>
  </w:style>
  <w:style w:type="paragraph" w:styleId="EndnoteText">
    <w:name w:val="endnote text"/>
    <w:basedOn w:val="Normal"/>
    <w:link w:val="EndnoteTextChar"/>
    <w:uiPriority w:val="99"/>
    <w:semiHidden/>
    <w:unhideWhenUsed/>
    <w:rsid w:val="00BB3D37"/>
    <w:pPr>
      <w:spacing w:after="0"/>
    </w:pPr>
    <w:rPr>
      <w:rFonts w:ascii="Arial" w:eastAsiaTheme="minorHAnsi" w:hAnsi="Arial" w:cs="Arial"/>
      <w:sz w:val="20"/>
      <w:szCs w:val="20"/>
      <w:lang w:val="en-AU" w:eastAsia="en-US"/>
    </w:rPr>
  </w:style>
  <w:style w:type="character" w:customStyle="1" w:styleId="EndnoteTextChar">
    <w:name w:val="Endnote Text Char"/>
    <w:basedOn w:val="DefaultParagraphFont"/>
    <w:link w:val="EndnoteText"/>
    <w:uiPriority w:val="99"/>
    <w:semiHidden/>
    <w:rsid w:val="00BB3D37"/>
    <w:rPr>
      <w:rFonts w:ascii="Arial" w:eastAsiaTheme="minorHAnsi" w:hAnsi="Arial" w:cs="Arial"/>
      <w:lang w:val="en-AU" w:eastAsia="en-US"/>
    </w:rPr>
  </w:style>
  <w:style w:type="character" w:styleId="EndnoteReference">
    <w:name w:val="endnote reference"/>
    <w:basedOn w:val="DefaultParagraphFont"/>
    <w:uiPriority w:val="99"/>
    <w:semiHidden/>
    <w:unhideWhenUsed/>
    <w:rsid w:val="00BB3D37"/>
    <w:rPr>
      <w:vertAlign w:val="superscript"/>
    </w:rPr>
  </w:style>
  <w:style w:type="character" w:customStyle="1" w:styleId="cf11">
    <w:name w:val="cf11"/>
    <w:basedOn w:val="DefaultParagraphFont"/>
    <w:rsid w:val="00CC24BF"/>
    <w:rPr>
      <w:rFonts w:ascii="Segoe UI" w:hAnsi="Segoe UI" w:cs="Segoe UI" w:hint="default"/>
      <w:sz w:val="18"/>
      <w:szCs w:val="18"/>
    </w:rPr>
  </w:style>
  <w:style w:type="character" w:styleId="Strong">
    <w:name w:val="Strong"/>
    <w:basedOn w:val="DefaultParagraphFont"/>
    <w:uiPriority w:val="22"/>
    <w:qFormat/>
    <w:rsid w:val="002C45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74463">
      <w:bodyDiv w:val="1"/>
      <w:marLeft w:val="0"/>
      <w:marRight w:val="0"/>
      <w:marTop w:val="0"/>
      <w:marBottom w:val="0"/>
      <w:divBdr>
        <w:top w:val="none" w:sz="0" w:space="0" w:color="auto"/>
        <w:left w:val="none" w:sz="0" w:space="0" w:color="auto"/>
        <w:bottom w:val="none" w:sz="0" w:space="0" w:color="auto"/>
        <w:right w:val="none" w:sz="0" w:space="0" w:color="auto"/>
      </w:divBdr>
    </w:div>
    <w:div w:id="21906485">
      <w:bodyDiv w:val="1"/>
      <w:marLeft w:val="0"/>
      <w:marRight w:val="0"/>
      <w:marTop w:val="0"/>
      <w:marBottom w:val="0"/>
      <w:divBdr>
        <w:top w:val="none" w:sz="0" w:space="0" w:color="auto"/>
        <w:left w:val="none" w:sz="0" w:space="0" w:color="auto"/>
        <w:bottom w:val="none" w:sz="0" w:space="0" w:color="auto"/>
        <w:right w:val="none" w:sz="0" w:space="0" w:color="auto"/>
      </w:divBdr>
    </w:div>
    <w:div w:id="49036140">
      <w:bodyDiv w:val="1"/>
      <w:marLeft w:val="0"/>
      <w:marRight w:val="0"/>
      <w:marTop w:val="0"/>
      <w:marBottom w:val="0"/>
      <w:divBdr>
        <w:top w:val="none" w:sz="0" w:space="0" w:color="auto"/>
        <w:left w:val="none" w:sz="0" w:space="0" w:color="auto"/>
        <w:bottom w:val="none" w:sz="0" w:space="0" w:color="auto"/>
        <w:right w:val="none" w:sz="0" w:space="0" w:color="auto"/>
      </w:divBdr>
    </w:div>
    <w:div w:id="66928643">
      <w:bodyDiv w:val="1"/>
      <w:marLeft w:val="0"/>
      <w:marRight w:val="0"/>
      <w:marTop w:val="0"/>
      <w:marBottom w:val="0"/>
      <w:divBdr>
        <w:top w:val="none" w:sz="0" w:space="0" w:color="auto"/>
        <w:left w:val="none" w:sz="0" w:space="0" w:color="auto"/>
        <w:bottom w:val="none" w:sz="0" w:space="0" w:color="auto"/>
        <w:right w:val="none" w:sz="0" w:space="0" w:color="auto"/>
      </w:divBdr>
    </w:div>
    <w:div w:id="89594376">
      <w:bodyDiv w:val="1"/>
      <w:marLeft w:val="0"/>
      <w:marRight w:val="0"/>
      <w:marTop w:val="0"/>
      <w:marBottom w:val="0"/>
      <w:divBdr>
        <w:top w:val="none" w:sz="0" w:space="0" w:color="auto"/>
        <w:left w:val="none" w:sz="0" w:space="0" w:color="auto"/>
        <w:bottom w:val="none" w:sz="0" w:space="0" w:color="auto"/>
        <w:right w:val="none" w:sz="0" w:space="0" w:color="auto"/>
      </w:divBdr>
    </w:div>
    <w:div w:id="385951934">
      <w:bodyDiv w:val="1"/>
      <w:marLeft w:val="0"/>
      <w:marRight w:val="0"/>
      <w:marTop w:val="0"/>
      <w:marBottom w:val="0"/>
      <w:divBdr>
        <w:top w:val="none" w:sz="0" w:space="0" w:color="auto"/>
        <w:left w:val="none" w:sz="0" w:space="0" w:color="auto"/>
        <w:bottom w:val="none" w:sz="0" w:space="0" w:color="auto"/>
        <w:right w:val="none" w:sz="0" w:space="0" w:color="auto"/>
      </w:divBdr>
    </w:div>
    <w:div w:id="429158315">
      <w:bodyDiv w:val="1"/>
      <w:marLeft w:val="0"/>
      <w:marRight w:val="0"/>
      <w:marTop w:val="0"/>
      <w:marBottom w:val="0"/>
      <w:divBdr>
        <w:top w:val="none" w:sz="0" w:space="0" w:color="auto"/>
        <w:left w:val="none" w:sz="0" w:space="0" w:color="auto"/>
        <w:bottom w:val="none" w:sz="0" w:space="0" w:color="auto"/>
        <w:right w:val="none" w:sz="0" w:space="0" w:color="auto"/>
      </w:divBdr>
    </w:div>
    <w:div w:id="516507108">
      <w:bodyDiv w:val="1"/>
      <w:marLeft w:val="0"/>
      <w:marRight w:val="0"/>
      <w:marTop w:val="0"/>
      <w:marBottom w:val="0"/>
      <w:divBdr>
        <w:top w:val="none" w:sz="0" w:space="0" w:color="auto"/>
        <w:left w:val="none" w:sz="0" w:space="0" w:color="auto"/>
        <w:bottom w:val="none" w:sz="0" w:space="0" w:color="auto"/>
        <w:right w:val="none" w:sz="0" w:space="0" w:color="auto"/>
      </w:divBdr>
    </w:div>
    <w:div w:id="522983359">
      <w:bodyDiv w:val="1"/>
      <w:marLeft w:val="0"/>
      <w:marRight w:val="0"/>
      <w:marTop w:val="0"/>
      <w:marBottom w:val="0"/>
      <w:divBdr>
        <w:top w:val="none" w:sz="0" w:space="0" w:color="auto"/>
        <w:left w:val="none" w:sz="0" w:space="0" w:color="auto"/>
        <w:bottom w:val="none" w:sz="0" w:space="0" w:color="auto"/>
        <w:right w:val="none" w:sz="0" w:space="0" w:color="auto"/>
      </w:divBdr>
    </w:div>
    <w:div w:id="526647770">
      <w:bodyDiv w:val="1"/>
      <w:marLeft w:val="0"/>
      <w:marRight w:val="0"/>
      <w:marTop w:val="0"/>
      <w:marBottom w:val="0"/>
      <w:divBdr>
        <w:top w:val="none" w:sz="0" w:space="0" w:color="auto"/>
        <w:left w:val="none" w:sz="0" w:space="0" w:color="auto"/>
        <w:bottom w:val="none" w:sz="0" w:space="0" w:color="auto"/>
        <w:right w:val="none" w:sz="0" w:space="0" w:color="auto"/>
      </w:divBdr>
    </w:div>
    <w:div w:id="534582252">
      <w:bodyDiv w:val="1"/>
      <w:marLeft w:val="0"/>
      <w:marRight w:val="0"/>
      <w:marTop w:val="0"/>
      <w:marBottom w:val="0"/>
      <w:divBdr>
        <w:top w:val="none" w:sz="0" w:space="0" w:color="auto"/>
        <w:left w:val="none" w:sz="0" w:space="0" w:color="auto"/>
        <w:bottom w:val="none" w:sz="0" w:space="0" w:color="auto"/>
        <w:right w:val="none" w:sz="0" w:space="0" w:color="auto"/>
      </w:divBdr>
    </w:div>
    <w:div w:id="534924649">
      <w:bodyDiv w:val="1"/>
      <w:marLeft w:val="0"/>
      <w:marRight w:val="0"/>
      <w:marTop w:val="0"/>
      <w:marBottom w:val="0"/>
      <w:divBdr>
        <w:top w:val="none" w:sz="0" w:space="0" w:color="auto"/>
        <w:left w:val="none" w:sz="0" w:space="0" w:color="auto"/>
        <w:bottom w:val="none" w:sz="0" w:space="0" w:color="auto"/>
        <w:right w:val="none" w:sz="0" w:space="0" w:color="auto"/>
      </w:divBdr>
    </w:div>
    <w:div w:id="578027529">
      <w:bodyDiv w:val="1"/>
      <w:marLeft w:val="0"/>
      <w:marRight w:val="0"/>
      <w:marTop w:val="0"/>
      <w:marBottom w:val="0"/>
      <w:divBdr>
        <w:top w:val="none" w:sz="0" w:space="0" w:color="auto"/>
        <w:left w:val="none" w:sz="0" w:space="0" w:color="auto"/>
        <w:bottom w:val="none" w:sz="0" w:space="0" w:color="auto"/>
        <w:right w:val="none" w:sz="0" w:space="0" w:color="auto"/>
      </w:divBdr>
    </w:div>
    <w:div w:id="603616637">
      <w:bodyDiv w:val="1"/>
      <w:marLeft w:val="0"/>
      <w:marRight w:val="0"/>
      <w:marTop w:val="0"/>
      <w:marBottom w:val="0"/>
      <w:divBdr>
        <w:top w:val="none" w:sz="0" w:space="0" w:color="auto"/>
        <w:left w:val="none" w:sz="0" w:space="0" w:color="auto"/>
        <w:bottom w:val="none" w:sz="0" w:space="0" w:color="auto"/>
        <w:right w:val="none" w:sz="0" w:space="0" w:color="auto"/>
      </w:divBdr>
    </w:div>
    <w:div w:id="606085379">
      <w:bodyDiv w:val="1"/>
      <w:marLeft w:val="0"/>
      <w:marRight w:val="0"/>
      <w:marTop w:val="0"/>
      <w:marBottom w:val="0"/>
      <w:divBdr>
        <w:top w:val="none" w:sz="0" w:space="0" w:color="auto"/>
        <w:left w:val="none" w:sz="0" w:space="0" w:color="auto"/>
        <w:bottom w:val="none" w:sz="0" w:space="0" w:color="auto"/>
        <w:right w:val="none" w:sz="0" w:space="0" w:color="auto"/>
      </w:divBdr>
    </w:div>
    <w:div w:id="668295001">
      <w:bodyDiv w:val="1"/>
      <w:marLeft w:val="0"/>
      <w:marRight w:val="0"/>
      <w:marTop w:val="0"/>
      <w:marBottom w:val="0"/>
      <w:divBdr>
        <w:top w:val="none" w:sz="0" w:space="0" w:color="auto"/>
        <w:left w:val="none" w:sz="0" w:space="0" w:color="auto"/>
        <w:bottom w:val="none" w:sz="0" w:space="0" w:color="auto"/>
        <w:right w:val="none" w:sz="0" w:space="0" w:color="auto"/>
      </w:divBdr>
    </w:div>
    <w:div w:id="700130172">
      <w:bodyDiv w:val="1"/>
      <w:marLeft w:val="0"/>
      <w:marRight w:val="0"/>
      <w:marTop w:val="0"/>
      <w:marBottom w:val="0"/>
      <w:divBdr>
        <w:top w:val="none" w:sz="0" w:space="0" w:color="auto"/>
        <w:left w:val="none" w:sz="0" w:space="0" w:color="auto"/>
        <w:bottom w:val="none" w:sz="0" w:space="0" w:color="auto"/>
        <w:right w:val="none" w:sz="0" w:space="0" w:color="auto"/>
      </w:divBdr>
    </w:div>
    <w:div w:id="739327671">
      <w:bodyDiv w:val="1"/>
      <w:marLeft w:val="0"/>
      <w:marRight w:val="0"/>
      <w:marTop w:val="0"/>
      <w:marBottom w:val="0"/>
      <w:divBdr>
        <w:top w:val="none" w:sz="0" w:space="0" w:color="auto"/>
        <w:left w:val="none" w:sz="0" w:space="0" w:color="auto"/>
        <w:bottom w:val="none" w:sz="0" w:space="0" w:color="auto"/>
        <w:right w:val="none" w:sz="0" w:space="0" w:color="auto"/>
      </w:divBdr>
    </w:div>
    <w:div w:id="772557487">
      <w:bodyDiv w:val="1"/>
      <w:marLeft w:val="0"/>
      <w:marRight w:val="0"/>
      <w:marTop w:val="0"/>
      <w:marBottom w:val="0"/>
      <w:divBdr>
        <w:top w:val="none" w:sz="0" w:space="0" w:color="auto"/>
        <w:left w:val="none" w:sz="0" w:space="0" w:color="auto"/>
        <w:bottom w:val="none" w:sz="0" w:space="0" w:color="auto"/>
        <w:right w:val="none" w:sz="0" w:space="0" w:color="auto"/>
      </w:divBdr>
    </w:div>
    <w:div w:id="814638673">
      <w:bodyDiv w:val="1"/>
      <w:marLeft w:val="0"/>
      <w:marRight w:val="0"/>
      <w:marTop w:val="0"/>
      <w:marBottom w:val="0"/>
      <w:divBdr>
        <w:top w:val="none" w:sz="0" w:space="0" w:color="auto"/>
        <w:left w:val="none" w:sz="0" w:space="0" w:color="auto"/>
        <w:bottom w:val="none" w:sz="0" w:space="0" w:color="auto"/>
        <w:right w:val="none" w:sz="0" w:space="0" w:color="auto"/>
      </w:divBdr>
    </w:div>
    <w:div w:id="896815630">
      <w:bodyDiv w:val="1"/>
      <w:marLeft w:val="0"/>
      <w:marRight w:val="0"/>
      <w:marTop w:val="0"/>
      <w:marBottom w:val="0"/>
      <w:divBdr>
        <w:top w:val="none" w:sz="0" w:space="0" w:color="auto"/>
        <w:left w:val="none" w:sz="0" w:space="0" w:color="auto"/>
        <w:bottom w:val="none" w:sz="0" w:space="0" w:color="auto"/>
        <w:right w:val="none" w:sz="0" w:space="0" w:color="auto"/>
      </w:divBdr>
    </w:div>
    <w:div w:id="902914139">
      <w:bodyDiv w:val="1"/>
      <w:marLeft w:val="0"/>
      <w:marRight w:val="0"/>
      <w:marTop w:val="0"/>
      <w:marBottom w:val="0"/>
      <w:divBdr>
        <w:top w:val="none" w:sz="0" w:space="0" w:color="auto"/>
        <w:left w:val="none" w:sz="0" w:space="0" w:color="auto"/>
        <w:bottom w:val="none" w:sz="0" w:space="0" w:color="auto"/>
        <w:right w:val="none" w:sz="0" w:space="0" w:color="auto"/>
      </w:divBdr>
    </w:div>
    <w:div w:id="960498700">
      <w:bodyDiv w:val="1"/>
      <w:marLeft w:val="0"/>
      <w:marRight w:val="0"/>
      <w:marTop w:val="0"/>
      <w:marBottom w:val="0"/>
      <w:divBdr>
        <w:top w:val="none" w:sz="0" w:space="0" w:color="auto"/>
        <w:left w:val="none" w:sz="0" w:space="0" w:color="auto"/>
        <w:bottom w:val="none" w:sz="0" w:space="0" w:color="auto"/>
        <w:right w:val="none" w:sz="0" w:space="0" w:color="auto"/>
      </w:divBdr>
    </w:div>
    <w:div w:id="978147324">
      <w:bodyDiv w:val="1"/>
      <w:marLeft w:val="0"/>
      <w:marRight w:val="0"/>
      <w:marTop w:val="0"/>
      <w:marBottom w:val="0"/>
      <w:divBdr>
        <w:top w:val="none" w:sz="0" w:space="0" w:color="auto"/>
        <w:left w:val="none" w:sz="0" w:space="0" w:color="auto"/>
        <w:bottom w:val="none" w:sz="0" w:space="0" w:color="auto"/>
        <w:right w:val="none" w:sz="0" w:space="0" w:color="auto"/>
      </w:divBdr>
    </w:div>
    <w:div w:id="1024329560">
      <w:bodyDiv w:val="1"/>
      <w:marLeft w:val="0"/>
      <w:marRight w:val="0"/>
      <w:marTop w:val="0"/>
      <w:marBottom w:val="0"/>
      <w:divBdr>
        <w:top w:val="none" w:sz="0" w:space="0" w:color="auto"/>
        <w:left w:val="none" w:sz="0" w:space="0" w:color="auto"/>
        <w:bottom w:val="none" w:sz="0" w:space="0" w:color="auto"/>
        <w:right w:val="none" w:sz="0" w:space="0" w:color="auto"/>
      </w:divBdr>
    </w:div>
    <w:div w:id="1049187481">
      <w:bodyDiv w:val="1"/>
      <w:marLeft w:val="0"/>
      <w:marRight w:val="0"/>
      <w:marTop w:val="0"/>
      <w:marBottom w:val="0"/>
      <w:divBdr>
        <w:top w:val="none" w:sz="0" w:space="0" w:color="auto"/>
        <w:left w:val="none" w:sz="0" w:space="0" w:color="auto"/>
        <w:bottom w:val="none" w:sz="0" w:space="0" w:color="auto"/>
        <w:right w:val="none" w:sz="0" w:space="0" w:color="auto"/>
      </w:divBdr>
    </w:div>
    <w:div w:id="1087381861">
      <w:bodyDiv w:val="1"/>
      <w:marLeft w:val="0"/>
      <w:marRight w:val="0"/>
      <w:marTop w:val="0"/>
      <w:marBottom w:val="0"/>
      <w:divBdr>
        <w:top w:val="none" w:sz="0" w:space="0" w:color="auto"/>
        <w:left w:val="none" w:sz="0" w:space="0" w:color="auto"/>
        <w:bottom w:val="none" w:sz="0" w:space="0" w:color="auto"/>
        <w:right w:val="none" w:sz="0" w:space="0" w:color="auto"/>
      </w:divBdr>
    </w:div>
    <w:div w:id="1102578527">
      <w:bodyDiv w:val="1"/>
      <w:marLeft w:val="0"/>
      <w:marRight w:val="0"/>
      <w:marTop w:val="0"/>
      <w:marBottom w:val="0"/>
      <w:divBdr>
        <w:top w:val="none" w:sz="0" w:space="0" w:color="auto"/>
        <w:left w:val="none" w:sz="0" w:space="0" w:color="auto"/>
        <w:bottom w:val="none" w:sz="0" w:space="0" w:color="auto"/>
        <w:right w:val="none" w:sz="0" w:space="0" w:color="auto"/>
      </w:divBdr>
    </w:div>
    <w:div w:id="1170675451">
      <w:bodyDiv w:val="1"/>
      <w:marLeft w:val="0"/>
      <w:marRight w:val="0"/>
      <w:marTop w:val="0"/>
      <w:marBottom w:val="0"/>
      <w:divBdr>
        <w:top w:val="none" w:sz="0" w:space="0" w:color="auto"/>
        <w:left w:val="none" w:sz="0" w:space="0" w:color="auto"/>
        <w:bottom w:val="none" w:sz="0" w:space="0" w:color="auto"/>
        <w:right w:val="none" w:sz="0" w:space="0" w:color="auto"/>
      </w:divBdr>
    </w:div>
    <w:div w:id="1227759205">
      <w:bodyDiv w:val="1"/>
      <w:marLeft w:val="0"/>
      <w:marRight w:val="0"/>
      <w:marTop w:val="0"/>
      <w:marBottom w:val="0"/>
      <w:divBdr>
        <w:top w:val="none" w:sz="0" w:space="0" w:color="auto"/>
        <w:left w:val="none" w:sz="0" w:space="0" w:color="auto"/>
        <w:bottom w:val="none" w:sz="0" w:space="0" w:color="auto"/>
        <w:right w:val="none" w:sz="0" w:space="0" w:color="auto"/>
      </w:divBdr>
    </w:div>
    <w:div w:id="1257521782">
      <w:bodyDiv w:val="1"/>
      <w:marLeft w:val="0"/>
      <w:marRight w:val="0"/>
      <w:marTop w:val="0"/>
      <w:marBottom w:val="0"/>
      <w:divBdr>
        <w:top w:val="none" w:sz="0" w:space="0" w:color="auto"/>
        <w:left w:val="none" w:sz="0" w:space="0" w:color="auto"/>
        <w:bottom w:val="none" w:sz="0" w:space="0" w:color="auto"/>
        <w:right w:val="none" w:sz="0" w:space="0" w:color="auto"/>
      </w:divBdr>
    </w:div>
    <w:div w:id="1262760242">
      <w:bodyDiv w:val="1"/>
      <w:marLeft w:val="0"/>
      <w:marRight w:val="0"/>
      <w:marTop w:val="0"/>
      <w:marBottom w:val="0"/>
      <w:divBdr>
        <w:top w:val="none" w:sz="0" w:space="0" w:color="auto"/>
        <w:left w:val="none" w:sz="0" w:space="0" w:color="auto"/>
        <w:bottom w:val="none" w:sz="0" w:space="0" w:color="auto"/>
        <w:right w:val="none" w:sz="0" w:space="0" w:color="auto"/>
      </w:divBdr>
    </w:div>
    <w:div w:id="1336104623">
      <w:bodyDiv w:val="1"/>
      <w:marLeft w:val="0"/>
      <w:marRight w:val="0"/>
      <w:marTop w:val="0"/>
      <w:marBottom w:val="0"/>
      <w:divBdr>
        <w:top w:val="none" w:sz="0" w:space="0" w:color="auto"/>
        <w:left w:val="none" w:sz="0" w:space="0" w:color="auto"/>
        <w:bottom w:val="none" w:sz="0" w:space="0" w:color="auto"/>
        <w:right w:val="none" w:sz="0" w:space="0" w:color="auto"/>
      </w:divBdr>
    </w:div>
    <w:div w:id="1378509296">
      <w:bodyDiv w:val="1"/>
      <w:marLeft w:val="0"/>
      <w:marRight w:val="0"/>
      <w:marTop w:val="0"/>
      <w:marBottom w:val="0"/>
      <w:divBdr>
        <w:top w:val="none" w:sz="0" w:space="0" w:color="auto"/>
        <w:left w:val="none" w:sz="0" w:space="0" w:color="auto"/>
        <w:bottom w:val="none" w:sz="0" w:space="0" w:color="auto"/>
        <w:right w:val="none" w:sz="0" w:space="0" w:color="auto"/>
      </w:divBdr>
    </w:div>
    <w:div w:id="1381131523">
      <w:bodyDiv w:val="1"/>
      <w:marLeft w:val="0"/>
      <w:marRight w:val="0"/>
      <w:marTop w:val="0"/>
      <w:marBottom w:val="0"/>
      <w:divBdr>
        <w:top w:val="none" w:sz="0" w:space="0" w:color="auto"/>
        <w:left w:val="none" w:sz="0" w:space="0" w:color="auto"/>
        <w:bottom w:val="none" w:sz="0" w:space="0" w:color="auto"/>
        <w:right w:val="none" w:sz="0" w:space="0" w:color="auto"/>
      </w:divBdr>
    </w:div>
    <w:div w:id="1388454592">
      <w:bodyDiv w:val="1"/>
      <w:marLeft w:val="0"/>
      <w:marRight w:val="0"/>
      <w:marTop w:val="0"/>
      <w:marBottom w:val="0"/>
      <w:divBdr>
        <w:top w:val="none" w:sz="0" w:space="0" w:color="auto"/>
        <w:left w:val="none" w:sz="0" w:space="0" w:color="auto"/>
        <w:bottom w:val="none" w:sz="0" w:space="0" w:color="auto"/>
        <w:right w:val="none" w:sz="0" w:space="0" w:color="auto"/>
      </w:divBdr>
    </w:div>
    <w:div w:id="1427923162">
      <w:bodyDiv w:val="1"/>
      <w:marLeft w:val="0"/>
      <w:marRight w:val="0"/>
      <w:marTop w:val="0"/>
      <w:marBottom w:val="0"/>
      <w:divBdr>
        <w:top w:val="none" w:sz="0" w:space="0" w:color="auto"/>
        <w:left w:val="none" w:sz="0" w:space="0" w:color="auto"/>
        <w:bottom w:val="none" w:sz="0" w:space="0" w:color="auto"/>
        <w:right w:val="none" w:sz="0" w:space="0" w:color="auto"/>
      </w:divBdr>
    </w:div>
    <w:div w:id="1479492452">
      <w:bodyDiv w:val="1"/>
      <w:marLeft w:val="0"/>
      <w:marRight w:val="0"/>
      <w:marTop w:val="0"/>
      <w:marBottom w:val="0"/>
      <w:divBdr>
        <w:top w:val="none" w:sz="0" w:space="0" w:color="auto"/>
        <w:left w:val="none" w:sz="0" w:space="0" w:color="auto"/>
        <w:bottom w:val="none" w:sz="0" w:space="0" w:color="auto"/>
        <w:right w:val="none" w:sz="0" w:space="0" w:color="auto"/>
      </w:divBdr>
    </w:div>
    <w:div w:id="1481507021">
      <w:bodyDiv w:val="1"/>
      <w:marLeft w:val="0"/>
      <w:marRight w:val="0"/>
      <w:marTop w:val="0"/>
      <w:marBottom w:val="0"/>
      <w:divBdr>
        <w:top w:val="none" w:sz="0" w:space="0" w:color="auto"/>
        <w:left w:val="none" w:sz="0" w:space="0" w:color="auto"/>
        <w:bottom w:val="none" w:sz="0" w:space="0" w:color="auto"/>
        <w:right w:val="none" w:sz="0" w:space="0" w:color="auto"/>
      </w:divBdr>
    </w:div>
    <w:div w:id="1488473551">
      <w:bodyDiv w:val="1"/>
      <w:marLeft w:val="0"/>
      <w:marRight w:val="0"/>
      <w:marTop w:val="0"/>
      <w:marBottom w:val="0"/>
      <w:divBdr>
        <w:top w:val="none" w:sz="0" w:space="0" w:color="auto"/>
        <w:left w:val="none" w:sz="0" w:space="0" w:color="auto"/>
        <w:bottom w:val="none" w:sz="0" w:space="0" w:color="auto"/>
        <w:right w:val="none" w:sz="0" w:space="0" w:color="auto"/>
      </w:divBdr>
    </w:div>
    <w:div w:id="1511990974">
      <w:bodyDiv w:val="1"/>
      <w:marLeft w:val="0"/>
      <w:marRight w:val="0"/>
      <w:marTop w:val="0"/>
      <w:marBottom w:val="0"/>
      <w:divBdr>
        <w:top w:val="none" w:sz="0" w:space="0" w:color="auto"/>
        <w:left w:val="none" w:sz="0" w:space="0" w:color="auto"/>
        <w:bottom w:val="none" w:sz="0" w:space="0" w:color="auto"/>
        <w:right w:val="none" w:sz="0" w:space="0" w:color="auto"/>
      </w:divBdr>
    </w:div>
    <w:div w:id="1526745192">
      <w:bodyDiv w:val="1"/>
      <w:marLeft w:val="0"/>
      <w:marRight w:val="0"/>
      <w:marTop w:val="0"/>
      <w:marBottom w:val="0"/>
      <w:divBdr>
        <w:top w:val="none" w:sz="0" w:space="0" w:color="auto"/>
        <w:left w:val="none" w:sz="0" w:space="0" w:color="auto"/>
        <w:bottom w:val="none" w:sz="0" w:space="0" w:color="auto"/>
        <w:right w:val="none" w:sz="0" w:space="0" w:color="auto"/>
      </w:divBdr>
    </w:div>
    <w:div w:id="1553543591">
      <w:bodyDiv w:val="1"/>
      <w:marLeft w:val="0"/>
      <w:marRight w:val="0"/>
      <w:marTop w:val="0"/>
      <w:marBottom w:val="0"/>
      <w:divBdr>
        <w:top w:val="none" w:sz="0" w:space="0" w:color="auto"/>
        <w:left w:val="none" w:sz="0" w:space="0" w:color="auto"/>
        <w:bottom w:val="none" w:sz="0" w:space="0" w:color="auto"/>
        <w:right w:val="none" w:sz="0" w:space="0" w:color="auto"/>
      </w:divBdr>
    </w:div>
    <w:div w:id="1571499196">
      <w:bodyDiv w:val="1"/>
      <w:marLeft w:val="0"/>
      <w:marRight w:val="0"/>
      <w:marTop w:val="0"/>
      <w:marBottom w:val="0"/>
      <w:divBdr>
        <w:top w:val="none" w:sz="0" w:space="0" w:color="auto"/>
        <w:left w:val="none" w:sz="0" w:space="0" w:color="auto"/>
        <w:bottom w:val="none" w:sz="0" w:space="0" w:color="auto"/>
        <w:right w:val="none" w:sz="0" w:space="0" w:color="auto"/>
      </w:divBdr>
    </w:div>
    <w:div w:id="1679890701">
      <w:bodyDiv w:val="1"/>
      <w:marLeft w:val="0"/>
      <w:marRight w:val="0"/>
      <w:marTop w:val="0"/>
      <w:marBottom w:val="0"/>
      <w:divBdr>
        <w:top w:val="none" w:sz="0" w:space="0" w:color="auto"/>
        <w:left w:val="none" w:sz="0" w:space="0" w:color="auto"/>
        <w:bottom w:val="none" w:sz="0" w:space="0" w:color="auto"/>
        <w:right w:val="none" w:sz="0" w:space="0" w:color="auto"/>
      </w:divBdr>
    </w:div>
    <w:div w:id="1710834982">
      <w:bodyDiv w:val="1"/>
      <w:marLeft w:val="0"/>
      <w:marRight w:val="0"/>
      <w:marTop w:val="0"/>
      <w:marBottom w:val="0"/>
      <w:divBdr>
        <w:top w:val="none" w:sz="0" w:space="0" w:color="auto"/>
        <w:left w:val="none" w:sz="0" w:space="0" w:color="auto"/>
        <w:bottom w:val="none" w:sz="0" w:space="0" w:color="auto"/>
        <w:right w:val="none" w:sz="0" w:space="0" w:color="auto"/>
      </w:divBdr>
    </w:div>
    <w:div w:id="1796556684">
      <w:bodyDiv w:val="1"/>
      <w:marLeft w:val="0"/>
      <w:marRight w:val="0"/>
      <w:marTop w:val="0"/>
      <w:marBottom w:val="0"/>
      <w:divBdr>
        <w:top w:val="none" w:sz="0" w:space="0" w:color="auto"/>
        <w:left w:val="none" w:sz="0" w:space="0" w:color="auto"/>
        <w:bottom w:val="none" w:sz="0" w:space="0" w:color="auto"/>
        <w:right w:val="none" w:sz="0" w:space="0" w:color="auto"/>
      </w:divBdr>
    </w:div>
    <w:div w:id="1809543779">
      <w:bodyDiv w:val="1"/>
      <w:marLeft w:val="0"/>
      <w:marRight w:val="0"/>
      <w:marTop w:val="0"/>
      <w:marBottom w:val="0"/>
      <w:divBdr>
        <w:top w:val="none" w:sz="0" w:space="0" w:color="auto"/>
        <w:left w:val="none" w:sz="0" w:space="0" w:color="auto"/>
        <w:bottom w:val="none" w:sz="0" w:space="0" w:color="auto"/>
        <w:right w:val="none" w:sz="0" w:space="0" w:color="auto"/>
      </w:divBdr>
    </w:div>
    <w:div w:id="1813861543">
      <w:bodyDiv w:val="1"/>
      <w:marLeft w:val="0"/>
      <w:marRight w:val="0"/>
      <w:marTop w:val="0"/>
      <w:marBottom w:val="0"/>
      <w:divBdr>
        <w:top w:val="none" w:sz="0" w:space="0" w:color="auto"/>
        <w:left w:val="none" w:sz="0" w:space="0" w:color="auto"/>
        <w:bottom w:val="none" w:sz="0" w:space="0" w:color="auto"/>
        <w:right w:val="none" w:sz="0" w:space="0" w:color="auto"/>
      </w:divBdr>
    </w:div>
    <w:div w:id="1819415738">
      <w:bodyDiv w:val="1"/>
      <w:marLeft w:val="0"/>
      <w:marRight w:val="0"/>
      <w:marTop w:val="0"/>
      <w:marBottom w:val="0"/>
      <w:divBdr>
        <w:top w:val="none" w:sz="0" w:space="0" w:color="auto"/>
        <w:left w:val="none" w:sz="0" w:space="0" w:color="auto"/>
        <w:bottom w:val="none" w:sz="0" w:space="0" w:color="auto"/>
        <w:right w:val="none" w:sz="0" w:space="0" w:color="auto"/>
      </w:divBdr>
    </w:div>
    <w:div w:id="1824813613">
      <w:bodyDiv w:val="1"/>
      <w:marLeft w:val="0"/>
      <w:marRight w:val="0"/>
      <w:marTop w:val="0"/>
      <w:marBottom w:val="0"/>
      <w:divBdr>
        <w:top w:val="none" w:sz="0" w:space="0" w:color="auto"/>
        <w:left w:val="none" w:sz="0" w:space="0" w:color="auto"/>
        <w:bottom w:val="none" w:sz="0" w:space="0" w:color="auto"/>
        <w:right w:val="none" w:sz="0" w:space="0" w:color="auto"/>
      </w:divBdr>
    </w:div>
    <w:div w:id="1825706113">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0603068">
      <w:bodyDiv w:val="1"/>
      <w:marLeft w:val="0"/>
      <w:marRight w:val="0"/>
      <w:marTop w:val="0"/>
      <w:marBottom w:val="0"/>
      <w:divBdr>
        <w:top w:val="none" w:sz="0" w:space="0" w:color="auto"/>
        <w:left w:val="none" w:sz="0" w:space="0" w:color="auto"/>
        <w:bottom w:val="none" w:sz="0" w:space="0" w:color="auto"/>
        <w:right w:val="none" w:sz="0" w:space="0" w:color="auto"/>
      </w:divBdr>
    </w:div>
    <w:div w:id="1962614275">
      <w:bodyDiv w:val="1"/>
      <w:marLeft w:val="0"/>
      <w:marRight w:val="0"/>
      <w:marTop w:val="0"/>
      <w:marBottom w:val="0"/>
      <w:divBdr>
        <w:top w:val="none" w:sz="0" w:space="0" w:color="auto"/>
        <w:left w:val="none" w:sz="0" w:space="0" w:color="auto"/>
        <w:bottom w:val="none" w:sz="0" w:space="0" w:color="auto"/>
        <w:right w:val="none" w:sz="0" w:space="0" w:color="auto"/>
      </w:divBdr>
    </w:div>
    <w:div w:id="2006278105">
      <w:bodyDiv w:val="1"/>
      <w:marLeft w:val="0"/>
      <w:marRight w:val="0"/>
      <w:marTop w:val="0"/>
      <w:marBottom w:val="0"/>
      <w:divBdr>
        <w:top w:val="none" w:sz="0" w:space="0" w:color="auto"/>
        <w:left w:val="none" w:sz="0" w:space="0" w:color="auto"/>
        <w:bottom w:val="none" w:sz="0" w:space="0" w:color="auto"/>
        <w:right w:val="none" w:sz="0" w:space="0" w:color="auto"/>
      </w:divBdr>
    </w:div>
    <w:div w:id="205862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78083" TargetMode="External"/><Relationship Id="rId13" Type="http://schemas.openxmlformats.org/officeDocument/2006/relationships/hyperlink" Target="https://www.unesco.org/sites/default/files/medias/fichiers/2022/10/6.MONDIACULT_FR_DRAFT%20FINAL%20DECLARATION.pdf" TargetMode="External"/><Relationship Id="rId18" Type="http://schemas.openxmlformats.org/officeDocument/2006/relationships/hyperlink" Target="https://ich.unesco.org/doc/src/2003_Convention_Basic_Texts-_2022_version-EN_.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licci.eu/" TargetMode="External"/><Relationship Id="rId7" Type="http://schemas.openxmlformats.org/officeDocument/2006/relationships/endnotes" Target="endnotes.xml"/><Relationship Id="rId12" Type="http://schemas.openxmlformats.org/officeDocument/2006/relationships/hyperlink" Target="https://ich.unesco.org/fr/decisions/18.COM/12" TargetMode="External"/><Relationship Id="rId17" Type="http://schemas.openxmlformats.org/officeDocument/2006/relationships/hyperlink" Target="https://static1.squarespace.com/static/62fbf293c4912c5514ac3b2a/t/65789ec6b4318b54f27afa6e/1702403782880/Emirates+Declaration+on+Culture+Based+Climate+Action__FINAL.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ichngoforum.org/wp-content/uploads/2024/06/DECLARATION-SUR-LA-SAUVEGARDE-DU-PCI-ET-LACTION-CLIMATIQUE-clean.v.1428-04-24.pdf" TargetMode="External"/><Relationship Id="rId20" Type="http://schemas.openxmlformats.org/officeDocument/2006/relationships/hyperlink" Target="https://www.iipfcc.org/french-hom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17.COM/1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nesco.org/sites/default/files/medias/fichiers/2023/11/UNESCO_CALL_FOR_ACTION_NAPLES.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ich.unesco.org/fr/decisions/16.COM/5.B" TargetMode="External"/><Relationship Id="rId19" Type="http://schemas.openxmlformats.org/officeDocument/2006/relationships/hyperlink" Target="https://www.unesco.org/fr/links" TargetMode="External"/><Relationship Id="rId4" Type="http://schemas.openxmlformats.org/officeDocument/2006/relationships/settings" Target="settings.xml"/><Relationship Id="rId9" Type="http://schemas.openxmlformats.org/officeDocument/2006/relationships/hyperlink" Target="https://ich.unesco.org/doc/src/ICH-Directives_operationnelles-9.GA-FR.docx" TargetMode="External"/><Relationship Id="rId14" Type="http://schemas.openxmlformats.org/officeDocument/2006/relationships/hyperlink" Target="https://ich.unesco.org/doc/src/61291-FR.pdf"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pcc.ch/report/ar6/wg3/downloads/faqs/IPCC_AR6_WGIII_FAQ_Chapter_0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64B2-7D7B-40E9-8A47-F99FB6E96E3B}">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removed="0"/>
</clbl:labelList>
</file>

<file path=docProps/app.xml><?xml version="1.0" encoding="utf-8"?>
<Properties xmlns="http://schemas.openxmlformats.org/officeDocument/2006/extended-properties" xmlns:vt="http://schemas.openxmlformats.org/officeDocument/2006/docPropsVTypes">
  <Template>Normal.dotm</Template>
  <TotalTime>87</TotalTime>
  <Pages>10</Pages>
  <Words>4818</Words>
  <Characters>27467</Characters>
  <Application>Microsoft Office Word</Application>
  <DocSecurity>0</DocSecurity>
  <Lines>228</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Juliette Hopkins</cp:lastModifiedBy>
  <cp:revision>19</cp:revision>
  <cp:lastPrinted>2011-08-09T15:26:00Z</cp:lastPrinted>
  <dcterms:created xsi:type="dcterms:W3CDTF">2024-06-14T14:28:00Z</dcterms:created>
  <dcterms:modified xsi:type="dcterms:W3CDTF">2024-06-14T17:37:00Z</dcterms:modified>
</cp:coreProperties>
</file>