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D556B12" w14:textId="36A0EDB6" w:rsidR="00091385" w:rsidRPr="00091385" w:rsidRDefault="00C9225A" w:rsidP="00CE71E5">
      <w:pPr>
        <w:spacing w:before="1200"/>
        <w:ind w:right="-1"/>
        <w:jc w:val="center"/>
        <w:rPr>
          <w:rFonts w:ascii="Arial" w:eastAsia="Calibri" w:hAnsi="Arial" w:cs="Arial"/>
          <w:b/>
          <w:bCs/>
          <w:sz w:val="22"/>
          <w:szCs w:val="22"/>
          <w:lang w:val="en-US" w:eastAsia="en-US"/>
        </w:rPr>
      </w:pPr>
      <w:bookmarkStart w:id="0" w:name="_Hlk70514086"/>
      <w:r w:rsidRPr="00C9225A">
        <w:rPr>
          <w:rFonts w:ascii="Arial" w:eastAsia="Calibri" w:hAnsi="Arial" w:cs="Arial"/>
          <w:b/>
          <w:bCs/>
          <w:sz w:val="22"/>
          <w:szCs w:val="22"/>
          <w:lang w:val="en-US"/>
        </w:rPr>
        <w:t xml:space="preserve">Expert meeting on </w:t>
      </w:r>
      <w:r w:rsidR="00CE71E5">
        <w:rPr>
          <w:rFonts w:ascii="Arial" w:eastAsia="Calibri" w:hAnsi="Arial" w:cs="Arial"/>
          <w:b/>
          <w:bCs/>
          <w:sz w:val="22"/>
          <w:szCs w:val="22"/>
          <w:lang w:val="en-US"/>
        </w:rPr>
        <w:t>safeguarding intangible cultural heritage and climate change</w:t>
      </w:r>
    </w:p>
    <w:bookmarkEnd w:id="0"/>
    <w:p w14:paraId="711FFA0E" w14:textId="09DABF88" w:rsidR="0015772D" w:rsidRPr="00F45B84" w:rsidRDefault="00CE71E5" w:rsidP="003F37A1">
      <w:pPr>
        <w:spacing w:before="840"/>
        <w:jc w:val="center"/>
        <w:rPr>
          <w:rFonts w:ascii="Arial" w:eastAsia="Calibri" w:hAnsi="Arial" w:cs="Arial"/>
          <w:b/>
          <w:bCs/>
          <w:sz w:val="22"/>
          <w:szCs w:val="22"/>
          <w:lang w:val="en-US"/>
        </w:rPr>
      </w:pPr>
      <w:r>
        <w:rPr>
          <w:rFonts w:ascii="Arial" w:eastAsia="Calibri" w:hAnsi="Arial" w:cs="Arial"/>
          <w:b/>
          <w:bCs/>
          <w:sz w:val="22"/>
          <w:szCs w:val="22"/>
          <w:lang w:val="en-US"/>
        </w:rPr>
        <w:t>19</w:t>
      </w:r>
      <w:r w:rsidR="003F37A1">
        <w:rPr>
          <w:rFonts w:ascii="Arial" w:eastAsia="Calibri" w:hAnsi="Arial" w:cs="Arial"/>
          <w:b/>
          <w:bCs/>
          <w:sz w:val="22"/>
          <w:szCs w:val="22"/>
          <w:lang w:val="en-US"/>
        </w:rPr>
        <w:t xml:space="preserve"> –</w:t>
      </w:r>
      <w:r w:rsidR="0015772D" w:rsidRPr="00F45B84">
        <w:rPr>
          <w:rFonts w:ascii="Arial" w:eastAsia="Calibri" w:hAnsi="Arial" w:cs="Arial"/>
          <w:b/>
          <w:bCs/>
          <w:sz w:val="22"/>
          <w:szCs w:val="22"/>
          <w:lang w:val="en-US"/>
        </w:rPr>
        <w:t xml:space="preserve"> 2</w:t>
      </w:r>
      <w:r>
        <w:rPr>
          <w:rFonts w:ascii="Arial" w:eastAsia="Calibri" w:hAnsi="Arial" w:cs="Arial"/>
          <w:b/>
          <w:bCs/>
          <w:sz w:val="22"/>
          <w:szCs w:val="22"/>
          <w:lang w:val="en-US"/>
        </w:rPr>
        <w:t>0</w:t>
      </w:r>
      <w:r w:rsidR="003F37A1">
        <w:rPr>
          <w:rFonts w:ascii="Arial" w:eastAsia="Calibri" w:hAnsi="Arial" w:cs="Arial"/>
          <w:b/>
          <w:bCs/>
          <w:sz w:val="22"/>
          <w:szCs w:val="22"/>
          <w:lang w:val="en-US"/>
        </w:rPr>
        <w:t xml:space="preserve"> </w:t>
      </w:r>
      <w:r>
        <w:rPr>
          <w:rFonts w:ascii="Arial" w:eastAsia="Calibri" w:hAnsi="Arial" w:cs="Arial"/>
          <w:b/>
          <w:bCs/>
          <w:sz w:val="22"/>
          <w:szCs w:val="22"/>
          <w:lang w:val="en-US"/>
        </w:rPr>
        <w:t>June</w:t>
      </w:r>
      <w:r w:rsidR="0015772D" w:rsidRPr="00F45B84">
        <w:rPr>
          <w:rFonts w:ascii="Arial" w:eastAsia="Calibri" w:hAnsi="Arial" w:cs="Arial"/>
          <w:b/>
          <w:bCs/>
          <w:sz w:val="22"/>
          <w:szCs w:val="22"/>
          <w:lang w:val="en-US"/>
        </w:rPr>
        <w:t xml:space="preserve"> 202</w:t>
      </w:r>
      <w:r>
        <w:rPr>
          <w:rFonts w:ascii="Arial" w:eastAsia="Calibri" w:hAnsi="Arial" w:cs="Arial"/>
          <w:b/>
          <w:bCs/>
          <w:sz w:val="22"/>
          <w:szCs w:val="22"/>
          <w:lang w:val="en-US"/>
        </w:rPr>
        <w:t>4</w:t>
      </w:r>
      <w:r w:rsidR="003F37A1">
        <w:rPr>
          <w:rFonts w:ascii="Arial" w:eastAsia="Calibri" w:hAnsi="Arial" w:cs="Arial"/>
          <w:b/>
          <w:bCs/>
          <w:sz w:val="22"/>
          <w:szCs w:val="22"/>
          <w:lang w:val="en-US"/>
        </w:rPr>
        <w:t xml:space="preserve"> (Part I)</w:t>
      </w:r>
    </w:p>
    <w:p w14:paraId="72C8CFDD" w14:textId="3ACA7DD2" w:rsidR="0015772D" w:rsidRPr="00F45B84" w:rsidRDefault="0015772D" w:rsidP="0015772D">
      <w:pPr>
        <w:ind w:right="-1"/>
        <w:jc w:val="center"/>
        <w:rPr>
          <w:rFonts w:ascii="Arial" w:eastAsia="Calibri" w:hAnsi="Arial" w:cs="Arial"/>
          <w:b/>
          <w:bCs/>
          <w:sz w:val="22"/>
          <w:szCs w:val="22"/>
          <w:lang w:val="en-US"/>
        </w:rPr>
      </w:pPr>
      <w:r w:rsidRPr="00F45B84">
        <w:rPr>
          <w:rFonts w:ascii="Arial" w:eastAsia="Calibri" w:hAnsi="Arial" w:cs="Arial"/>
          <w:b/>
          <w:bCs/>
          <w:sz w:val="22"/>
          <w:szCs w:val="22"/>
          <w:lang w:val="en-US"/>
        </w:rPr>
        <w:t>UNESCO Headquarters, Paris</w:t>
      </w:r>
    </w:p>
    <w:p w14:paraId="1CDB36F7" w14:textId="72787140" w:rsidR="0015772D" w:rsidRPr="00F45B84" w:rsidRDefault="00CE71E5" w:rsidP="0015772D">
      <w:pPr>
        <w:spacing w:before="360"/>
        <w:ind w:right="-1"/>
        <w:jc w:val="center"/>
        <w:rPr>
          <w:rFonts w:ascii="Arial" w:eastAsia="Calibri" w:hAnsi="Arial" w:cs="Arial"/>
          <w:b/>
          <w:bCs/>
          <w:sz w:val="22"/>
          <w:szCs w:val="22"/>
          <w:lang w:val="en-US"/>
        </w:rPr>
      </w:pPr>
      <w:r>
        <w:rPr>
          <w:rFonts w:ascii="Arial" w:eastAsia="Calibri" w:hAnsi="Arial" w:cs="Arial"/>
          <w:b/>
          <w:bCs/>
          <w:sz w:val="22"/>
          <w:szCs w:val="22"/>
          <w:lang w:val="en-US"/>
        </w:rPr>
        <w:t>25</w:t>
      </w:r>
      <w:r w:rsidR="0015772D" w:rsidRPr="00F45B84">
        <w:rPr>
          <w:rFonts w:ascii="Arial" w:eastAsia="Calibri" w:hAnsi="Arial" w:cs="Arial"/>
          <w:b/>
          <w:bCs/>
          <w:sz w:val="22"/>
          <w:szCs w:val="22"/>
          <w:lang w:val="en-US"/>
        </w:rPr>
        <w:t xml:space="preserve"> </w:t>
      </w:r>
      <w:r>
        <w:rPr>
          <w:rFonts w:ascii="Arial" w:eastAsia="Calibri" w:hAnsi="Arial" w:cs="Arial"/>
          <w:b/>
          <w:bCs/>
          <w:sz w:val="22"/>
          <w:szCs w:val="22"/>
          <w:lang w:val="en-US"/>
        </w:rPr>
        <w:t>–</w:t>
      </w:r>
      <w:r w:rsidRPr="00F45B84">
        <w:rPr>
          <w:rFonts w:ascii="Arial" w:eastAsia="Calibri" w:hAnsi="Arial" w:cs="Arial"/>
          <w:b/>
          <w:bCs/>
          <w:sz w:val="22"/>
          <w:szCs w:val="22"/>
          <w:lang w:val="en-US"/>
        </w:rPr>
        <w:t xml:space="preserve"> 2</w:t>
      </w:r>
      <w:r>
        <w:rPr>
          <w:rFonts w:ascii="Arial" w:eastAsia="Calibri" w:hAnsi="Arial" w:cs="Arial"/>
          <w:b/>
          <w:bCs/>
          <w:sz w:val="22"/>
          <w:szCs w:val="22"/>
          <w:lang w:val="en-US"/>
        </w:rPr>
        <w:t>6 September</w:t>
      </w:r>
      <w:r w:rsidR="0015772D" w:rsidRPr="00F45B84">
        <w:rPr>
          <w:rFonts w:ascii="Arial" w:eastAsia="Calibri" w:hAnsi="Arial" w:cs="Arial"/>
          <w:b/>
          <w:bCs/>
          <w:sz w:val="22"/>
          <w:szCs w:val="22"/>
          <w:lang w:val="en-US"/>
        </w:rPr>
        <w:t xml:space="preserve"> 202</w:t>
      </w:r>
      <w:r>
        <w:rPr>
          <w:rFonts w:ascii="Arial" w:eastAsia="Calibri" w:hAnsi="Arial" w:cs="Arial"/>
          <w:b/>
          <w:bCs/>
          <w:sz w:val="22"/>
          <w:szCs w:val="22"/>
          <w:lang w:val="en-US"/>
        </w:rPr>
        <w:t>4</w:t>
      </w:r>
      <w:r w:rsidR="003F37A1">
        <w:rPr>
          <w:rFonts w:ascii="Arial" w:eastAsia="Calibri" w:hAnsi="Arial" w:cs="Arial"/>
          <w:b/>
          <w:bCs/>
          <w:sz w:val="22"/>
          <w:szCs w:val="22"/>
          <w:lang w:val="en-US"/>
        </w:rPr>
        <w:t xml:space="preserve"> (Part II)</w:t>
      </w:r>
    </w:p>
    <w:p w14:paraId="20D867F1" w14:textId="0946B724" w:rsidR="0015772D" w:rsidRPr="00F45B84" w:rsidRDefault="0015772D" w:rsidP="003F37A1">
      <w:pPr>
        <w:spacing w:after="1200"/>
        <w:jc w:val="center"/>
        <w:rPr>
          <w:rFonts w:ascii="Arial" w:eastAsia="Calibri" w:hAnsi="Arial" w:cs="Arial"/>
          <w:b/>
          <w:bCs/>
          <w:sz w:val="22"/>
          <w:szCs w:val="22"/>
          <w:lang w:val="en-US" w:eastAsia="en-US"/>
        </w:rPr>
      </w:pPr>
      <w:r w:rsidRPr="003F37A1">
        <w:rPr>
          <w:rFonts w:ascii="Arial" w:hAnsi="Arial" w:cs="Arial"/>
          <w:b/>
          <w:sz w:val="22"/>
          <w:szCs w:val="22"/>
          <w:lang w:val="en-GB"/>
        </w:rPr>
        <w:t>Online</w:t>
      </w:r>
    </w:p>
    <w:p w14:paraId="713D819F" w14:textId="3A18FD93" w:rsidR="004A2875" w:rsidRPr="009B4638" w:rsidRDefault="00F07D35" w:rsidP="0070261C">
      <w:pPr>
        <w:pStyle w:val="Paragraphedeliste"/>
        <w:keepLines/>
        <w:spacing w:after="240"/>
        <w:ind w:left="567"/>
        <w:contextualSpacing w:val="0"/>
        <w:jc w:val="center"/>
        <w:rPr>
          <w:rFonts w:ascii="Arial" w:hAnsi="Arial" w:cs="Arial"/>
          <w:b/>
          <w:snapToGrid w:val="0"/>
          <w:sz w:val="22"/>
          <w:szCs w:val="22"/>
          <w:lang w:val="en-GB" w:eastAsia="en-US"/>
        </w:rPr>
      </w:pPr>
      <w:r w:rsidRPr="00C93445">
        <w:rPr>
          <w:rFonts w:ascii="Arial" w:hAnsi="Arial" w:cs="Arial"/>
          <w:b/>
          <w:sz w:val="22"/>
          <w:szCs w:val="22"/>
          <w:lang w:val="en-GB"/>
        </w:rPr>
        <w:t>Defining the field: a preliminary literature review</w:t>
      </w:r>
      <w:r w:rsidDel="00F07D35">
        <w:rPr>
          <w:rFonts w:ascii="Arial" w:hAnsi="Arial" w:cs="Arial"/>
          <w:b/>
          <w:sz w:val="22"/>
          <w:szCs w:val="22"/>
          <w:lang w:val="en-GB"/>
        </w:rPr>
        <w:t xml:space="preserve"> </w:t>
      </w:r>
      <w:r w:rsidR="00655736" w:rsidRPr="00D7105A">
        <w:rPr>
          <w:lang w:val="en-US"/>
        </w:rPr>
        <w:br w:type="page"/>
      </w:r>
    </w:p>
    <w:p w14:paraId="1331B3F2" w14:textId="361C663F" w:rsidR="00A854EB" w:rsidRDefault="00A854EB" w:rsidP="00287BF7">
      <w:pPr>
        <w:pStyle w:val="Titre4"/>
      </w:pPr>
      <w:r>
        <w:lastRenderedPageBreak/>
        <w:t>Introduction</w:t>
      </w:r>
    </w:p>
    <w:p w14:paraId="74D112D8" w14:textId="6BC4C4D8" w:rsidR="00A854EB" w:rsidRDefault="00A854EB" w:rsidP="00A95BA2">
      <w:pPr>
        <w:pStyle w:val="COMPara"/>
      </w:pPr>
      <w:r w:rsidRPr="00A95BA2">
        <w:t>This report briefly describes the process of identifying a relevant body of literature for the relationship between intangible cultural heritage and climate change, as a preliminary step in developing this new field and surveying for potential partnerships and collaborations. A scoping review process, rather than a systematic review, was adopted as the most appropriate strategy in this initial stage of enquiry</w:t>
      </w:r>
      <w:r>
        <w:t>.</w:t>
      </w:r>
    </w:p>
    <w:p w14:paraId="13CCD0B2" w14:textId="77777777" w:rsidR="00A854EB" w:rsidRDefault="00A854EB" w:rsidP="00A95BA2">
      <w:pPr>
        <w:pStyle w:val="COMPara"/>
      </w:pPr>
      <w:r w:rsidRPr="0086639B">
        <w:t>There has been no comprehensive review of the literature</w:t>
      </w:r>
      <w:r>
        <w:t xml:space="preserve"> on the relationship between these two concepts. Whether as a term or as a unified concept, intangible cultural heritage has very low visibility in the broader literature on climate change adaptation and risk reduction, and very few published or unpublished works focus directly on both ‘climate change’ and ‘intangible cultural heritage’ together.</w:t>
      </w:r>
    </w:p>
    <w:p w14:paraId="336F099E" w14:textId="2B32ED65" w:rsidR="00A854EB" w:rsidRPr="00A95BA2" w:rsidRDefault="00A854EB" w:rsidP="00A95BA2">
      <w:pPr>
        <w:pStyle w:val="COMPara"/>
        <w:rPr>
          <w:snapToGrid/>
        </w:rPr>
      </w:pPr>
      <w:r w:rsidRPr="00A95BA2">
        <w:rPr>
          <w:snapToGrid/>
        </w:rPr>
        <w:t>The challenge for a review of the literature that can inform and guide the development of policy on intangible cultural heritage and climate change is first to identify those cultural activities and their proxy terms and definitions that can map usefully onto the concept of intangible cultural heritage, and then to consider how intangible cultural heritage engages with climate change, and where indicators of such engagement can be found in the literature.</w:t>
      </w:r>
    </w:p>
    <w:p w14:paraId="45D0BAC7" w14:textId="77777777" w:rsidR="00A854EB" w:rsidRPr="00A95BA2" w:rsidRDefault="00A854EB" w:rsidP="00A95BA2">
      <w:pPr>
        <w:pStyle w:val="COMPara"/>
        <w:rPr>
          <w:snapToGrid/>
        </w:rPr>
      </w:pPr>
      <w:r w:rsidRPr="00E71241">
        <w:rPr>
          <w:snapToGrid/>
        </w:rPr>
        <w:t>The forms and the media in which the literatures relevant to these issues are produced and available are highly disparate and diffuse, and search strategies need to be sufficiently broad and flexible to capture this diversity.</w:t>
      </w:r>
      <w:r w:rsidRPr="00A95BA2">
        <w:rPr>
          <w:snapToGrid/>
        </w:rPr>
        <w:t xml:space="preserve"> This challenge is not particularly well served by the more formal or systematic literature review methodologies that have been applied recently in studies of cultural heritage and climate change, and the alternative option of a scoping review is preferred here. The result is a preliminary survey at ‘maximum aperture’, designed to constitute a new field rather than analyse an established field.</w:t>
      </w:r>
    </w:p>
    <w:p w14:paraId="01FA913F" w14:textId="36E6D877" w:rsidR="00A854EB" w:rsidRDefault="00A854EB" w:rsidP="00287BF7">
      <w:pPr>
        <w:pStyle w:val="Titre4"/>
      </w:pPr>
      <w:r>
        <w:t>Systematic Literature Reviews on Cultural Heritage and Climate Change</w:t>
      </w:r>
    </w:p>
    <w:p w14:paraId="04A2E18D" w14:textId="77777777" w:rsidR="00A854EB" w:rsidRDefault="00A854EB" w:rsidP="00A95BA2">
      <w:pPr>
        <w:pStyle w:val="COMPara"/>
      </w:pPr>
      <w:r>
        <w:t>Recent reviews of the broader literature on cultural heritage and climate change have tended to adopt a systematic review methodology, designed ‘</w:t>
      </w:r>
      <w:r>
        <w:rPr>
          <w:lang w:val="en-AU"/>
        </w:rPr>
        <w:t xml:space="preserve">to address a specific question, reduce bias in the selection and inclusion of studies, to appraise the quality of the included publications, and to objectively summarise them’ (Orr et al. 2021: 3, following Petticrew 2001). At least 12 reviews addressing some aspect of cultural heritage and climate change have been published between 2011 and 2021, 9 of which have appeared in either 2020 or 2021 (see Table 1 below). </w:t>
      </w:r>
      <w:r>
        <w:t xml:space="preserve">Together, these reviews provide a very significant resource for understanding the intersection of climate change and cultural heritage. However, none of these reviews focus directly on intangible cultural heritage and climate change, though Guto (2020), Lam et al. (2020), Petzold et al. (2020), and </w:t>
      </w:r>
      <w:proofErr w:type="spellStart"/>
      <w:r>
        <w:t>Shaffril</w:t>
      </w:r>
      <w:proofErr w:type="spellEnd"/>
      <w:r>
        <w:t xml:space="preserve"> et al. (2020) address Indigenous knowledge and climate change. </w:t>
      </w:r>
    </w:p>
    <w:p w14:paraId="77B39286" w14:textId="77777777" w:rsidR="00A854EB" w:rsidRDefault="00A854EB" w:rsidP="00A95BA2">
      <w:pPr>
        <w:pStyle w:val="COMPara"/>
      </w:pPr>
      <w:r>
        <w:t xml:space="preserve">The key advantage of a systematic review approach is transparency in the selection of search terms and search engines, exclusion criteria and analytical methods, allowing for bibliometric analysis (the statistical assessment of distributions in the literature) and replicability of the same process in the future (enabling the detection of trends in those distribution results); thus, Orr et al. (2021) explicitly position their review as an iteration of the previous survey by </w:t>
      </w:r>
      <w:proofErr w:type="spellStart"/>
      <w:r>
        <w:t>Fatorić</w:t>
      </w:r>
      <w:proofErr w:type="spellEnd"/>
      <w:r>
        <w:t xml:space="preserve"> and Seekamp (2017).</w:t>
      </w:r>
    </w:p>
    <w:p w14:paraId="3F090745" w14:textId="77777777" w:rsidR="00A854EB" w:rsidRDefault="00A854EB" w:rsidP="00A95BA2">
      <w:pPr>
        <w:pStyle w:val="COMPara"/>
      </w:pPr>
      <w:r>
        <w:t>However, several limitations in the results of these systematic reviews are evident, at least from the perspective of a focus on intangible cultural heritage and climate change:</w:t>
      </w:r>
    </w:p>
    <w:p w14:paraId="5868C2A6" w14:textId="1BA60740" w:rsidR="00A854EB" w:rsidRDefault="00A854EB" w:rsidP="00A95BA2">
      <w:pPr>
        <w:pStyle w:val="COMPara"/>
        <w:numPr>
          <w:ilvl w:val="0"/>
          <w:numId w:val="14"/>
        </w:numPr>
      </w:pPr>
      <w:r>
        <w:t xml:space="preserve">The selection of search terms is generally too narrow to capture references to the full scope of intangible cultural heritage (see the discussion of terms and concepts in </w:t>
      </w:r>
      <w:r w:rsidR="00E71241">
        <w:t xml:space="preserve">document </w:t>
      </w:r>
      <w:r>
        <w:t xml:space="preserve">LHE/24/EXP THEMA-CLIMA/4c); in particular, ‘cultural heritage’ almost invariably refers to </w:t>
      </w:r>
      <w:proofErr w:type="spellStart"/>
      <w:r>
        <w:t>built</w:t>
      </w:r>
      <w:proofErr w:type="spellEnd"/>
      <w:r>
        <w:t xml:space="preserve"> or tangible heritage. </w:t>
      </w:r>
      <w:r w:rsidR="0086639B" w:rsidRPr="00C93445">
        <w:t>One</w:t>
      </w:r>
      <w:r w:rsidRPr="0086639B">
        <w:t xml:space="preserve"> review (Orr et al. 2021)</w:t>
      </w:r>
      <w:r>
        <w:t xml:space="preserve"> notes that ‘the impact of climate change on intangible heritage has rarely been the sole focus of recent research’; however, this review uses neither ‘intangible’ nor the more useful term ‘knowledge’ amongst its search terms, with the result that just 15% of its identified references focus substantially on intangible cultural heritage.</w:t>
      </w:r>
    </w:p>
    <w:p w14:paraId="46003950" w14:textId="77777777" w:rsidR="00A854EB" w:rsidRDefault="00A854EB" w:rsidP="00A95BA2">
      <w:pPr>
        <w:pStyle w:val="COMPara"/>
        <w:numPr>
          <w:ilvl w:val="0"/>
          <w:numId w:val="14"/>
        </w:numPr>
      </w:pPr>
      <w:r>
        <w:t xml:space="preserve">The search methods adopted tend to sacrifice depth and breadth for transparency and replicability, often consisting of a single rather than an iterative or recursive search through </w:t>
      </w:r>
      <w:r>
        <w:lastRenderedPageBreak/>
        <w:t>different databases, followed by a process of reduction and elimination of duplicates and irrelevant results; the studies listed in Table 1 narrow down to a select bibliography of between 25 and 236 references for analysis (the mean average being 111 references).</w:t>
      </w:r>
    </w:p>
    <w:p w14:paraId="11A39831" w14:textId="77777777" w:rsidR="00A854EB" w:rsidRDefault="00A854EB" w:rsidP="00A95BA2">
      <w:pPr>
        <w:pStyle w:val="COMPara"/>
        <w:numPr>
          <w:ilvl w:val="0"/>
          <w:numId w:val="14"/>
        </w:numPr>
      </w:pPr>
      <w:r>
        <w:t xml:space="preserve">The focus of most systematic reviews solely on scientific journal articles that are accessible through the primary search tools of Web of Science and Scopus results in the exclusion of many social science and humanities sources, books and book chapters, and reports or other unpublished or ‘grey’ literature. This runs counter to the advice of Petticrew (2001: 99): ‘Strive to locate </w:t>
      </w:r>
      <w:r w:rsidRPr="005A3F2B">
        <w:t>all relevant published and unpublished studies</w:t>
      </w:r>
      <w:r>
        <w:t xml:space="preserve"> to limit impact of publication and other biases’ (emphasis added).</w:t>
      </w:r>
    </w:p>
    <w:p w14:paraId="4C125961" w14:textId="77777777" w:rsidR="00A854EB" w:rsidRDefault="00A854EB" w:rsidP="00A95BA2">
      <w:pPr>
        <w:pStyle w:val="COMPara"/>
        <w:numPr>
          <w:ilvl w:val="0"/>
          <w:numId w:val="14"/>
        </w:numPr>
      </w:pPr>
      <w:r>
        <w:t>The coverage of languages other than English is generally and often deliberately limited.</w:t>
      </w:r>
    </w:p>
    <w:p w14:paraId="76FBC650" w14:textId="77777777" w:rsidR="00A854EB" w:rsidRDefault="00A854EB" w:rsidP="00A95BA2">
      <w:pPr>
        <w:pStyle w:val="COMPara"/>
        <w:numPr>
          <w:ilvl w:val="0"/>
          <w:numId w:val="14"/>
        </w:numPr>
      </w:pPr>
      <w:r>
        <w:t>The analysis of review results is often narrowly bibliometric, focusing on numbers of references, and their distribution by author, discipline, sub-topic, journal, language, region etc, rather than a scoping or critical review of themes, prizing metrics over comprehension of the field. This focus on metrics presumably reflects the perceived need for quantitative assessment of changes in the literature over distinct periods, such as the intervals between IPCC Assessment Reports.</w:t>
      </w:r>
    </w:p>
    <w:p w14:paraId="2B8D6FCE" w14:textId="77777777" w:rsidR="00A854EB" w:rsidRDefault="00A854EB" w:rsidP="00A95BA2">
      <w:pPr>
        <w:pStyle w:val="COMPara"/>
      </w:pPr>
      <w:r>
        <w:t>Not surprisingly, a formal systematic review focused on the terms ‘climate change’ and ‘ICH’ or ‘intangible cultural heritage’ yields very limited results. The choice of the acronym ‘ICH’ rather than ‘intangible cultural heritage’ as a search term was particularly unproductive, identifying other uses of the acronym including ‘Intra Cranial Haemorrhage’ and even ‘Immovable Cultural Heritage’. A search on ‘climate change’ + ‘intangible cultural heritage’ using Web of Science, Scopus, and Google Scholar generated a total of 85 positive results, of which 14 were duplicates. Of the remaining 71 papers, only 18 could be said to directly address the relationship between climate change and intangible cultural heritage. A more expansive frame of reference and wider-ranging search methods are obviously required to uncover what we know to be a substantial literature on the topic.</w:t>
      </w:r>
    </w:p>
    <w:p w14:paraId="62C57B22" w14:textId="04BCA129" w:rsidR="00A854EB" w:rsidRDefault="00A854EB" w:rsidP="00287BF7">
      <w:pPr>
        <w:pStyle w:val="Titre4"/>
      </w:pPr>
      <w:r>
        <w:t xml:space="preserve">A Scoping Review </w:t>
      </w:r>
    </w:p>
    <w:p w14:paraId="4D11B7D2" w14:textId="77777777" w:rsidR="00A854EB" w:rsidRDefault="00A854EB" w:rsidP="00A95BA2">
      <w:pPr>
        <w:pStyle w:val="COMPara"/>
      </w:pPr>
      <w:r>
        <w:t xml:space="preserve">Because the intersection of intangible cultural heritage and climate change represents a </w:t>
      </w:r>
      <w:proofErr w:type="gramStart"/>
      <w:r>
        <w:t>fairly new</w:t>
      </w:r>
      <w:proofErr w:type="gramEnd"/>
      <w:r>
        <w:t xml:space="preserve"> and still poorly defined field, a scoping approach to literature review is adopted here. Scoping reviews are the most appropriate method where the challenges include clarifying key concepts and definitions, exploring the scope and scale of the available evidence, and identifying useful research methods and knowledge gaps (Munn et al. 2018). An effective scoping review can provide the platform for systematic reviews in the future.</w:t>
      </w:r>
    </w:p>
    <w:p w14:paraId="3BC5BF6B" w14:textId="77777777" w:rsidR="00A854EB" w:rsidRDefault="00A854EB" w:rsidP="00A95BA2">
      <w:pPr>
        <w:pStyle w:val="COMPara"/>
      </w:pPr>
      <w:r>
        <w:t>The approach adopted here has consisted of an iterative process of constantly reviewing and refining search parameters as the collection of sources has developed, and as the concepts and definitions that characterise the field have become clearer. Through this process, the search has become increasingly purposive, deliberately seeking out individual studies ‘on the basis that they can add conceptually to the review’ (Petticrew 2015: 3). Beyond a certain point, and probably before the first 3000 references had been collected, a degree of saturation of the field was recognised, with diminishing returns from further large-scale searches (Petticrew 2015: 3), even as new material is constantly being published.</w:t>
      </w:r>
    </w:p>
    <w:p w14:paraId="2C4D3454" w14:textId="77777777" w:rsidR="00A854EB" w:rsidRDefault="00A854EB" w:rsidP="00A95BA2">
      <w:pPr>
        <w:pStyle w:val="COMParaDecision"/>
        <w:numPr>
          <w:ilvl w:val="0"/>
          <w:numId w:val="0"/>
        </w:numPr>
        <w:rPr>
          <w:lang w:eastAsia="en-US"/>
        </w:rPr>
      </w:pPr>
      <w:r>
        <w:rPr>
          <w:lang w:eastAsia="en-US"/>
        </w:rPr>
        <w:t xml:space="preserve">Review Objectives </w:t>
      </w:r>
    </w:p>
    <w:p w14:paraId="28DD46CB" w14:textId="4713D185" w:rsidR="00A854EB" w:rsidRDefault="00A854EB" w:rsidP="00A95BA2">
      <w:pPr>
        <w:pStyle w:val="COMPara"/>
      </w:pPr>
      <w:r>
        <w:t xml:space="preserve">The two core questions informing the review reflect the now-familiar dual function of intangible cultural heritage in all forms of emergency (UNESCO 2019), including climate change (for details of these ‘roles and risks’ see </w:t>
      </w:r>
      <w:r w:rsidR="00E71241">
        <w:t xml:space="preserve">document </w:t>
      </w:r>
      <w:r>
        <w:t xml:space="preserve">LHE/24/EXP </w:t>
      </w:r>
      <w:r w:rsidR="00E71241">
        <w:t>THEMA</w:t>
      </w:r>
      <w:r>
        <w:t xml:space="preserve">-CLIMA/4d): </w:t>
      </w:r>
    </w:p>
    <w:p w14:paraId="4BF1B023" w14:textId="6A5FEE45" w:rsidR="00A854EB" w:rsidRDefault="00A854EB" w:rsidP="00A95BA2">
      <w:pPr>
        <w:pStyle w:val="COMPara"/>
        <w:numPr>
          <w:ilvl w:val="1"/>
          <w:numId w:val="21"/>
        </w:numPr>
      </w:pPr>
      <w:r>
        <w:t xml:space="preserve">how is intangible cultural heritage negatively impacted by climate change, and </w:t>
      </w:r>
    </w:p>
    <w:p w14:paraId="11FF191E" w14:textId="1B2479D8" w:rsidR="00A854EB" w:rsidRDefault="00A854EB" w:rsidP="00A95BA2">
      <w:pPr>
        <w:pStyle w:val="COMPara"/>
        <w:numPr>
          <w:ilvl w:val="1"/>
          <w:numId w:val="21"/>
        </w:numPr>
      </w:pPr>
      <w:r>
        <w:t xml:space="preserve">how does intangible cultural heritage positively contribute to climate change adaptation or the reduction of risk of impacts from climate change? </w:t>
      </w:r>
    </w:p>
    <w:p w14:paraId="027344AE" w14:textId="77777777" w:rsidR="00A854EB" w:rsidRDefault="00A854EB" w:rsidP="00A95BA2">
      <w:pPr>
        <w:pStyle w:val="COMPara"/>
      </w:pPr>
      <w:r>
        <w:t xml:space="preserve">To canvas available literature sources on these two issues, this review must fill an evident gap in recent reviews and collections, by seeking to cover those sources as comprehensively as possible </w:t>
      </w:r>
      <w:r>
        <w:lastRenderedPageBreak/>
        <w:t xml:space="preserve">and to establish a bibliographic platform adequate to this and other tasks in the future. Building on this coverage, a third broad objective for the review relates to: </w:t>
      </w:r>
    </w:p>
    <w:p w14:paraId="1B1E8435" w14:textId="09BD893A" w:rsidR="00A854EB" w:rsidRDefault="00A854EB" w:rsidP="00A95BA2">
      <w:pPr>
        <w:pStyle w:val="COMPara"/>
        <w:numPr>
          <w:ilvl w:val="1"/>
          <w:numId w:val="21"/>
        </w:numPr>
      </w:pPr>
      <w:r>
        <w:t>identification of strengths in thematic or regional coverage, gaps and areas for future research, and significant institutions, individuals, and outlets for research in the field.</w:t>
      </w:r>
    </w:p>
    <w:p w14:paraId="7CC2932F" w14:textId="398344EB" w:rsidR="00A854EB" w:rsidRDefault="00A854EB" w:rsidP="00A95BA2">
      <w:pPr>
        <w:pStyle w:val="COMPara"/>
      </w:pPr>
      <w:r>
        <w:t xml:space="preserve">The first step in mapping the scope of the review, given these objectives, is to define what is usefully and practically understood by the terms ‘intangible cultural heritage’ and ‘climate change’, and how we might best search for literature that addresses their intersection (see the discussion of terms and concepts in </w:t>
      </w:r>
      <w:r w:rsidR="00E71241">
        <w:t xml:space="preserve">document </w:t>
      </w:r>
      <w:r>
        <w:t>LHE/24/EXP THEMA-CLIMA/4c).</w:t>
      </w:r>
    </w:p>
    <w:p w14:paraId="4F95702E" w14:textId="7066954A" w:rsidR="00A854EB" w:rsidRDefault="00A854EB" w:rsidP="00A95BA2">
      <w:pPr>
        <w:pStyle w:val="COMPara"/>
        <w:rPr>
          <w:lang w:val="en-AU"/>
        </w:rPr>
      </w:pPr>
      <w:r>
        <w:t>As a formal term and concept</w:t>
      </w:r>
      <w:r w:rsidR="00E71241">
        <w:t xml:space="preserve"> at the international level</w:t>
      </w:r>
      <w:r>
        <w:t xml:space="preserve">, intangible cultural heritage dates only to the 1990s and especially to the 2001 International Round Table on Intangible Cultural Heritage Working Definitions, leading to the 2003 Convention. Intangible cultural heritage is more commonly described using a range of synonyms, including Indigenous knowledge, local knowledge, Indigenous technical knowledge (ITK), traditional ecological knowledge (TEK), urban knowledge and vernacular knowledge, as well as terms for practices such as craft, agriculture, wayfinding, performing arts, social practices, </w:t>
      </w:r>
      <w:proofErr w:type="gramStart"/>
      <w:r>
        <w:t>rituals</w:t>
      </w:r>
      <w:proofErr w:type="gramEnd"/>
      <w:r>
        <w:t xml:space="preserve"> and ceremonial events. Some or </w:t>
      </w:r>
      <w:proofErr w:type="gramStart"/>
      <w:r>
        <w:t>all of</w:t>
      </w:r>
      <w:proofErr w:type="gramEnd"/>
      <w:r>
        <w:t xml:space="preserve"> these terms need to be used in searches to capture this wider literature, particularly before 2003. These forms of knowledge and practice may be either conscious or </w:t>
      </w:r>
      <w:proofErr w:type="gramStart"/>
      <w:r>
        <w:t>unconscious, and</w:t>
      </w:r>
      <w:proofErr w:type="gramEnd"/>
      <w:r>
        <w:t xml:space="preserve"> may or may not be communicated verbally or in writing. Note that the term ‘cultural heritage’ appears to be synonymous in much of the literature, as in popular usage, with built, </w:t>
      </w:r>
      <w:proofErr w:type="gramStart"/>
      <w:r>
        <w:t>monumental</w:t>
      </w:r>
      <w:proofErr w:type="gramEnd"/>
      <w:r>
        <w:t xml:space="preserve"> or other forms of tangible heritage, and rarely leads to materials on intangible cultural heritage. A further addition made here to this otherwise conventional list of forms of intangible cultural heritage is </w:t>
      </w:r>
      <w:r>
        <w:rPr>
          <w:lang w:val="en-AU"/>
        </w:rPr>
        <w:t xml:space="preserve">‘archaeological knowledge’, which provides evidence for </w:t>
      </w:r>
      <w:r>
        <w:t>intangible cultural heritage</w:t>
      </w:r>
      <w:r>
        <w:rPr>
          <w:lang w:val="en-AU"/>
        </w:rPr>
        <w:t xml:space="preserve"> at work over longer and deeper time frames, especially in the context of collaborative archaeological programs that foreground local or Indigenous interpretation. Visualisations, </w:t>
      </w:r>
      <w:proofErr w:type="gramStart"/>
      <w:r>
        <w:rPr>
          <w:lang w:val="en-AU"/>
        </w:rPr>
        <w:t>performances</w:t>
      </w:r>
      <w:proofErr w:type="gramEnd"/>
      <w:r>
        <w:rPr>
          <w:lang w:val="en-AU"/>
        </w:rPr>
        <w:t xml:space="preserve"> and other artistic responses to the challenge of climate change, as well as forms of media, communication or other means of transmission of climate change knowledge and adaptive strategies are further areas that emerge as significant and valid intersections between </w:t>
      </w:r>
      <w:r>
        <w:t>intangible cultural heritage</w:t>
      </w:r>
      <w:r>
        <w:rPr>
          <w:lang w:val="en-AU"/>
        </w:rPr>
        <w:t xml:space="preserve"> and climate change.</w:t>
      </w:r>
    </w:p>
    <w:p w14:paraId="32FD6329" w14:textId="77777777" w:rsidR="00A854EB" w:rsidRDefault="00A854EB" w:rsidP="00A95BA2">
      <w:pPr>
        <w:pStyle w:val="COMPara"/>
      </w:pPr>
      <w:r>
        <w:t xml:space="preserve">Climate change, or the suite of transformations over the long term in all measures of climate associated with global warming, has been in circulation as a scholarly and policy concept since at least 1979. From about 2007, it has achieved a much greater currency in both popular and scholarly use (Lineman et al. 2015). One challenge for a review of literature that might help us to understand the potential intersections between climate change and intangible cultural heritage is that neither term had much currency before 2000, and yet there is a vast body of earlier literature which addresses local and Indigenous forms of knowledge in relation to environmental or ecological change and natural hazards, much of which can inform future policy and strategies for climate change risk reduction and adaptation (e.g. </w:t>
      </w:r>
      <w:r>
        <w:rPr>
          <w:lang w:val="en-AU"/>
        </w:rPr>
        <w:t>Nakashima, Krupnik and Rubis eds 2018, Reyes-García ed. 2024</w:t>
      </w:r>
      <w:r>
        <w:t xml:space="preserve">). A second challenge is that climate change is detected formally through global changes that are visible to scientists as changes in the averages of variables such as temperature or precipitation. On the ground, at the local level at which most intangible cultural heritage operates, the effects of climate change are perceived instead in terms of changes both in the frequency and intensity of weather extremes, such as drought, flood, or cyclones, and in slower-onset transformations such as sea-level rise, desertification, loss of biodiversity, glacial </w:t>
      </w:r>
      <w:proofErr w:type="gramStart"/>
      <w:r>
        <w:t>retreat</w:t>
      </w:r>
      <w:proofErr w:type="gramEnd"/>
      <w:r>
        <w:t xml:space="preserve"> and changes in the distribution of pest species. Much of the relevant research on local knowledge in relation to these observable phenomena has been published in the literatures on disasters and disaster risk reduction, and on environmental change and subsistence practices, and yet these literatures are very rarely consulted in reviews on climate change and cultural heritage. An adequate search for relevant literature on climate change as it relates to intangible cultural heritage must expand to include writing on environmental change, changes in weather and the impacts of natural hazards, as these are experienced and understood at a local level.</w:t>
      </w:r>
    </w:p>
    <w:p w14:paraId="3DD1FC8D" w14:textId="77777777" w:rsidR="00A854EB" w:rsidRDefault="00A854EB" w:rsidP="00A95BA2">
      <w:pPr>
        <w:pStyle w:val="COMPara"/>
      </w:pPr>
      <w:r>
        <w:rPr>
          <w:u w:val="single"/>
        </w:rPr>
        <w:t>Search Terms and Coverage</w:t>
      </w:r>
    </w:p>
    <w:p w14:paraId="3BD29333" w14:textId="77777777" w:rsidR="00A854EB" w:rsidRDefault="00A854EB" w:rsidP="00A95BA2">
      <w:pPr>
        <w:pStyle w:val="COMPara"/>
      </w:pPr>
      <w:r>
        <w:t xml:space="preserve">Reflecting these principles, the search began narrowly, using ‘climate change’ and ‘intangible cultural heritage’, and then broadened to include some of the synonyms identified above, including ‘disaster’ and ‘hazard’ (for ‘climate change’) and ‘Indigenous knowledge’, ‘local knowledge’ and ‘urban </w:t>
      </w:r>
      <w:r>
        <w:lastRenderedPageBreak/>
        <w:t xml:space="preserve">knowledge’ (for ‘intangible cultural heritage’). Searches were conducted on both titles and abstracts, </w:t>
      </w:r>
      <w:proofErr w:type="gramStart"/>
      <w:r>
        <w:t>in order to</w:t>
      </w:r>
      <w:proofErr w:type="gramEnd"/>
      <w:r>
        <w:t xml:space="preserve"> maximise returns.</w:t>
      </w:r>
    </w:p>
    <w:p w14:paraId="1865ED89" w14:textId="77777777" w:rsidR="00A854EB" w:rsidRDefault="00A854EB" w:rsidP="00A95BA2">
      <w:pPr>
        <w:pStyle w:val="COMPara"/>
      </w:pPr>
      <w:r>
        <w:t xml:space="preserve">The search sought to cover all geographical regions, and to some extent this has been achieved, though a certain bias is inevitable, reflecting personal experience and familiarity of the authors with the literatures relating to Australia, Southeast </w:t>
      </w:r>
      <w:proofErr w:type="gramStart"/>
      <w:r>
        <w:t>Asia</w:t>
      </w:r>
      <w:proofErr w:type="gramEnd"/>
      <w:r>
        <w:t xml:space="preserve"> and the Pacific Islands. Initially, material was sought in any format, published or unpublished, including but not restricted to published journal articles, </w:t>
      </w:r>
      <w:proofErr w:type="gramStart"/>
      <w:r>
        <w:t>books</w:t>
      </w:r>
      <w:proofErr w:type="gramEnd"/>
      <w:r>
        <w:t xml:space="preserve"> and book chapters, along with unpublished reports, conventional media reports, blogs and social media, and video materials. As the search evolved, the large volume of relevant material available, and the limited value of much of the informal </w:t>
      </w:r>
      <w:proofErr w:type="gramStart"/>
      <w:r>
        <w:t>materials in particular, led</w:t>
      </w:r>
      <w:proofErr w:type="gramEnd"/>
      <w:r>
        <w:t xml:space="preserve"> to a narrowing of focus and the deletion of most blogs, conventional media, and social media references. Ideally, further development of this bibliographic database would aim to incorporate some of these sources, </w:t>
      </w:r>
      <w:proofErr w:type="gramStart"/>
      <w:r>
        <w:t>in order to</w:t>
      </w:r>
      <w:proofErr w:type="gramEnd"/>
      <w:r>
        <w:t xml:space="preserve"> broaden further the range of perspectives being canvassed (see below).</w:t>
      </w:r>
    </w:p>
    <w:p w14:paraId="19566ABA" w14:textId="77777777" w:rsidR="00A854EB" w:rsidRPr="004A4EB2" w:rsidRDefault="00A854EB" w:rsidP="00A854EB">
      <w:pPr>
        <w:spacing w:line="360" w:lineRule="auto"/>
        <w:jc w:val="both"/>
        <w:rPr>
          <w:rFonts w:ascii="Arial" w:eastAsia="Calibri" w:hAnsi="Arial" w:cs="Arial"/>
          <w:sz w:val="22"/>
          <w:szCs w:val="22"/>
          <w:u w:val="single"/>
          <w:lang w:val="en-GB" w:eastAsia="en-US"/>
        </w:rPr>
      </w:pPr>
      <w:r w:rsidRPr="004A4EB2">
        <w:rPr>
          <w:rFonts w:ascii="Arial" w:eastAsia="Calibri" w:hAnsi="Arial" w:cs="Arial"/>
          <w:sz w:val="22"/>
          <w:szCs w:val="22"/>
          <w:u w:val="single"/>
          <w:lang w:val="en-GB" w:eastAsia="en-US"/>
        </w:rPr>
        <w:t xml:space="preserve">Sources </w:t>
      </w:r>
    </w:p>
    <w:p w14:paraId="23491FC3" w14:textId="77777777" w:rsidR="00A854EB" w:rsidRDefault="00A854EB" w:rsidP="00A95BA2">
      <w:pPr>
        <w:pStyle w:val="COMPara"/>
      </w:pPr>
      <w:r>
        <w:t>These search terms and concepts were then applied to a broader range of databases than in previous systematic reviews, including:</w:t>
      </w:r>
    </w:p>
    <w:p w14:paraId="47544C8A" w14:textId="77777777" w:rsidR="00A854EB" w:rsidRDefault="00A854EB" w:rsidP="00A95BA2">
      <w:pPr>
        <w:pStyle w:val="COMPara"/>
        <w:numPr>
          <w:ilvl w:val="0"/>
          <w:numId w:val="22"/>
        </w:numPr>
      </w:pPr>
      <w:r>
        <w:t xml:space="preserve">Web of Science – </w:t>
      </w:r>
      <w:hyperlink r:id="rId8" w:history="1">
        <w:r>
          <w:rPr>
            <w:rStyle w:val="Lienhypertexte"/>
            <w:color w:val="0563C1"/>
          </w:rPr>
          <w:t>https://clarivate.com/webofsciencegroup/solutions/web-of-science/</w:t>
        </w:r>
      </w:hyperlink>
      <w:r>
        <w:t xml:space="preserve"> </w:t>
      </w:r>
    </w:p>
    <w:p w14:paraId="080915AA" w14:textId="77777777" w:rsidR="00A854EB" w:rsidRPr="00C93445" w:rsidRDefault="00A854EB" w:rsidP="00A95BA2">
      <w:pPr>
        <w:pStyle w:val="COMPara"/>
        <w:numPr>
          <w:ilvl w:val="0"/>
          <w:numId w:val="22"/>
        </w:numPr>
        <w:rPr>
          <w:lang w:val="it-IT"/>
        </w:rPr>
      </w:pPr>
      <w:r w:rsidRPr="00C93445">
        <w:rPr>
          <w:lang w:val="it-IT"/>
        </w:rPr>
        <w:t xml:space="preserve">Scopus – </w:t>
      </w:r>
      <w:hyperlink r:id="rId9" w:history="1">
        <w:r w:rsidRPr="00C93445">
          <w:rPr>
            <w:rStyle w:val="Lienhypertexte"/>
            <w:color w:val="0563C1"/>
            <w:lang w:val="it-IT"/>
          </w:rPr>
          <w:t>https://www.scopus.com/home.uri</w:t>
        </w:r>
      </w:hyperlink>
      <w:r w:rsidRPr="00C93445">
        <w:rPr>
          <w:lang w:val="it-IT"/>
        </w:rPr>
        <w:t xml:space="preserve"> </w:t>
      </w:r>
    </w:p>
    <w:p w14:paraId="5F90D1D4" w14:textId="77777777" w:rsidR="00A854EB" w:rsidRDefault="00A854EB" w:rsidP="00A95BA2">
      <w:pPr>
        <w:pStyle w:val="COMPara"/>
        <w:numPr>
          <w:ilvl w:val="0"/>
          <w:numId w:val="22"/>
        </w:numPr>
      </w:pPr>
      <w:r>
        <w:t xml:space="preserve">Google Scholar – </w:t>
      </w:r>
      <w:hyperlink r:id="rId10" w:history="1">
        <w:r>
          <w:rPr>
            <w:rStyle w:val="Lienhypertexte"/>
            <w:color w:val="0563C1"/>
          </w:rPr>
          <w:t>https://scholar.google.com/</w:t>
        </w:r>
      </w:hyperlink>
      <w:r>
        <w:t xml:space="preserve"> </w:t>
      </w:r>
    </w:p>
    <w:p w14:paraId="51CE9F43" w14:textId="77777777" w:rsidR="00A854EB" w:rsidRDefault="00A854EB" w:rsidP="00A95BA2">
      <w:pPr>
        <w:pStyle w:val="COMPara"/>
        <w:numPr>
          <w:ilvl w:val="0"/>
          <w:numId w:val="22"/>
        </w:numPr>
      </w:pPr>
      <w:r>
        <w:t xml:space="preserve">Google – </w:t>
      </w:r>
      <w:hyperlink r:id="rId11" w:history="1">
        <w:r>
          <w:rPr>
            <w:rStyle w:val="Lienhypertexte"/>
            <w:color w:val="0563C1"/>
          </w:rPr>
          <w:t>https://www.google.com/</w:t>
        </w:r>
      </w:hyperlink>
      <w:r>
        <w:t xml:space="preserve"> </w:t>
      </w:r>
    </w:p>
    <w:p w14:paraId="7EC0A0BB" w14:textId="77777777" w:rsidR="00A854EB" w:rsidRDefault="00A854EB" w:rsidP="00A95BA2">
      <w:pPr>
        <w:pStyle w:val="COMPara"/>
        <w:numPr>
          <w:ilvl w:val="0"/>
          <w:numId w:val="22"/>
        </w:numPr>
      </w:pPr>
      <w:r>
        <w:t xml:space="preserve">Australian National University (ANU) Library – </w:t>
      </w:r>
      <w:hyperlink r:id="rId12" w:history="1">
        <w:r>
          <w:rPr>
            <w:rStyle w:val="Lienhypertexte"/>
            <w:color w:val="0563C1"/>
          </w:rPr>
          <w:t>https://anulib.anu.edu.au/</w:t>
        </w:r>
      </w:hyperlink>
      <w:r>
        <w:t xml:space="preserve"> </w:t>
      </w:r>
    </w:p>
    <w:p w14:paraId="3EE32C81" w14:textId="77777777" w:rsidR="00A854EB" w:rsidRDefault="00A854EB" w:rsidP="00A95BA2">
      <w:pPr>
        <w:pStyle w:val="COMPara"/>
        <w:numPr>
          <w:ilvl w:val="0"/>
          <w:numId w:val="22"/>
        </w:numPr>
      </w:pPr>
      <w:r>
        <w:t xml:space="preserve">National Library of Australia (NLA) Trove search engine – </w:t>
      </w:r>
      <w:hyperlink r:id="rId13" w:history="1">
        <w:r>
          <w:rPr>
            <w:rStyle w:val="Lienhypertexte"/>
            <w:color w:val="0563C1"/>
          </w:rPr>
          <w:t>https://trove.nla.gov.au/</w:t>
        </w:r>
      </w:hyperlink>
      <w:r>
        <w:t xml:space="preserve"> </w:t>
      </w:r>
    </w:p>
    <w:p w14:paraId="2C2F3365" w14:textId="77777777" w:rsidR="00A854EB" w:rsidRDefault="00A854EB" w:rsidP="00A95BA2">
      <w:pPr>
        <w:pStyle w:val="COMPara"/>
        <w:numPr>
          <w:ilvl w:val="0"/>
          <w:numId w:val="22"/>
        </w:numPr>
      </w:pPr>
      <w:r>
        <w:t xml:space="preserve">Bookfinder.com – </w:t>
      </w:r>
      <w:hyperlink r:id="rId14" w:history="1">
        <w:r>
          <w:rPr>
            <w:rStyle w:val="Lienhypertexte"/>
            <w:color w:val="0563C1"/>
          </w:rPr>
          <w:t>https://www.bookfinder.com/</w:t>
        </w:r>
      </w:hyperlink>
      <w:r>
        <w:t xml:space="preserve"> </w:t>
      </w:r>
    </w:p>
    <w:p w14:paraId="29D37E10" w14:textId="77777777" w:rsidR="00A854EB" w:rsidRDefault="00A854EB" w:rsidP="00A95BA2">
      <w:pPr>
        <w:pStyle w:val="COMPara"/>
        <w:numPr>
          <w:ilvl w:val="0"/>
          <w:numId w:val="22"/>
        </w:numPr>
      </w:pPr>
      <w:r>
        <w:t>personal research collections</w:t>
      </w:r>
    </w:p>
    <w:p w14:paraId="3197F385" w14:textId="77777777" w:rsidR="00A854EB" w:rsidRDefault="00A854EB" w:rsidP="00A95BA2">
      <w:pPr>
        <w:pStyle w:val="COMPara"/>
      </w:pPr>
      <w:r>
        <w:t>In addition, references listed in the following key sources were reviewed, and included where relevant:</w:t>
      </w:r>
    </w:p>
    <w:p w14:paraId="2D6608A3" w14:textId="5E5BDBAF" w:rsidR="00A854EB" w:rsidRDefault="00A854EB" w:rsidP="00A95BA2">
      <w:pPr>
        <w:pStyle w:val="COMPara"/>
        <w:numPr>
          <w:ilvl w:val="0"/>
          <w:numId w:val="23"/>
        </w:numPr>
      </w:pPr>
      <w:r>
        <w:t xml:space="preserve">the systematic reviews listed in Table 1 </w:t>
      </w:r>
      <w:proofErr w:type="gramStart"/>
      <w:r>
        <w:t>below</w:t>
      </w:r>
      <w:r w:rsidR="00080B4B">
        <w:t>;</w:t>
      </w:r>
      <w:proofErr w:type="gramEnd"/>
    </w:p>
    <w:p w14:paraId="3E662E74" w14:textId="5871EADA" w:rsidR="00A854EB" w:rsidRDefault="00A854EB" w:rsidP="00A95BA2">
      <w:pPr>
        <w:pStyle w:val="COMPara"/>
        <w:numPr>
          <w:ilvl w:val="0"/>
          <w:numId w:val="23"/>
        </w:numPr>
      </w:pPr>
      <w:r>
        <w:t xml:space="preserve">White Papers produced by the </w:t>
      </w:r>
      <w:r>
        <w:rPr>
          <w:lang w:val="en-AU"/>
        </w:rPr>
        <w:t xml:space="preserve">International Co-Sponsored Meeting on Culture, </w:t>
      </w:r>
      <w:proofErr w:type="gramStart"/>
      <w:r>
        <w:rPr>
          <w:lang w:val="en-AU"/>
        </w:rPr>
        <w:t>Heritage</w:t>
      </w:r>
      <w:proofErr w:type="gramEnd"/>
      <w:r>
        <w:rPr>
          <w:lang w:val="en-AU"/>
        </w:rPr>
        <w:t xml:space="preserve"> and Climate-Change (Morel et al. 2022, Simpson et al. 2022, Shepherd et al. 2022, Orlove et al. 2022</w:t>
      </w:r>
      <w:r>
        <w:t>) and the European Union’s Joint Project Initiative (JPI Climate and JPI Cultural Heritage and Global Change 2022)</w:t>
      </w:r>
      <w:r w:rsidR="00080B4B">
        <w:t>;</w:t>
      </w:r>
      <w:r w:rsidR="001B07B9">
        <w:t xml:space="preserve"> and</w:t>
      </w:r>
    </w:p>
    <w:p w14:paraId="340B85BE" w14:textId="77777777" w:rsidR="00A854EB" w:rsidRDefault="00A854EB" w:rsidP="00A95BA2">
      <w:pPr>
        <w:pStyle w:val="COMPara"/>
        <w:numPr>
          <w:ilvl w:val="0"/>
          <w:numId w:val="23"/>
        </w:numPr>
      </w:pPr>
      <w:r>
        <w:t>individual references from the full bibliography that were regarded as particularly significant or relevant.</w:t>
      </w:r>
    </w:p>
    <w:p w14:paraId="326B800C" w14:textId="77777777" w:rsidR="00A854EB" w:rsidRPr="00A95BA2" w:rsidRDefault="00A854EB" w:rsidP="00A95BA2">
      <w:pPr>
        <w:pStyle w:val="COMPara"/>
        <w:rPr>
          <w:u w:val="single"/>
        </w:rPr>
      </w:pPr>
      <w:r w:rsidRPr="00A95BA2">
        <w:rPr>
          <w:u w:val="single"/>
        </w:rPr>
        <w:t>Processing Search Results</w:t>
      </w:r>
    </w:p>
    <w:p w14:paraId="611C1F9A" w14:textId="77777777" w:rsidR="00A854EB" w:rsidRDefault="00A854EB" w:rsidP="00A95BA2">
      <w:pPr>
        <w:pStyle w:val="COMPara"/>
      </w:pPr>
      <w:r>
        <w:t xml:space="preserve">References were processed through bibliographic software and reviewed in an iterative series of eight ‘tranches’, which greatly assisted in narrowing the search process over time to focus on more relevant materials. Wherever possible, references of all types have been scanned or downloaded as PDF (Portable Document Format) </w:t>
      </w:r>
      <w:proofErr w:type="gramStart"/>
      <w:r>
        <w:t>copies, and</w:t>
      </w:r>
      <w:proofErr w:type="gramEnd"/>
      <w:r>
        <w:t xml:space="preserve"> uploaded to the reference management software Mendeley (</w:t>
      </w:r>
      <w:hyperlink r:id="rId15" w:history="1">
        <w:r>
          <w:rPr>
            <w:rStyle w:val="Lienhypertexte"/>
            <w:color w:val="0563C1"/>
          </w:rPr>
          <w:t>https://www.mendeley.com/</w:t>
        </w:r>
      </w:hyperlink>
      <w:r>
        <w:t>). Mendeley was initially selected over other bibliographic software options for its relative ease of use and flexibility in terms of both input and output. However, Mendeley ceased to function effectively during 2022, forcing migration of the database first to Zotero (</w:t>
      </w:r>
      <w:hyperlink r:id="rId16" w:history="1">
        <w:r>
          <w:rPr>
            <w:rStyle w:val="Lienhypertexte"/>
          </w:rPr>
          <w:t>https://www.zotero.org/</w:t>
        </w:r>
      </w:hyperlink>
      <w:r>
        <w:t>) and then to Endnote.</w:t>
      </w:r>
    </w:p>
    <w:p w14:paraId="0EF54F95" w14:textId="313768F5" w:rsidR="00A854EB" w:rsidRDefault="00A854EB" w:rsidP="00A95BA2">
      <w:pPr>
        <w:pStyle w:val="COMPara"/>
      </w:pPr>
      <w:r>
        <w:t>The collection process was largely completed by March 2022, although some key references from 2022 and 2023 have since been added. The search ingested over 4000 references of all types. Once duplicates and references identified as irrelevant or less relevant, along with most blogs, social media and conventional media articles, had been removed, a total of 2706 references was compiled in a full bibliography (</w:t>
      </w:r>
      <w:hyperlink r:id="rId17" w:history="1">
        <w:r w:rsidRPr="00D73A48">
          <w:rPr>
            <w:rStyle w:val="Lienhypertexte"/>
          </w:rPr>
          <w:t>Appendix I</w:t>
        </w:r>
      </w:hyperlink>
      <w:r>
        <w:t xml:space="preserve">). While digital copies of over 90% of these references are held in the database, not </w:t>
      </w:r>
      <w:proofErr w:type="gramStart"/>
      <w:r>
        <w:t>all of</w:t>
      </w:r>
      <w:proofErr w:type="gramEnd"/>
      <w:r>
        <w:t xml:space="preserve"> the references have been closely edited or checked for accuracy against the </w:t>
      </w:r>
      <w:r>
        <w:lastRenderedPageBreak/>
        <w:t xml:space="preserve">digital copies. Most of the digital copies of the references in the full bibliography have been accessed through databases operating under licence or subscription (such as the Australian National University Library) and cannot be supplied with this report. </w:t>
      </w:r>
    </w:p>
    <w:p w14:paraId="775F40C0" w14:textId="48A5C926" w:rsidR="00A854EB" w:rsidRPr="00287BF7" w:rsidRDefault="00A854EB" w:rsidP="00287BF7">
      <w:pPr>
        <w:pStyle w:val="Titre4"/>
      </w:pPr>
      <w:r w:rsidRPr="00287BF7">
        <w:t>Results</w:t>
      </w:r>
    </w:p>
    <w:p w14:paraId="1C43FADE" w14:textId="77777777" w:rsidR="00A854EB" w:rsidRPr="00A95BA2" w:rsidRDefault="00A854EB" w:rsidP="00A95BA2">
      <w:pPr>
        <w:pStyle w:val="COMPara"/>
        <w:rPr>
          <w:u w:val="single"/>
        </w:rPr>
      </w:pPr>
      <w:r w:rsidRPr="00A95BA2">
        <w:rPr>
          <w:u w:val="single"/>
        </w:rPr>
        <w:t>Preliminary Findings</w:t>
      </w:r>
    </w:p>
    <w:p w14:paraId="76FBC686" w14:textId="77777777" w:rsidR="00A854EB" w:rsidRDefault="00A854EB" w:rsidP="00A95BA2">
      <w:pPr>
        <w:pStyle w:val="COMPara"/>
      </w:pPr>
      <w:r>
        <w:t xml:space="preserve">The broadening of search parameters for this review has yielded a substantial body of relevant literature, currently consisting of 2706 items, which is largely adequate as a platform on which to develop the Guidance Note and its background </w:t>
      </w:r>
      <w:proofErr w:type="gramStart"/>
      <w:r>
        <w:t>documents, and</w:t>
      </w:r>
      <w:proofErr w:type="gramEnd"/>
      <w:r>
        <w:t xml:space="preserve"> contribute to policy discussion. </w:t>
      </w:r>
    </w:p>
    <w:p w14:paraId="33FC0581" w14:textId="77777777" w:rsidR="00A854EB" w:rsidRDefault="00A854EB" w:rsidP="00A95BA2">
      <w:pPr>
        <w:pStyle w:val="COMPara"/>
      </w:pPr>
      <w:r>
        <w:t>Key preliminary findings of the review, which are simply listed here, include the identification of:</w:t>
      </w:r>
    </w:p>
    <w:p w14:paraId="666C0565" w14:textId="77777777" w:rsidR="00A854EB" w:rsidRDefault="00A854EB" w:rsidP="00A95BA2">
      <w:pPr>
        <w:pStyle w:val="COMPara"/>
        <w:numPr>
          <w:ilvl w:val="0"/>
          <w:numId w:val="26"/>
        </w:numPr>
      </w:pPr>
      <w:r>
        <w:t xml:space="preserve">materials covering a very wide diversity of cultural contexts and geographical </w:t>
      </w:r>
      <w:proofErr w:type="gramStart"/>
      <w:r>
        <w:t>regions</w:t>
      </w:r>
      <w:proofErr w:type="gramEnd"/>
    </w:p>
    <w:p w14:paraId="5917E43C" w14:textId="77777777" w:rsidR="00A854EB" w:rsidRDefault="00A854EB" w:rsidP="00A95BA2">
      <w:pPr>
        <w:pStyle w:val="COMPara"/>
        <w:numPr>
          <w:ilvl w:val="0"/>
          <w:numId w:val="26"/>
        </w:numPr>
      </w:pPr>
      <w:r>
        <w:t xml:space="preserve">an approximate split between general / theoretical / comparative sources (ca. 40%) and case studies specific to </w:t>
      </w:r>
      <w:proofErr w:type="gramStart"/>
      <w:r>
        <w:t>particular communities</w:t>
      </w:r>
      <w:proofErr w:type="gramEnd"/>
      <w:r>
        <w:t>, locations or intangible cultural heritage elements (ca. 60%)</w:t>
      </w:r>
    </w:p>
    <w:p w14:paraId="049BA4E5" w14:textId="77777777" w:rsidR="00A854EB" w:rsidRDefault="00A854EB" w:rsidP="00A95BA2">
      <w:pPr>
        <w:pStyle w:val="COMPara"/>
        <w:numPr>
          <w:ilvl w:val="0"/>
          <w:numId w:val="26"/>
        </w:numPr>
      </w:pPr>
      <w:r>
        <w:t xml:space="preserve">basic policy statements and guidelines produced by all of the major institutions and networks engaged at the intersection of cultural heritage and climate </w:t>
      </w:r>
      <w:proofErr w:type="gramStart"/>
      <w:r>
        <w:t>change</w:t>
      </w:r>
      <w:proofErr w:type="gramEnd"/>
    </w:p>
    <w:p w14:paraId="6211A986" w14:textId="77B5F7D4" w:rsidR="00A854EB" w:rsidRDefault="00A854EB" w:rsidP="00A95BA2">
      <w:pPr>
        <w:pStyle w:val="COMPara"/>
        <w:numPr>
          <w:ilvl w:val="0"/>
          <w:numId w:val="26"/>
        </w:numPr>
      </w:pPr>
      <w:r>
        <w:t xml:space="preserve">areas of particular emphasis in coverage that are likely to provide instructive </w:t>
      </w:r>
      <w:r w:rsidR="008A6F44">
        <w:t>c</w:t>
      </w:r>
      <w:r>
        <w:t xml:space="preserve">ase </w:t>
      </w:r>
      <w:proofErr w:type="gramStart"/>
      <w:r w:rsidR="008A6F44">
        <w:t>s</w:t>
      </w:r>
      <w:r>
        <w:t>tudies</w:t>
      </w:r>
      <w:proofErr w:type="gramEnd"/>
      <w:r>
        <w:t xml:space="preserve"> </w:t>
      </w:r>
    </w:p>
    <w:p w14:paraId="5AA16CB1" w14:textId="77777777" w:rsidR="00A854EB" w:rsidRDefault="00A854EB" w:rsidP="00A95BA2">
      <w:pPr>
        <w:pStyle w:val="COMPara"/>
        <w:numPr>
          <w:ilvl w:val="0"/>
          <w:numId w:val="26"/>
        </w:numPr>
      </w:pPr>
      <w:r>
        <w:t xml:space="preserve">a core group of authors who have contributed significantly to this relatively new field, some of whom have been consulted as Peer Reviewers in drafting background materials for the Guidance Note (the Concept Note and Background Note) during 2023. </w:t>
      </w:r>
    </w:p>
    <w:p w14:paraId="3ECE4C90" w14:textId="77777777" w:rsidR="00A854EB" w:rsidRPr="00A95BA2" w:rsidRDefault="00A854EB" w:rsidP="00A95BA2">
      <w:pPr>
        <w:pStyle w:val="COMPara"/>
        <w:rPr>
          <w:u w:val="single"/>
        </w:rPr>
      </w:pPr>
      <w:r w:rsidRPr="00A95BA2">
        <w:rPr>
          <w:u w:val="single"/>
        </w:rPr>
        <w:t>Gaps</w:t>
      </w:r>
    </w:p>
    <w:p w14:paraId="0B5C0968" w14:textId="77777777" w:rsidR="00A854EB" w:rsidRDefault="00A854EB" w:rsidP="00A95BA2">
      <w:pPr>
        <w:pStyle w:val="COMPara"/>
      </w:pPr>
      <w:r>
        <w:t>Three significant gaps or areas of weakness in the coverage for this review, which need to be addressed in any further development of the bibliography, include local and Indigenous authors, materials in languages other than English, and the field of urban knowledge:</w:t>
      </w:r>
    </w:p>
    <w:p w14:paraId="64E18D22" w14:textId="7350F16F" w:rsidR="00A854EB" w:rsidRDefault="00A854EB" w:rsidP="00A95BA2">
      <w:pPr>
        <w:pStyle w:val="COMPara"/>
        <w:numPr>
          <w:ilvl w:val="0"/>
          <w:numId w:val="25"/>
        </w:numPr>
      </w:pPr>
      <w:r>
        <w:t xml:space="preserve">A major limitation of this review, as with the results of most other literature reviews in cultural heritage, is the relative absence of voices and authors from local and Indigenous communities, and from low- and middle-income countries (LMICs) (Simpson et al. 2022). While significant long-term commitment is required to redress this fundamental inequality of representation, an interim measure in expanding the present review is to move beyond published academic outputs to include formats and media in which these perspectives are </w:t>
      </w:r>
      <w:r w:rsidR="005A00FF">
        <w:t>more</w:t>
      </w:r>
      <w:r>
        <w:t xml:space="preserve"> adequately represented.</w:t>
      </w:r>
    </w:p>
    <w:p w14:paraId="3BF02D97" w14:textId="77777777" w:rsidR="00A854EB" w:rsidRDefault="00A854EB" w:rsidP="00A95BA2">
      <w:pPr>
        <w:pStyle w:val="COMPara"/>
        <w:numPr>
          <w:ilvl w:val="0"/>
          <w:numId w:val="25"/>
        </w:numPr>
      </w:pPr>
      <w:r>
        <w:t>Another significant limitation of this review, in common with most other literature reviews in cultural heritage, has been the focus on English language sources, with the inclusion here of only a small number of sources in Spanish and French. This reflects the authors’ limited competence in other languages, as well as the overwhelming dominance of English in the published literature and its much greater accessibility through available search engines. But the consequence of this bias is to entrench the dominance, and the perception of dominance, of materials published in English, and to exclude concepts, ideas and case studies that are in circulation in other languages, along with comparable attention to non-Anglophone regions of the world.</w:t>
      </w:r>
    </w:p>
    <w:p w14:paraId="0811C457" w14:textId="77777777" w:rsidR="00A854EB" w:rsidRDefault="00A854EB" w:rsidP="00A95BA2">
      <w:pPr>
        <w:pStyle w:val="COMPara"/>
        <w:numPr>
          <w:ilvl w:val="0"/>
          <w:numId w:val="25"/>
        </w:numPr>
      </w:pPr>
      <w:r>
        <w:t>Urban knowledge is a highly significant form of intangible cultural heritage in the context of climate change, but one that has not been the subject of sustained attention or much secondary analysis. The materials for such analysis exist in areas such as the increasing interest in the transmitted knowledge of built space, and the collective response of urban communities to natural hazards, but they need to be more clearly and definitively sought out and understood as bodies of knowledge or intangible cultural heritage.</w:t>
      </w:r>
    </w:p>
    <w:p w14:paraId="7289620B" w14:textId="203D808E" w:rsidR="00A854EB" w:rsidRPr="00A95BA2" w:rsidRDefault="00A854EB" w:rsidP="00A95BA2">
      <w:pPr>
        <w:pStyle w:val="COMPara"/>
        <w:rPr>
          <w:u w:val="single"/>
        </w:rPr>
      </w:pPr>
      <w:r w:rsidRPr="00A95BA2">
        <w:rPr>
          <w:u w:val="single"/>
        </w:rPr>
        <w:t>Possible Outputs</w:t>
      </w:r>
    </w:p>
    <w:p w14:paraId="1B833483" w14:textId="0E339B21" w:rsidR="00A854EB" w:rsidRDefault="00A854EB" w:rsidP="00A95BA2">
      <w:pPr>
        <w:pStyle w:val="COMPara"/>
      </w:pPr>
      <w:r>
        <w:t xml:space="preserve">The collated sources listed in </w:t>
      </w:r>
      <w:hyperlink r:id="rId18" w:history="1">
        <w:r w:rsidRPr="00D73A48">
          <w:rPr>
            <w:rStyle w:val="Lienhypertexte"/>
          </w:rPr>
          <w:t>Appendix I</w:t>
        </w:r>
      </w:hyperlink>
      <w:r>
        <w:t xml:space="preserve"> represent a significant resource database for further research into the relationship between intangible cultural heritage and climate change. These </w:t>
      </w:r>
      <w:r>
        <w:lastRenderedPageBreak/>
        <w:t>sources were gathered as background research for the Guidance Note, but some consideration should be given to the most effective ways to make the database more user-friendly and accessible, and to identify open-access sources amongst them.</w:t>
      </w:r>
    </w:p>
    <w:p w14:paraId="0C8103D2" w14:textId="034B1C33" w:rsidR="00D73A48" w:rsidRDefault="00CB66AD" w:rsidP="00D73A48">
      <w:pPr>
        <w:pStyle w:val="COMPara"/>
        <w:rPr>
          <w:b/>
          <w:bCs/>
        </w:rPr>
      </w:pPr>
      <w:r>
        <w:rPr>
          <w:b/>
          <w:bCs/>
        </w:rPr>
        <w:t xml:space="preserve">See </w:t>
      </w:r>
      <w:r w:rsidR="00A854EB" w:rsidRPr="00A07CC3">
        <w:rPr>
          <w:b/>
          <w:bCs/>
        </w:rPr>
        <w:t xml:space="preserve">Appendix I: </w:t>
      </w:r>
      <w:bookmarkStart w:id="1" w:name="_Hlk166512300"/>
      <w:r w:rsidR="00A854EB" w:rsidRPr="00A07CC3">
        <w:rPr>
          <w:b/>
          <w:bCs/>
        </w:rPr>
        <w:t>Climate Change and Intangible Cultural Heritage: a preliminary bibliography</w:t>
      </w:r>
      <w:r w:rsidR="00D73A48">
        <w:rPr>
          <w:b/>
          <w:bCs/>
        </w:rPr>
        <w:t xml:space="preserve"> </w:t>
      </w:r>
      <w:proofErr w:type="gramStart"/>
      <w:r w:rsidR="00D73A48" w:rsidRPr="00C93445">
        <w:rPr>
          <w:rStyle w:val="Lienhypertexte"/>
        </w:rPr>
        <w:t>https://ich.unesco.org/doc/src/65029-EN.pdf</w:t>
      </w:r>
      <w:proofErr w:type="gramEnd"/>
    </w:p>
    <w:bookmarkEnd w:id="1"/>
    <w:p w14:paraId="2BA1064C" w14:textId="61837BCD" w:rsidR="00EE5D7D" w:rsidRDefault="00A854EB" w:rsidP="00C93445">
      <w:pPr>
        <w:pStyle w:val="COMPara"/>
      </w:pPr>
      <w:r>
        <w:rPr>
          <w:noProof/>
        </w:rPr>
        <mc:AlternateContent>
          <mc:Choice Requires="wps">
            <w:drawing>
              <wp:anchor distT="45720" distB="45720" distL="114300" distR="114300" simplePos="0" relativeHeight="251659264" behindDoc="0" locked="0" layoutInCell="1" allowOverlap="1" wp14:anchorId="3A4974B3" wp14:editId="608ACE8B">
                <wp:simplePos x="0" y="0"/>
                <wp:positionH relativeFrom="margin">
                  <wp:posOffset>0</wp:posOffset>
                </wp:positionH>
                <wp:positionV relativeFrom="paragraph">
                  <wp:posOffset>265430</wp:posOffset>
                </wp:positionV>
                <wp:extent cx="6102350" cy="6477000"/>
                <wp:effectExtent l="0" t="0" r="12700" b="1905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477000"/>
                        </a:xfrm>
                        <a:prstGeom prst="rect">
                          <a:avLst/>
                        </a:prstGeom>
                        <a:solidFill>
                          <a:srgbClr val="FFFFFF"/>
                        </a:solidFill>
                        <a:ln w="19050">
                          <a:solidFill>
                            <a:srgbClr val="000000"/>
                          </a:solidFill>
                          <a:miter lim="800000"/>
                          <a:headEnd/>
                          <a:tailEnd/>
                        </a:ln>
                      </wps:spPr>
                      <wps:txbx>
                        <w:txbxContent>
                          <w:p w14:paraId="2F0EC4BB" w14:textId="77777777" w:rsidR="00A854EB" w:rsidRDefault="00A854EB" w:rsidP="00A854EB">
                            <w:pPr>
                              <w:ind w:left="720" w:hanging="720"/>
                              <w:rPr>
                                <w:rFonts w:ascii="Arial" w:hAnsi="Arial" w:cs="Arial"/>
                                <w:b/>
                                <w:sz w:val="20"/>
                                <w:szCs w:val="20"/>
                                <w:lang w:val="en-GB"/>
                              </w:rPr>
                            </w:pPr>
                            <w:r>
                              <w:rPr>
                                <w:rFonts w:ascii="Arial" w:hAnsi="Arial" w:cs="Arial"/>
                                <w:b/>
                                <w:sz w:val="20"/>
                                <w:szCs w:val="20"/>
                                <w:lang w:val="en-GB"/>
                              </w:rPr>
                              <w:t>Table 1: Systematic Reviews of Literature on Climate Change and Cultural Heritage 2011-2021</w:t>
                            </w:r>
                          </w:p>
                          <w:p w14:paraId="649DFB45" w14:textId="77777777" w:rsidR="00A854EB" w:rsidRDefault="00A854EB" w:rsidP="00A854EB">
                            <w:pPr>
                              <w:ind w:left="720" w:hanging="720"/>
                              <w:rPr>
                                <w:rFonts w:ascii="Arial" w:hAnsi="Arial" w:cs="Arial"/>
                                <w:sz w:val="20"/>
                                <w:szCs w:val="20"/>
                                <w:lang w:val="en-GB"/>
                              </w:rPr>
                            </w:pPr>
                          </w:p>
                          <w:p w14:paraId="1BBD6EE5" w14:textId="77777777" w:rsidR="00A854EB" w:rsidRDefault="00A854EB" w:rsidP="00A854EB">
                            <w:pPr>
                              <w:ind w:left="349"/>
                              <w:rPr>
                                <w:rFonts w:ascii="Arial" w:hAnsi="Arial" w:cs="Arial"/>
                                <w:sz w:val="20"/>
                                <w:szCs w:val="20"/>
                                <w:lang w:val="en-GB"/>
                              </w:rPr>
                            </w:pPr>
                            <w:r>
                              <w:rPr>
                                <w:rFonts w:ascii="Arial" w:hAnsi="Arial" w:cs="Arial"/>
                                <w:sz w:val="20"/>
                                <w:szCs w:val="20"/>
                                <w:lang w:val="en-GB"/>
                              </w:rPr>
                              <w:t>n = number of references retained for final analysis in each study</w:t>
                            </w:r>
                          </w:p>
                          <w:p w14:paraId="4D53FF16" w14:textId="77777777" w:rsidR="00A854EB" w:rsidRDefault="00A854EB" w:rsidP="00A854EB">
                            <w:pPr>
                              <w:ind w:left="720" w:hanging="720"/>
                              <w:rPr>
                                <w:rFonts w:ascii="Arial" w:hAnsi="Arial" w:cs="Arial"/>
                                <w:sz w:val="20"/>
                                <w:szCs w:val="20"/>
                                <w:lang w:val="en-GB"/>
                              </w:rPr>
                            </w:pPr>
                          </w:p>
                          <w:p w14:paraId="2A6DDC2A" w14:textId="77777777" w:rsidR="00A854EB" w:rsidRDefault="00A854EB" w:rsidP="00A854EB">
                            <w:pPr>
                              <w:pStyle w:val="Paragraphedeliste"/>
                              <w:numPr>
                                <w:ilvl w:val="0"/>
                                <w:numId w:val="19"/>
                              </w:numPr>
                              <w:ind w:left="709"/>
                              <w:rPr>
                                <w:rFonts w:ascii="Arial" w:hAnsi="Arial" w:cs="Arial"/>
                                <w:sz w:val="20"/>
                                <w:szCs w:val="20"/>
                                <w:lang w:val="en-AU" w:eastAsia="en-AU"/>
                              </w:rPr>
                            </w:pPr>
                            <w:r>
                              <w:rPr>
                                <w:rFonts w:ascii="Arial" w:hAnsi="Arial"/>
                                <w:sz w:val="20"/>
                                <w:szCs w:val="20"/>
                                <w:lang w:val="de-DE" w:eastAsia="en-AU"/>
                              </w:rPr>
                              <w:t xml:space="preserve">Aktürk, G., &amp; </w:t>
                            </w:r>
                            <w:proofErr w:type="spellStart"/>
                            <w:r>
                              <w:rPr>
                                <w:rFonts w:ascii="Arial" w:hAnsi="Arial"/>
                                <w:sz w:val="20"/>
                                <w:szCs w:val="20"/>
                                <w:lang w:val="de-DE" w:eastAsia="en-AU"/>
                              </w:rPr>
                              <w:t>Dastgerdi</w:t>
                            </w:r>
                            <w:proofErr w:type="spellEnd"/>
                            <w:r>
                              <w:rPr>
                                <w:rFonts w:ascii="Arial" w:hAnsi="Arial"/>
                                <w:sz w:val="20"/>
                                <w:szCs w:val="20"/>
                                <w:lang w:val="de-DE" w:eastAsia="en-AU"/>
                              </w:rPr>
                              <w:t xml:space="preserve">, A. S. (2021). </w:t>
                            </w:r>
                            <w:r w:rsidRPr="00A854EB">
                              <w:rPr>
                                <w:rFonts w:ascii="Arial" w:hAnsi="Arial"/>
                                <w:sz w:val="20"/>
                                <w:szCs w:val="20"/>
                                <w:lang w:val="en-US" w:eastAsia="en-AU"/>
                              </w:rPr>
                              <w:t xml:space="preserve">Cultural landscapes under the threat of climate change: A systematic study of barriers to resilience. </w:t>
                            </w:r>
                            <w:proofErr w:type="spellStart"/>
                            <w:r>
                              <w:rPr>
                                <w:rFonts w:ascii="Arial" w:hAnsi="Arial"/>
                                <w:i/>
                                <w:iCs/>
                                <w:sz w:val="20"/>
                                <w:szCs w:val="20"/>
                                <w:lang w:eastAsia="en-AU"/>
                              </w:rPr>
                              <w:t>Sustainability</w:t>
                            </w:r>
                            <w:proofErr w:type="spellEnd"/>
                            <w:r>
                              <w:rPr>
                                <w:rFonts w:ascii="Arial" w:hAnsi="Arial"/>
                                <w:i/>
                                <w:iCs/>
                                <w:sz w:val="20"/>
                                <w:szCs w:val="20"/>
                                <w:lang w:eastAsia="en-AU"/>
                              </w:rPr>
                              <w:t xml:space="preserve"> (</w:t>
                            </w:r>
                            <w:proofErr w:type="spellStart"/>
                            <w:r>
                              <w:rPr>
                                <w:rFonts w:ascii="Arial" w:hAnsi="Arial"/>
                                <w:i/>
                                <w:iCs/>
                                <w:sz w:val="20"/>
                                <w:szCs w:val="20"/>
                                <w:lang w:eastAsia="en-AU"/>
                              </w:rPr>
                              <w:t>Switzerland</w:t>
                            </w:r>
                            <w:proofErr w:type="spellEnd"/>
                            <w:r>
                              <w:rPr>
                                <w:rFonts w:ascii="Arial" w:hAnsi="Arial"/>
                                <w:i/>
                                <w:iCs/>
                                <w:sz w:val="20"/>
                                <w:szCs w:val="20"/>
                                <w:lang w:eastAsia="en-AU"/>
                              </w:rPr>
                              <w:t>)</w:t>
                            </w:r>
                            <w:r>
                              <w:rPr>
                                <w:rFonts w:ascii="Arial" w:hAnsi="Arial"/>
                                <w:sz w:val="20"/>
                                <w:szCs w:val="20"/>
                                <w:lang w:eastAsia="en-AU"/>
                              </w:rPr>
                              <w:t xml:space="preserve">, </w:t>
                            </w:r>
                            <w:r>
                              <w:rPr>
                                <w:rFonts w:ascii="Arial" w:hAnsi="Arial"/>
                                <w:i/>
                                <w:iCs/>
                                <w:sz w:val="20"/>
                                <w:szCs w:val="20"/>
                                <w:lang w:eastAsia="en-AU"/>
                              </w:rPr>
                              <w:t>13</w:t>
                            </w:r>
                            <w:r>
                              <w:rPr>
                                <w:rFonts w:ascii="Arial" w:hAnsi="Arial"/>
                                <w:sz w:val="20"/>
                                <w:szCs w:val="20"/>
                                <w:lang w:eastAsia="en-AU"/>
                              </w:rPr>
                              <w:t xml:space="preserve">(17). </w:t>
                            </w:r>
                            <w:hyperlink r:id="rId19" w:history="1">
                              <w:r>
                                <w:rPr>
                                  <w:rStyle w:val="Lienhypertexte"/>
                                  <w:rFonts w:ascii="Arial" w:hAnsi="Arial"/>
                                  <w:sz w:val="20"/>
                                  <w:szCs w:val="20"/>
                                  <w:lang w:eastAsia="en-AU"/>
                                </w:rPr>
                                <w:t>https://doi.org/10.3390/su13179974</w:t>
                              </w:r>
                            </w:hyperlink>
                            <w:r>
                              <w:rPr>
                                <w:rFonts w:ascii="Arial" w:hAnsi="Arial"/>
                                <w:color w:val="0000FF"/>
                                <w:sz w:val="20"/>
                                <w:szCs w:val="20"/>
                                <w:lang w:eastAsia="en-AU"/>
                              </w:rPr>
                              <w:t xml:space="preserve"> </w:t>
                            </w:r>
                            <w:r>
                              <w:rPr>
                                <w:rFonts w:ascii="Arial" w:hAnsi="Arial"/>
                                <w:sz w:val="20"/>
                                <w:szCs w:val="20"/>
                                <w:lang w:val="en-GB"/>
                              </w:rPr>
                              <w:t>[n=112]</w:t>
                            </w:r>
                          </w:p>
                          <w:p w14:paraId="53A403AF" w14:textId="77777777" w:rsidR="00A854EB" w:rsidRPr="00A854EB" w:rsidRDefault="00A854EB" w:rsidP="00A854EB">
                            <w:pPr>
                              <w:pStyle w:val="Paragraphedeliste"/>
                              <w:numPr>
                                <w:ilvl w:val="0"/>
                                <w:numId w:val="19"/>
                              </w:numPr>
                              <w:ind w:left="709"/>
                              <w:rPr>
                                <w:rFonts w:ascii="Arial" w:hAnsi="Arial"/>
                                <w:sz w:val="20"/>
                                <w:szCs w:val="20"/>
                                <w:lang w:val="en-US" w:eastAsia="en-AU"/>
                              </w:rPr>
                            </w:pPr>
                            <w:proofErr w:type="spellStart"/>
                            <w:r w:rsidRPr="00A854EB">
                              <w:rPr>
                                <w:rFonts w:ascii="Arial" w:hAnsi="Arial"/>
                                <w:sz w:val="20"/>
                                <w:szCs w:val="20"/>
                                <w:lang w:val="en-US" w:eastAsia="en-AU"/>
                              </w:rPr>
                              <w:t>Fatorić</w:t>
                            </w:r>
                            <w:proofErr w:type="spellEnd"/>
                            <w:r w:rsidRPr="00A854EB">
                              <w:rPr>
                                <w:rFonts w:ascii="Arial" w:hAnsi="Arial"/>
                                <w:sz w:val="20"/>
                                <w:szCs w:val="20"/>
                                <w:lang w:val="en-US" w:eastAsia="en-AU"/>
                              </w:rPr>
                              <w:t xml:space="preserve">, S., &amp; Seekamp, E. (2017a). Are cultural heritage and resources threatened by climate change? A systematic literature </w:t>
                            </w:r>
                            <w:proofErr w:type="gramStart"/>
                            <w:r w:rsidRPr="00A854EB">
                              <w:rPr>
                                <w:rFonts w:ascii="Arial" w:hAnsi="Arial"/>
                                <w:sz w:val="20"/>
                                <w:szCs w:val="20"/>
                                <w:lang w:val="en-US" w:eastAsia="en-AU"/>
                              </w:rPr>
                              <w:t>review</w:t>
                            </w:r>
                            <w:proofErr w:type="gramEnd"/>
                            <w:r w:rsidRPr="00A854EB">
                              <w:rPr>
                                <w:rFonts w:ascii="Arial" w:hAnsi="Arial"/>
                                <w:sz w:val="20"/>
                                <w:szCs w:val="20"/>
                                <w:lang w:val="en-US" w:eastAsia="en-AU"/>
                              </w:rPr>
                              <w:t xml:space="preserve">. </w:t>
                            </w:r>
                            <w:r w:rsidRPr="00A854EB">
                              <w:rPr>
                                <w:rFonts w:ascii="Arial" w:hAnsi="Arial"/>
                                <w:i/>
                                <w:iCs/>
                                <w:sz w:val="20"/>
                                <w:szCs w:val="20"/>
                                <w:lang w:val="en-US" w:eastAsia="en-AU"/>
                              </w:rPr>
                              <w:t>Climatic Change</w:t>
                            </w:r>
                            <w:r w:rsidRPr="00A854EB">
                              <w:rPr>
                                <w:rFonts w:ascii="Arial" w:hAnsi="Arial"/>
                                <w:sz w:val="20"/>
                                <w:szCs w:val="20"/>
                                <w:lang w:val="en-US" w:eastAsia="en-AU"/>
                              </w:rPr>
                              <w:t xml:space="preserve">, </w:t>
                            </w:r>
                            <w:r w:rsidRPr="00A854EB">
                              <w:rPr>
                                <w:rFonts w:ascii="Arial" w:hAnsi="Arial"/>
                                <w:i/>
                                <w:iCs/>
                                <w:sz w:val="20"/>
                                <w:szCs w:val="20"/>
                                <w:lang w:val="en-US" w:eastAsia="en-AU"/>
                              </w:rPr>
                              <w:t>142</w:t>
                            </w:r>
                            <w:r w:rsidRPr="00A854EB">
                              <w:rPr>
                                <w:rFonts w:ascii="Arial" w:hAnsi="Arial"/>
                                <w:sz w:val="20"/>
                                <w:szCs w:val="20"/>
                                <w:lang w:val="en-US" w:eastAsia="en-AU"/>
                              </w:rPr>
                              <w:t xml:space="preserve">(1–2), 227–254. </w:t>
                            </w:r>
                            <w:hyperlink r:id="rId20" w:history="1">
                              <w:r w:rsidRPr="00A854EB">
                                <w:rPr>
                                  <w:rStyle w:val="Lienhypertexte"/>
                                  <w:rFonts w:ascii="Arial" w:hAnsi="Arial"/>
                                  <w:sz w:val="20"/>
                                  <w:szCs w:val="20"/>
                                  <w:lang w:val="en-US" w:eastAsia="en-AU"/>
                                </w:rPr>
                                <w:t>https://doi.org/10.1007/S10584-017-1929-9</w:t>
                              </w:r>
                            </w:hyperlink>
                            <w:r w:rsidRPr="00A854EB">
                              <w:rPr>
                                <w:rFonts w:ascii="Arial" w:hAnsi="Arial"/>
                                <w:color w:val="0000FF"/>
                                <w:sz w:val="20"/>
                                <w:szCs w:val="20"/>
                                <w:lang w:val="en-US" w:eastAsia="en-AU"/>
                              </w:rPr>
                              <w:t xml:space="preserve"> </w:t>
                            </w:r>
                            <w:r>
                              <w:rPr>
                                <w:rFonts w:ascii="Arial" w:hAnsi="Arial"/>
                                <w:sz w:val="20"/>
                                <w:szCs w:val="20"/>
                                <w:lang w:val="en-GB"/>
                              </w:rPr>
                              <w:t>[n=124]</w:t>
                            </w:r>
                          </w:p>
                          <w:p w14:paraId="562E34E7"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Ford, J. D., </w:t>
                            </w:r>
                            <w:proofErr w:type="spellStart"/>
                            <w:r w:rsidRPr="00A854EB">
                              <w:rPr>
                                <w:rFonts w:ascii="Arial" w:hAnsi="Arial"/>
                                <w:sz w:val="20"/>
                                <w:szCs w:val="20"/>
                                <w:lang w:val="en-US" w:eastAsia="en-AU"/>
                              </w:rPr>
                              <w:t>Berrang</w:t>
                            </w:r>
                            <w:proofErr w:type="spellEnd"/>
                            <w:r w:rsidRPr="00A854EB">
                              <w:rPr>
                                <w:rFonts w:ascii="Arial" w:hAnsi="Arial"/>
                                <w:sz w:val="20"/>
                                <w:szCs w:val="20"/>
                                <w:lang w:val="en-US" w:eastAsia="en-AU"/>
                              </w:rPr>
                              <w:t xml:space="preserve">-Ford, L., &amp; Paterson, J. (2011). A systematic review of observed climate change adaptation in developed nations. </w:t>
                            </w:r>
                            <w:proofErr w:type="spellStart"/>
                            <w:r>
                              <w:rPr>
                                <w:rFonts w:ascii="Arial" w:hAnsi="Arial"/>
                                <w:i/>
                                <w:iCs/>
                                <w:sz w:val="20"/>
                                <w:szCs w:val="20"/>
                                <w:lang w:eastAsia="en-AU"/>
                              </w:rPr>
                              <w:t>Climatic</w:t>
                            </w:r>
                            <w:proofErr w:type="spellEnd"/>
                            <w:r>
                              <w:rPr>
                                <w:rFonts w:ascii="Arial" w:hAnsi="Arial"/>
                                <w:i/>
                                <w:iCs/>
                                <w:sz w:val="20"/>
                                <w:szCs w:val="20"/>
                                <w:lang w:eastAsia="en-AU"/>
                              </w:rPr>
                              <w:t xml:space="preserve"> Change</w:t>
                            </w:r>
                            <w:r>
                              <w:rPr>
                                <w:rFonts w:ascii="Arial" w:hAnsi="Arial"/>
                                <w:sz w:val="20"/>
                                <w:szCs w:val="20"/>
                                <w:lang w:eastAsia="en-AU"/>
                              </w:rPr>
                              <w:t xml:space="preserve">, </w:t>
                            </w:r>
                            <w:r>
                              <w:rPr>
                                <w:rFonts w:ascii="Arial" w:hAnsi="Arial"/>
                                <w:i/>
                                <w:iCs/>
                                <w:sz w:val="20"/>
                                <w:szCs w:val="20"/>
                                <w:lang w:eastAsia="en-AU"/>
                              </w:rPr>
                              <w:t>106</w:t>
                            </w:r>
                            <w:r>
                              <w:rPr>
                                <w:rFonts w:ascii="Arial" w:hAnsi="Arial"/>
                                <w:sz w:val="20"/>
                                <w:szCs w:val="20"/>
                                <w:lang w:eastAsia="en-AU"/>
                              </w:rPr>
                              <w:t xml:space="preserve">(2), 327–336. </w:t>
                            </w:r>
                            <w:hyperlink r:id="rId21" w:history="1">
                              <w:r>
                                <w:rPr>
                                  <w:rStyle w:val="Lienhypertexte"/>
                                  <w:rFonts w:ascii="Arial" w:hAnsi="Arial"/>
                                  <w:sz w:val="20"/>
                                  <w:szCs w:val="20"/>
                                  <w:lang w:eastAsia="en-AU"/>
                                </w:rPr>
                                <w:t>https://doi.org/10.1007/s10584-011-0045-5</w:t>
                              </w:r>
                            </w:hyperlink>
                            <w:r>
                              <w:rPr>
                                <w:rFonts w:ascii="Arial" w:hAnsi="Arial"/>
                                <w:color w:val="0000FF"/>
                                <w:sz w:val="20"/>
                                <w:szCs w:val="20"/>
                                <w:lang w:eastAsia="en-AU"/>
                              </w:rPr>
                              <w:t xml:space="preserve"> </w:t>
                            </w:r>
                            <w:r>
                              <w:rPr>
                                <w:rFonts w:ascii="Arial" w:hAnsi="Arial"/>
                                <w:sz w:val="20"/>
                                <w:szCs w:val="20"/>
                                <w:lang w:val="en-GB"/>
                              </w:rPr>
                              <w:t>[n=39]</w:t>
                            </w:r>
                          </w:p>
                          <w:p w14:paraId="45B06413"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Guto, R. (2020). A Meta-Analytical Review of the Role of Indigenous Knowledge on Environmental Conservation and Climate Change in Kenya. </w:t>
                            </w:r>
                            <w:proofErr w:type="spellStart"/>
                            <w:r>
                              <w:rPr>
                                <w:rFonts w:ascii="Arial" w:hAnsi="Arial"/>
                                <w:i/>
                                <w:iCs/>
                                <w:sz w:val="20"/>
                                <w:szCs w:val="20"/>
                                <w:lang w:eastAsia="en-AU"/>
                              </w:rPr>
                              <w:t>Regional</w:t>
                            </w:r>
                            <w:proofErr w:type="spellEnd"/>
                            <w:r>
                              <w:rPr>
                                <w:rFonts w:ascii="Arial" w:hAnsi="Arial"/>
                                <w:i/>
                                <w:iCs/>
                                <w:sz w:val="20"/>
                                <w:szCs w:val="20"/>
                                <w:lang w:eastAsia="en-AU"/>
                              </w:rPr>
                              <w:t xml:space="preserve"> Journal of Information and </w:t>
                            </w:r>
                            <w:proofErr w:type="spellStart"/>
                            <w:r>
                              <w:rPr>
                                <w:rFonts w:ascii="Arial" w:hAnsi="Arial"/>
                                <w:i/>
                                <w:iCs/>
                                <w:sz w:val="20"/>
                                <w:szCs w:val="20"/>
                                <w:lang w:eastAsia="en-AU"/>
                              </w:rPr>
                              <w:t>Knowledge</w:t>
                            </w:r>
                            <w:proofErr w:type="spellEnd"/>
                            <w:r>
                              <w:rPr>
                                <w:rFonts w:ascii="Arial" w:hAnsi="Arial"/>
                                <w:i/>
                                <w:iCs/>
                                <w:sz w:val="20"/>
                                <w:szCs w:val="20"/>
                                <w:lang w:eastAsia="en-AU"/>
                              </w:rPr>
                              <w:t xml:space="preserve"> Management</w:t>
                            </w:r>
                            <w:r>
                              <w:rPr>
                                <w:rFonts w:ascii="Arial" w:hAnsi="Arial"/>
                                <w:sz w:val="20"/>
                                <w:szCs w:val="20"/>
                                <w:lang w:eastAsia="en-AU"/>
                              </w:rPr>
                              <w:t xml:space="preserve">, </w:t>
                            </w:r>
                            <w:r>
                              <w:rPr>
                                <w:rFonts w:ascii="Arial" w:hAnsi="Arial"/>
                                <w:i/>
                                <w:iCs/>
                                <w:sz w:val="20"/>
                                <w:szCs w:val="20"/>
                                <w:lang w:eastAsia="en-AU"/>
                              </w:rPr>
                              <w:t>5</w:t>
                            </w:r>
                            <w:r>
                              <w:rPr>
                                <w:rFonts w:ascii="Arial" w:hAnsi="Arial"/>
                                <w:sz w:val="20"/>
                                <w:szCs w:val="20"/>
                                <w:lang w:eastAsia="en-AU"/>
                              </w:rPr>
                              <w:t>(</w:t>
                            </w:r>
                            <w:proofErr w:type="spellStart"/>
                            <w:r>
                              <w:rPr>
                                <w:rFonts w:ascii="Arial" w:hAnsi="Arial"/>
                                <w:sz w:val="20"/>
                                <w:szCs w:val="20"/>
                                <w:lang w:eastAsia="en-AU"/>
                              </w:rPr>
                              <w:t>January</w:t>
                            </w:r>
                            <w:proofErr w:type="spellEnd"/>
                            <w:r>
                              <w:rPr>
                                <w:rFonts w:ascii="Arial" w:hAnsi="Arial"/>
                                <w:sz w:val="20"/>
                                <w:szCs w:val="20"/>
                                <w:lang w:eastAsia="en-AU"/>
                              </w:rPr>
                              <w:t xml:space="preserve">), 65–84. </w:t>
                            </w:r>
                            <w:r>
                              <w:rPr>
                                <w:rFonts w:ascii="Arial" w:hAnsi="Arial"/>
                                <w:sz w:val="20"/>
                                <w:szCs w:val="20"/>
                                <w:lang w:val="en-GB"/>
                              </w:rPr>
                              <w:t>[n=220]</w:t>
                            </w:r>
                          </w:p>
                          <w:p w14:paraId="1AFC04CC"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Horowitz, A. D., Lopez, M. F., Ross, S. M., &amp; Sparenberg, J. A. (2016). Climate Change and Cultural Heritage Conservation a Literature Review. </w:t>
                            </w:r>
                            <w:r w:rsidRPr="00A854EB">
                              <w:rPr>
                                <w:rFonts w:ascii="Arial" w:hAnsi="Arial"/>
                                <w:i/>
                                <w:iCs/>
                                <w:sz w:val="20"/>
                                <w:szCs w:val="20"/>
                                <w:lang w:val="en-US" w:eastAsia="en-AU"/>
                              </w:rPr>
                              <w:t>APT Technical Committee on Sustainable Preservation’s Education and Research Focus Group</w:t>
                            </w:r>
                            <w:r w:rsidRPr="00A854EB">
                              <w:rPr>
                                <w:rFonts w:ascii="Arial" w:hAnsi="Arial"/>
                                <w:sz w:val="20"/>
                                <w:szCs w:val="20"/>
                                <w:lang w:val="en-US" w:eastAsia="en-AU"/>
                              </w:rPr>
                              <w:t xml:space="preserve">, </w:t>
                            </w:r>
                            <w:proofErr w:type="gramStart"/>
                            <w:r w:rsidRPr="00A854EB">
                              <w:rPr>
                                <w:rFonts w:ascii="Arial" w:hAnsi="Arial"/>
                                <w:i/>
                                <w:iCs/>
                                <w:sz w:val="20"/>
                                <w:szCs w:val="20"/>
                                <w:lang w:val="en-US" w:eastAsia="en-AU"/>
                              </w:rPr>
                              <w:t>July</w:t>
                            </w:r>
                            <w:r w:rsidRPr="00A854EB">
                              <w:rPr>
                                <w:rFonts w:ascii="Arial" w:hAnsi="Arial"/>
                                <w:sz w:val="20"/>
                                <w:szCs w:val="20"/>
                                <w:lang w:val="en-US" w:eastAsia="en-AU"/>
                              </w:rPr>
                              <w:t>,</w:t>
                            </w:r>
                            <w:proofErr w:type="gramEnd"/>
                            <w:r w:rsidRPr="00A854EB">
                              <w:rPr>
                                <w:rFonts w:ascii="Arial" w:hAnsi="Arial"/>
                                <w:sz w:val="20"/>
                                <w:szCs w:val="20"/>
                                <w:lang w:val="en-US" w:eastAsia="en-AU"/>
                              </w:rPr>
                              <w:t xml:space="preserve"> 10–26. </w:t>
                            </w:r>
                            <w:r>
                              <w:rPr>
                                <w:rFonts w:ascii="Arial" w:hAnsi="Arial"/>
                                <w:sz w:val="20"/>
                                <w:szCs w:val="20"/>
                                <w:lang w:val="en-GB"/>
                              </w:rPr>
                              <w:t>[n=68]</w:t>
                            </w:r>
                          </w:p>
                          <w:p w14:paraId="5150BC0F" w14:textId="77777777" w:rsidR="00A854EB" w:rsidRDefault="00A854EB" w:rsidP="00A854EB">
                            <w:pPr>
                              <w:pStyle w:val="Paragraphedeliste"/>
                              <w:numPr>
                                <w:ilvl w:val="0"/>
                                <w:numId w:val="19"/>
                              </w:numPr>
                              <w:ind w:left="709"/>
                              <w:rPr>
                                <w:rFonts w:ascii="Arial" w:hAnsi="Arial"/>
                                <w:sz w:val="20"/>
                                <w:szCs w:val="20"/>
                                <w:lang w:eastAsia="en-AU"/>
                              </w:rPr>
                            </w:pPr>
                            <w:r>
                              <w:rPr>
                                <w:rFonts w:ascii="Arial" w:hAnsi="Arial"/>
                                <w:sz w:val="20"/>
                                <w:szCs w:val="20"/>
                                <w:lang w:val="de-DE" w:eastAsia="en-AU"/>
                              </w:rPr>
                              <w:t xml:space="preserve">Lam, D. P., Hinz, E., Lang, D., </w:t>
                            </w:r>
                            <w:proofErr w:type="spellStart"/>
                            <w:r>
                              <w:rPr>
                                <w:rFonts w:ascii="Arial" w:hAnsi="Arial"/>
                                <w:sz w:val="20"/>
                                <w:szCs w:val="20"/>
                                <w:lang w:val="de-DE" w:eastAsia="en-AU"/>
                              </w:rPr>
                              <w:t>Tengö</w:t>
                            </w:r>
                            <w:proofErr w:type="spellEnd"/>
                            <w:r>
                              <w:rPr>
                                <w:rFonts w:ascii="Arial" w:hAnsi="Arial"/>
                                <w:sz w:val="20"/>
                                <w:szCs w:val="20"/>
                                <w:lang w:val="de-DE" w:eastAsia="en-AU"/>
                              </w:rPr>
                              <w:t xml:space="preserve">, M., </w:t>
                            </w:r>
                            <w:proofErr w:type="spellStart"/>
                            <w:r>
                              <w:rPr>
                                <w:rFonts w:ascii="Arial" w:hAnsi="Arial"/>
                                <w:sz w:val="20"/>
                                <w:szCs w:val="20"/>
                                <w:lang w:val="de-DE" w:eastAsia="en-AU"/>
                              </w:rPr>
                              <w:t>Wehrden</w:t>
                            </w:r>
                            <w:proofErr w:type="spellEnd"/>
                            <w:r>
                              <w:rPr>
                                <w:rFonts w:ascii="Arial" w:hAnsi="Arial"/>
                                <w:sz w:val="20"/>
                                <w:szCs w:val="20"/>
                                <w:lang w:val="de-DE" w:eastAsia="en-AU"/>
                              </w:rPr>
                              <w:t xml:space="preserve">, H., &amp; Martín-López, B. (2020). </w:t>
                            </w:r>
                            <w:r w:rsidRPr="00A854EB">
                              <w:rPr>
                                <w:rFonts w:ascii="Arial" w:hAnsi="Arial"/>
                                <w:sz w:val="20"/>
                                <w:szCs w:val="20"/>
                                <w:lang w:val="en-US" w:eastAsia="en-AU"/>
                              </w:rPr>
                              <w:t>Indigenous and local knowledge in sustainability transformations research: a literature review. </w:t>
                            </w:r>
                            <w:proofErr w:type="spellStart"/>
                            <w:r>
                              <w:rPr>
                                <w:rFonts w:ascii="Arial" w:hAnsi="Arial"/>
                                <w:i/>
                                <w:iCs/>
                                <w:sz w:val="20"/>
                                <w:szCs w:val="20"/>
                                <w:lang w:eastAsia="en-AU"/>
                              </w:rPr>
                              <w:t>Ecology</w:t>
                            </w:r>
                            <w:proofErr w:type="spellEnd"/>
                            <w:r>
                              <w:rPr>
                                <w:rFonts w:ascii="Arial" w:hAnsi="Arial"/>
                                <w:i/>
                                <w:iCs/>
                                <w:sz w:val="20"/>
                                <w:szCs w:val="20"/>
                                <w:lang w:eastAsia="en-AU"/>
                              </w:rPr>
                              <w:t xml:space="preserve"> and Society</w:t>
                            </w:r>
                            <w:r>
                              <w:rPr>
                                <w:rFonts w:ascii="Arial" w:hAnsi="Arial"/>
                                <w:sz w:val="20"/>
                                <w:szCs w:val="20"/>
                                <w:lang w:eastAsia="en-AU"/>
                              </w:rPr>
                              <w:t>, </w:t>
                            </w:r>
                            <w:r>
                              <w:rPr>
                                <w:rFonts w:ascii="Arial" w:hAnsi="Arial"/>
                                <w:i/>
                                <w:iCs/>
                                <w:sz w:val="20"/>
                                <w:szCs w:val="20"/>
                                <w:lang w:eastAsia="en-AU"/>
                              </w:rPr>
                              <w:t>25</w:t>
                            </w:r>
                            <w:r>
                              <w:rPr>
                                <w:rFonts w:ascii="Arial" w:hAnsi="Arial"/>
                                <w:sz w:val="20"/>
                                <w:szCs w:val="20"/>
                                <w:lang w:eastAsia="en-AU"/>
                              </w:rPr>
                              <w:t>(1</w:t>
                            </w:r>
                            <w:proofErr w:type="gramStart"/>
                            <w:r>
                              <w:rPr>
                                <w:rFonts w:ascii="Arial" w:hAnsi="Arial"/>
                                <w:sz w:val="20"/>
                                <w:szCs w:val="20"/>
                                <w:lang w:eastAsia="en-AU"/>
                              </w:rPr>
                              <w:t>):</w:t>
                            </w:r>
                            <w:proofErr w:type="gramEnd"/>
                            <w:r>
                              <w:rPr>
                                <w:rFonts w:ascii="Arial" w:hAnsi="Arial"/>
                                <w:sz w:val="20"/>
                                <w:szCs w:val="20"/>
                                <w:lang w:eastAsia="en-AU"/>
                              </w:rPr>
                              <w:t xml:space="preserve"> 3. </w:t>
                            </w:r>
                            <w:hyperlink r:id="rId22" w:history="1">
                              <w:r>
                                <w:rPr>
                                  <w:rStyle w:val="Lienhypertexte"/>
                                  <w:rFonts w:ascii="Arial" w:hAnsi="Arial"/>
                                  <w:sz w:val="20"/>
                                  <w:szCs w:val="20"/>
                                  <w:lang w:eastAsia="en-AU"/>
                                </w:rPr>
                                <w:t>https://doi.org/10.5751/ES-11305-250103</w:t>
                              </w:r>
                            </w:hyperlink>
                            <w:r>
                              <w:rPr>
                                <w:rFonts w:ascii="Arial" w:hAnsi="Arial"/>
                                <w:sz w:val="20"/>
                                <w:szCs w:val="20"/>
                                <w:lang w:eastAsia="en-AU"/>
                              </w:rPr>
                              <w:t xml:space="preserve"> [n=81]</w:t>
                            </w:r>
                          </w:p>
                          <w:p w14:paraId="214B5CE6" w14:textId="77777777" w:rsidR="00A854EB" w:rsidRDefault="00A854EB" w:rsidP="00A854EB">
                            <w:pPr>
                              <w:pStyle w:val="Paragraphedeliste"/>
                              <w:numPr>
                                <w:ilvl w:val="0"/>
                                <w:numId w:val="19"/>
                              </w:numPr>
                              <w:ind w:left="709"/>
                              <w:rPr>
                                <w:rFonts w:ascii="Arial" w:hAnsi="Arial"/>
                                <w:sz w:val="20"/>
                                <w:szCs w:val="20"/>
                                <w:lang w:eastAsia="en-AU"/>
                              </w:rPr>
                            </w:pPr>
                            <w:r>
                              <w:rPr>
                                <w:rFonts w:ascii="Arial" w:hAnsi="Arial"/>
                                <w:sz w:val="20"/>
                                <w:szCs w:val="20"/>
                                <w:lang w:val="es-ES" w:eastAsia="en-AU"/>
                              </w:rPr>
                              <w:t xml:space="preserve">Maldonado-Erazo, C. P., Álvarez-García, J., del Río-Rama, M. de la C., &amp; Durán-Sánchez, A. (2021). </w:t>
                            </w:r>
                            <w:r w:rsidRPr="00A854EB">
                              <w:rPr>
                                <w:rFonts w:ascii="Arial" w:hAnsi="Arial"/>
                                <w:sz w:val="20"/>
                                <w:szCs w:val="20"/>
                                <w:lang w:val="en-US" w:eastAsia="en-AU"/>
                              </w:rPr>
                              <w:t xml:space="preserve">Scientific mapping on the impact of climate change on cultural and natural heritage: A systematic </w:t>
                            </w:r>
                            <w:proofErr w:type="spellStart"/>
                            <w:r w:rsidRPr="00A854EB">
                              <w:rPr>
                                <w:rFonts w:ascii="Arial" w:hAnsi="Arial"/>
                                <w:sz w:val="20"/>
                                <w:szCs w:val="20"/>
                                <w:lang w:val="en-US" w:eastAsia="en-AU"/>
                              </w:rPr>
                              <w:t>scientometric</w:t>
                            </w:r>
                            <w:proofErr w:type="spellEnd"/>
                            <w:r w:rsidRPr="00A854EB">
                              <w:rPr>
                                <w:rFonts w:ascii="Arial" w:hAnsi="Arial"/>
                                <w:sz w:val="20"/>
                                <w:szCs w:val="20"/>
                                <w:lang w:val="en-US" w:eastAsia="en-AU"/>
                              </w:rPr>
                              <w:t xml:space="preserve"> analysis. </w:t>
                            </w:r>
                            <w:r>
                              <w:rPr>
                                <w:rFonts w:ascii="Arial" w:hAnsi="Arial"/>
                                <w:i/>
                                <w:iCs/>
                                <w:sz w:val="20"/>
                                <w:szCs w:val="20"/>
                                <w:lang w:eastAsia="en-AU"/>
                              </w:rPr>
                              <w:t>Land</w:t>
                            </w:r>
                            <w:r>
                              <w:rPr>
                                <w:rFonts w:ascii="Arial" w:hAnsi="Arial"/>
                                <w:sz w:val="20"/>
                                <w:szCs w:val="20"/>
                                <w:lang w:eastAsia="en-AU"/>
                              </w:rPr>
                              <w:t xml:space="preserve">, </w:t>
                            </w:r>
                            <w:r>
                              <w:rPr>
                                <w:rFonts w:ascii="Arial" w:hAnsi="Arial"/>
                                <w:i/>
                                <w:iCs/>
                                <w:sz w:val="20"/>
                                <w:szCs w:val="20"/>
                                <w:lang w:eastAsia="en-AU"/>
                              </w:rPr>
                              <w:t>10</w:t>
                            </w:r>
                            <w:r>
                              <w:rPr>
                                <w:rFonts w:ascii="Arial" w:hAnsi="Arial"/>
                                <w:sz w:val="20"/>
                                <w:szCs w:val="20"/>
                                <w:lang w:eastAsia="en-AU"/>
                              </w:rPr>
                              <w:t xml:space="preserve">(1), 1–19. </w:t>
                            </w:r>
                            <w:hyperlink r:id="rId23" w:history="1">
                              <w:r>
                                <w:rPr>
                                  <w:rStyle w:val="Lienhypertexte"/>
                                  <w:rFonts w:ascii="Arial" w:hAnsi="Arial"/>
                                  <w:sz w:val="20"/>
                                  <w:szCs w:val="20"/>
                                  <w:lang w:eastAsia="en-AU"/>
                                </w:rPr>
                                <w:t>https://doi.org/10.3390/land10010076</w:t>
                              </w:r>
                            </w:hyperlink>
                            <w:r>
                              <w:rPr>
                                <w:rFonts w:ascii="Arial" w:hAnsi="Arial"/>
                                <w:color w:val="0000FF"/>
                                <w:sz w:val="20"/>
                                <w:szCs w:val="20"/>
                                <w:lang w:eastAsia="en-AU"/>
                              </w:rPr>
                              <w:t xml:space="preserve"> </w:t>
                            </w:r>
                            <w:r>
                              <w:rPr>
                                <w:rFonts w:ascii="Arial" w:hAnsi="Arial"/>
                                <w:sz w:val="20"/>
                                <w:szCs w:val="20"/>
                                <w:lang w:val="en-GB"/>
                              </w:rPr>
                              <w:t>[n=47]</w:t>
                            </w:r>
                          </w:p>
                          <w:p w14:paraId="6337A80A"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Orr, S. A., Richards, J., &amp; </w:t>
                            </w:r>
                            <w:proofErr w:type="spellStart"/>
                            <w:r w:rsidRPr="00A854EB">
                              <w:rPr>
                                <w:rFonts w:ascii="Arial" w:hAnsi="Arial"/>
                                <w:sz w:val="20"/>
                                <w:szCs w:val="20"/>
                                <w:lang w:val="en-US" w:eastAsia="en-AU"/>
                              </w:rPr>
                              <w:t>Fatorić</w:t>
                            </w:r>
                            <w:proofErr w:type="spellEnd"/>
                            <w:r w:rsidRPr="00A854EB">
                              <w:rPr>
                                <w:rFonts w:ascii="Arial" w:hAnsi="Arial"/>
                                <w:sz w:val="20"/>
                                <w:szCs w:val="20"/>
                                <w:lang w:val="en-US" w:eastAsia="en-AU"/>
                              </w:rPr>
                              <w:t xml:space="preserve">, S. (2021). Climate Change and Cultural Heritage: A Systematic Literature Review (2016–2020). </w:t>
                            </w:r>
                            <w:r>
                              <w:rPr>
                                <w:rFonts w:ascii="Arial" w:hAnsi="Arial"/>
                                <w:i/>
                                <w:iCs/>
                                <w:sz w:val="20"/>
                                <w:szCs w:val="20"/>
                                <w:lang w:eastAsia="en-AU"/>
                              </w:rPr>
                              <w:t xml:space="preserve">Historic </w:t>
                            </w:r>
                            <w:proofErr w:type="spellStart"/>
                            <w:proofErr w:type="gramStart"/>
                            <w:r>
                              <w:rPr>
                                <w:rFonts w:ascii="Arial" w:hAnsi="Arial"/>
                                <w:i/>
                                <w:iCs/>
                                <w:sz w:val="20"/>
                                <w:szCs w:val="20"/>
                                <w:lang w:eastAsia="en-AU"/>
                              </w:rPr>
                              <w:t>Environment</w:t>
                            </w:r>
                            <w:proofErr w:type="spellEnd"/>
                            <w:r>
                              <w:rPr>
                                <w:rFonts w:ascii="Arial" w:hAnsi="Arial"/>
                                <w:i/>
                                <w:iCs/>
                                <w:sz w:val="20"/>
                                <w:szCs w:val="20"/>
                                <w:lang w:eastAsia="en-AU"/>
                              </w:rPr>
                              <w:t>:</w:t>
                            </w:r>
                            <w:proofErr w:type="gramEnd"/>
                            <w:r>
                              <w:rPr>
                                <w:rFonts w:ascii="Arial" w:hAnsi="Arial"/>
                                <w:i/>
                                <w:iCs/>
                                <w:sz w:val="20"/>
                                <w:szCs w:val="20"/>
                                <w:lang w:eastAsia="en-AU"/>
                              </w:rPr>
                              <w:t xml:space="preserve"> Policy and Practice</w:t>
                            </w:r>
                            <w:r>
                              <w:rPr>
                                <w:rFonts w:ascii="Arial" w:hAnsi="Arial"/>
                                <w:sz w:val="20"/>
                                <w:szCs w:val="20"/>
                                <w:lang w:eastAsia="en-AU"/>
                              </w:rPr>
                              <w:t xml:space="preserve">, 1–43. </w:t>
                            </w:r>
                            <w:hyperlink r:id="rId24" w:history="1">
                              <w:r>
                                <w:rPr>
                                  <w:rStyle w:val="Lienhypertexte"/>
                                  <w:rFonts w:ascii="Arial" w:hAnsi="Arial"/>
                                  <w:sz w:val="20"/>
                                  <w:szCs w:val="20"/>
                                  <w:lang w:eastAsia="en-AU"/>
                                </w:rPr>
                                <w:t>https://doi.org/10.1080/17567505.2021.1957264</w:t>
                              </w:r>
                            </w:hyperlink>
                            <w:r>
                              <w:rPr>
                                <w:rFonts w:ascii="Arial" w:hAnsi="Arial"/>
                                <w:color w:val="0000FF"/>
                                <w:sz w:val="20"/>
                                <w:szCs w:val="20"/>
                                <w:lang w:eastAsia="en-AU"/>
                              </w:rPr>
                              <w:t xml:space="preserve"> </w:t>
                            </w:r>
                            <w:r>
                              <w:rPr>
                                <w:rFonts w:ascii="Arial" w:hAnsi="Arial"/>
                                <w:sz w:val="20"/>
                                <w:szCs w:val="20"/>
                                <w:lang w:val="en-GB"/>
                              </w:rPr>
                              <w:t>[n=165]</w:t>
                            </w:r>
                          </w:p>
                          <w:p w14:paraId="69366238"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Petzold, J., Andrews, N., Ford, J. D., Hedemann, C., &amp; Postigo, J. C. (2020). Indigenous knowledge on climate change adaptation: A global evidence map of academic literature. </w:t>
                            </w:r>
                            <w:proofErr w:type="spellStart"/>
                            <w:r>
                              <w:rPr>
                                <w:rFonts w:ascii="Arial" w:hAnsi="Arial"/>
                                <w:i/>
                                <w:iCs/>
                                <w:sz w:val="20"/>
                                <w:szCs w:val="20"/>
                                <w:lang w:eastAsia="en-AU"/>
                              </w:rPr>
                              <w:t>Environmental</w:t>
                            </w:r>
                            <w:proofErr w:type="spellEnd"/>
                            <w:r>
                              <w:rPr>
                                <w:rFonts w:ascii="Arial" w:hAnsi="Arial"/>
                                <w:i/>
                                <w:iCs/>
                                <w:sz w:val="20"/>
                                <w:szCs w:val="20"/>
                                <w:lang w:eastAsia="en-AU"/>
                              </w:rPr>
                              <w:t xml:space="preserve"> </w:t>
                            </w:r>
                            <w:proofErr w:type="spellStart"/>
                            <w:r>
                              <w:rPr>
                                <w:rFonts w:ascii="Arial" w:hAnsi="Arial"/>
                                <w:i/>
                                <w:iCs/>
                                <w:sz w:val="20"/>
                                <w:szCs w:val="20"/>
                                <w:lang w:eastAsia="en-AU"/>
                              </w:rPr>
                              <w:t>Research</w:t>
                            </w:r>
                            <w:proofErr w:type="spellEnd"/>
                            <w:r>
                              <w:rPr>
                                <w:rFonts w:ascii="Arial" w:hAnsi="Arial"/>
                                <w:i/>
                                <w:iCs/>
                                <w:sz w:val="20"/>
                                <w:szCs w:val="20"/>
                                <w:lang w:eastAsia="en-AU"/>
                              </w:rPr>
                              <w:t xml:space="preserve"> </w:t>
                            </w:r>
                            <w:proofErr w:type="spellStart"/>
                            <w:r>
                              <w:rPr>
                                <w:rFonts w:ascii="Arial" w:hAnsi="Arial"/>
                                <w:i/>
                                <w:iCs/>
                                <w:sz w:val="20"/>
                                <w:szCs w:val="20"/>
                                <w:lang w:eastAsia="en-AU"/>
                              </w:rPr>
                              <w:t>Letters</w:t>
                            </w:r>
                            <w:proofErr w:type="spellEnd"/>
                            <w:r>
                              <w:rPr>
                                <w:rFonts w:ascii="Arial" w:hAnsi="Arial"/>
                                <w:sz w:val="20"/>
                                <w:szCs w:val="20"/>
                                <w:lang w:eastAsia="en-AU"/>
                              </w:rPr>
                              <w:t xml:space="preserve">, </w:t>
                            </w:r>
                            <w:r>
                              <w:rPr>
                                <w:rFonts w:ascii="Arial" w:hAnsi="Arial"/>
                                <w:i/>
                                <w:iCs/>
                                <w:sz w:val="20"/>
                                <w:szCs w:val="20"/>
                                <w:lang w:eastAsia="en-AU"/>
                              </w:rPr>
                              <w:t>15</w:t>
                            </w:r>
                            <w:r>
                              <w:rPr>
                                <w:rFonts w:ascii="Arial" w:hAnsi="Arial"/>
                                <w:sz w:val="20"/>
                                <w:szCs w:val="20"/>
                                <w:lang w:eastAsia="en-AU"/>
                              </w:rPr>
                              <w:t xml:space="preserve">(11). </w:t>
                            </w:r>
                            <w:hyperlink r:id="rId25" w:history="1">
                              <w:r>
                                <w:rPr>
                                  <w:rStyle w:val="Lienhypertexte"/>
                                  <w:rFonts w:ascii="Arial" w:hAnsi="Arial"/>
                                  <w:sz w:val="20"/>
                                  <w:szCs w:val="20"/>
                                  <w:lang w:eastAsia="en-AU"/>
                                </w:rPr>
                                <w:t>https://doi.org/10.1088/1748-9326/abb330</w:t>
                              </w:r>
                            </w:hyperlink>
                            <w:r>
                              <w:rPr>
                                <w:rFonts w:ascii="Arial" w:hAnsi="Arial"/>
                                <w:color w:val="0000FF"/>
                                <w:sz w:val="20"/>
                                <w:szCs w:val="20"/>
                                <w:lang w:eastAsia="en-AU"/>
                              </w:rPr>
                              <w:t xml:space="preserve"> </w:t>
                            </w:r>
                            <w:r>
                              <w:rPr>
                                <w:rFonts w:ascii="Arial" w:hAnsi="Arial"/>
                                <w:sz w:val="20"/>
                                <w:szCs w:val="20"/>
                                <w:lang w:val="en-GB"/>
                              </w:rPr>
                              <w:t>[n=236]</w:t>
                            </w:r>
                          </w:p>
                          <w:p w14:paraId="6662EF55" w14:textId="77777777" w:rsidR="00A854EB" w:rsidRDefault="00A854EB" w:rsidP="00A854EB">
                            <w:pPr>
                              <w:pStyle w:val="Paragraphedeliste"/>
                              <w:numPr>
                                <w:ilvl w:val="0"/>
                                <w:numId w:val="19"/>
                              </w:numPr>
                              <w:ind w:left="709"/>
                              <w:rPr>
                                <w:rFonts w:ascii="Arial" w:hAnsi="Arial"/>
                                <w:sz w:val="20"/>
                                <w:szCs w:val="20"/>
                                <w:lang w:eastAsia="en-AU"/>
                              </w:rPr>
                            </w:pPr>
                            <w:r w:rsidRPr="00D73A48">
                              <w:rPr>
                                <w:rFonts w:ascii="Arial" w:hAnsi="Arial"/>
                                <w:sz w:val="20"/>
                                <w:szCs w:val="20"/>
                                <w:lang w:val="es-ES" w:eastAsia="en-AU"/>
                              </w:rPr>
                              <w:t xml:space="preserve">Quesada-Ganuza, L., Garmendia, L., </w:t>
                            </w:r>
                            <w:proofErr w:type="spellStart"/>
                            <w:r w:rsidRPr="00D73A48">
                              <w:rPr>
                                <w:rFonts w:ascii="Arial" w:hAnsi="Arial"/>
                                <w:sz w:val="20"/>
                                <w:szCs w:val="20"/>
                                <w:lang w:val="es-ES" w:eastAsia="en-AU"/>
                              </w:rPr>
                              <w:t>Roji</w:t>
                            </w:r>
                            <w:proofErr w:type="spellEnd"/>
                            <w:r w:rsidRPr="00D73A48">
                              <w:rPr>
                                <w:rFonts w:ascii="Arial" w:hAnsi="Arial"/>
                                <w:sz w:val="20"/>
                                <w:szCs w:val="20"/>
                                <w:lang w:val="es-ES" w:eastAsia="en-AU"/>
                              </w:rPr>
                              <w:t xml:space="preserve">, E., &amp; Gandini, A. (2021). </w:t>
                            </w:r>
                            <w:r w:rsidRPr="00A854EB">
                              <w:rPr>
                                <w:rFonts w:ascii="Arial" w:hAnsi="Arial"/>
                                <w:sz w:val="20"/>
                                <w:szCs w:val="20"/>
                                <w:lang w:val="en-US" w:eastAsia="en-AU"/>
                              </w:rPr>
                              <w:t xml:space="preserve">Do we know how urban heritage is being endangered by climate change? A systematic and critical review. </w:t>
                            </w:r>
                            <w:r w:rsidRPr="00A854EB">
                              <w:rPr>
                                <w:rFonts w:ascii="Arial" w:hAnsi="Arial"/>
                                <w:i/>
                                <w:iCs/>
                                <w:sz w:val="20"/>
                                <w:szCs w:val="20"/>
                                <w:lang w:val="en-US" w:eastAsia="en-AU"/>
                              </w:rPr>
                              <w:t>International Journal of Disaster Risk Reduction</w:t>
                            </w:r>
                            <w:r w:rsidRPr="00A854EB">
                              <w:rPr>
                                <w:rFonts w:ascii="Arial" w:hAnsi="Arial"/>
                                <w:sz w:val="20"/>
                                <w:szCs w:val="20"/>
                                <w:lang w:val="en-US" w:eastAsia="en-AU"/>
                              </w:rPr>
                              <w:t xml:space="preserve">, </w:t>
                            </w:r>
                            <w:r w:rsidRPr="00A854EB">
                              <w:rPr>
                                <w:rFonts w:ascii="Arial" w:hAnsi="Arial"/>
                                <w:i/>
                                <w:iCs/>
                                <w:sz w:val="20"/>
                                <w:szCs w:val="20"/>
                                <w:lang w:val="en-US" w:eastAsia="en-AU"/>
                              </w:rPr>
                              <w:t>65</w:t>
                            </w:r>
                            <w:r w:rsidRPr="00A854EB">
                              <w:rPr>
                                <w:rFonts w:ascii="Arial" w:hAnsi="Arial"/>
                                <w:sz w:val="20"/>
                                <w:szCs w:val="20"/>
                                <w:lang w:val="en-US" w:eastAsia="en-AU"/>
                              </w:rPr>
                              <w:t xml:space="preserve">, 102551–102551. </w:t>
                            </w:r>
                            <w:hyperlink r:id="rId26" w:history="1">
                              <w:r>
                                <w:rPr>
                                  <w:rStyle w:val="Lienhypertexte"/>
                                  <w:rFonts w:ascii="Arial" w:hAnsi="Arial"/>
                                  <w:sz w:val="20"/>
                                  <w:szCs w:val="20"/>
                                  <w:lang w:eastAsia="en-AU"/>
                                </w:rPr>
                                <w:t>https://doi.org/10.1016/j.ijdrr.2021.102551</w:t>
                              </w:r>
                            </w:hyperlink>
                            <w:r>
                              <w:rPr>
                                <w:rFonts w:ascii="Arial" w:hAnsi="Arial"/>
                                <w:color w:val="0000FF"/>
                                <w:sz w:val="20"/>
                                <w:szCs w:val="20"/>
                                <w:lang w:eastAsia="en-AU"/>
                              </w:rPr>
                              <w:t xml:space="preserve"> </w:t>
                            </w:r>
                            <w:r>
                              <w:rPr>
                                <w:rFonts w:ascii="Arial" w:hAnsi="Arial"/>
                                <w:sz w:val="20"/>
                                <w:szCs w:val="20"/>
                                <w:lang w:val="en-GB"/>
                              </w:rPr>
                              <w:t>[n=29]</w:t>
                            </w:r>
                          </w:p>
                          <w:p w14:paraId="7C848CC8" w14:textId="77777777" w:rsidR="00A854EB" w:rsidRPr="00A854EB" w:rsidRDefault="00A854EB" w:rsidP="00A854EB">
                            <w:pPr>
                              <w:pStyle w:val="Paragraphedeliste"/>
                              <w:numPr>
                                <w:ilvl w:val="0"/>
                                <w:numId w:val="19"/>
                              </w:numPr>
                              <w:ind w:left="709"/>
                              <w:rPr>
                                <w:rFonts w:ascii="Arial" w:hAnsi="Arial"/>
                                <w:sz w:val="20"/>
                                <w:szCs w:val="20"/>
                                <w:lang w:val="en-US" w:eastAsia="en-AU"/>
                              </w:rPr>
                            </w:pPr>
                            <w:r w:rsidRPr="00C93445">
                              <w:rPr>
                                <w:rFonts w:ascii="Arial" w:hAnsi="Arial"/>
                                <w:sz w:val="20"/>
                                <w:szCs w:val="20"/>
                                <w:lang w:val="it-IT" w:eastAsia="en-AU"/>
                              </w:rPr>
                              <w:t xml:space="preserve">Sesana, E., Gagnon, A. S., Ciantelli, C., Cassar, J. A., &amp; Hughes, J. J. (2021). </w:t>
                            </w:r>
                            <w:proofErr w:type="spellStart"/>
                            <w:r w:rsidRPr="00D73A48">
                              <w:rPr>
                                <w:rFonts w:ascii="Arial" w:hAnsi="Arial"/>
                                <w:sz w:val="20"/>
                                <w:szCs w:val="20"/>
                                <w:lang w:eastAsia="en-AU"/>
                              </w:rPr>
                              <w:t>Climate</w:t>
                            </w:r>
                            <w:proofErr w:type="spellEnd"/>
                            <w:r w:rsidRPr="00D73A48">
                              <w:rPr>
                                <w:rFonts w:ascii="Arial" w:hAnsi="Arial"/>
                                <w:sz w:val="20"/>
                                <w:szCs w:val="20"/>
                                <w:lang w:eastAsia="en-AU"/>
                              </w:rPr>
                              <w:t xml:space="preserve"> change impacts on cultural </w:t>
                            </w:r>
                            <w:proofErr w:type="spellStart"/>
                            <w:proofErr w:type="gramStart"/>
                            <w:r w:rsidRPr="00D73A48">
                              <w:rPr>
                                <w:rFonts w:ascii="Arial" w:hAnsi="Arial"/>
                                <w:sz w:val="20"/>
                                <w:szCs w:val="20"/>
                                <w:lang w:eastAsia="en-AU"/>
                              </w:rPr>
                              <w:t>heritage</w:t>
                            </w:r>
                            <w:proofErr w:type="spellEnd"/>
                            <w:r w:rsidRPr="00D73A48">
                              <w:rPr>
                                <w:rFonts w:ascii="Arial" w:hAnsi="Arial"/>
                                <w:sz w:val="20"/>
                                <w:szCs w:val="20"/>
                                <w:lang w:eastAsia="en-AU"/>
                              </w:rPr>
                              <w:t>:</w:t>
                            </w:r>
                            <w:proofErr w:type="gramEnd"/>
                            <w:r w:rsidRPr="00D73A48">
                              <w:rPr>
                                <w:rFonts w:ascii="Arial" w:hAnsi="Arial"/>
                                <w:sz w:val="20"/>
                                <w:szCs w:val="20"/>
                                <w:lang w:eastAsia="en-AU"/>
                              </w:rPr>
                              <w:t xml:space="preserve"> A </w:t>
                            </w:r>
                            <w:proofErr w:type="spellStart"/>
                            <w:r w:rsidRPr="00D73A48">
                              <w:rPr>
                                <w:rFonts w:ascii="Arial" w:hAnsi="Arial"/>
                                <w:sz w:val="20"/>
                                <w:szCs w:val="20"/>
                                <w:lang w:eastAsia="en-AU"/>
                              </w:rPr>
                              <w:t>literature</w:t>
                            </w:r>
                            <w:proofErr w:type="spellEnd"/>
                            <w:r w:rsidRPr="00D73A48">
                              <w:rPr>
                                <w:rFonts w:ascii="Arial" w:hAnsi="Arial"/>
                                <w:sz w:val="20"/>
                                <w:szCs w:val="20"/>
                                <w:lang w:eastAsia="en-AU"/>
                              </w:rPr>
                              <w:t xml:space="preserve"> </w:t>
                            </w:r>
                            <w:proofErr w:type="spellStart"/>
                            <w:r w:rsidRPr="00D73A48">
                              <w:rPr>
                                <w:rFonts w:ascii="Arial" w:hAnsi="Arial"/>
                                <w:sz w:val="20"/>
                                <w:szCs w:val="20"/>
                                <w:lang w:eastAsia="en-AU"/>
                              </w:rPr>
                              <w:t>review</w:t>
                            </w:r>
                            <w:proofErr w:type="spellEnd"/>
                            <w:r w:rsidRPr="00D73A48">
                              <w:rPr>
                                <w:rFonts w:ascii="Arial" w:hAnsi="Arial"/>
                                <w:sz w:val="20"/>
                                <w:szCs w:val="20"/>
                                <w:lang w:eastAsia="en-AU"/>
                              </w:rPr>
                              <w:t xml:space="preserve">. </w:t>
                            </w:r>
                            <w:r w:rsidRPr="00A854EB">
                              <w:rPr>
                                <w:rFonts w:ascii="Arial" w:hAnsi="Arial"/>
                                <w:i/>
                                <w:iCs/>
                                <w:sz w:val="20"/>
                                <w:szCs w:val="20"/>
                                <w:lang w:val="en-US" w:eastAsia="en-AU"/>
                              </w:rPr>
                              <w:t>Wiley Interdisciplinary Reviews: Climate Change</w:t>
                            </w:r>
                            <w:r w:rsidRPr="00A854EB">
                              <w:rPr>
                                <w:rFonts w:ascii="Arial" w:hAnsi="Arial"/>
                                <w:sz w:val="20"/>
                                <w:szCs w:val="20"/>
                                <w:lang w:val="en-US" w:eastAsia="en-AU"/>
                              </w:rPr>
                              <w:t xml:space="preserve">, </w:t>
                            </w:r>
                            <w:r w:rsidRPr="00A854EB">
                              <w:rPr>
                                <w:rFonts w:ascii="Arial" w:hAnsi="Arial"/>
                                <w:i/>
                                <w:iCs/>
                                <w:sz w:val="20"/>
                                <w:szCs w:val="20"/>
                                <w:lang w:val="en-US" w:eastAsia="en-AU"/>
                              </w:rPr>
                              <w:t>12</w:t>
                            </w:r>
                            <w:r w:rsidRPr="00A854EB">
                              <w:rPr>
                                <w:rFonts w:ascii="Arial" w:hAnsi="Arial"/>
                                <w:sz w:val="20"/>
                                <w:szCs w:val="20"/>
                                <w:lang w:val="en-US" w:eastAsia="en-AU"/>
                              </w:rPr>
                              <w:t xml:space="preserve">(4). </w:t>
                            </w:r>
                            <w:hyperlink r:id="rId27" w:history="1">
                              <w:r w:rsidRPr="00A854EB">
                                <w:rPr>
                                  <w:rStyle w:val="Lienhypertexte"/>
                                  <w:rFonts w:ascii="Arial" w:hAnsi="Arial"/>
                                  <w:sz w:val="20"/>
                                  <w:szCs w:val="20"/>
                                  <w:lang w:val="en-US" w:eastAsia="en-AU"/>
                                </w:rPr>
                                <w:t>https://doi.org/10.1002/WCC.710</w:t>
                              </w:r>
                            </w:hyperlink>
                            <w:r w:rsidRPr="00A854EB">
                              <w:rPr>
                                <w:rFonts w:ascii="Arial" w:hAnsi="Arial"/>
                                <w:color w:val="0000FF"/>
                                <w:sz w:val="20"/>
                                <w:szCs w:val="20"/>
                                <w:lang w:val="en-US" w:eastAsia="en-AU"/>
                              </w:rPr>
                              <w:t xml:space="preserve"> </w:t>
                            </w:r>
                            <w:r>
                              <w:rPr>
                                <w:rFonts w:ascii="Arial" w:hAnsi="Arial"/>
                                <w:sz w:val="20"/>
                                <w:szCs w:val="20"/>
                                <w:lang w:val="en-GB"/>
                              </w:rPr>
                              <w:t>[n=191]</w:t>
                            </w:r>
                          </w:p>
                          <w:p w14:paraId="0419CCFF" w14:textId="77777777" w:rsidR="00A854EB" w:rsidRPr="00A854EB" w:rsidRDefault="00A854EB" w:rsidP="00A854EB">
                            <w:pPr>
                              <w:pStyle w:val="Paragraphedeliste"/>
                              <w:numPr>
                                <w:ilvl w:val="0"/>
                                <w:numId w:val="19"/>
                              </w:numPr>
                              <w:ind w:left="709"/>
                              <w:rPr>
                                <w:rFonts w:ascii="Arial" w:hAnsi="Arial"/>
                                <w:sz w:val="20"/>
                                <w:szCs w:val="20"/>
                                <w:lang w:val="en-US" w:eastAsia="en-AU"/>
                              </w:rPr>
                            </w:pPr>
                            <w:proofErr w:type="spellStart"/>
                            <w:r w:rsidRPr="00A854EB">
                              <w:rPr>
                                <w:rFonts w:ascii="Arial" w:hAnsi="Arial"/>
                                <w:sz w:val="20"/>
                                <w:szCs w:val="20"/>
                                <w:lang w:val="en-US" w:eastAsia="en-AU"/>
                              </w:rPr>
                              <w:t>Shaffril</w:t>
                            </w:r>
                            <w:proofErr w:type="spellEnd"/>
                            <w:r w:rsidRPr="00A854EB">
                              <w:rPr>
                                <w:rFonts w:ascii="Arial" w:hAnsi="Arial"/>
                                <w:sz w:val="20"/>
                                <w:szCs w:val="20"/>
                                <w:lang w:val="en-US" w:eastAsia="en-AU"/>
                              </w:rPr>
                              <w:t xml:space="preserve">, H. A. M., Ahmad, N., </w:t>
                            </w:r>
                            <w:proofErr w:type="spellStart"/>
                            <w:r w:rsidRPr="00A854EB">
                              <w:rPr>
                                <w:rFonts w:ascii="Arial" w:hAnsi="Arial"/>
                                <w:sz w:val="20"/>
                                <w:szCs w:val="20"/>
                                <w:lang w:val="en-US" w:eastAsia="en-AU"/>
                              </w:rPr>
                              <w:t>Samsuddin</w:t>
                            </w:r>
                            <w:proofErr w:type="spellEnd"/>
                            <w:r w:rsidRPr="00A854EB">
                              <w:rPr>
                                <w:rFonts w:ascii="Arial" w:hAnsi="Arial"/>
                                <w:sz w:val="20"/>
                                <w:szCs w:val="20"/>
                                <w:lang w:val="en-US" w:eastAsia="en-AU"/>
                              </w:rPr>
                              <w:t xml:space="preserve">, S. F., Samah, A. A., &amp; Hamdan, M. E. (2020). Systematic literature review on adaptation towards climate change impacts among indigenous people in the Asia Pacific regions. </w:t>
                            </w:r>
                            <w:r w:rsidRPr="00A854EB">
                              <w:rPr>
                                <w:rFonts w:ascii="Arial" w:hAnsi="Arial"/>
                                <w:i/>
                                <w:iCs/>
                                <w:sz w:val="20"/>
                                <w:szCs w:val="20"/>
                                <w:lang w:val="en-US" w:eastAsia="en-AU"/>
                              </w:rPr>
                              <w:t>Journal of Cleaner Production</w:t>
                            </w:r>
                            <w:r w:rsidRPr="00A854EB">
                              <w:rPr>
                                <w:rFonts w:ascii="Arial" w:hAnsi="Arial"/>
                                <w:sz w:val="20"/>
                                <w:szCs w:val="20"/>
                                <w:lang w:val="en-US" w:eastAsia="en-AU"/>
                              </w:rPr>
                              <w:t xml:space="preserve">, </w:t>
                            </w:r>
                            <w:r w:rsidRPr="00A854EB">
                              <w:rPr>
                                <w:rFonts w:ascii="Arial" w:hAnsi="Arial"/>
                                <w:i/>
                                <w:iCs/>
                                <w:sz w:val="20"/>
                                <w:szCs w:val="20"/>
                                <w:lang w:val="en-US" w:eastAsia="en-AU"/>
                              </w:rPr>
                              <w:t>258</w:t>
                            </w:r>
                            <w:r w:rsidRPr="00A854EB">
                              <w:rPr>
                                <w:rFonts w:ascii="Arial" w:hAnsi="Arial"/>
                                <w:sz w:val="20"/>
                                <w:szCs w:val="20"/>
                                <w:lang w:val="en-US" w:eastAsia="en-AU"/>
                              </w:rPr>
                              <w:t xml:space="preserve">, 120595–120595. </w:t>
                            </w:r>
                            <w:hyperlink r:id="rId28" w:history="1">
                              <w:r w:rsidRPr="00A854EB">
                                <w:rPr>
                                  <w:rStyle w:val="Lienhypertexte"/>
                                  <w:rFonts w:ascii="Arial" w:hAnsi="Arial"/>
                                  <w:sz w:val="20"/>
                                  <w:szCs w:val="20"/>
                                  <w:lang w:val="en-US" w:eastAsia="en-AU"/>
                                </w:rPr>
                                <w:t>https://doi.org/10.1016/j.jclepro.2020.120595</w:t>
                              </w:r>
                            </w:hyperlink>
                            <w:r w:rsidRPr="00A854EB">
                              <w:rPr>
                                <w:rFonts w:ascii="Arial" w:hAnsi="Arial"/>
                                <w:color w:val="0000FF"/>
                                <w:sz w:val="20"/>
                                <w:szCs w:val="20"/>
                                <w:lang w:val="en-US" w:eastAsia="en-AU"/>
                              </w:rPr>
                              <w:t xml:space="preserve"> </w:t>
                            </w:r>
                            <w:r>
                              <w:rPr>
                                <w:rFonts w:ascii="Arial" w:hAnsi="Arial"/>
                                <w:sz w:val="20"/>
                                <w:szCs w:val="20"/>
                                <w:lang w:val="en-GB"/>
                              </w:rPr>
                              <w:t>[n=25]</w:t>
                            </w:r>
                          </w:p>
                          <w:p w14:paraId="6CD9FB52" w14:textId="77777777" w:rsidR="00A854EB" w:rsidRDefault="00A854EB" w:rsidP="00A854EB">
                            <w:pPr>
                              <w:ind w:left="720" w:hanging="720"/>
                              <w:rPr>
                                <w:rFonts w:ascii="Arial" w:hAnsi="Arial" w:cs="Arial"/>
                                <w:sz w:val="20"/>
                                <w:szCs w:val="20"/>
                                <w:lang w:val="en-AU"/>
                              </w:rPr>
                            </w:pPr>
                          </w:p>
                          <w:p w14:paraId="018B6AD6" w14:textId="77777777" w:rsidR="00A854EB" w:rsidRDefault="00A854EB" w:rsidP="00A854EB">
                            <w:pPr>
                              <w:rPr>
                                <w:sz w:val="22"/>
                                <w:lang w:val="en-G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974B3" id="_x0000_t202" coordsize="21600,21600" o:spt="202" path="m,l,21600r21600,l21600,xe">
                <v:stroke joinstyle="miter"/>
                <v:path gradientshapeok="t" o:connecttype="rect"/>
              </v:shapetype>
              <v:shape id="Text Box 1" o:spid="_x0000_s1026" type="#_x0000_t202" style="position:absolute;left:0;text-align:left;margin-left:0;margin-top:20.9pt;width:480.5pt;height:51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" strokeweight="1.5pt">
                <v:textbox>
                  <w:txbxContent>
                    <w:p w14:paraId="2F0EC4BB" w14:textId="77777777" w:rsidR="00A854EB" w:rsidRDefault="00A854EB" w:rsidP="00A854EB">
                      <w:pPr>
                        <w:ind w:left="720" w:hanging="720"/>
                        <w:rPr>
                          <w:rFonts w:ascii="Arial" w:hAnsi="Arial" w:cs="Arial"/>
                          <w:b/>
                          <w:sz w:val="20"/>
                          <w:szCs w:val="20"/>
                          <w:lang w:val="en-GB"/>
                        </w:rPr>
                      </w:pPr>
                      <w:r>
                        <w:rPr>
                          <w:rFonts w:ascii="Arial" w:hAnsi="Arial" w:cs="Arial"/>
                          <w:b/>
                          <w:sz w:val="20"/>
                          <w:szCs w:val="20"/>
                          <w:lang w:val="en-GB"/>
                        </w:rPr>
                        <w:t>Table 1: Systematic Reviews of Literature on Climate Change and Cultural Heritage 2011-2021</w:t>
                      </w:r>
                    </w:p>
                    <w:p w14:paraId="649DFB45" w14:textId="77777777" w:rsidR="00A854EB" w:rsidRDefault="00A854EB" w:rsidP="00A854EB">
                      <w:pPr>
                        <w:ind w:left="720" w:hanging="720"/>
                        <w:rPr>
                          <w:rFonts w:ascii="Arial" w:hAnsi="Arial" w:cs="Arial"/>
                          <w:sz w:val="20"/>
                          <w:szCs w:val="20"/>
                          <w:lang w:val="en-GB"/>
                        </w:rPr>
                      </w:pPr>
                    </w:p>
                    <w:p w14:paraId="1BBD6EE5" w14:textId="77777777" w:rsidR="00A854EB" w:rsidRDefault="00A854EB" w:rsidP="00A854EB">
                      <w:pPr>
                        <w:ind w:left="349"/>
                        <w:rPr>
                          <w:rFonts w:ascii="Arial" w:hAnsi="Arial" w:cs="Arial"/>
                          <w:sz w:val="20"/>
                          <w:szCs w:val="20"/>
                          <w:lang w:val="en-GB"/>
                        </w:rPr>
                      </w:pPr>
                      <w:r>
                        <w:rPr>
                          <w:rFonts w:ascii="Arial" w:hAnsi="Arial" w:cs="Arial"/>
                          <w:sz w:val="20"/>
                          <w:szCs w:val="20"/>
                          <w:lang w:val="en-GB"/>
                        </w:rPr>
                        <w:t>n = number of references retained for final analysis in each study</w:t>
                      </w:r>
                    </w:p>
                    <w:p w14:paraId="4D53FF16" w14:textId="77777777" w:rsidR="00A854EB" w:rsidRDefault="00A854EB" w:rsidP="00A854EB">
                      <w:pPr>
                        <w:ind w:left="720" w:hanging="720"/>
                        <w:rPr>
                          <w:rFonts w:ascii="Arial" w:hAnsi="Arial" w:cs="Arial"/>
                          <w:sz w:val="20"/>
                          <w:szCs w:val="20"/>
                          <w:lang w:val="en-GB"/>
                        </w:rPr>
                      </w:pPr>
                    </w:p>
                    <w:p w14:paraId="2A6DDC2A" w14:textId="77777777" w:rsidR="00A854EB" w:rsidRDefault="00A854EB" w:rsidP="00A854EB">
                      <w:pPr>
                        <w:pStyle w:val="Paragraphedeliste"/>
                        <w:numPr>
                          <w:ilvl w:val="0"/>
                          <w:numId w:val="19"/>
                        </w:numPr>
                        <w:ind w:left="709"/>
                        <w:rPr>
                          <w:rFonts w:ascii="Arial" w:hAnsi="Arial" w:cs="Arial"/>
                          <w:sz w:val="20"/>
                          <w:szCs w:val="20"/>
                          <w:lang w:val="en-AU" w:eastAsia="en-AU"/>
                        </w:rPr>
                      </w:pPr>
                      <w:r>
                        <w:rPr>
                          <w:rFonts w:ascii="Arial" w:hAnsi="Arial"/>
                          <w:sz w:val="20"/>
                          <w:szCs w:val="20"/>
                          <w:lang w:val="de-DE" w:eastAsia="en-AU"/>
                        </w:rPr>
                        <w:t xml:space="preserve">Aktürk, G., &amp; </w:t>
                      </w:r>
                      <w:proofErr w:type="spellStart"/>
                      <w:r>
                        <w:rPr>
                          <w:rFonts w:ascii="Arial" w:hAnsi="Arial"/>
                          <w:sz w:val="20"/>
                          <w:szCs w:val="20"/>
                          <w:lang w:val="de-DE" w:eastAsia="en-AU"/>
                        </w:rPr>
                        <w:t>Dastgerdi</w:t>
                      </w:r>
                      <w:proofErr w:type="spellEnd"/>
                      <w:r>
                        <w:rPr>
                          <w:rFonts w:ascii="Arial" w:hAnsi="Arial"/>
                          <w:sz w:val="20"/>
                          <w:szCs w:val="20"/>
                          <w:lang w:val="de-DE" w:eastAsia="en-AU"/>
                        </w:rPr>
                        <w:t xml:space="preserve">, A. S. (2021). </w:t>
                      </w:r>
                      <w:r w:rsidRPr="00A854EB">
                        <w:rPr>
                          <w:rFonts w:ascii="Arial" w:hAnsi="Arial"/>
                          <w:sz w:val="20"/>
                          <w:szCs w:val="20"/>
                          <w:lang w:val="en-US" w:eastAsia="en-AU"/>
                        </w:rPr>
                        <w:t xml:space="preserve">Cultural landscapes under the threat of climate change: A systematic study of barriers to resilience. </w:t>
                      </w:r>
                      <w:proofErr w:type="spellStart"/>
                      <w:r>
                        <w:rPr>
                          <w:rFonts w:ascii="Arial" w:hAnsi="Arial"/>
                          <w:i/>
                          <w:iCs/>
                          <w:sz w:val="20"/>
                          <w:szCs w:val="20"/>
                          <w:lang w:eastAsia="en-AU"/>
                        </w:rPr>
                        <w:t>Sustainability</w:t>
                      </w:r>
                      <w:proofErr w:type="spellEnd"/>
                      <w:r>
                        <w:rPr>
                          <w:rFonts w:ascii="Arial" w:hAnsi="Arial"/>
                          <w:i/>
                          <w:iCs/>
                          <w:sz w:val="20"/>
                          <w:szCs w:val="20"/>
                          <w:lang w:eastAsia="en-AU"/>
                        </w:rPr>
                        <w:t xml:space="preserve"> (</w:t>
                      </w:r>
                      <w:proofErr w:type="spellStart"/>
                      <w:r>
                        <w:rPr>
                          <w:rFonts w:ascii="Arial" w:hAnsi="Arial"/>
                          <w:i/>
                          <w:iCs/>
                          <w:sz w:val="20"/>
                          <w:szCs w:val="20"/>
                          <w:lang w:eastAsia="en-AU"/>
                        </w:rPr>
                        <w:t>Switzerland</w:t>
                      </w:r>
                      <w:proofErr w:type="spellEnd"/>
                      <w:r>
                        <w:rPr>
                          <w:rFonts w:ascii="Arial" w:hAnsi="Arial"/>
                          <w:i/>
                          <w:iCs/>
                          <w:sz w:val="20"/>
                          <w:szCs w:val="20"/>
                          <w:lang w:eastAsia="en-AU"/>
                        </w:rPr>
                        <w:t>)</w:t>
                      </w:r>
                      <w:r>
                        <w:rPr>
                          <w:rFonts w:ascii="Arial" w:hAnsi="Arial"/>
                          <w:sz w:val="20"/>
                          <w:szCs w:val="20"/>
                          <w:lang w:eastAsia="en-AU"/>
                        </w:rPr>
                        <w:t xml:space="preserve">, </w:t>
                      </w:r>
                      <w:r>
                        <w:rPr>
                          <w:rFonts w:ascii="Arial" w:hAnsi="Arial"/>
                          <w:i/>
                          <w:iCs/>
                          <w:sz w:val="20"/>
                          <w:szCs w:val="20"/>
                          <w:lang w:eastAsia="en-AU"/>
                        </w:rPr>
                        <w:t>13</w:t>
                      </w:r>
                      <w:r>
                        <w:rPr>
                          <w:rFonts w:ascii="Arial" w:hAnsi="Arial"/>
                          <w:sz w:val="20"/>
                          <w:szCs w:val="20"/>
                          <w:lang w:eastAsia="en-AU"/>
                        </w:rPr>
                        <w:t xml:space="preserve">(17). </w:t>
                      </w:r>
                      <w:hyperlink r:id="rId29" w:history="1">
                        <w:r>
                          <w:rPr>
                            <w:rStyle w:val="Lienhypertexte"/>
                            <w:rFonts w:ascii="Arial" w:hAnsi="Arial"/>
                            <w:sz w:val="20"/>
                            <w:szCs w:val="20"/>
                            <w:lang w:eastAsia="en-AU"/>
                          </w:rPr>
                          <w:t>https://doi.org/10.3390/su13179974</w:t>
                        </w:r>
                      </w:hyperlink>
                      <w:r>
                        <w:rPr>
                          <w:rFonts w:ascii="Arial" w:hAnsi="Arial"/>
                          <w:color w:val="0000FF"/>
                          <w:sz w:val="20"/>
                          <w:szCs w:val="20"/>
                          <w:lang w:eastAsia="en-AU"/>
                        </w:rPr>
                        <w:t xml:space="preserve"> </w:t>
                      </w:r>
                      <w:r>
                        <w:rPr>
                          <w:rFonts w:ascii="Arial" w:hAnsi="Arial"/>
                          <w:sz w:val="20"/>
                          <w:szCs w:val="20"/>
                          <w:lang w:val="en-GB"/>
                        </w:rPr>
                        <w:t>[n=112]</w:t>
                      </w:r>
                    </w:p>
                    <w:p w14:paraId="53A403AF" w14:textId="77777777" w:rsidR="00A854EB" w:rsidRPr="00A854EB" w:rsidRDefault="00A854EB" w:rsidP="00A854EB">
                      <w:pPr>
                        <w:pStyle w:val="Paragraphedeliste"/>
                        <w:numPr>
                          <w:ilvl w:val="0"/>
                          <w:numId w:val="19"/>
                        </w:numPr>
                        <w:ind w:left="709"/>
                        <w:rPr>
                          <w:rFonts w:ascii="Arial" w:hAnsi="Arial"/>
                          <w:sz w:val="20"/>
                          <w:szCs w:val="20"/>
                          <w:lang w:val="en-US" w:eastAsia="en-AU"/>
                        </w:rPr>
                      </w:pPr>
                      <w:proofErr w:type="spellStart"/>
                      <w:r w:rsidRPr="00A854EB">
                        <w:rPr>
                          <w:rFonts w:ascii="Arial" w:hAnsi="Arial"/>
                          <w:sz w:val="20"/>
                          <w:szCs w:val="20"/>
                          <w:lang w:val="en-US" w:eastAsia="en-AU"/>
                        </w:rPr>
                        <w:t>Fatorić</w:t>
                      </w:r>
                      <w:proofErr w:type="spellEnd"/>
                      <w:r w:rsidRPr="00A854EB">
                        <w:rPr>
                          <w:rFonts w:ascii="Arial" w:hAnsi="Arial"/>
                          <w:sz w:val="20"/>
                          <w:szCs w:val="20"/>
                          <w:lang w:val="en-US" w:eastAsia="en-AU"/>
                        </w:rPr>
                        <w:t xml:space="preserve">, S., &amp; Seekamp, E. (2017a). Are cultural heritage and resources threatened by climate change? A systematic literature </w:t>
                      </w:r>
                      <w:proofErr w:type="gramStart"/>
                      <w:r w:rsidRPr="00A854EB">
                        <w:rPr>
                          <w:rFonts w:ascii="Arial" w:hAnsi="Arial"/>
                          <w:sz w:val="20"/>
                          <w:szCs w:val="20"/>
                          <w:lang w:val="en-US" w:eastAsia="en-AU"/>
                        </w:rPr>
                        <w:t>review</w:t>
                      </w:r>
                      <w:proofErr w:type="gramEnd"/>
                      <w:r w:rsidRPr="00A854EB">
                        <w:rPr>
                          <w:rFonts w:ascii="Arial" w:hAnsi="Arial"/>
                          <w:sz w:val="20"/>
                          <w:szCs w:val="20"/>
                          <w:lang w:val="en-US" w:eastAsia="en-AU"/>
                        </w:rPr>
                        <w:t xml:space="preserve">. </w:t>
                      </w:r>
                      <w:r w:rsidRPr="00A854EB">
                        <w:rPr>
                          <w:rFonts w:ascii="Arial" w:hAnsi="Arial"/>
                          <w:i/>
                          <w:iCs/>
                          <w:sz w:val="20"/>
                          <w:szCs w:val="20"/>
                          <w:lang w:val="en-US" w:eastAsia="en-AU"/>
                        </w:rPr>
                        <w:t>Climatic Change</w:t>
                      </w:r>
                      <w:r w:rsidRPr="00A854EB">
                        <w:rPr>
                          <w:rFonts w:ascii="Arial" w:hAnsi="Arial"/>
                          <w:sz w:val="20"/>
                          <w:szCs w:val="20"/>
                          <w:lang w:val="en-US" w:eastAsia="en-AU"/>
                        </w:rPr>
                        <w:t xml:space="preserve">, </w:t>
                      </w:r>
                      <w:r w:rsidRPr="00A854EB">
                        <w:rPr>
                          <w:rFonts w:ascii="Arial" w:hAnsi="Arial"/>
                          <w:i/>
                          <w:iCs/>
                          <w:sz w:val="20"/>
                          <w:szCs w:val="20"/>
                          <w:lang w:val="en-US" w:eastAsia="en-AU"/>
                        </w:rPr>
                        <w:t>142</w:t>
                      </w:r>
                      <w:r w:rsidRPr="00A854EB">
                        <w:rPr>
                          <w:rFonts w:ascii="Arial" w:hAnsi="Arial"/>
                          <w:sz w:val="20"/>
                          <w:szCs w:val="20"/>
                          <w:lang w:val="en-US" w:eastAsia="en-AU"/>
                        </w:rPr>
                        <w:t xml:space="preserve">(1–2), 227–254. </w:t>
                      </w:r>
                      <w:hyperlink r:id="rId30" w:history="1">
                        <w:r w:rsidRPr="00A854EB">
                          <w:rPr>
                            <w:rStyle w:val="Lienhypertexte"/>
                            <w:rFonts w:ascii="Arial" w:hAnsi="Arial"/>
                            <w:sz w:val="20"/>
                            <w:szCs w:val="20"/>
                            <w:lang w:val="en-US" w:eastAsia="en-AU"/>
                          </w:rPr>
                          <w:t>https://doi.org/10.1007/S10584-017-1929-9</w:t>
                        </w:r>
                      </w:hyperlink>
                      <w:r w:rsidRPr="00A854EB">
                        <w:rPr>
                          <w:rFonts w:ascii="Arial" w:hAnsi="Arial"/>
                          <w:color w:val="0000FF"/>
                          <w:sz w:val="20"/>
                          <w:szCs w:val="20"/>
                          <w:lang w:val="en-US" w:eastAsia="en-AU"/>
                        </w:rPr>
                        <w:t xml:space="preserve"> </w:t>
                      </w:r>
                      <w:r>
                        <w:rPr>
                          <w:rFonts w:ascii="Arial" w:hAnsi="Arial"/>
                          <w:sz w:val="20"/>
                          <w:szCs w:val="20"/>
                          <w:lang w:val="en-GB"/>
                        </w:rPr>
                        <w:t>[n=124]</w:t>
                      </w:r>
                    </w:p>
                    <w:p w14:paraId="562E34E7"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Ford, J. D., </w:t>
                      </w:r>
                      <w:proofErr w:type="spellStart"/>
                      <w:r w:rsidRPr="00A854EB">
                        <w:rPr>
                          <w:rFonts w:ascii="Arial" w:hAnsi="Arial"/>
                          <w:sz w:val="20"/>
                          <w:szCs w:val="20"/>
                          <w:lang w:val="en-US" w:eastAsia="en-AU"/>
                        </w:rPr>
                        <w:t>Berrang</w:t>
                      </w:r>
                      <w:proofErr w:type="spellEnd"/>
                      <w:r w:rsidRPr="00A854EB">
                        <w:rPr>
                          <w:rFonts w:ascii="Arial" w:hAnsi="Arial"/>
                          <w:sz w:val="20"/>
                          <w:szCs w:val="20"/>
                          <w:lang w:val="en-US" w:eastAsia="en-AU"/>
                        </w:rPr>
                        <w:t xml:space="preserve">-Ford, L., &amp; Paterson, J. (2011). A systematic review of observed climate change adaptation in developed nations. </w:t>
                      </w:r>
                      <w:proofErr w:type="spellStart"/>
                      <w:r>
                        <w:rPr>
                          <w:rFonts w:ascii="Arial" w:hAnsi="Arial"/>
                          <w:i/>
                          <w:iCs/>
                          <w:sz w:val="20"/>
                          <w:szCs w:val="20"/>
                          <w:lang w:eastAsia="en-AU"/>
                        </w:rPr>
                        <w:t>Climatic</w:t>
                      </w:r>
                      <w:proofErr w:type="spellEnd"/>
                      <w:r>
                        <w:rPr>
                          <w:rFonts w:ascii="Arial" w:hAnsi="Arial"/>
                          <w:i/>
                          <w:iCs/>
                          <w:sz w:val="20"/>
                          <w:szCs w:val="20"/>
                          <w:lang w:eastAsia="en-AU"/>
                        </w:rPr>
                        <w:t xml:space="preserve"> Change</w:t>
                      </w:r>
                      <w:r>
                        <w:rPr>
                          <w:rFonts w:ascii="Arial" w:hAnsi="Arial"/>
                          <w:sz w:val="20"/>
                          <w:szCs w:val="20"/>
                          <w:lang w:eastAsia="en-AU"/>
                        </w:rPr>
                        <w:t xml:space="preserve">, </w:t>
                      </w:r>
                      <w:r>
                        <w:rPr>
                          <w:rFonts w:ascii="Arial" w:hAnsi="Arial"/>
                          <w:i/>
                          <w:iCs/>
                          <w:sz w:val="20"/>
                          <w:szCs w:val="20"/>
                          <w:lang w:eastAsia="en-AU"/>
                        </w:rPr>
                        <w:t>106</w:t>
                      </w:r>
                      <w:r>
                        <w:rPr>
                          <w:rFonts w:ascii="Arial" w:hAnsi="Arial"/>
                          <w:sz w:val="20"/>
                          <w:szCs w:val="20"/>
                          <w:lang w:eastAsia="en-AU"/>
                        </w:rPr>
                        <w:t xml:space="preserve">(2), 327–336. </w:t>
                      </w:r>
                      <w:hyperlink r:id="rId31" w:history="1">
                        <w:r>
                          <w:rPr>
                            <w:rStyle w:val="Lienhypertexte"/>
                            <w:rFonts w:ascii="Arial" w:hAnsi="Arial"/>
                            <w:sz w:val="20"/>
                            <w:szCs w:val="20"/>
                            <w:lang w:eastAsia="en-AU"/>
                          </w:rPr>
                          <w:t>https://doi.org/10.1007/s10584-011-0045-5</w:t>
                        </w:r>
                      </w:hyperlink>
                      <w:r>
                        <w:rPr>
                          <w:rFonts w:ascii="Arial" w:hAnsi="Arial"/>
                          <w:color w:val="0000FF"/>
                          <w:sz w:val="20"/>
                          <w:szCs w:val="20"/>
                          <w:lang w:eastAsia="en-AU"/>
                        </w:rPr>
                        <w:t xml:space="preserve"> </w:t>
                      </w:r>
                      <w:r>
                        <w:rPr>
                          <w:rFonts w:ascii="Arial" w:hAnsi="Arial"/>
                          <w:sz w:val="20"/>
                          <w:szCs w:val="20"/>
                          <w:lang w:val="en-GB"/>
                        </w:rPr>
                        <w:t>[n=39]</w:t>
                      </w:r>
                    </w:p>
                    <w:p w14:paraId="45B06413"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Guto, R. (2020). A Meta-Analytical Review of the Role of Indigenous Knowledge on Environmental Conservation and Climate Change in Kenya. </w:t>
                      </w:r>
                      <w:proofErr w:type="spellStart"/>
                      <w:r>
                        <w:rPr>
                          <w:rFonts w:ascii="Arial" w:hAnsi="Arial"/>
                          <w:i/>
                          <w:iCs/>
                          <w:sz w:val="20"/>
                          <w:szCs w:val="20"/>
                          <w:lang w:eastAsia="en-AU"/>
                        </w:rPr>
                        <w:t>Regional</w:t>
                      </w:r>
                      <w:proofErr w:type="spellEnd"/>
                      <w:r>
                        <w:rPr>
                          <w:rFonts w:ascii="Arial" w:hAnsi="Arial"/>
                          <w:i/>
                          <w:iCs/>
                          <w:sz w:val="20"/>
                          <w:szCs w:val="20"/>
                          <w:lang w:eastAsia="en-AU"/>
                        </w:rPr>
                        <w:t xml:space="preserve"> Journal of Information and </w:t>
                      </w:r>
                      <w:proofErr w:type="spellStart"/>
                      <w:r>
                        <w:rPr>
                          <w:rFonts w:ascii="Arial" w:hAnsi="Arial"/>
                          <w:i/>
                          <w:iCs/>
                          <w:sz w:val="20"/>
                          <w:szCs w:val="20"/>
                          <w:lang w:eastAsia="en-AU"/>
                        </w:rPr>
                        <w:t>Knowledge</w:t>
                      </w:r>
                      <w:proofErr w:type="spellEnd"/>
                      <w:r>
                        <w:rPr>
                          <w:rFonts w:ascii="Arial" w:hAnsi="Arial"/>
                          <w:i/>
                          <w:iCs/>
                          <w:sz w:val="20"/>
                          <w:szCs w:val="20"/>
                          <w:lang w:eastAsia="en-AU"/>
                        </w:rPr>
                        <w:t xml:space="preserve"> Management</w:t>
                      </w:r>
                      <w:r>
                        <w:rPr>
                          <w:rFonts w:ascii="Arial" w:hAnsi="Arial"/>
                          <w:sz w:val="20"/>
                          <w:szCs w:val="20"/>
                          <w:lang w:eastAsia="en-AU"/>
                        </w:rPr>
                        <w:t xml:space="preserve">, </w:t>
                      </w:r>
                      <w:r>
                        <w:rPr>
                          <w:rFonts w:ascii="Arial" w:hAnsi="Arial"/>
                          <w:i/>
                          <w:iCs/>
                          <w:sz w:val="20"/>
                          <w:szCs w:val="20"/>
                          <w:lang w:eastAsia="en-AU"/>
                        </w:rPr>
                        <w:t>5</w:t>
                      </w:r>
                      <w:r>
                        <w:rPr>
                          <w:rFonts w:ascii="Arial" w:hAnsi="Arial"/>
                          <w:sz w:val="20"/>
                          <w:szCs w:val="20"/>
                          <w:lang w:eastAsia="en-AU"/>
                        </w:rPr>
                        <w:t>(</w:t>
                      </w:r>
                      <w:proofErr w:type="spellStart"/>
                      <w:r>
                        <w:rPr>
                          <w:rFonts w:ascii="Arial" w:hAnsi="Arial"/>
                          <w:sz w:val="20"/>
                          <w:szCs w:val="20"/>
                          <w:lang w:eastAsia="en-AU"/>
                        </w:rPr>
                        <w:t>January</w:t>
                      </w:r>
                      <w:proofErr w:type="spellEnd"/>
                      <w:r>
                        <w:rPr>
                          <w:rFonts w:ascii="Arial" w:hAnsi="Arial"/>
                          <w:sz w:val="20"/>
                          <w:szCs w:val="20"/>
                          <w:lang w:eastAsia="en-AU"/>
                        </w:rPr>
                        <w:t xml:space="preserve">), 65–84. </w:t>
                      </w:r>
                      <w:r>
                        <w:rPr>
                          <w:rFonts w:ascii="Arial" w:hAnsi="Arial"/>
                          <w:sz w:val="20"/>
                          <w:szCs w:val="20"/>
                          <w:lang w:val="en-GB"/>
                        </w:rPr>
                        <w:t>[n=220]</w:t>
                      </w:r>
                    </w:p>
                    <w:p w14:paraId="1AFC04CC"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Horowitz, A. D., Lopez, M. F., Ross, S. M., &amp; Sparenberg, J. A. (2016). Climate Change and Cultural Heritage Conservation a Literature Review. </w:t>
                      </w:r>
                      <w:r w:rsidRPr="00A854EB">
                        <w:rPr>
                          <w:rFonts w:ascii="Arial" w:hAnsi="Arial"/>
                          <w:i/>
                          <w:iCs/>
                          <w:sz w:val="20"/>
                          <w:szCs w:val="20"/>
                          <w:lang w:val="en-US" w:eastAsia="en-AU"/>
                        </w:rPr>
                        <w:t>APT Technical Committee on Sustainable Preservation’s Education and Research Focus Group</w:t>
                      </w:r>
                      <w:r w:rsidRPr="00A854EB">
                        <w:rPr>
                          <w:rFonts w:ascii="Arial" w:hAnsi="Arial"/>
                          <w:sz w:val="20"/>
                          <w:szCs w:val="20"/>
                          <w:lang w:val="en-US" w:eastAsia="en-AU"/>
                        </w:rPr>
                        <w:t xml:space="preserve">, </w:t>
                      </w:r>
                      <w:proofErr w:type="gramStart"/>
                      <w:r w:rsidRPr="00A854EB">
                        <w:rPr>
                          <w:rFonts w:ascii="Arial" w:hAnsi="Arial"/>
                          <w:i/>
                          <w:iCs/>
                          <w:sz w:val="20"/>
                          <w:szCs w:val="20"/>
                          <w:lang w:val="en-US" w:eastAsia="en-AU"/>
                        </w:rPr>
                        <w:t>July</w:t>
                      </w:r>
                      <w:r w:rsidRPr="00A854EB">
                        <w:rPr>
                          <w:rFonts w:ascii="Arial" w:hAnsi="Arial"/>
                          <w:sz w:val="20"/>
                          <w:szCs w:val="20"/>
                          <w:lang w:val="en-US" w:eastAsia="en-AU"/>
                        </w:rPr>
                        <w:t>,</w:t>
                      </w:r>
                      <w:proofErr w:type="gramEnd"/>
                      <w:r w:rsidRPr="00A854EB">
                        <w:rPr>
                          <w:rFonts w:ascii="Arial" w:hAnsi="Arial"/>
                          <w:sz w:val="20"/>
                          <w:szCs w:val="20"/>
                          <w:lang w:val="en-US" w:eastAsia="en-AU"/>
                        </w:rPr>
                        <w:t xml:space="preserve"> 10–26. </w:t>
                      </w:r>
                      <w:r>
                        <w:rPr>
                          <w:rFonts w:ascii="Arial" w:hAnsi="Arial"/>
                          <w:sz w:val="20"/>
                          <w:szCs w:val="20"/>
                          <w:lang w:val="en-GB"/>
                        </w:rPr>
                        <w:t>[n=68]</w:t>
                      </w:r>
                    </w:p>
                    <w:p w14:paraId="5150BC0F" w14:textId="77777777" w:rsidR="00A854EB" w:rsidRDefault="00A854EB" w:rsidP="00A854EB">
                      <w:pPr>
                        <w:pStyle w:val="Paragraphedeliste"/>
                        <w:numPr>
                          <w:ilvl w:val="0"/>
                          <w:numId w:val="19"/>
                        </w:numPr>
                        <w:ind w:left="709"/>
                        <w:rPr>
                          <w:rFonts w:ascii="Arial" w:hAnsi="Arial"/>
                          <w:sz w:val="20"/>
                          <w:szCs w:val="20"/>
                          <w:lang w:eastAsia="en-AU"/>
                        </w:rPr>
                      </w:pPr>
                      <w:r>
                        <w:rPr>
                          <w:rFonts w:ascii="Arial" w:hAnsi="Arial"/>
                          <w:sz w:val="20"/>
                          <w:szCs w:val="20"/>
                          <w:lang w:val="de-DE" w:eastAsia="en-AU"/>
                        </w:rPr>
                        <w:t xml:space="preserve">Lam, D. P., Hinz, E., Lang, D., </w:t>
                      </w:r>
                      <w:proofErr w:type="spellStart"/>
                      <w:r>
                        <w:rPr>
                          <w:rFonts w:ascii="Arial" w:hAnsi="Arial"/>
                          <w:sz w:val="20"/>
                          <w:szCs w:val="20"/>
                          <w:lang w:val="de-DE" w:eastAsia="en-AU"/>
                        </w:rPr>
                        <w:t>Tengö</w:t>
                      </w:r>
                      <w:proofErr w:type="spellEnd"/>
                      <w:r>
                        <w:rPr>
                          <w:rFonts w:ascii="Arial" w:hAnsi="Arial"/>
                          <w:sz w:val="20"/>
                          <w:szCs w:val="20"/>
                          <w:lang w:val="de-DE" w:eastAsia="en-AU"/>
                        </w:rPr>
                        <w:t xml:space="preserve">, M., </w:t>
                      </w:r>
                      <w:proofErr w:type="spellStart"/>
                      <w:r>
                        <w:rPr>
                          <w:rFonts w:ascii="Arial" w:hAnsi="Arial"/>
                          <w:sz w:val="20"/>
                          <w:szCs w:val="20"/>
                          <w:lang w:val="de-DE" w:eastAsia="en-AU"/>
                        </w:rPr>
                        <w:t>Wehrden</w:t>
                      </w:r>
                      <w:proofErr w:type="spellEnd"/>
                      <w:r>
                        <w:rPr>
                          <w:rFonts w:ascii="Arial" w:hAnsi="Arial"/>
                          <w:sz w:val="20"/>
                          <w:szCs w:val="20"/>
                          <w:lang w:val="de-DE" w:eastAsia="en-AU"/>
                        </w:rPr>
                        <w:t xml:space="preserve">, H., &amp; Martín-López, B. (2020). </w:t>
                      </w:r>
                      <w:r w:rsidRPr="00A854EB">
                        <w:rPr>
                          <w:rFonts w:ascii="Arial" w:hAnsi="Arial"/>
                          <w:sz w:val="20"/>
                          <w:szCs w:val="20"/>
                          <w:lang w:val="en-US" w:eastAsia="en-AU"/>
                        </w:rPr>
                        <w:t>Indigenous and local knowledge in sustainability transformations research: a literature review. </w:t>
                      </w:r>
                      <w:proofErr w:type="spellStart"/>
                      <w:r>
                        <w:rPr>
                          <w:rFonts w:ascii="Arial" w:hAnsi="Arial"/>
                          <w:i/>
                          <w:iCs/>
                          <w:sz w:val="20"/>
                          <w:szCs w:val="20"/>
                          <w:lang w:eastAsia="en-AU"/>
                        </w:rPr>
                        <w:t>Ecology</w:t>
                      </w:r>
                      <w:proofErr w:type="spellEnd"/>
                      <w:r>
                        <w:rPr>
                          <w:rFonts w:ascii="Arial" w:hAnsi="Arial"/>
                          <w:i/>
                          <w:iCs/>
                          <w:sz w:val="20"/>
                          <w:szCs w:val="20"/>
                          <w:lang w:eastAsia="en-AU"/>
                        </w:rPr>
                        <w:t xml:space="preserve"> and Society</w:t>
                      </w:r>
                      <w:r>
                        <w:rPr>
                          <w:rFonts w:ascii="Arial" w:hAnsi="Arial"/>
                          <w:sz w:val="20"/>
                          <w:szCs w:val="20"/>
                          <w:lang w:eastAsia="en-AU"/>
                        </w:rPr>
                        <w:t>, </w:t>
                      </w:r>
                      <w:r>
                        <w:rPr>
                          <w:rFonts w:ascii="Arial" w:hAnsi="Arial"/>
                          <w:i/>
                          <w:iCs/>
                          <w:sz w:val="20"/>
                          <w:szCs w:val="20"/>
                          <w:lang w:eastAsia="en-AU"/>
                        </w:rPr>
                        <w:t>25</w:t>
                      </w:r>
                      <w:r>
                        <w:rPr>
                          <w:rFonts w:ascii="Arial" w:hAnsi="Arial"/>
                          <w:sz w:val="20"/>
                          <w:szCs w:val="20"/>
                          <w:lang w:eastAsia="en-AU"/>
                        </w:rPr>
                        <w:t>(1</w:t>
                      </w:r>
                      <w:proofErr w:type="gramStart"/>
                      <w:r>
                        <w:rPr>
                          <w:rFonts w:ascii="Arial" w:hAnsi="Arial"/>
                          <w:sz w:val="20"/>
                          <w:szCs w:val="20"/>
                          <w:lang w:eastAsia="en-AU"/>
                        </w:rPr>
                        <w:t>):</w:t>
                      </w:r>
                      <w:proofErr w:type="gramEnd"/>
                      <w:r>
                        <w:rPr>
                          <w:rFonts w:ascii="Arial" w:hAnsi="Arial"/>
                          <w:sz w:val="20"/>
                          <w:szCs w:val="20"/>
                          <w:lang w:eastAsia="en-AU"/>
                        </w:rPr>
                        <w:t xml:space="preserve"> 3. </w:t>
                      </w:r>
                      <w:hyperlink r:id="rId32" w:history="1">
                        <w:r>
                          <w:rPr>
                            <w:rStyle w:val="Lienhypertexte"/>
                            <w:rFonts w:ascii="Arial" w:hAnsi="Arial"/>
                            <w:sz w:val="20"/>
                            <w:szCs w:val="20"/>
                            <w:lang w:eastAsia="en-AU"/>
                          </w:rPr>
                          <w:t>https://doi.org/10.5751/ES-11305-250103</w:t>
                        </w:r>
                      </w:hyperlink>
                      <w:r>
                        <w:rPr>
                          <w:rFonts w:ascii="Arial" w:hAnsi="Arial"/>
                          <w:sz w:val="20"/>
                          <w:szCs w:val="20"/>
                          <w:lang w:eastAsia="en-AU"/>
                        </w:rPr>
                        <w:t xml:space="preserve"> [n=81]</w:t>
                      </w:r>
                    </w:p>
                    <w:p w14:paraId="214B5CE6" w14:textId="77777777" w:rsidR="00A854EB" w:rsidRDefault="00A854EB" w:rsidP="00A854EB">
                      <w:pPr>
                        <w:pStyle w:val="Paragraphedeliste"/>
                        <w:numPr>
                          <w:ilvl w:val="0"/>
                          <w:numId w:val="19"/>
                        </w:numPr>
                        <w:ind w:left="709"/>
                        <w:rPr>
                          <w:rFonts w:ascii="Arial" w:hAnsi="Arial"/>
                          <w:sz w:val="20"/>
                          <w:szCs w:val="20"/>
                          <w:lang w:eastAsia="en-AU"/>
                        </w:rPr>
                      </w:pPr>
                      <w:r>
                        <w:rPr>
                          <w:rFonts w:ascii="Arial" w:hAnsi="Arial"/>
                          <w:sz w:val="20"/>
                          <w:szCs w:val="20"/>
                          <w:lang w:val="es-ES" w:eastAsia="en-AU"/>
                        </w:rPr>
                        <w:t xml:space="preserve">Maldonado-Erazo, C. P., Álvarez-García, J., del Río-Rama, M. de la C., &amp; Durán-Sánchez, A. (2021). </w:t>
                      </w:r>
                      <w:r w:rsidRPr="00A854EB">
                        <w:rPr>
                          <w:rFonts w:ascii="Arial" w:hAnsi="Arial"/>
                          <w:sz w:val="20"/>
                          <w:szCs w:val="20"/>
                          <w:lang w:val="en-US" w:eastAsia="en-AU"/>
                        </w:rPr>
                        <w:t xml:space="preserve">Scientific mapping on the impact of climate change on cultural and natural heritage: A systematic </w:t>
                      </w:r>
                      <w:proofErr w:type="spellStart"/>
                      <w:r w:rsidRPr="00A854EB">
                        <w:rPr>
                          <w:rFonts w:ascii="Arial" w:hAnsi="Arial"/>
                          <w:sz w:val="20"/>
                          <w:szCs w:val="20"/>
                          <w:lang w:val="en-US" w:eastAsia="en-AU"/>
                        </w:rPr>
                        <w:t>scientometric</w:t>
                      </w:r>
                      <w:proofErr w:type="spellEnd"/>
                      <w:r w:rsidRPr="00A854EB">
                        <w:rPr>
                          <w:rFonts w:ascii="Arial" w:hAnsi="Arial"/>
                          <w:sz w:val="20"/>
                          <w:szCs w:val="20"/>
                          <w:lang w:val="en-US" w:eastAsia="en-AU"/>
                        </w:rPr>
                        <w:t xml:space="preserve"> analysis. </w:t>
                      </w:r>
                      <w:r>
                        <w:rPr>
                          <w:rFonts w:ascii="Arial" w:hAnsi="Arial"/>
                          <w:i/>
                          <w:iCs/>
                          <w:sz w:val="20"/>
                          <w:szCs w:val="20"/>
                          <w:lang w:eastAsia="en-AU"/>
                        </w:rPr>
                        <w:t>Land</w:t>
                      </w:r>
                      <w:r>
                        <w:rPr>
                          <w:rFonts w:ascii="Arial" w:hAnsi="Arial"/>
                          <w:sz w:val="20"/>
                          <w:szCs w:val="20"/>
                          <w:lang w:eastAsia="en-AU"/>
                        </w:rPr>
                        <w:t xml:space="preserve">, </w:t>
                      </w:r>
                      <w:r>
                        <w:rPr>
                          <w:rFonts w:ascii="Arial" w:hAnsi="Arial"/>
                          <w:i/>
                          <w:iCs/>
                          <w:sz w:val="20"/>
                          <w:szCs w:val="20"/>
                          <w:lang w:eastAsia="en-AU"/>
                        </w:rPr>
                        <w:t>10</w:t>
                      </w:r>
                      <w:r>
                        <w:rPr>
                          <w:rFonts w:ascii="Arial" w:hAnsi="Arial"/>
                          <w:sz w:val="20"/>
                          <w:szCs w:val="20"/>
                          <w:lang w:eastAsia="en-AU"/>
                        </w:rPr>
                        <w:t xml:space="preserve">(1), 1–19. </w:t>
                      </w:r>
                      <w:hyperlink r:id="rId33" w:history="1">
                        <w:r>
                          <w:rPr>
                            <w:rStyle w:val="Lienhypertexte"/>
                            <w:rFonts w:ascii="Arial" w:hAnsi="Arial"/>
                            <w:sz w:val="20"/>
                            <w:szCs w:val="20"/>
                            <w:lang w:eastAsia="en-AU"/>
                          </w:rPr>
                          <w:t>https://doi.org/10.3390/land10010076</w:t>
                        </w:r>
                      </w:hyperlink>
                      <w:r>
                        <w:rPr>
                          <w:rFonts w:ascii="Arial" w:hAnsi="Arial"/>
                          <w:color w:val="0000FF"/>
                          <w:sz w:val="20"/>
                          <w:szCs w:val="20"/>
                          <w:lang w:eastAsia="en-AU"/>
                        </w:rPr>
                        <w:t xml:space="preserve"> </w:t>
                      </w:r>
                      <w:r>
                        <w:rPr>
                          <w:rFonts w:ascii="Arial" w:hAnsi="Arial"/>
                          <w:sz w:val="20"/>
                          <w:szCs w:val="20"/>
                          <w:lang w:val="en-GB"/>
                        </w:rPr>
                        <w:t>[n=47]</w:t>
                      </w:r>
                    </w:p>
                    <w:p w14:paraId="6337A80A"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Orr, S. A., Richards, J., &amp; </w:t>
                      </w:r>
                      <w:proofErr w:type="spellStart"/>
                      <w:r w:rsidRPr="00A854EB">
                        <w:rPr>
                          <w:rFonts w:ascii="Arial" w:hAnsi="Arial"/>
                          <w:sz w:val="20"/>
                          <w:szCs w:val="20"/>
                          <w:lang w:val="en-US" w:eastAsia="en-AU"/>
                        </w:rPr>
                        <w:t>Fatorić</w:t>
                      </w:r>
                      <w:proofErr w:type="spellEnd"/>
                      <w:r w:rsidRPr="00A854EB">
                        <w:rPr>
                          <w:rFonts w:ascii="Arial" w:hAnsi="Arial"/>
                          <w:sz w:val="20"/>
                          <w:szCs w:val="20"/>
                          <w:lang w:val="en-US" w:eastAsia="en-AU"/>
                        </w:rPr>
                        <w:t xml:space="preserve">, S. (2021). Climate Change and Cultural Heritage: A Systematic Literature Review (2016–2020). </w:t>
                      </w:r>
                      <w:r>
                        <w:rPr>
                          <w:rFonts w:ascii="Arial" w:hAnsi="Arial"/>
                          <w:i/>
                          <w:iCs/>
                          <w:sz w:val="20"/>
                          <w:szCs w:val="20"/>
                          <w:lang w:eastAsia="en-AU"/>
                        </w:rPr>
                        <w:t xml:space="preserve">Historic </w:t>
                      </w:r>
                      <w:proofErr w:type="spellStart"/>
                      <w:proofErr w:type="gramStart"/>
                      <w:r>
                        <w:rPr>
                          <w:rFonts w:ascii="Arial" w:hAnsi="Arial"/>
                          <w:i/>
                          <w:iCs/>
                          <w:sz w:val="20"/>
                          <w:szCs w:val="20"/>
                          <w:lang w:eastAsia="en-AU"/>
                        </w:rPr>
                        <w:t>Environment</w:t>
                      </w:r>
                      <w:proofErr w:type="spellEnd"/>
                      <w:r>
                        <w:rPr>
                          <w:rFonts w:ascii="Arial" w:hAnsi="Arial"/>
                          <w:i/>
                          <w:iCs/>
                          <w:sz w:val="20"/>
                          <w:szCs w:val="20"/>
                          <w:lang w:eastAsia="en-AU"/>
                        </w:rPr>
                        <w:t>:</w:t>
                      </w:r>
                      <w:proofErr w:type="gramEnd"/>
                      <w:r>
                        <w:rPr>
                          <w:rFonts w:ascii="Arial" w:hAnsi="Arial"/>
                          <w:i/>
                          <w:iCs/>
                          <w:sz w:val="20"/>
                          <w:szCs w:val="20"/>
                          <w:lang w:eastAsia="en-AU"/>
                        </w:rPr>
                        <w:t xml:space="preserve"> Policy and Practice</w:t>
                      </w:r>
                      <w:r>
                        <w:rPr>
                          <w:rFonts w:ascii="Arial" w:hAnsi="Arial"/>
                          <w:sz w:val="20"/>
                          <w:szCs w:val="20"/>
                          <w:lang w:eastAsia="en-AU"/>
                        </w:rPr>
                        <w:t xml:space="preserve">, 1–43. </w:t>
                      </w:r>
                      <w:hyperlink r:id="rId34" w:history="1">
                        <w:r>
                          <w:rPr>
                            <w:rStyle w:val="Lienhypertexte"/>
                            <w:rFonts w:ascii="Arial" w:hAnsi="Arial"/>
                            <w:sz w:val="20"/>
                            <w:szCs w:val="20"/>
                            <w:lang w:eastAsia="en-AU"/>
                          </w:rPr>
                          <w:t>https://doi.org/10.1080/17567505.2021.1957264</w:t>
                        </w:r>
                      </w:hyperlink>
                      <w:r>
                        <w:rPr>
                          <w:rFonts w:ascii="Arial" w:hAnsi="Arial"/>
                          <w:color w:val="0000FF"/>
                          <w:sz w:val="20"/>
                          <w:szCs w:val="20"/>
                          <w:lang w:eastAsia="en-AU"/>
                        </w:rPr>
                        <w:t xml:space="preserve"> </w:t>
                      </w:r>
                      <w:r>
                        <w:rPr>
                          <w:rFonts w:ascii="Arial" w:hAnsi="Arial"/>
                          <w:sz w:val="20"/>
                          <w:szCs w:val="20"/>
                          <w:lang w:val="en-GB"/>
                        </w:rPr>
                        <w:t>[n=165]</w:t>
                      </w:r>
                    </w:p>
                    <w:p w14:paraId="69366238" w14:textId="77777777" w:rsidR="00A854EB" w:rsidRDefault="00A854EB" w:rsidP="00A854EB">
                      <w:pPr>
                        <w:pStyle w:val="Paragraphedeliste"/>
                        <w:numPr>
                          <w:ilvl w:val="0"/>
                          <w:numId w:val="19"/>
                        </w:numPr>
                        <w:ind w:left="709"/>
                        <w:rPr>
                          <w:rFonts w:ascii="Arial" w:hAnsi="Arial"/>
                          <w:sz w:val="20"/>
                          <w:szCs w:val="20"/>
                          <w:lang w:eastAsia="en-AU"/>
                        </w:rPr>
                      </w:pPr>
                      <w:r w:rsidRPr="00A854EB">
                        <w:rPr>
                          <w:rFonts w:ascii="Arial" w:hAnsi="Arial"/>
                          <w:sz w:val="20"/>
                          <w:szCs w:val="20"/>
                          <w:lang w:val="en-US" w:eastAsia="en-AU"/>
                        </w:rPr>
                        <w:t xml:space="preserve">Petzold, J., Andrews, N., Ford, J. D., Hedemann, C., &amp; Postigo, J. C. (2020). Indigenous knowledge on climate change adaptation: A global evidence map of academic literature. </w:t>
                      </w:r>
                      <w:proofErr w:type="spellStart"/>
                      <w:r>
                        <w:rPr>
                          <w:rFonts w:ascii="Arial" w:hAnsi="Arial"/>
                          <w:i/>
                          <w:iCs/>
                          <w:sz w:val="20"/>
                          <w:szCs w:val="20"/>
                          <w:lang w:eastAsia="en-AU"/>
                        </w:rPr>
                        <w:t>Environmental</w:t>
                      </w:r>
                      <w:proofErr w:type="spellEnd"/>
                      <w:r>
                        <w:rPr>
                          <w:rFonts w:ascii="Arial" w:hAnsi="Arial"/>
                          <w:i/>
                          <w:iCs/>
                          <w:sz w:val="20"/>
                          <w:szCs w:val="20"/>
                          <w:lang w:eastAsia="en-AU"/>
                        </w:rPr>
                        <w:t xml:space="preserve"> </w:t>
                      </w:r>
                      <w:proofErr w:type="spellStart"/>
                      <w:r>
                        <w:rPr>
                          <w:rFonts w:ascii="Arial" w:hAnsi="Arial"/>
                          <w:i/>
                          <w:iCs/>
                          <w:sz w:val="20"/>
                          <w:szCs w:val="20"/>
                          <w:lang w:eastAsia="en-AU"/>
                        </w:rPr>
                        <w:t>Research</w:t>
                      </w:r>
                      <w:proofErr w:type="spellEnd"/>
                      <w:r>
                        <w:rPr>
                          <w:rFonts w:ascii="Arial" w:hAnsi="Arial"/>
                          <w:i/>
                          <w:iCs/>
                          <w:sz w:val="20"/>
                          <w:szCs w:val="20"/>
                          <w:lang w:eastAsia="en-AU"/>
                        </w:rPr>
                        <w:t xml:space="preserve"> </w:t>
                      </w:r>
                      <w:proofErr w:type="spellStart"/>
                      <w:r>
                        <w:rPr>
                          <w:rFonts w:ascii="Arial" w:hAnsi="Arial"/>
                          <w:i/>
                          <w:iCs/>
                          <w:sz w:val="20"/>
                          <w:szCs w:val="20"/>
                          <w:lang w:eastAsia="en-AU"/>
                        </w:rPr>
                        <w:t>Letters</w:t>
                      </w:r>
                      <w:proofErr w:type="spellEnd"/>
                      <w:r>
                        <w:rPr>
                          <w:rFonts w:ascii="Arial" w:hAnsi="Arial"/>
                          <w:sz w:val="20"/>
                          <w:szCs w:val="20"/>
                          <w:lang w:eastAsia="en-AU"/>
                        </w:rPr>
                        <w:t xml:space="preserve">, </w:t>
                      </w:r>
                      <w:r>
                        <w:rPr>
                          <w:rFonts w:ascii="Arial" w:hAnsi="Arial"/>
                          <w:i/>
                          <w:iCs/>
                          <w:sz w:val="20"/>
                          <w:szCs w:val="20"/>
                          <w:lang w:eastAsia="en-AU"/>
                        </w:rPr>
                        <w:t>15</w:t>
                      </w:r>
                      <w:r>
                        <w:rPr>
                          <w:rFonts w:ascii="Arial" w:hAnsi="Arial"/>
                          <w:sz w:val="20"/>
                          <w:szCs w:val="20"/>
                          <w:lang w:eastAsia="en-AU"/>
                        </w:rPr>
                        <w:t xml:space="preserve">(11). </w:t>
                      </w:r>
                      <w:hyperlink r:id="rId35" w:history="1">
                        <w:r>
                          <w:rPr>
                            <w:rStyle w:val="Lienhypertexte"/>
                            <w:rFonts w:ascii="Arial" w:hAnsi="Arial"/>
                            <w:sz w:val="20"/>
                            <w:szCs w:val="20"/>
                            <w:lang w:eastAsia="en-AU"/>
                          </w:rPr>
                          <w:t>https://doi.org/10.1088/1748-9326/abb330</w:t>
                        </w:r>
                      </w:hyperlink>
                      <w:r>
                        <w:rPr>
                          <w:rFonts w:ascii="Arial" w:hAnsi="Arial"/>
                          <w:color w:val="0000FF"/>
                          <w:sz w:val="20"/>
                          <w:szCs w:val="20"/>
                          <w:lang w:eastAsia="en-AU"/>
                        </w:rPr>
                        <w:t xml:space="preserve"> </w:t>
                      </w:r>
                      <w:r>
                        <w:rPr>
                          <w:rFonts w:ascii="Arial" w:hAnsi="Arial"/>
                          <w:sz w:val="20"/>
                          <w:szCs w:val="20"/>
                          <w:lang w:val="en-GB"/>
                        </w:rPr>
                        <w:t>[n=236]</w:t>
                      </w:r>
                    </w:p>
                    <w:p w14:paraId="6662EF55" w14:textId="77777777" w:rsidR="00A854EB" w:rsidRDefault="00A854EB" w:rsidP="00A854EB">
                      <w:pPr>
                        <w:pStyle w:val="Paragraphedeliste"/>
                        <w:numPr>
                          <w:ilvl w:val="0"/>
                          <w:numId w:val="19"/>
                        </w:numPr>
                        <w:ind w:left="709"/>
                        <w:rPr>
                          <w:rFonts w:ascii="Arial" w:hAnsi="Arial"/>
                          <w:sz w:val="20"/>
                          <w:szCs w:val="20"/>
                          <w:lang w:eastAsia="en-AU"/>
                        </w:rPr>
                      </w:pPr>
                      <w:r w:rsidRPr="00D73A48">
                        <w:rPr>
                          <w:rFonts w:ascii="Arial" w:hAnsi="Arial"/>
                          <w:sz w:val="20"/>
                          <w:szCs w:val="20"/>
                          <w:lang w:val="es-ES" w:eastAsia="en-AU"/>
                        </w:rPr>
                        <w:t xml:space="preserve">Quesada-Ganuza, L., Garmendia, L., </w:t>
                      </w:r>
                      <w:proofErr w:type="spellStart"/>
                      <w:r w:rsidRPr="00D73A48">
                        <w:rPr>
                          <w:rFonts w:ascii="Arial" w:hAnsi="Arial"/>
                          <w:sz w:val="20"/>
                          <w:szCs w:val="20"/>
                          <w:lang w:val="es-ES" w:eastAsia="en-AU"/>
                        </w:rPr>
                        <w:t>Roji</w:t>
                      </w:r>
                      <w:proofErr w:type="spellEnd"/>
                      <w:r w:rsidRPr="00D73A48">
                        <w:rPr>
                          <w:rFonts w:ascii="Arial" w:hAnsi="Arial"/>
                          <w:sz w:val="20"/>
                          <w:szCs w:val="20"/>
                          <w:lang w:val="es-ES" w:eastAsia="en-AU"/>
                        </w:rPr>
                        <w:t xml:space="preserve">, E., &amp; Gandini, A. (2021). </w:t>
                      </w:r>
                      <w:r w:rsidRPr="00A854EB">
                        <w:rPr>
                          <w:rFonts w:ascii="Arial" w:hAnsi="Arial"/>
                          <w:sz w:val="20"/>
                          <w:szCs w:val="20"/>
                          <w:lang w:val="en-US" w:eastAsia="en-AU"/>
                        </w:rPr>
                        <w:t xml:space="preserve">Do we know how urban heritage is being endangered by climate change? A systematic and critical review. </w:t>
                      </w:r>
                      <w:r w:rsidRPr="00A854EB">
                        <w:rPr>
                          <w:rFonts w:ascii="Arial" w:hAnsi="Arial"/>
                          <w:i/>
                          <w:iCs/>
                          <w:sz w:val="20"/>
                          <w:szCs w:val="20"/>
                          <w:lang w:val="en-US" w:eastAsia="en-AU"/>
                        </w:rPr>
                        <w:t>International Journal of Disaster Risk Reduction</w:t>
                      </w:r>
                      <w:r w:rsidRPr="00A854EB">
                        <w:rPr>
                          <w:rFonts w:ascii="Arial" w:hAnsi="Arial"/>
                          <w:sz w:val="20"/>
                          <w:szCs w:val="20"/>
                          <w:lang w:val="en-US" w:eastAsia="en-AU"/>
                        </w:rPr>
                        <w:t xml:space="preserve">, </w:t>
                      </w:r>
                      <w:r w:rsidRPr="00A854EB">
                        <w:rPr>
                          <w:rFonts w:ascii="Arial" w:hAnsi="Arial"/>
                          <w:i/>
                          <w:iCs/>
                          <w:sz w:val="20"/>
                          <w:szCs w:val="20"/>
                          <w:lang w:val="en-US" w:eastAsia="en-AU"/>
                        </w:rPr>
                        <w:t>65</w:t>
                      </w:r>
                      <w:r w:rsidRPr="00A854EB">
                        <w:rPr>
                          <w:rFonts w:ascii="Arial" w:hAnsi="Arial"/>
                          <w:sz w:val="20"/>
                          <w:szCs w:val="20"/>
                          <w:lang w:val="en-US" w:eastAsia="en-AU"/>
                        </w:rPr>
                        <w:t xml:space="preserve">, 102551–102551. </w:t>
                      </w:r>
                      <w:hyperlink r:id="rId36" w:history="1">
                        <w:r>
                          <w:rPr>
                            <w:rStyle w:val="Lienhypertexte"/>
                            <w:rFonts w:ascii="Arial" w:hAnsi="Arial"/>
                            <w:sz w:val="20"/>
                            <w:szCs w:val="20"/>
                            <w:lang w:eastAsia="en-AU"/>
                          </w:rPr>
                          <w:t>https://doi.org/10.1016/j.ijdrr.2021.102551</w:t>
                        </w:r>
                      </w:hyperlink>
                      <w:r>
                        <w:rPr>
                          <w:rFonts w:ascii="Arial" w:hAnsi="Arial"/>
                          <w:color w:val="0000FF"/>
                          <w:sz w:val="20"/>
                          <w:szCs w:val="20"/>
                          <w:lang w:eastAsia="en-AU"/>
                        </w:rPr>
                        <w:t xml:space="preserve"> </w:t>
                      </w:r>
                      <w:r>
                        <w:rPr>
                          <w:rFonts w:ascii="Arial" w:hAnsi="Arial"/>
                          <w:sz w:val="20"/>
                          <w:szCs w:val="20"/>
                          <w:lang w:val="en-GB"/>
                        </w:rPr>
                        <w:t>[n=29]</w:t>
                      </w:r>
                    </w:p>
                    <w:p w14:paraId="7C848CC8" w14:textId="77777777" w:rsidR="00A854EB" w:rsidRPr="00A854EB" w:rsidRDefault="00A854EB" w:rsidP="00A854EB">
                      <w:pPr>
                        <w:pStyle w:val="Paragraphedeliste"/>
                        <w:numPr>
                          <w:ilvl w:val="0"/>
                          <w:numId w:val="19"/>
                        </w:numPr>
                        <w:ind w:left="709"/>
                        <w:rPr>
                          <w:rFonts w:ascii="Arial" w:hAnsi="Arial"/>
                          <w:sz w:val="20"/>
                          <w:szCs w:val="20"/>
                          <w:lang w:val="en-US" w:eastAsia="en-AU"/>
                        </w:rPr>
                      </w:pPr>
                      <w:r w:rsidRPr="00C93445">
                        <w:rPr>
                          <w:rFonts w:ascii="Arial" w:hAnsi="Arial"/>
                          <w:sz w:val="20"/>
                          <w:szCs w:val="20"/>
                          <w:lang w:val="it-IT" w:eastAsia="en-AU"/>
                        </w:rPr>
                        <w:t xml:space="preserve">Sesana, E., Gagnon, A. S., Ciantelli, C., Cassar, J. A., &amp; Hughes, J. J. (2021). </w:t>
                      </w:r>
                      <w:proofErr w:type="spellStart"/>
                      <w:r w:rsidRPr="00D73A48">
                        <w:rPr>
                          <w:rFonts w:ascii="Arial" w:hAnsi="Arial"/>
                          <w:sz w:val="20"/>
                          <w:szCs w:val="20"/>
                          <w:lang w:eastAsia="en-AU"/>
                        </w:rPr>
                        <w:t>Climate</w:t>
                      </w:r>
                      <w:proofErr w:type="spellEnd"/>
                      <w:r w:rsidRPr="00D73A48">
                        <w:rPr>
                          <w:rFonts w:ascii="Arial" w:hAnsi="Arial"/>
                          <w:sz w:val="20"/>
                          <w:szCs w:val="20"/>
                          <w:lang w:eastAsia="en-AU"/>
                        </w:rPr>
                        <w:t xml:space="preserve"> change impacts on cultural </w:t>
                      </w:r>
                      <w:proofErr w:type="spellStart"/>
                      <w:proofErr w:type="gramStart"/>
                      <w:r w:rsidRPr="00D73A48">
                        <w:rPr>
                          <w:rFonts w:ascii="Arial" w:hAnsi="Arial"/>
                          <w:sz w:val="20"/>
                          <w:szCs w:val="20"/>
                          <w:lang w:eastAsia="en-AU"/>
                        </w:rPr>
                        <w:t>heritage</w:t>
                      </w:r>
                      <w:proofErr w:type="spellEnd"/>
                      <w:r w:rsidRPr="00D73A48">
                        <w:rPr>
                          <w:rFonts w:ascii="Arial" w:hAnsi="Arial"/>
                          <w:sz w:val="20"/>
                          <w:szCs w:val="20"/>
                          <w:lang w:eastAsia="en-AU"/>
                        </w:rPr>
                        <w:t>:</w:t>
                      </w:r>
                      <w:proofErr w:type="gramEnd"/>
                      <w:r w:rsidRPr="00D73A48">
                        <w:rPr>
                          <w:rFonts w:ascii="Arial" w:hAnsi="Arial"/>
                          <w:sz w:val="20"/>
                          <w:szCs w:val="20"/>
                          <w:lang w:eastAsia="en-AU"/>
                        </w:rPr>
                        <w:t xml:space="preserve"> A </w:t>
                      </w:r>
                      <w:proofErr w:type="spellStart"/>
                      <w:r w:rsidRPr="00D73A48">
                        <w:rPr>
                          <w:rFonts w:ascii="Arial" w:hAnsi="Arial"/>
                          <w:sz w:val="20"/>
                          <w:szCs w:val="20"/>
                          <w:lang w:eastAsia="en-AU"/>
                        </w:rPr>
                        <w:t>literature</w:t>
                      </w:r>
                      <w:proofErr w:type="spellEnd"/>
                      <w:r w:rsidRPr="00D73A48">
                        <w:rPr>
                          <w:rFonts w:ascii="Arial" w:hAnsi="Arial"/>
                          <w:sz w:val="20"/>
                          <w:szCs w:val="20"/>
                          <w:lang w:eastAsia="en-AU"/>
                        </w:rPr>
                        <w:t xml:space="preserve"> </w:t>
                      </w:r>
                      <w:proofErr w:type="spellStart"/>
                      <w:r w:rsidRPr="00D73A48">
                        <w:rPr>
                          <w:rFonts w:ascii="Arial" w:hAnsi="Arial"/>
                          <w:sz w:val="20"/>
                          <w:szCs w:val="20"/>
                          <w:lang w:eastAsia="en-AU"/>
                        </w:rPr>
                        <w:t>review</w:t>
                      </w:r>
                      <w:proofErr w:type="spellEnd"/>
                      <w:r w:rsidRPr="00D73A48">
                        <w:rPr>
                          <w:rFonts w:ascii="Arial" w:hAnsi="Arial"/>
                          <w:sz w:val="20"/>
                          <w:szCs w:val="20"/>
                          <w:lang w:eastAsia="en-AU"/>
                        </w:rPr>
                        <w:t xml:space="preserve">. </w:t>
                      </w:r>
                      <w:r w:rsidRPr="00A854EB">
                        <w:rPr>
                          <w:rFonts w:ascii="Arial" w:hAnsi="Arial"/>
                          <w:i/>
                          <w:iCs/>
                          <w:sz w:val="20"/>
                          <w:szCs w:val="20"/>
                          <w:lang w:val="en-US" w:eastAsia="en-AU"/>
                        </w:rPr>
                        <w:t>Wiley Interdisciplinary Reviews: Climate Change</w:t>
                      </w:r>
                      <w:r w:rsidRPr="00A854EB">
                        <w:rPr>
                          <w:rFonts w:ascii="Arial" w:hAnsi="Arial"/>
                          <w:sz w:val="20"/>
                          <w:szCs w:val="20"/>
                          <w:lang w:val="en-US" w:eastAsia="en-AU"/>
                        </w:rPr>
                        <w:t xml:space="preserve">, </w:t>
                      </w:r>
                      <w:r w:rsidRPr="00A854EB">
                        <w:rPr>
                          <w:rFonts w:ascii="Arial" w:hAnsi="Arial"/>
                          <w:i/>
                          <w:iCs/>
                          <w:sz w:val="20"/>
                          <w:szCs w:val="20"/>
                          <w:lang w:val="en-US" w:eastAsia="en-AU"/>
                        </w:rPr>
                        <w:t>12</w:t>
                      </w:r>
                      <w:r w:rsidRPr="00A854EB">
                        <w:rPr>
                          <w:rFonts w:ascii="Arial" w:hAnsi="Arial"/>
                          <w:sz w:val="20"/>
                          <w:szCs w:val="20"/>
                          <w:lang w:val="en-US" w:eastAsia="en-AU"/>
                        </w:rPr>
                        <w:t xml:space="preserve">(4). </w:t>
                      </w:r>
                      <w:hyperlink r:id="rId37" w:history="1">
                        <w:r w:rsidRPr="00A854EB">
                          <w:rPr>
                            <w:rStyle w:val="Lienhypertexte"/>
                            <w:rFonts w:ascii="Arial" w:hAnsi="Arial"/>
                            <w:sz w:val="20"/>
                            <w:szCs w:val="20"/>
                            <w:lang w:val="en-US" w:eastAsia="en-AU"/>
                          </w:rPr>
                          <w:t>https://doi.org/10.1002/WCC.710</w:t>
                        </w:r>
                      </w:hyperlink>
                      <w:r w:rsidRPr="00A854EB">
                        <w:rPr>
                          <w:rFonts w:ascii="Arial" w:hAnsi="Arial"/>
                          <w:color w:val="0000FF"/>
                          <w:sz w:val="20"/>
                          <w:szCs w:val="20"/>
                          <w:lang w:val="en-US" w:eastAsia="en-AU"/>
                        </w:rPr>
                        <w:t xml:space="preserve"> </w:t>
                      </w:r>
                      <w:r>
                        <w:rPr>
                          <w:rFonts w:ascii="Arial" w:hAnsi="Arial"/>
                          <w:sz w:val="20"/>
                          <w:szCs w:val="20"/>
                          <w:lang w:val="en-GB"/>
                        </w:rPr>
                        <w:t>[n=191]</w:t>
                      </w:r>
                    </w:p>
                    <w:p w14:paraId="0419CCFF" w14:textId="77777777" w:rsidR="00A854EB" w:rsidRPr="00A854EB" w:rsidRDefault="00A854EB" w:rsidP="00A854EB">
                      <w:pPr>
                        <w:pStyle w:val="Paragraphedeliste"/>
                        <w:numPr>
                          <w:ilvl w:val="0"/>
                          <w:numId w:val="19"/>
                        </w:numPr>
                        <w:ind w:left="709"/>
                        <w:rPr>
                          <w:rFonts w:ascii="Arial" w:hAnsi="Arial"/>
                          <w:sz w:val="20"/>
                          <w:szCs w:val="20"/>
                          <w:lang w:val="en-US" w:eastAsia="en-AU"/>
                        </w:rPr>
                      </w:pPr>
                      <w:proofErr w:type="spellStart"/>
                      <w:r w:rsidRPr="00A854EB">
                        <w:rPr>
                          <w:rFonts w:ascii="Arial" w:hAnsi="Arial"/>
                          <w:sz w:val="20"/>
                          <w:szCs w:val="20"/>
                          <w:lang w:val="en-US" w:eastAsia="en-AU"/>
                        </w:rPr>
                        <w:t>Shaffril</w:t>
                      </w:r>
                      <w:proofErr w:type="spellEnd"/>
                      <w:r w:rsidRPr="00A854EB">
                        <w:rPr>
                          <w:rFonts w:ascii="Arial" w:hAnsi="Arial"/>
                          <w:sz w:val="20"/>
                          <w:szCs w:val="20"/>
                          <w:lang w:val="en-US" w:eastAsia="en-AU"/>
                        </w:rPr>
                        <w:t xml:space="preserve">, H. A. M., Ahmad, N., </w:t>
                      </w:r>
                      <w:proofErr w:type="spellStart"/>
                      <w:r w:rsidRPr="00A854EB">
                        <w:rPr>
                          <w:rFonts w:ascii="Arial" w:hAnsi="Arial"/>
                          <w:sz w:val="20"/>
                          <w:szCs w:val="20"/>
                          <w:lang w:val="en-US" w:eastAsia="en-AU"/>
                        </w:rPr>
                        <w:t>Samsuddin</w:t>
                      </w:r>
                      <w:proofErr w:type="spellEnd"/>
                      <w:r w:rsidRPr="00A854EB">
                        <w:rPr>
                          <w:rFonts w:ascii="Arial" w:hAnsi="Arial"/>
                          <w:sz w:val="20"/>
                          <w:szCs w:val="20"/>
                          <w:lang w:val="en-US" w:eastAsia="en-AU"/>
                        </w:rPr>
                        <w:t xml:space="preserve">, S. F., Samah, A. A., &amp; Hamdan, M. E. (2020). Systematic literature review on adaptation towards climate change impacts among indigenous people in the Asia Pacific regions. </w:t>
                      </w:r>
                      <w:r w:rsidRPr="00A854EB">
                        <w:rPr>
                          <w:rFonts w:ascii="Arial" w:hAnsi="Arial"/>
                          <w:i/>
                          <w:iCs/>
                          <w:sz w:val="20"/>
                          <w:szCs w:val="20"/>
                          <w:lang w:val="en-US" w:eastAsia="en-AU"/>
                        </w:rPr>
                        <w:t>Journal of Cleaner Production</w:t>
                      </w:r>
                      <w:r w:rsidRPr="00A854EB">
                        <w:rPr>
                          <w:rFonts w:ascii="Arial" w:hAnsi="Arial"/>
                          <w:sz w:val="20"/>
                          <w:szCs w:val="20"/>
                          <w:lang w:val="en-US" w:eastAsia="en-AU"/>
                        </w:rPr>
                        <w:t xml:space="preserve">, </w:t>
                      </w:r>
                      <w:r w:rsidRPr="00A854EB">
                        <w:rPr>
                          <w:rFonts w:ascii="Arial" w:hAnsi="Arial"/>
                          <w:i/>
                          <w:iCs/>
                          <w:sz w:val="20"/>
                          <w:szCs w:val="20"/>
                          <w:lang w:val="en-US" w:eastAsia="en-AU"/>
                        </w:rPr>
                        <w:t>258</w:t>
                      </w:r>
                      <w:r w:rsidRPr="00A854EB">
                        <w:rPr>
                          <w:rFonts w:ascii="Arial" w:hAnsi="Arial"/>
                          <w:sz w:val="20"/>
                          <w:szCs w:val="20"/>
                          <w:lang w:val="en-US" w:eastAsia="en-AU"/>
                        </w:rPr>
                        <w:t xml:space="preserve">, 120595–120595. </w:t>
                      </w:r>
                      <w:hyperlink r:id="rId38" w:history="1">
                        <w:r w:rsidRPr="00A854EB">
                          <w:rPr>
                            <w:rStyle w:val="Lienhypertexte"/>
                            <w:rFonts w:ascii="Arial" w:hAnsi="Arial"/>
                            <w:sz w:val="20"/>
                            <w:szCs w:val="20"/>
                            <w:lang w:val="en-US" w:eastAsia="en-AU"/>
                          </w:rPr>
                          <w:t>https://doi.org/10.1016/j.jclepro.2020.120595</w:t>
                        </w:r>
                      </w:hyperlink>
                      <w:r w:rsidRPr="00A854EB">
                        <w:rPr>
                          <w:rFonts w:ascii="Arial" w:hAnsi="Arial"/>
                          <w:color w:val="0000FF"/>
                          <w:sz w:val="20"/>
                          <w:szCs w:val="20"/>
                          <w:lang w:val="en-US" w:eastAsia="en-AU"/>
                        </w:rPr>
                        <w:t xml:space="preserve"> </w:t>
                      </w:r>
                      <w:r>
                        <w:rPr>
                          <w:rFonts w:ascii="Arial" w:hAnsi="Arial"/>
                          <w:sz w:val="20"/>
                          <w:szCs w:val="20"/>
                          <w:lang w:val="en-GB"/>
                        </w:rPr>
                        <w:t>[n=25]</w:t>
                      </w:r>
                    </w:p>
                    <w:p w14:paraId="6CD9FB52" w14:textId="77777777" w:rsidR="00A854EB" w:rsidRDefault="00A854EB" w:rsidP="00A854EB">
                      <w:pPr>
                        <w:ind w:left="720" w:hanging="720"/>
                        <w:rPr>
                          <w:rFonts w:ascii="Arial" w:hAnsi="Arial" w:cs="Arial"/>
                          <w:sz w:val="20"/>
                          <w:szCs w:val="20"/>
                          <w:lang w:val="en-AU"/>
                        </w:rPr>
                      </w:pPr>
                    </w:p>
                    <w:p w14:paraId="018B6AD6" w14:textId="77777777" w:rsidR="00A854EB" w:rsidRDefault="00A854EB" w:rsidP="00A854EB">
                      <w:pPr>
                        <w:rPr>
                          <w:sz w:val="22"/>
                          <w:lang w:val="en-GB"/>
                        </w:rPr>
                      </w:pPr>
                    </w:p>
                  </w:txbxContent>
                </v:textbox>
                <w10:wrap type="square" anchorx="margin"/>
              </v:shape>
            </w:pict>
          </mc:Fallback>
        </mc:AlternateContent>
      </w:r>
    </w:p>
    <w:sectPr w:rsidR="00EE5D7D" w:rsidSect="00655736">
      <w:headerReference w:type="even" r:id="rId39"/>
      <w:headerReference w:type="default" r:id="rId40"/>
      <w:headerReference w:type="first" r:id="rId4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5F4FBC0" w:rsidR="00D95C4C" w:rsidRPr="00455314" w:rsidRDefault="00C5776D" w:rsidP="00C5776D">
    <w:pPr>
      <w:pStyle w:val="En-tte"/>
      <w:rPr>
        <w:rFonts w:ascii="Arial" w:hAnsi="Arial" w:cs="Arial"/>
        <w:lang w:val="es-ES"/>
      </w:rPr>
    </w:pPr>
    <w:bookmarkStart w:id="2" w:name="_Hlk166681484"/>
    <w:r w:rsidRPr="00455314">
      <w:rPr>
        <w:rFonts w:ascii="Arial" w:hAnsi="Arial" w:cs="Arial"/>
        <w:sz w:val="20"/>
        <w:szCs w:val="20"/>
        <w:lang w:val="es-ES"/>
      </w:rPr>
      <w:t>L</w:t>
    </w:r>
    <w:r w:rsidR="00CB0542" w:rsidRPr="00455314">
      <w:rPr>
        <w:rFonts w:ascii="Arial" w:hAnsi="Arial" w:cs="Arial"/>
        <w:sz w:val="20"/>
        <w:szCs w:val="20"/>
        <w:lang w:val="es-ES"/>
      </w:rPr>
      <w:t>H</w:t>
    </w:r>
    <w:r w:rsidRPr="00455314">
      <w:rPr>
        <w:rFonts w:ascii="Arial" w:hAnsi="Arial" w:cs="Arial"/>
        <w:sz w:val="20"/>
        <w:szCs w:val="20"/>
        <w:lang w:val="es-ES"/>
      </w:rPr>
      <w:t>E</w:t>
    </w:r>
    <w:r w:rsidR="00CB0542" w:rsidRPr="00455314">
      <w:rPr>
        <w:rFonts w:ascii="Arial" w:hAnsi="Arial" w:cs="Arial"/>
        <w:sz w:val="20"/>
        <w:szCs w:val="20"/>
        <w:lang w:val="es-ES"/>
      </w:rPr>
      <w:t>/</w:t>
    </w:r>
    <w:r w:rsidR="00D7105A" w:rsidRPr="00455314">
      <w:rPr>
        <w:rFonts w:ascii="Arial" w:hAnsi="Arial" w:cs="Arial"/>
        <w:sz w:val="20"/>
        <w:szCs w:val="20"/>
        <w:lang w:val="es-ES"/>
      </w:rPr>
      <w:t>2</w:t>
    </w:r>
    <w:r w:rsidR="00CE71E5">
      <w:rPr>
        <w:rFonts w:ascii="Arial" w:hAnsi="Arial" w:cs="Arial"/>
        <w:sz w:val="20"/>
        <w:szCs w:val="20"/>
        <w:lang w:val="es-ES"/>
      </w:rPr>
      <w:t>4</w:t>
    </w:r>
    <w:r w:rsidR="00CB0542" w:rsidRPr="00455314">
      <w:rPr>
        <w:rFonts w:ascii="Arial" w:hAnsi="Arial" w:cs="Arial"/>
        <w:sz w:val="20"/>
        <w:szCs w:val="20"/>
        <w:lang w:val="es-ES"/>
      </w:rPr>
      <w:t>/</w:t>
    </w:r>
    <w:r w:rsidR="00B9146E" w:rsidRPr="00455314">
      <w:rPr>
        <w:rFonts w:ascii="Arial" w:hAnsi="Arial" w:cs="Arial"/>
        <w:sz w:val="20"/>
        <w:szCs w:val="20"/>
        <w:lang w:val="es-ES"/>
      </w:rPr>
      <w:t xml:space="preserve">EXP </w:t>
    </w:r>
    <w:r w:rsidR="00455314" w:rsidRPr="00455314">
      <w:rPr>
        <w:rFonts w:ascii="Arial" w:hAnsi="Arial" w:cs="Arial"/>
        <w:sz w:val="20"/>
        <w:szCs w:val="20"/>
        <w:lang w:val="es-ES"/>
      </w:rPr>
      <w:t>THEMA-</w:t>
    </w:r>
    <w:r w:rsidR="00CE71E5">
      <w:rPr>
        <w:rFonts w:ascii="Arial" w:hAnsi="Arial" w:cs="Arial"/>
        <w:sz w:val="20"/>
        <w:szCs w:val="20"/>
        <w:lang w:val="es-ES"/>
      </w:rPr>
      <w:t>CLIMA</w:t>
    </w:r>
    <w:r w:rsidR="004E1760" w:rsidRPr="00455314">
      <w:rPr>
        <w:rFonts w:ascii="Arial" w:hAnsi="Arial" w:cs="Arial"/>
        <w:sz w:val="20"/>
        <w:szCs w:val="20"/>
        <w:lang w:val="es-ES"/>
      </w:rPr>
      <w:t>/</w:t>
    </w:r>
    <w:r w:rsidR="00A95BA2">
      <w:rPr>
        <w:rFonts w:ascii="Arial" w:hAnsi="Arial" w:cs="Arial"/>
        <w:sz w:val="20"/>
        <w:szCs w:val="20"/>
        <w:lang w:val="es-ES"/>
      </w:rPr>
      <w:t>4a</w:t>
    </w:r>
    <w:r w:rsidR="004E1760" w:rsidRPr="00455314">
      <w:rPr>
        <w:rFonts w:ascii="Arial" w:hAnsi="Arial" w:cs="Arial"/>
        <w:sz w:val="20"/>
        <w:szCs w:val="20"/>
        <w:lang w:val="es-ES"/>
      </w:rPr>
      <w:t xml:space="preserve"> </w:t>
    </w:r>
    <w:bookmarkEnd w:id="2"/>
    <w:r w:rsidR="00D95C4C" w:rsidRPr="00455314">
      <w:rPr>
        <w:rFonts w:ascii="Arial" w:hAnsi="Arial" w:cs="Arial"/>
        <w:sz w:val="20"/>
        <w:szCs w:val="20"/>
        <w:lang w:val="es-ES"/>
      </w:rPr>
      <w:t xml:space="preserve">– page </w:t>
    </w:r>
    <w:r w:rsidR="00D95C4C" w:rsidRPr="00C23A97">
      <w:rPr>
        <w:rStyle w:val="Numrodepage"/>
        <w:rFonts w:ascii="Arial" w:hAnsi="Arial" w:cs="Arial"/>
        <w:sz w:val="20"/>
        <w:szCs w:val="20"/>
        <w:lang w:val="en-GB"/>
      </w:rPr>
      <w:fldChar w:fldCharType="begin"/>
    </w:r>
    <w:r w:rsidR="00D95C4C" w:rsidRPr="00455314">
      <w:rPr>
        <w:rStyle w:val="Numrodepage"/>
        <w:rFonts w:ascii="Arial" w:hAnsi="Arial" w:cs="Arial"/>
        <w:sz w:val="20"/>
        <w:szCs w:val="20"/>
        <w:lang w:val="es-ES"/>
      </w:rPr>
      <w:instrText xml:space="preserve"> PAGE </w:instrText>
    </w:r>
    <w:r w:rsidR="00D95C4C" w:rsidRPr="00C23A97">
      <w:rPr>
        <w:rStyle w:val="Numrodepage"/>
        <w:rFonts w:ascii="Arial" w:hAnsi="Arial" w:cs="Arial"/>
        <w:sz w:val="20"/>
        <w:szCs w:val="20"/>
        <w:lang w:val="en-GB"/>
      </w:rPr>
      <w:fldChar w:fldCharType="separate"/>
    </w:r>
    <w:r w:rsidR="006E75EB" w:rsidRPr="00455314">
      <w:rPr>
        <w:rStyle w:val="Numrodepage"/>
        <w:rFonts w:ascii="Arial" w:hAnsi="Arial" w:cs="Arial"/>
        <w:noProof/>
        <w:sz w:val="20"/>
        <w:szCs w:val="20"/>
        <w:lang w:val="es-ES"/>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0E7AB11" w:rsidR="00D95C4C" w:rsidRPr="00EE5D7D" w:rsidRDefault="00EE5D7D" w:rsidP="00EE5D7D">
    <w:pPr>
      <w:pStyle w:val="En-tte"/>
      <w:jc w:val="right"/>
      <w:rPr>
        <w:rFonts w:ascii="Arial" w:hAnsi="Arial" w:cs="Arial"/>
        <w:lang w:val="es-ES"/>
      </w:rPr>
    </w:pPr>
    <w:r w:rsidRPr="00455314">
      <w:rPr>
        <w:rFonts w:ascii="Arial" w:hAnsi="Arial" w:cs="Arial"/>
        <w:sz w:val="20"/>
        <w:szCs w:val="20"/>
        <w:lang w:val="es-ES"/>
      </w:rPr>
      <w:t>LHE/2</w:t>
    </w:r>
    <w:r w:rsidR="00CE71E5">
      <w:rPr>
        <w:rFonts w:ascii="Arial" w:hAnsi="Arial" w:cs="Arial"/>
        <w:sz w:val="20"/>
        <w:szCs w:val="20"/>
        <w:lang w:val="es-ES"/>
      </w:rPr>
      <w:t>4</w:t>
    </w:r>
    <w:r w:rsidRPr="00455314">
      <w:rPr>
        <w:rFonts w:ascii="Arial" w:hAnsi="Arial" w:cs="Arial"/>
        <w:sz w:val="20"/>
        <w:szCs w:val="20"/>
        <w:lang w:val="es-ES"/>
      </w:rPr>
      <w:t>/EXP THEMA-</w:t>
    </w:r>
    <w:r w:rsidR="00CE71E5">
      <w:rPr>
        <w:rFonts w:ascii="Arial" w:hAnsi="Arial" w:cs="Arial"/>
        <w:sz w:val="20"/>
        <w:szCs w:val="20"/>
        <w:lang w:val="es-ES"/>
      </w:rPr>
      <w:t>CLIMA</w:t>
    </w:r>
    <w:r w:rsidRPr="00455314">
      <w:rPr>
        <w:rFonts w:ascii="Arial" w:hAnsi="Arial" w:cs="Arial"/>
        <w:sz w:val="20"/>
        <w:szCs w:val="20"/>
        <w:lang w:val="es-ES"/>
      </w:rPr>
      <w:t>/</w:t>
    </w:r>
    <w:r w:rsidR="00053EAB">
      <w:rPr>
        <w:rFonts w:ascii="Arial" w:hAnsi="Arial" w:cs="Arial"/>
        <w:sz w:val="20"/>
        <w:szCs w:val="20"/>
        <w:lang w:val="es-ES"/>
      </w:rPr>
      <w:t>4a</w:t>
    </w:r>
    <w:r w:rsidRPr="00455314">
      <w:rPr>
        <w:rFonts w:ascii="Arial" w:hAnsi="Arial" w:cs="Arial"/>
        <w:sz w:val="20"/>
        <w:szCs w:val="20"/>
        <w:lang w:val="es-ES"/>
      </w:rPr>
      <w:t xml:space="preserve"> – page </w:t>
    </w:r>
    <w:r w:rsidRPr="00C23A97">
      <w:rPr>
        <w:rStyle w:val="Numrodepage"/>
        <w:rFonts w:ascii="Arial" w:hAnsi="Arial" w:cs="Arial"/>
        <w:sz w:val="20"/>
        <w:szCs w:val="20"/>
        <w:lang w:val="en-GB"/>
      </w:rPr>
      <w:fldChar w:fldCharType="begin"/>
    </w:r>
    <w:r w:rsidRPr="00455314">
      <w:rPr>
        <w:rStyle w:val="Numrodepage"/>
        <w:rFonts w:ascii="Arial" w:hAnsi="Arial" w:cs="Arial"/>
        <w:sz w:val="20"/>
        <w:szCs w:val="20"/>
        <w:lang w:val="es-ES"/>
      </w:rPr>
      <w:instrText xml:space="preserve"> PAGE </w:instrText>
    </w:r>
    <w:r w:rsidRPr="00C23A97">
      <w:rPr>
        <w:rStyle w:val="Numrodepage"/>
        <w:rFonts w:ascii="Arial" w:hAnsi="Arial" w:cs="Arial"/>
        <w:sz w:val="20"/>
        <w:szCs w:val="20"/>
        <w:lang w:val="en-GB"/>
      </w:rPr>
      <w:fldChar w:fldCharType="separate"/>
    </w:r>
    <w:r w:rsidRPr="00EE5D7D">
      <w:rPr>
        <w:rStyle w:val="Numrodepage"/>
        <w:rFonts w:ascii="Arial" w:hAnsi="Arial" w:cs="Arial"/>
        <w:sz w:val="20"/>
        <w:szCs w:val="20"/>
        <w:lang w:val="es-ES"/>
      </w:rPr>
      <w:t>2</w:t>
    </w:r>
    <w:r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31226D06" w:rsidR="004E1760" w:rsidRPr="00D7105A" w:rsidRDefault="00A53F11" w:rsidP="004E1760">
    <w:pPr>
      <w:pStyle w:val="En-tte"/>
      <w:spacing w:after="520"/>
      <w:jc w:val="right"/>
      <w:rPr>
        <w:rFonts w:ascii="Arial" w:hAnsi="Arial" w:cs="Arial"/>
        <w:b/>
        <w:sz w:val="44"/>
        <w:szCs w:val="44"/>
        <w:lang w:val="pt-PT"/>
      </w:rPr>
    </w:pPr>
    <w:r>
      <w:rPr>
        <w:rFonts w:ascii="Arial" w:hAnsi="Arial" w:cs="Arial"/>
        <w:b/>
        <w:sz w:val="44"/>
        <w:szCs w:val="44"/>
        <w:lang w:val="pt-PT"/>
      </w:rPr>
      <w:t>EXP</w:t>
    </w:r>
    <w:r w:rsidR="00091385">
      <w:rPr>
        <w:rFonts w:ascii="Arial" w:hAnsi="Arial" w:cs="Arial"/>
        <w:b/>
        <w:sz w:val="44"/>
        <w:szCs w:val="44"/>
        <w:lang w:val="pt-PT"/>
      </w:rPr>
      <w:t xml:space="preserve"> </w:t>
    </w:r>
    <w:r w:rsidR="00455314">
      <w:rPr>
        <w:rFonts w:ascii="Arial" w:hAnsi="Arial" w:cs="Arial"/>
        <w:b/>
        <w:sz w:val="44"/>
        <w:szCs w:val="44"/>
        <w:lang w:val="pt-PT"/>
      </w:rPr>
      <w:t>THEMA-</w:t>
    </w:r>
    <w:r w:rsidR="00CE71E5">
      <w:rPr>
        <w:rFonts w:ascii="Arial" w:hAnsi="Arial" w:cs="Arial"/>
        <w:b/>
        <w:sz w:val="44"/>
        <w:szCs w:val="44"/>
        <w:lang w:val="pt-PT"/>
      </w:rPr>
      <w:t>CLIMA</w:t>
    </w:r>
  </w:p>
  <w:p w14:paraId="6D1B3489" w14:textId="347D619A"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w:t>
    </w:r>
    <w:r w:rsidR="00CE71E5">
      <w:rPr>
        <w:rFonts w:ascii="Arial" w:hAnsi="Arial" w:cs="Arial"/>
        <w:b/>
        <w:sz w:val="22"/>
        <w:szCs w:val="22"/>
        <w:lang w:val="pt-PT"/>
      </w:rPr>
      <w:t>4</w:t>
    </w:r>
    <w:r w:rsidRPr="00D7105A">
      <w:rPr>
        <w:rFonts w:ascii="Arial" w:hAnsi="Arial" w:cs="Arial"/>
        <w:b/>
        <w:sz w:val="22"/>
        <w:szCs w:val="22"/>
        <w:lang w:val="pt-PT"/>
      </w:rPr>
      <w:t>/</w:t>
    </w:r>
    <w:bookmarkStart w:id="3" w:name="_Hlk94624970"/>
    <w:r w:rsidR="00B9146E">
      <w:rPr>
        <w:rFonts w:ascii="Arial" w:hAnsi="Arial" w:cs="Arial"/>
        <w:b/>
        <w:sz w:val="22"/>
        <w:szCs w:val="22"/>
        <w:lang w:val="pt-PT"/>
      </w:rPr>
      <w:t xml:space="preserve">EXP </w:t>
    </w:r>
    <w:r w:rsidR="00455314">
      <w:rPr>
        <w:rFonts w:ascii="Arial" w:hAnsi="Arial" w:cs="Arial"/>
        <w:b/>
        <w:sz w:val="22"/>
        <w:szCs w:val="22"/>
        <w:lang w:val="pt-PT"/>
      </w:rPr>
      <w:t>THEMA-</w:t>
    </w:r>
    <w:r w:rsidR="00CE71E5">
      <w:rPr>
        <w:rFonts w:ascii="Arial" w:hAnsi="Arial" w:cs="Arial"/>
        <w:b/>
        <w:sz w:val="22"/>
        <w:szCs w:val="22"/>
        <w:lang w:val="pt-PT"/>
      </w:rPr>
      <w:t>CLIMA</w:t>
    </w:r>
    <w:r w:rsidRPr="00D7105A">
      <w:rPr>
        <w:rFonts w:ascii="Arial" w:hAnsi="Arial" w:cs="Arial"/>
        <w:b/>
        <w:sz w:val="22"/>
        <w:szCs w:val="22"/>
        <w:lang w:val="pt-PT"/>
      </w:rPr>
      <w:t>/</w:t>
    </w:r>
    <w:r w:rsidR="00A854EB">
      <w:rPr>
        <w:rFonts w:ascii="Arial" w:hAnsi="Arial" w:cs="Arial"/>
        <w:b/>
        <w:sz w:val="22"/>
        <w:szCs w:val="22"/>
        <w:lang w:val="pt-PT"/>
      </w:rPr>
      <w:t>4a</w:t>
    </w:r>
  </w:p>
  <w:bookmarkEnd w:id="3"/>
  <w:p w14:paraId="1B4446C3" w14:textId="5B7F058F" w:rsidR="00D95C4C" w:rsidRPr="00D7105A" w:rsidRDefault="00D95C4C" w:rsidP="00655736">
    <w:pPr>
      <w:jc w:val="right"/>
      <w:rPr>
        <w:rFonts w:ascii="Arial" w:eastAsiaTheme="minorEastAsia" w:hAnsi="Arial" w:cs="Arial"/>
        <w:b/>
        <w:sz w:val="22"/>
        <w:szCs w:val="22"/>
        <w:lang w:val="pt-PT" w:eastAsia="ko-KR"/>
      </w:rPr>
    </w:pPr>
    <w:r w:rsidRPr="00C6043C">
      <w:rPr>
        <w:rFonts w:ascii="Arial" w:hAnsi="Arial" w:cs="Arial"/>
        <w:b/>
        <w:sz w:val="22"/>
        <w:szCs w:val="22"/>
        <w:lang w:val="pt-PT"/>
      </w:rPr>
      <w:t xml:space="preserve">Paris, </w:t>
    </w:r>
    <w:r w:rsidR="00A854EB" w:rsidRPr="00C93445">
      <w:rPr>
        <w:rFonts w:ascii="Arial" w:hAnsi="Arial" w:cs="Arial"/>
        <w:b/>
        <w:sz w:val="22"/>
        <w:szCs w:val="22"/>
        <w:lang w:val="pt-PT"/>
      </w:rPr>
      <w:t>5 June</w:t>
    </w:r>
    <w:r w:rsidRPr="00C6043C">
      <w:rPr>
        <w:rFonts w:ascii="Arial" w:hAnsi="Arial" w:cs="Arial"/>
        <w:b/>
        <w:sz w:val="22"/>
        <w:szCs w:val="22"/>
        <w:lang w:val="pt-PT"/>
      </w:rPr>
      <w:t xml:space="preserve"> </w:t>
    </w:r>
    <w:r w:rsidR="00337CEB" w:rsidRPr="00C6043C">
      <w:rPr>
        <w:rFonts w:ascii="Arial" w:hAnsi="Arial" w:cs="Arial"/>
        <w:b/>
        <w:sz w:val="22"/>
        <w:szCs w:val="22"/>
        <w:lang w:val="pt-PT"/>
      </w:rPr>
      <w:t>20</w:t>
    </w:r>
    <w:r w:rsidR="00D7105A" w:rsidRPr="00C6043C">
      <w:rPr>
        <w:rFonts w:ascii="Arial" w:hAnsi="Arial" w:cs="Arial"/>
        <w:b/>
        <w:sz w:val="22"/>
        <w:szCs w:val="22"/>
        <w:lang w:val="pt-PT"/>
      </w:rPr>
      <w:t>2</w:t>
    </w:r>
    <w:r w:rsidR="00CE71E5" w:rsidRPr="00C6043C">
      <w:rPr>
        <w:rFonts w:ascii="Arial" w:hAnsi="Arial" w:cs="Arial"/>
        <w:b/>
        <w:sz w:val="22"/>
        <w:szCs w:val="22"/>
        <w:lang w:val="pt-PT"/>
      </w:rPr>
      <w:t>4</w:t>
    </w:r>
  </w:p>
  <w:p w14:paraId="255B57FF" w14:textId="3B814BD3" w:rsidR="00D95C4C" w:rsidRPr="00151E44" w:rsidRDefault="00D95C4C" w:rsidP="00962034">
    <w:pPr>
      <w:spacing w:after="120"/>
      <w:jc w:val="right"/>
      <w:rPr>
        <w:rFonts w:ascii="Arial" w:hAnsi="Arial" w:cs="Arial"/>
        <w:b/>
        <w:sz w:val="22"/>
        <w:szCs w:val="22"/>
        <w:lang w:val="en-US"/>
      </w:rPr>
    </w:pPr>
    <w:r w:rsidRPr="00151E44">
      <w:rPr>
        <w:rFonts w:ascii="Arial" w:hAnsi="Arial" w:cs="Arial"/>
        <w:b/>
        <w:sz w:val="22"/>
        <w:szCs w:val="22"/>
        <w:lang w:val="en-US"/>
      </w:rPr>
      <w:t>Original</w:t>
    </w:r>
    <w:r w:rsidRPr="00C9225A">
      <w:rPr>
        <w:rFonts w:ascii="Arial" w:hAnsi="Arial" w:cs="Arial"/>
        <w:b/>
        <w:sz w:val="22"/>
        <w:szCs w:val="22"/>
        <w:lang w:val="en-US"/>
      </w:rPr>
      <w:t xml:space="preserve">: </w:t>
    </w:r>
    <w:r w:rsidR="00151E44" w:rsidRPr="00C9225A">
      <w:rPr>
        <w:rFonts w:ascii="Arial" w:hAnsi="Arial" w:cs="Arial"/>
        <w:b/>
        <w:sz w:val="22"/>
        <w:szCs w:val="22"/>
        <w:lang w:val="en-US"/>
      </w:rPr>
      <w:t>English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7152585"/>
    <w:multiLevelType w:val="hybridMultilevel"/>
    <w:tmpl w:val="131A21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093E"/>
    <w:multiLevelType w:val="hybridMultilevel"/>
    <w:tmpl w:val="62B4F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AE2D9B"/>
    <w:multiLevelType w:val="hybridMultilevel"/>
    <w:tmpl w:val="B302ED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6B74EF"/>
    <w:multiLevelType w:val="hybridMultilevel"/>
    <w:tmpl w:val="9AF63C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1E8478A"/>
    <w:multiLevelType w:val="hybridMultilevel"/>
    <w:tmpl w:val="6AAE1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A498D29A"/>
    <w:lvl w:ilvl="0" w:tplc="D580403C">
      <w:start w:val="1"/>
      <w:numFmt w:val="decimal"/>
      <w:pStyle w:val="Titre4"/>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2C96771"/>
    <w:multiLevelType w:val="hybridMultilevel"/>
    <w:tmpl w:val="2EB0A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D6C6668"/>
    <w:multiLevelType w:val="hybridMultilevel"/>
    <w:tmpl w:val="F4A06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8E77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0B83CC0"/>
    <w:multiLevelType w:val="hybridMultilevel"/>
    <w:tmpl w:val="AB2A1A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B86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CA1FB0"/>
    <w:multiLevelType w:val="hybridMultilevel"/>
    <w:tmpl w:val="B90C814A"/>
    <w:lvl w:ilvl="0" w:tplc="0C09000F">
      <w:start w:val="1"/>
      <w:numFmt w:val="decimal"/>
      <w:lvlText w:val="%1."/>
      <w:lvlJc w:val="left"/>
      <w:pPr>
        <w:ind w:left="-698" w:hanging="360"/>
      </w:pPr>
    </w:lvl>
    <w:lvl w:ilvl="1" w:tplc="0C090019">
      <w:start w:val="1"/>
      <w:numFmt w:val="lowerLetter"/>
      <w:lvlText w:val="%2."/>
      <w:lvlJc w:val="left"/>
      <w:pPr>
        <w:ind w:left="22" w:hanging="360"/>
      </w:pPr>
    </w:lvl>
    <w:lvl w:ilvl="2" w:tplc="0C09001B">
      <w:start w:val="1"/>
      <w:numFmt w:val="lowerRoman"/>
      <w:lvlText w:val="%3."/>
      <w:lvlJc w:val="right"/>
      <w:pPr>
        <w:ind w:left="742" w:hanging="180"/>
      </w:pPr>
    </w:lvl>
    <w:lvl w:ilvl="3" w:tplc="0C09000F">
      <w:start w:val="1"/>
      <w:numFmt w:val="decimal"/>
      <w:lvlText w:val="%4."/>
      <w:lvlJc w:val="left"/>
      <w:pPr>
        <w:ind w:left="1462" w:hanging="360"/>
      </w:pPr>
    </w:lvl>
    <w:lvl w:ilvl="4" w:tplc="0C090019">
      <w:start w:val="1"/>
      <w:numFmt w:val="lowerLetter"/>
      <w:lvlText w:val="%5."/>
      <w:lvlJc w:val="left"/>
      <w:pPr>
        <w:ind w:left="2182" w:hanging="360"/>
      </w:pPr>
    </w:lvl>
    <w:lvl w:ilvl="5" w:tplc="0C09001B">
      <w:start w:val="1"/>
      <w:numFmt w:val="lowerRoman"/>
      <w:lvlText w:val="%6."/>
      <w:lvlJc w:val="right"/>
      <w:pPr>
        <w:ind w:left="2902" w:hanging="180"/>
      </w:pPr>
    </w:lvl>
    <w:lvl w:ilvl="6" w:tplc="0C09000F">
      <w:start w:val="1"/>
      <w:numFmt w:val="decimal"/>
      <w:lvlText w:val="%7."/>
      <w:lvlJc w:val="left"/>
      <w:pPr>
        <w:ind w:left="3622" w:hanging="360"/>
      </w:pPr>
    </w:lvl>
    <w:lvl w:ilvl="7" w:tplc="0C090019">
      <w:start w:val="1"/>
      <w:numFmt w:val="lowerLetter"/>
      <w:lvlText w:val="%8."/>
      <w:lvlJc w:val="left"/>
      <w:pPr>
        <w:ind w:left="4342" w:hanging="360"/>
      </w:pPr>
    </w:lvl>
    <w:lvl w:ilvl="8" w:tplc="0C09001B">
      <w:start w:val="1"/>
      <w:numFmt w:val="lowerRoman"/>
      <w:lvlText w:val="%9."/>
      <w:lvlJc w:val="right"/>
      <w:pPr>
        <w:ind w:left="5062"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E3DD2"/>
    <w:multiLevelType w:val="hybridMultilevel"/>
    <w:tmpl w:val="D7D21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27CF4"/>
    <w:multiLevelType w:val="hybridMultilevel"/>
    <w:tmpl w:val="0F16361C"/>
    <w:lvl w:ilvl="0" w:tplc="040C0015">
      <w:start w:val="1"/>
      <w:numFmt w:val="upperLetter"/>
      <w:lvlText w:val="%1."/>
      <w:lvlJc w:val="left"/>
      <w:pPr>
        <w:ind w:left="502" w:hanging="360"/>
      </w:pPr>
    </w:lvl>
    <w:lvl w:ilvl="1" w:tplc="1B6433A8">
      <w:start w:val="1"/>
      <w:numFmt w:val="lowerLetter"/>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7"/>
  </w:num>
  <w:num w:numId="2" w16cid:durableId="106117979">
    <w:abstractNumId w:val="9"/>
  </w:num>
  <w:num w:numId="3" w16cid:durableId="1708022341">
    <w:abstractNumId w:val="4"/>
  </w:num>
  <w:num w:numId="4" w16cid:durableId="1640528508">
    <w:abstractNumId w:val="22"/>
  </w:num>
  <w:num w:numId="5" w16cid:durableId="468011579">
    <w:abstractNumId w:val="19"/>
  </w:num>
  <w:num w:numId="6" w16cid:durableId="577862344">
    <w:abstractNumId w:val="0"/>
  </w:num>
  <w:num w:numId="7" w16cid:durableId="309292972">
    <w:abstractNumId w:val="5"/>
  </w:num>
  <w:num w:numId="8" w16cid:durableId="415399052">
    <w:abstractNumId w:val="14"/>
  </w:num>
  <w:num w:numId="9" w16cid:durableId="217087148">
    <w:abstractNumId w:val="8"/>
  </w:num>
  <w:num w:numId="10" w16cid:durableId="347945616">
    <w:abstractNumId w:val="10"/>
  </w:num>
  <w:num w:numId="11" w16cid:durableId="1867675660">
    <w:abstractNumId w:val="12"/>
  </w:num>
  <w:num w:numId="12" w16cid:durableId="1119109097">
    <w:abstractNumId w:val="11"/>
  </w:num>
  <w:num w:numId="13" w16cid:durableId="1445689247">
    <w:abstractNumId w:val="24"/>
  </w:num>
  <w:num w:numId="14" w16cid:durableId="616644038">
    <w:abstractNumId w:val="13"/>
  </w:num>
  <w:num w:numId="15" w16cid:durableId="964506849">
    <w:abstractNumId w:val="2"/>
  </w:num>
  <w:num w:numId="16" w16cid:durableId="1084493054">
    <w:abstractNumId w:val="15"/>
  </w:num>
  <w:num w:numId="17" w16cid:durableId="1292249422">
    <w:abstractNumId w:val="7"/>
  </w:num>
  <w:num w:numId="18" w16cid:durableId="2075203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591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3326538">
    <w:abstractNumId w:val="2"/>
  </w:num>
  <w:num w:numId="21" w16cid:durableId="1988627111">
    <w:abstractNumId w:val="16"/>
  </w:num>
  <w:num w:numId="22" w16cid:durableId="333997518">
    <w:abstractNumId w:val="18"/>
  </w:num>
  <w:num w:numId="23" w16cid:durableId="2028678887">
    <w:abstractNumId w:val="3"/>
  </w:num>
  <w:num w:numId="24" w16cid:durableId="1919168134">
    <w:abstractNumId w:val="20"/>
  </w:num>
  <w:num w:numId="25" w16cid:durableId="366948891">
    <w:abstractNumId w:val="23"/>
  </w:num>
  <w:num w:numId="26" w16cid:durableId="31726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449"/>
    <w:rsid w:val="000048ED"/>
    <w:rsid w:val="00014915"/>
    <w:rsid w:val="00041A66"/>
    <w:rsid w:val="00042D88"/>
    <w:rsid w:val="0005176E"/>
    <w:rsid w:val="00053EAB"/>
    <w:rsid w:val="000765F7"/>
    <w:rsid w:val="00077AB7"/>
    <w:rsid w:val="00080B4B"/>
    <w:rsid w:val="00081CD8"/>
    <w:rsid w:val="00091385"/>
    <w:rsid w:val="000A7F0E"/>
    <w:rsid w:val="000B0660"/>
    <w:rsid w:val="000B1C8F"/>
    <w:rsid w:val="000C0D61"/>
    <w:rsid w:val="000E3616"/>
    <w:rsid w:val="000F3A3F"/>
    <w:rsid w:val="00102557"/>
    <w:rsid w:val="00151E44"/>
    <w:rsid w:val="0015772D"/>
    <w:rsid w:val="00164D56"/>
    <w:rsid w:val="00167B10"/>
    <w:rsid w:val="0017402F"/>
    <w:rsid w:val="00190205"/>
    <w:rsid w:val="00196C1B"/>
    <w:rsid w:val="001B07B9"/>
    <w:rsid w:val="001B0F73"/>
    <w:rsid w:val="001C2DB7"/>
    <w:rsid w:val="001D14FE"/>
    <w:rsid w:val="001D5C04"/>
    <w:rsid w:val="001E0E69"/>
    <w:rsid w:val="001F26CF"/>
    <w:rsid w:val="001F4E62"/>
    <w:rsid w:val="00222A2D"/>
    <w:rsid w:val="00223029"/>
    <w:rsid w:val="00234745"/>
    <w:rsid w:val="002351A6"/>
    <w:rsid w:val="002407AF"/>
    <w:rsid w:val="0026221A"/>
    <w:rsid w:val="0027466B"/>
    <w:rsid w:val="002838A5"/>
    <w:rsid w:val="00285BB4"/>
    <w:rsid w:val="00287BF7"/>
    <w:rsid w:val="002C09E3"/>
    <w:rsid w:val="002D1244"/>
    <w:rsid w:val="0031456C"/>
    <w:rsid w:val="00337CEB"/>
    <w:rsid w:val="00344B58"/>
    <w:rsid w:val="0034539A"/>
    <w:rsid w:val="00345CB4"/>
    <w:rsid w:val="00360422"/>
    <w:rsid w:val="00375D42"/>
    <w:rsid w:val="003B7522"/>
    <w:rsid w:val="003C3534"/>
    <w:rsid w:val="003D069C"/>
    <w:rsid w:val="003D7646"/>
    <w:rsid w:val="003F113A"/>
    <w:rsid w:val="003F37A1"/>
    <w:rsid w:val="003F3E63"/>
    <w:rsid w:val="00407480"/>
    <w:rsid w:val="00414643"/>
    <w:rsid w:val="004421E5"/>
    <w:rsid w:val="00452284"/>
    <w:rsid w:val="00455314"/>
    <w:rsid w:val="00457C8E"/>
    <w:rsid w:val="004856CA"/>
    <w:rsid w:val="00487E67"/>
    <w:rsid w:val="0049705E"/>
    <w:rsid w:val="004A2875"/>
    <w:rsid w:val="004A34A0"/>
    <w:rsid w:val="004A4EB2"/>
    <w:rsid w:val="004C7C82"/>
    <w:rsid w:val="004E1760"/>
    <w:rsid w:val="005008A8"/>
    <w:rsid w:val="00517FD8"/>
    <w:rsid w:val="00526B7B"/>
    <w:rsid w:val="005308CE"/>
    <w:rsid w:val="0053318C"/>
    <w:rsid w:val="00545933"/>
    <w:rsid w:val="0056538E"/>
    <w:rsid w:val="0057439C"/>
    <w:rsid w:val="005A00FF"/>
    <w:rsid w:val="005A3F2B"/>
    <w:rsid w:val="005B0127"/>
    <w:rsid w:val="005B7A35"/>
    <w:rsid w:val="005C4B73"/>
    <w:rsid w:val="005E1D2B"/>
    <w:rsid w:val="005E7074"/>
    <w:rsid w:val="005F2BAF"/>
    <w:rsid w:val="00600540"/>
    <w:rsid w:val="00600D93"/>
    <w:rsid w:val="00626BEA"/>
    <w:rsid w:val="0063300C"/>
    <w:rsid w:val="00651A5B"/>
    <w:rsid w:val="00655736"/>
    <w:rsid w:val="00656A6B"/>
    <w:rsid w:val="00663B8D"/>
    <w:rsid w:val="00696C8D"/>
    <w:rsid w:val="006A2AC2"/>
    <w:rsid w:val="006A3617"/>
    <w:rsid w:val="006B4452"/>
    <w:rsid w:val="006E46E4"/>
    <w:rsid w:val="006E75EB"/>
    <w:rsid w:val="0070261C"/>
    <w:rsid w:val="00717DA5"/>
    <w:rsid w:val="00724756"/>
    <w:rsid w:val="00744484"/>
    <w:rsid w:val="00747566"/>
    <w:rsid w:val="00773188"/>
    <w:rsid w:val="00783782"/>
    <w:rsid w:val="00784B8C"/>
    <w:rsid w:val="00784D93"/>
    <w:rsid w:val="007879E1"/>
    <w:rsid w:val="00823A11"/>
    <w:rsid w:val="0085188D"/>
    <w:rsid w:val="0085405E"/>
    <w:rsid w:val="0085414A"/>
    <w:rsid w:val="00857EB9"/>
    <w:rsid w:val="0086269D"/>
    <w:rsid w:val="0086543A"/>
    <w:rsid w:val="0086639B"/>
    <w:rsid w:val="008724E5"/>
    <w:rsid w:val="00884A9D"/>
    <w:rsid w:val="0088512B"/>
    <w:rsid w:val="008A2B2D"/>
    <w:rsid w:val="008A4E1E"/>
    <w:rsid w:val="008A6F44"/>
    <w:rsid w:val="008C296C"/>
    <w:rsid w:val="008D4305"/>
    <w:rsid w:val="008E1A85"/>
    <w:rsid w:val="009163A7"/>
    <w:rsid w:val="00946D0B"/>
    <w:rsid w:val="00955877"/>
    <w:rsid w:val="00962034"/>
    <w:rsid w:val="009A18CD"/>
    <w:rsid w:val="009D5428"/>
    <w:rsid w:val="009E661A"/>
    <w:rsid w:val="00A07CC3"/>
    <w:rsid w:val="00A12558"/>
    <w:rsid w:val="00A13903"/>
    <w:rsid w:val="00A34ED5"/>
    <w:rsid w:val="00A45DBF"/>
    <w:rsid w:val="00A50FFA"/>
    <w:rsid w:val="00A53F11"/>
    <w:rsid w:val="00A725CF"/>
    <w:rsid w:val="00A755A2"/>
    <w:rsid w:val="00A854EB"/>
    <w:rsid w:val="00A95BA2"/>
    <w:rsid w:val="00AA6660"/>
    <w:rsid w:val="00AB2C36"/>
    <w:rsid w:val="00AB6DDE"/>
    <w:rsid w:val="00AB70B6"/>
    <w:rsid w:val="00AD1A86"/>
    <w:rsid w:val="00AE103E"/>
    <w:rsid w:val="00AE33FA"/>
    <w:rsid w:val="00AF0A07"/>
    <w:rsid w:val="00AF1041"/>
    <w:rsid w:val="00AF4AEC"/>
    <w:rsid w:val="00AF625E"/>
    <w:rsid w:val="00AF70EC"/>
    <w:rsid w:val="00B139BE"/>
    <w:rsid w:val="00B2172B"/>
    <w:rsid w:val="00B569EE"/>
    <w:rsid w:val="00B9146E"/>
    <w:rsid w:val="00B917D2"/>
    <w:rsid w:val="00BA241A"/>
    <w:rsid w:val="00BB04AF"/>
    <w:rsid w:val="00BD52C9"/>
    <w:rsid w:val="00BE6354"/>
    <w:rsid w:val="00C138D1"/>
    <w:rsid w:val="00C22B32"/>
    <w:rsid w:val="00C23A97"/>
    <w:rsid w:val="00C25B18"/>
    <w:rsid w:val="00C52EBE"/>
    <w:rsid w:val="00C5776D"/>
    <w:rsid w:val="00C6043C"/>
    <w:rsid w:val="00C64855"/>
    <w:rsid w:val="00C70EA7"/>
    <w:rsid w:val="00C7433F"/>
    <w:rsid w:val="00C7516E"/>
    <w:rsid w:val="00C75374"/>
    <w:rsid w:val="00C75770"/>
    <w:rsid w:val="00C9225A"/>
    <w:rsid w:val="00C93445"/>
    <w:rsid w:val="00CA56BB"/>
    <w:rsid w:val="00CB0542"/>
    <w:rsid w:val="00CB66AD"/>
    <w:rsid w:val="00CE71E5"/>
    <w:rsid w:val="00D00B2B"/>
    <w:rsid w:val="00D24877"/>
    <w:rsid w:val="00D53E1F"/>
    <w:rsid w:val="00D7105A"/>
    <w:rsid w:val="00D73A48"/>
    <w:rsid w:val="00D8250F"/>
    <w:rsid w:val="00D86BB3"/>
    <w:rsid w:val="00D95C4C"/>
    <w:rsid w:val="00DA36ED"/>
    <w:rsid w:val="00DB48FE"/>
    <w:rsid w:val="00DD4BFB"/>
    <w:rsid w:val="00DE34F1"/>
    <w:rsid w:val="00DE6160"/>
    <w:rsid w:val="00DF4942"/>
    <w:rsid w:val="00E019FC"/>
    <w:rsid w:val="00E16EFD"/>
    <w:rsid w:val="00E2125F"/>
    <w:rsid w:val="00E244E1"/>
    <w:rsid w:val="00E41075"/>
    <w:rsid w:val="00E4150C"/>
    <w:rsid w:val="00E627B1"/>
    <w:rsid w:val="00E70169"/>
    <w:rsid w:val="00E71241"/>
    <w:rsid w:val="00E9376C"/>
    <w:rsid w:val="00E95AE2"/>
    <w:rsid w:val="00EA335E"/>
    <w:rsid w:val="00EA528C"/>
    <w:rsid w:val="00EA580C"/>
    <w:rsid w:val="00EC6F8D"/>
    <w:rsid w:val="00ED39B2"/>
    <w:rsid w:val="00EE49F4"/>
    <w:rsid w:val="00EE5D7D"/>
    <w:rsid w:val="00EF34E2"/>
    <w:rsid w:val="00F07D35"/>
    <w:rsid w:val="00F30DC6"/>
    <w:rsid w:val="00F32C23"/>
    <w:rsid w:val="00F45B84"/>
    <w:rsid w:val="00F53DE9"/>
    <w:rsid w:val="00F56FA1"/>
    <w:rsid w:val="00F576CB"/>
    <w:rsid w:val="00F7035D"/>
    <w:rsid w:val="00F71A02"/>
    <w:rsid w:val="00F92792"/>
    <w:rsid w:val="00FA0D63"/>
    <w:rsid w:val="00FC4EE9"/>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87BF7"/>
    <w:pPr>
      <w:keepNext/>
      <w:keepLines/>
      <w:numPr>
        <w:numId w:val="12"/>
      </w:numPr>
      <w:tabs>
        <w:tab w:val="left" w:pos="567"/>
      </w:tabs>
      <w:snapToGrid w:val="0"/>
      <w:spacing w:after="240"/>
      <w:ind w:left="360"/>
      <w:outlineLvl w:val="3"/>
    </w:pPr>
    <w:rPr>
      <w:rFonts w:ascii="Arial" w:eastAsia="Calibri"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87BF7"/>
    <w:rPr>
      <w:rFonts w:ascii="Arial" w:eastAsia="Calibri"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A95BA2"/>
    <w:pPr>
      <w:spacing w:after="120"/>
      <w:jc w:val="both"/>
    </w:pPr>
    <w:rPr>
      <w:rFonts w:ascii="Arial" w:eastAsia="Calibri"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styleId="Lienhypertexte">
    <w:name w:val="Hyperlink"/>
    <w:basedOn w:val="Policepardfaut"/>
    <w:uiPriority w:val="99"/>
    <w:unhideWhenUsed/>
    <w:rsid w:val="00A854EB"/>
    <w:rPr>
      <w:color w:val="0000FF"/>
      <w:u w:val="single"/>
    </w:rPr>
  </w:style>
  <w:style w:type="character" w:styleId="Marquedecommentaire">
    <w:name w:val="annotation reference"/>
    <w:basedOn w:val="Policepardfaut"/>
    <w:uiPriority w:val="99"/>
    <w:semiHidden/>
    <w:unhideWhenUsed/>
    <w:rsid w:val="008A6F44"/>
    <w:rPr>
      <w:sz w:val="16"/>
      <w:szCs w:val="16"/>
    </w:rPr>
  </w:style>
  <w:style w:type="paragraph" w:styleId="Commentaire">
    <w:name w:val="annotation text"/>
    <w:basedOn w:val="Normal"/>
    <w:link w:val="CommentaireCar"/>
    <w:uiPriority w:val="99"/>
    <w:unhideWhenUsed/>
    <w:rsid w:val="008A6F44"/>
    <w:rPr>
      <w:sz w:val="20"/>
      <w:szCs w:val="20"/>
    </w:rPr>
  </w:style>
  <w:style w:type="character" w:customStyle="1" w:styleId="CommentaireCar">
    <w:name w:val="Commentaire Car"/>
    <w:basedOn w:val="Policepardfaut"/>
    <w:link w:val="Commentaire"/>
    <w:uiPriority w:val="99"/>
    <w:rsid w:val="008A6F4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A6F44"/>
    <w:rPr>
      <w:b/>
      <w:bCs/>
    </w:rPr>
  </w:style>
  <w:style w:type="character" w:customStyle="1" w:styleId="ObjetducommentaireCar">
    <w:name w:val="Objet du commentaire Car"/>
    <w:basedOn w:val="CommentaireCar"/>
    <w:link w:val="Objetducommentaire"/>
    <w:uiPriority w:val="99"/>
    <w:semiHidden/>
    <w:rsid w:val="008A6F44"/>
    <w:rPr>
      <w:rFonts w:ascii="Times New Roman" w:eastAsia="Times New Roman" w:hAnsi="Times New Roman"/>
      <w:b/>
      <w:bCs/>
    </w:rPr>
  </w:style>
  <w:style w:type="paragraph" w:styleId="Rvision">
    <w:name w:val="Revision"/>
    <w:hidden/>
    <w:uiPriority w:val="99"/>
    <w:semiHidden/>
    <w:rsid w:val="009E661A"/>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1E0E69"/>
    <w:rPr>
      <w:sz w:val="20"/>
      <w:szCs w:val="20"/>
    </w:rPr>
  </w:style>
  <w:style w:type="character" w:customStyle="1" w:styleId="NotedebasdepageCar">
    <w:name w:val="Note de bas de page Car"/>
    <w:basedOn w:val="Policepardfaut"/>
    <w:link w:val="Notedebasdepage"/>
    <w:uiPriority w:val="99"/>
    <w:semiHidden/>
    <w:rsid w:val="001E0E69"/>
    <w:rPr>
      <w:rFonts w:ascii="Times New Roman" w:eastAsia="Times New Roman" w:hAnsi="Times New Roman"/>
    </w:rPr>
  </w:style>
  <w:style w:type="character" w:styleId="Appelnotedebasdep">
    <w:name w:val="footnote reference"/>
    <w:basedOn w:val="Policepardfaut"/>
    <w:uiPriority w:val="99"/>
    <w:semiHidden/>
    <w:unhideWhenUsed/>
    <w:rsid w:val="001E0E69"/>
    <w:rPr>
      <w:vertAlign w:val="superscript"/>
    </w:rPr>
  </w:style>
  <w:style w:type="character" w:styleId="Mentionnonrsolue">
    <w:name w:val="Unresolved Mention"/>
    <w:basedOn w:val="Policepardfaut"/>
    <w:uiPriority w:val="99"/>
    <w:semiHidden/>
    <w:unhideWhenUsed/>
    <w:rsid w:val="00D73A48"/>
    <w:rPr>
      <w:color w:val="605E5C"/>
      <w:shd w:val="clear" w:color="auto" w:fill="E1DFDD"/>
    </w:rPr>
  </w:style>
  <w:style w:type="character" w:styleId="Lienhypertextesuivivisit">
    <w:name w:val="FollowedHyperlink"/>
    <w:basedOn w:val="Policepardfaut"/>
    <w:uiPriority w:val="99"/>
    <w:semiHidden/>
    <w:unhideWhenUsed/>
    <w:rsid w:val="000B0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9383888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solutions/web-of-science/" TargetMode="External"/><Relationship Id="rId13" Type="http://schemas.openxmlformats.org/officeDocument/2006/relationships/hyperlink" Target="https://trove.nla.gov.au/" TargetMode="External"/><Relationship Id="rId18" Type="http://schemas.openxmlformats.org/officeDocument/2006/relationships/hyperlink" Target="https://ich.unesco.org/doc/src/65029-EN.pdf" TargetMode="External"/><Relationship Id="rId26" Type="http://schemas.openxmlformats.org/officeDocument/2006/relationships/hyperlink" Target="https://doi.org/10.1016/j.ijdrr.2021.1025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07/s10584-011-0045-5" TargetMode="External"/><Relationship Id="rId34" Type="http://schemas.openxmlformats.org/officeDocument/2006/relationships/hyperlink" Target="https://doi.org/10.1080/17567505.2021.195726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ulib.anu.edu.au/" TargetMode="External"/><Relationship Id="rId17" Type="http://schemas.openxmlformats.org/officeDocument/2006/relationships/hyperlink" Target="https://ich.unesco.org/doc/src/65029-EN.pdf" TargetMode="External"/><Relationship Id="rId25" Type="http://schemas.openxmlformats.org/officeDocument/2006/relationships/hyperlink" Target="https://doi.org/10.1088/1748-9326/abb330" TargetMode="External"/><Relationship Id="rId33" Type="http://schemas.openxmlformats.org/officeDocument/2006/relationships/hyperlink" Target="https://doi.org/10.3390/land10010076" TargetMode="External"/><Relationship Id="rId38" Type="http://schemas.openxmlformats.org/officeDocument/2006/relationships/hyperlink" Target="https://doi.org/10.1016/j.jclepro.2020.120595" TargetMode="External"/><Relationship Id="rId2" Type="http://schemas.openxmlformats.org/officeDocument/2006/relationships/numbering" Target="numbering.xml"/><Relationship Id="rId16" Type="http://schemas.openxmlformats.org/officeDocument/2006/relationships/hyperlink" Target="https://www.zotero.org/" TargetMode="External"/><Relationship Id="rId20" Type="http://schemas.openxmlformats.org/officeDocument/2006/relationships/hyperlink" Target="https://doi.org/10.1007/S10584-017-1929-9" TargetMode="External"/><Relationship Id="rId29" Type="http://schemas.openxmlformats.org/officeDocument/2006/relationships/hyperlink" Target="https://doi.org/10.3390/su1317997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 TargetMode="External"/><Relationship Id="rId24" Type="http://schemas.openxmlformats.org/officeDocument/2006/relationships/hyperlink" Target="https://doi.org/10.1080/17567505.2021.1957264" TargetMode="External"/><Relationship Id="rId32" Type="http://schemas.openxmlformats.org/officeDocument/2006/relationships/hyperlink" Target="https://doi.org/10.5751/ES-11305-250103" TargetMode="External"/><Relationship Id="rId37" Type="http://schemas.openxmlformats.org/officeDocument/2006/relationships/hyperlink" Target="https://doi.org/10.1002/WCC.71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ndeley.com/" TargetMode="External"/><Relationship Id="rId23" Type="http://schemas.openxmlformats.org/officeDocument/2006/relationships/hyperlink" Target="https://doi.org/10.3390/land10010076" TargetMode="External"/><Relationship Id="rId28" Type="http://schemas.openxmlformats.org/officeDocument/2006/relationships/hyperlink" Target="https://doi.org/10.1016/j.jclepro.2020.120595" TargetMode="External"/><Relationship Id="rId36" Type="http://schemas.openxmlformats.org/officeDocument/2006/relationships/hyperlink" Target="https://doi.org/10.1016/j.ijdrr.2021.102551" TargetMode="External"/><Relationship Id="rId10" Type="http://schemas.openxmlformats.org/officeDocument/2006/relationships/hyperlink" Target="https://scholar.google.com/" TargetMode="External"/><Relationship Id="rId19" Type="http://schemas.openxmlformats.org/officeDocument/2006/relationships/hyperlink" Target="https://doi.org/10.3390/su13179974" TargetMode="External"/><Relationship Id="rId31" Type="http://schemas.openxmlformats.org/officeDocument/2006/relationships/hyperlink" Target="https://doi.org/10.1007/s10584-011-0045-5" TargetMode="External"/><Relationship Id="rId4" Type="http://schemas.openxmlformats.org/officeDocument/2006/relationships/settings" Target="settings.xml"/><Relationship Id="rId9" Type="http://schemas.openxmlformats.org/officeDocument/2006/relationships/hyperlink" Target="https://www.scopus.com/home.uri" TargetMode="External"/><Relationship Id="rId14" Type="http://schemas.openxmlformats.org/officeDocument/2006/relationships/hyperlink" Target="https://www.bookfinder.com/" TargetMode="External"/><Relationship Id="rId22" Type="http://schemas.openxmlformats.org/officeDocument/2006/relationships/hyperlink" Target="https://doi.org/10.5751/ES-11305-250103" TargetMode="External"/><Relationship Id="rId27" Type="http://schemas.openxmlformats.org/officeDocument/2006/relationships/hyperlink" Target="https://doi.org/10.1002/WCC.710" TargetMode="External"/><Relationship Id="rId30" Type="http://schemas.openxmlformats.org/officeDocument/2006/relationships/hyperlink" Target="https://doi.org/10.1007/S10584-017-1929-9" TargetMode="External"/><Relationship Id="rId35" Type="http://schemas.openxmlformats.org/officeDocument/2006/relationships/hyperlink" Target="https://doi.org/10.1088/1748-9326/abb330"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207</TotalTime>
  <Pages>7</Pages>
  <Words>3313</Words>
  <Characters>18888</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Ohinata, Fumiko</cp:lastModifiedBy>
  <cp:revision>28</cp:revision>
  <cp:lastPrinted>2011-08-06T10:22:00Z</cp:lastPrinted>
  <dcterms:created xsi:type="dcterms:W3CDTF">2024-05-13T09:53:00Z</dcterms:created>
  <dcterms:modified xsi:type="dcterms:W3CDTF">2024-06-05T18:27:00Z</dcterms:modified>
</cp:coreProperties>
</file>