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CA00" w14:textId="77777777" w:rsidR="00FB5F83" w:rsidRDefault="00FB5F83" w:rsidP="00FB5F83">
      <w:pPr>
        <w:rPr>
          <w:rFonts w:ascii="Arial" w:hAnsi="Arial" w:cs="Arial"/>
          <w:b/>
          <w:sz w:val="22"/>
          <w:szCs w:val="22"/>
        </w:rPr>
      </w:pPr>
    </w:p>
    <w:p w14:paraId="3609B8AF" w14:textId="77777777" w:rsidR="007F4E3D" w:rsidRDefault="007F4E3D" w:rsidP="00175021">
      <w:pPr>
        <w:tabs>
          <w:tab w:val="left" w:pos="2610"/>
        </w:tabs>
        <w:spacing w:before="840"/>
        <w:ind w:left="3510" w:hanging="3150"/>
        <w:rPr>
          <w:rFonts w:ascii="Arial" w:hAnsi="Arial" w:cs="Arial"/>
          <w:b/>
          <w:sz w:val="22"/>
          <w:szCs w:val="22"/>
        </w:rPr>
      </w:pPr>
    </w:p>
    <w:p w14:paraId="01793196" w14:textId="533BBE8B" w:rsidR="00FB5F83" w:rsidRDefault="00EC6F8D" w:rsidP="008E14B4">
      <w:pPr>
        <w:tabs>
          <w:tab w:val="left" w:pos="2610"/>
        </w:tabs>
        <w:spacing w:before="840"/>
        <w:jc w:val="center"/>
        <w:rPr>
          <w:rFonts w:ascii="Arial" w:hAnsi="Arial" w:cs="Arial"/>
          <w:b/>
          <w:sz w:val="22"/>
          <w:szCs w:val="22"/>
        </w:rPr>
      </w:pPr>
      <w:bookmarkStart w:id="0" w:name="_Hlk133228997"/>
      <w:bookmarkStart w:id="1" w:name="_Hlk133229411"/>
      <w:r>
        <w:rPr>
          <w:rFonts w:ascii="Arial" w:hAnsi="Arial" w:cs="Arial"/>
          <w:b/>
          <w:bCs/>
          <w:sz w:val="22"/>
          <w:szCs w:val="22"/>
          <w:lang w:val="fr"/>
        </w:rPr>
        <w:t>CONVENTION POUR LA SAUVEGARDE DU</w:t>
      </w:r>
      <w:r>
        <w:rPr>
          <w:rFonts w:ascii="Arial" w:hAnsi="Arial" w:cs="Arial"/>
          <w:sz w:val="22"/>
          <w:szCs w:val="22"/>
          <w:lang w:val="fr"/>
        </w:rPr>
        <w:br/>
      </w:r>
      <w:r>
        <w:rPr>
          <w:rFonts w:ascii="Arial" w:hAnsi="Arial" w:cs="Arial"/>
          <w:b/>
          <w:bCs/>
          <w:sz w:val="22"/>
          <w:szCs w:val="22"/>
          <w:lang w:val="fr"/>
        </w:rPr>
        <w:t>PATRIMOINE CULTUREL IMMATÉRIEL</w:t>
      </w:r>
      <w:bookmarkStart w:id="2" w:name="_Hlk70514086"/>
    </w:p>
    <w:p w14:paraId="4844D7A7" w14:textId="339EB63E" w:rsidR="008E14B4" w:rsidRDefault="00FB5F83" w:rsidP="008E14B4">
      <w:pPr>
        <w:spacing w:before="1200"/>
        <w:ind w:firstLine="180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val="fr"/>
        </w:rPr>
        <w:t>Réunion d</w:t>
      </w:r>
      <w:r w:rsidR="006F3570">
        <w:rPr>
          <w:rFonts w:ascii="Arial" w:eastAsia="Calibri" w:hAnsi="Arial" w:cs="Arial"/>
          <w:b/>
          <w:bCs/>
          <w:sz w:val="22"/>
          <w:szCs w:val="22"/>
          <w:lang w:val="fr"/>
        </w:rPr>
        <w:t>’</w:t>
      </w:r>
      <w:r>
        <w:rPr>
          <w:rFonts w:ascii="Arial" w:eastAsia="Calibri" w:hAnsi="Arial" w:cs="Arial"/>
          <w:b/>
          <w:bCs/>
          <w:sz w:val="22"/>
          <w:szCs w:val="22"/>
          <w:lang w:val="fr"/>
        </w:rPr>
        <w:t>experts dans le cadre de la réflexion sur une</w:t>
      </w:r>
    </w:p>
    <w:p w14:paraId="6278B626" w14:textId="6AC239AB" w:rsidR="008E14B4" w:rsidRDefault="00FB5F83" w:rsidP="008E14B4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val="fr"/>
        </w:rPr>
        <w:t xml:space="preserve"> mise en œuvre plus large de l</w:t>
      </w:r>
      <w:r w:rsidR="006F3570">
        <w:rPr>
          <w:rFonts w:ascii="Arial" w:eastAsia="Calibri" w:hAnsi="Arial" w:cs="Arial"/>
          <w:b/>
          <w:bCs/>
          <w:sz w:val="22"/>
          <w:szCs w:val="22"/>
          <w:lang w:val="fr"/>
        </w:rPr>
        <w:t>’</w:t>
      </w:r>
      <w:r>
        <w:rPr>
          <w:rFonts w:ascii="Arial" w:eastAsia="Calibri" w:hAnsi="Arial" w:cs="Arial"/>
          <w:b/>
          <w:bCs/>
          <w:sz w:val="22"/>
          <w:szCs w:val="22"/>
          <w:lang w:val="fr"/>
        </w:rPr>
        <w:t>article 18 de la Convention de 2003</w:t>
      </w:r>
    </w:p>
    <w:p w14:paraId="086B4130" w14:textId="3181FAA1" w:rsidR="00FB5F83" w:rsidRPr="00091385" w:rsidRDefault="00FB5F83" w:rsidP="008E14B4">
      <w:pPr>
        <w:ind w:firstLine="181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val="fr"/>
        </w:rPr>
        <w:t xml:space="preserve"> pour la sauvegarde du patrimoine culturel immatériel</w:t>
      </w:r>
    </w:p>
    <w:p w14:paraId="10B66778" w14:textId="6FD45593" w:rsidR="0089490D" w:rsidRDefault="0089490D" w:rsidP="008E14B4">
      <w:pPr>
        <w:spacing w:before="840"/>
        <w:ind w:left="1531" w:hanging="1531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val="fr"/>
        </w:rPr>
        <w:t xml:space="preserve">RAPPORT </w:t>
      </w:r>
      <w:r w:rsidR="006F3570">
        <w:rPr>
          <w:rFonts w:ascii="Arial" w:eastAsia="Calibri" w:hAnsi="Arial" w:cs="Arial"/>
          <w:b/>
          <w:bCs/>
          <w:sz w:val="22"/>
          <w:szCs w:val="22"/>
          <w:lang w:val="fr"/>
        </w:rPr>
        <w:t xml:space="preserve">DU </w:t>
      </w:r>
      <w:r>
        <w:rPr>
          <w:rFonts w:ascii="Arial" w:eastAsia="Calibri" w:hAnsi="Arial" w:cs="Arial"/>
          <w:b/>
          <w:bCs/>
          <w:sz w:val="22"/>
          <w:szCs w:val="22"/>
          <w:lang w:val="fr"/>
        </w:rPr>
        <w:t xml:space="preserve">GROUPE DE </w:t>
      </w:r>
      <w:r w:rsidR="006F3570">
        <w:rPr>
          <w:rFonts w:ascii="Arial" w:eastAsia="Calibri" w:hAnsi="Arial" w:cs="Arial"/>
          <w:b/>
          <w:bCs/>
          <w:sz w:val="22"/>
          <w:szCs w:val="22"/>
          <w:lang w:val="fr"/>
        </w:rPr>
        <w:t>TRAVAIL</w:t>
      </w:r>
    </w:p>
    <w:p w14:paraId="6DC6D4EB" w14:textId="3FE3D7E5" w:rsidR="00550338" w:rsidRDefault="00550338" w:rsidP="00550338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val="fr"/>
        </w:rPr>
        <w:t xml:space="preserve">(Version 4 </w:t>
      </w:r>
      <w:r w:rsidR="006F3570">
        <w:rPr>
          <w:rFonts w:ascii="Arial" w:eastAsia="Calibri" w:hAnsi="Arial" w:cs="Arial"/>
          <w:b/>
          <w:bCs/>
          <w:sz w:val="22"/>
          <w:szCs w:val="22"/>
          <w:lang w:val="fr"/>
        </w:rPr>
        <w:t>m</w:t>
      </w:r>
      <w:r>
        <w:rPr>
          <w:rFonts w:ascii="Arial" w:eastAsia="Calibri" w:hAnsi="Arial" w:cs="Arial"/>
          <w:b/>
          <w:bCs/>
          <w:sz w:val="22"/>
          <w:szCs w:val="22"/>
          <w:lang w:val="fr"/>
        </w:rPr>
        <w:t>ai 2023)</w:t>
      </w:r>
    </w:p>
    <w:p w14:paraId="46DB0FBB" w14:textId="2A427545" w:rsidR="0089490D" w:rsidRPr="00091385" w:rsidRDefault="006F3570" w:rsidP="008E14B4">
      <w:pPr>
        <w:spacing w:before="480"/>
        <w:ind w:left="1530" w:right="-1" w:hanging="1530"/>
        <w:jc w:val="center"/>
        <w:rPr>
          <w:rFonts w:ascii="Arial" w:eastAsia="Calibri" w:hAnsi="Arial" w:cs="Arial"/>
          <w:b/>
          <w:bCs/>
          <w:sz w:val="22"/>
          <w:szCs w:val="22"/>
        </w:rPr>
      </w:pPr>
      <w:bookmarkStart w:id="3" w:name="_Hlk133229453"/>
      <w:bookmarkEnd w:id="0"/>
      <w:r>
        <w:rPr>
          <w:rFonts w:ascii="Arial" w:eastAsia="Calibri" w:hAnsi="Arial" w:cs="Arial"/>
          <w:b/>
          <w:bCs/>
          <w:sz w:val="22"/>
          <w:szCs w:val="22"/>
          <w:lang w:val="fr"/>
        </w:rPr>
        <w:t xml:space="preserve">Sujet </w:t>
      </w:r>
      <w:r w:rsidR="007B705A">
        <w:rPr>
          <w:rFonts w:ascii="Arial" w:eastAsia="Calibri" w:hAnsi="Arial" w:cs="Arial"/>
          <w:b/>
          <w:bCs/>
          <w:sz w:val="22"/>
          <w:szCs w:val="22"/>
          <w:lang w:val="fr"/>
        </w:rPr>
        <w:t xml:space="preserve">1 </w:t>
      </w:r>
      <w:r w:rsidRPr="00200485">
        <w:rPr>
          <w:rFonts w:ascii="Arial" w:eastAsia="Calibri" w:hAnsi="Arial" w:cs="Arial"/>
          <w:b/>
          <w:bCs/>
          <w:sz w:val="22"/>
          <w:szCs w:val="22"/>
        </w:rPr>
        <w:t>–</w:t>
      </w:r>
      <w:r w:rsidR="007B705A">
        <w:rPr>
          <w:rFonts w:ascii="Arial" w:eastAsia="Calibri" w:hAnsi="Arial" w:cs="Arial"/>
          <w:b/>
          <w:bCs/>
          <w:sz w:val="22"/>
          <w:szCs w:val="22"/>
          <w:lang w:val="fr"/>
        </w:rPr>
        <w:t xml:space="preserve"> Groupe A </w:t>
      </w:r>
    </w:p>
    <w:bookmarkEnd w:id="2"/>
    <w:bookmarkEnd w:id="3"/>
    <w:p w14:paraId="1FD89575" w14:textId="7209C81A" w:rsidR="00B2172B" w:rsidRPr="00B2172B" w:rsidRDefault="00B9146E" w:rsidP="00FB5F83">
      <w:pPr>
        <w:spacing w:before="4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Stockholm, Suède</w:t>
      </w:r>
    </w:p>
    <w:p w14:paraId="45E52760" w14:textId="4DECC3F8" w:rsidR="001F4E62" w:rsidRPr="0031456C" w:rsidRDefault="00B9146E" w:rsidP="0031456C">
      <w:pPr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19 au 21 avril 2023</w:t>
      </w:r>
    </w:p>
    <w:p w14:paraId="028253B0" w14:textId="77777777" w:rsidR="00673D2E" w:rsidRPr="00F85A71" w:rsidRDefault="00673D2E" w:rsidP="00FB5F83">
      <w:pPr>
        <w:tabs>
          <w:tab w:val="left" w:pos="1320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bookmarkStart w:id="4" w:name="_Hlk133229433"/>
      <w:bookmarkEnd w:id="1"/>
      <w:r>
        <w:rPr>
          <w:rFonts w:ascii="Arial" w:hAnsi="Arial" w:cs="Arial"/>
          <w:b/>
          <w:bCs/>
          <w:sz w:val="22"/>
          <w:szCs w:val="22"/>
          <w:lang w:val="fr"/>
        </w:rPr>
        <w:t>Membres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189"/>
        <w:gridCol w:w="4814"/>
      </w:tblGrid>
      <w:tr w:rsidR="00673D2E" w:rsidRPr="00200485" w14:paraId="04EFCEDD" w14:textId="77777777" w:rsidTr="00F02CB9">
        <w:trPr>
          <w:trHeight w:val="361"/>
        </w:trPr>
        <w:tc>
          <w:tcPr>
            <w:tcW w:w="4189" w:type="dxa"/>
          </w:tcPr>
          <w:p w14:paraId="7E799B83" w14:textId="4A99B00B" w:rsidR="00673D2E" w:rsidRPr="00673D2E" w:rsidRDefault="00673D2E" w:rsidP="00673D2E">
            <w:pPr>
              <w:tabs>
                <w:tab w:val="left" w:pos="1320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"/>
              </w:rPr>
              <w:t>Mme ALKHAMIS, Norah</w:t>
            </w:r>
          </w:p>
        </w:tc>
        <w:tc>
          <w:tcPr>
            <w:tcW w:w="4814" w:type="dxa"/>
          </w:tcPr>
          <w:p w14:paraId="1A4FDD77" w14:textId="528386D3" w:rsidR="00673D2E" w:rsidRPr="00832163" w:rsidRDefault="00475A25" w:rsidP="00673D2E">
            <w:pPr>
              <w:tabs>
                <w:tab w:val="left" w:pos="1320"/>
              </w:tabs>
              <w:rPr>
                <w:sz w:val="22"/>
                <w:szCs w:val="22"/>
                <w:lang w:val="es-ES"/>
              </w:rPr>
            </w:pPr>
            <w:proofErr w:type="spellStart"/>
            <w:r w:rsidRPr="00832163">
              <w:rPr>
                <w:rFonts w:ascii="Arial" w:hAnsi="Arial" w:cs="Arial"/>
                <w:sz w:val="22"/>
                <w:szCs w:val="22"/>
                <w:lang w:val="es-ES"/>
              </w:rPr>
              <w:t>Mme</w:t>
            </w:r>
            <w:proofErr w:type="spellEnd"/>
            <w:r w:rsidRPr="00832163">
              <w:rPr>
                <w:rFonts w:ascii="Arial" w:hAnsi="Arial" w:cs="Arial"/>
                <w:sz w:val="22"/>
                <w:szCs w:val="22"/>
                <w:lang w:val="es-ES"/>
              </w:rPr>
              <w:t xml:space="preserve"> GONÇALVES DE CARVALHO, Luciana</w:t>
            </w:r>
          </w:p>
        </w:tc>
      </w:tr>
      <w:tr w:rsidR="00475A25" w:rsidRPr="00481405" w14:paraId="218CD482" w14:textId="77777777" w:rsidTr="00F02CB9">
        <w:trPr>
          <w:trHeight w:val="361"/>
        </w:trPr>
        <w:tc>
          <w:tcPr>
            <w:tcW w:w="4189" w:type="dxa"/>
          </w:tcPr>
          <w:p w14:paraId="7EDFA356" w14:textId="050383EB" w:rsidR="00475A25" w:rsidRPr="00673D2E" w:rsidRDefault="00475A25" w:rsidP="00475A25">
            <w:pPr>
              <w:tabs>
                <w:tab w:val="left" w:pos="1320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"/>
              </w:rPr>
              <w:t>Mme BASKERVILLE, Ioana Otilia</w:t>
            </w:r>
          </w:p>
        </w:tc>
        <w:tc>
          <w:tcPr>
            <w:tcW w:w="4814" w:type="dxa"/>
          </w:tcPr>
          <w:p w14:paraId="648A1D24" w14:textId="00F6D355" w:rsidR="00475A25" w:rsidRPr="00673D2E" w:rsidRDefault="00475A25" w:rsidP="00475A25">
            <w:pPr>
              <w:tabs>
                <w:tab w:val="left" w:pos="1320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"/>
              </w:rPr>
              <w:t>Monsieur JLOK, Mustapha</w:t>
            </w:r>
          </w:p>
        </w:tc>
      </w:tr>
      <w:tr w:rsidR="00475A25" w14:paraId="6EE25D41" w14:textId="77777777" w:rsidTr="00F02CB9">
        <w:trPr>
          <w:trHeight w:val="361"/>
        </w:trPr>
        <w:tc>
          <w:tcPr>
            <w:tcW w:w="4189" w:type="dxa"/>
          </w:tcPr>
          <w:p w14:paraId="32C13E51" w14:textId="72E893C0" w:rsidR="00475A25" w:rsidRPr="00673D2E" w:rsidRDefault="00475A25" w:rsidP="00475A25">
            <w:pPr>
              <w:tabs>
                <w:tab w:val="left" w:pos="1320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"/>
              </w:rPr>
              <w:t>M. BEN SOULA, Imed</w:t>
            </w:r>
          </w:p>
        </w:tc>
        <w:tc>
          <w:tcPr>
            <w:tcW w:w="4814" w:type="dxa"/>
          </w:tcPr>
          <w:p w14:paraId="3A808105" w14:textId="210C80EF" w:rsidR="00475A25" w:rsidRPr="00673D2E" w:rsidRDefault="00475A25" w:rsidP="00475A25">
            <w:pPr>
              <w:tabs>
                <w:tab w:val="left" w:pos="1320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"/>
              </w:rPr>
              <w:t>M. KI, Léonce</w:t>
            </w:r>
          </w:p>
        </w:tc>
      </w:tr>
      <w:tr w:rsidR="00475A25" w14:paraId="3BB97817" w14:textId="77777777" w:rsidTr="00F02CB9">
        <w:trPr>
          <w:trHeight w:val="361"/>
        </w:trPr>
        <w:tc>
          <w:tcPr>
            <w:tcW w:w="4189" w:type="dxa"/>
          </w:tcPr>
          <w:p w14:paraId="7D20688B" w14:textId="5F793498" w:rsidR="00475A25" w:rsidRPr="00673D2E" w:rsidRDefault="00475A25" w:rsidP="00475A25">
            <w:pPr>
              <w:tabs>
                <w:tab w:val="left" w:pos="1320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"/>
              </w:rPr>
              <w:t>Mme CUMMINS, Alissandra</w:t>
            </w:r>
          </w:p>
        </w:tc>
        <w:tc>
          <w:tcPr>
            <w:tcW w:w="4814" w:type="dxa"/>
          </w:tcPr>
          <w:p w14:paraId="5F5785EB" w14:textId="5FEF598E" w:rsidR="00475A25" w:rsidRPr="00673D2E" w:rsidRDefault="00475A25" w:rsidP="00475A25">
            <w:pPr>
              <w:tabs>
                <w:tab w:val="left" w:pos="1320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"/>
              </w:rPr>
              <w:t>Mme NOJIMA, Yoko</w:t>
            </w:r>
          </w:p>
        </w:tc>
      </w:tr>
      <w:tr w:rsidR="00475A25" w14:paraId="1313D1DE" w14:textId="77777777" w:rsidTr="00F02CB9">
        <w:trPr>
          <w:trHeight w:val="361"/>
        </w:trPr>
        <w:tc>
          <w:tcPr>
            <w:tcW w:w="4189" w:type="dxa"/>
          </w:tcPr>
          <w:p w14:paraId="5540DD86" w14:textId="47E39132" w:rsidR="00475A25" w:rsidRPr="00673D2E" w:rsidRDefault="00475A25" w:rsidP="00475A25">
            <w:pPr>
              <w:tabs>
                <w:tab w:val="left" w:pos="1320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"/>
              </w:rPr>
              <w:t xml:space="preserve">Mme DETSCHMANN, Gabriele </w:t>
            </w:r>
          </w:p>
        </w:tc>
        <w:tc>
          <w:tcPr>
            <w:tcW w:w="4814" w:type="dxa"/>
          </w:tcPr>
          <w:p w14:paraId="347F4F59" w14:textId="7AF60C9F" w:rsidR="00475A25" w:rsidRPr="00673D2E" w:rsidRDefault="00475A25" w:rsidP="00475A25">
            <w:pPr>
              <w:tabs>
                <w:tab w:val="left" w:pos="1320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"/>
              </w:rPr>
              <w:t>M. SEKOU, Berte</w:t>
            </w:r>
          </w:p>
        </w:tc>
      </w:tr>
      <w:tr w:rsidR="00475A25" w14:paraId="1272ACC6" w14:textId="77777777" w:rsidTr="00F02CB9">
        <w:trPr>
          <w:trHeight w:val="361"/>
        </w:trPr>
        <w:tc>
          <w:tcPr>
            <w:tcW w:w="4189" w:type="dxa"/>
          </w:tcPr>
          <w:p w14:paraId="7A66DE87" w14:textId="2A364B0B" w:rsidR="00475A25" w:rsidRPr="00673D2E" w:rsidRDefault="00475A25" w:rsidP="00475A25">
            <w:pPr>
              <w:tabs>
                <w:tab w:val="left" w:pos="1320"/>
                <w:tab w:val="left" w:pos="3105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"/>
              </w:rPr>
              <w:t>M. FORERO, Andres (</w:t>
            </w:r>
            <w:r w:rsidR="006F3570">
              <w:rPr>
                <w:rFonts w:ascii="Arial" w:hAnsi="Arial" w:cs="Arial"/>
                <w:sz w:val="22"/>
                <w:szCs w:val="22"/>
                <w:lang w:val="fr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fr"/>
              </w:rPr>
              <w:t>apporteur)</w:t>
            </w:r>
          </w:p>
        </w:tc>
        <w:tc>
          <w:tcPr>
            <w:tcW w:w="4814" w:type="dxa"/>
          </w:tcPr>
          <w:p w14:paraId="5773D9AD" w14:textId="7FE9AD26" w:rsidR="00475A25" w:rsidRPr="00673D2E" w:rsidRDefault="00475A25" w:rsidP="00475A25">
            <w:pPr>
              <w:tabs>
                <w:tab w:val="left" w:pos="1320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"/>
              </w:rPr>
              <w:t>Mme VOĽANSKÁ, Ľubica (Facilitat</w:t>
            </w:r>
            <w:r w:rsidR="006F3570">
              <w:rPr>
                <w:rFonts w:ascii="Arial" w:hAnsi="Arial" w:cs="Arial"/>
                <w:sz w:val="22"/>
                <w:szCs w:val="22"/>
                <w:lang w:val="fr"/>
              </w:rPr>
              <w:t>rice</w:t>
            </w:r>
            <w:r>
              <w:rPr>
                <w:rFonts w:ascii="Arial" w:hAnsi="Arial" w:cs="Arial"/>
                <w:sz w:val="22"/>
                <w:szCs w:val="22"/>
                <w:lang w:val="fr"/>
              </w:rPr>
              <w:t>)</w:t>
            </w:r>
          </w:p>
        </w:tc>
      </w:tr>
    </w:tbl>
    <w:p w14:paraId="11A8D4D6" w14:textId="6C6D2334" w:rsidR="00F85A71" w:rsidRPr="00E11FBC" w:rsidRDefault="00F85A71" w:rsidP="00673D2E">
      <w:pPr>
        <w:tabs>
          <w:tab w:val="left" w:pos="1320"/>
        </w:tabs>
        <w:jc w:val="center"/>
      </w:pPr>
    </w:p>
    <w:p w14:paraId="31EC859E" w14:textId="77777777" w:rsidR="00F85A71" w:rsidRPr="00E11FBC" w:rsidRDefault="00F85A71">
      <w:r>
        <w:rPr>
          <w:lang w:val="fr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85A71" w:rsidRPr="005E5E18" w14:paraId="1E1B9FDF" w14:textId="77777777" w:rsidTr="000D1A0C">
        <w:trPr>
          <w:trHeight w:hRule="exact" w:val="905"/>
        </w:trPr>
        <w:tc>
          <w:tcPr>
            <w:tcW w:w="9633" w:type="dxa"/>
            <w:shd w:val="clear" w:color="auto" w:fill="F2F2F2" w:themeFill="background1" w:themeFillShade="F2"/>
            <w:vAlign w:val="center"/>
          </w:tcPr>
          <w:bookmarkEnd w:id="4"/>
          <w:p w14:paraId="3E27F62B" w14:textId="2FF77E1C" w:rsidR="00F85A71" w:rsidRPr="00F93F7F" w:rsidRDefault="00175021" w:rsidP="00605EA7">
            <w:pPr>
              <w:jc w:val="center"/>
              <w:rPr>
                <w:rFonts w:asciiTheme="minorBidi" w:eastAsiaTheme="minorHAns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val="fr"/>
              </w:rPr>
              <w:lastRenderedPageBreak/>
              <w:t>Sujet 1 : Améliorer l</w:t>
            </w:r>
            <w:r w:rsidR="006F3570">
              <w:rPr>
                <w:rFonts w:asciiTheme="minorBidi" w:hAnsiTheme="minorBidi" w:cstheme="minorBidi"/>
                <w:b/>
                <w:bCs/>
                <w:sz w:val="32"/>
                <w:szCs w:val="32"/>
                <w:lang w:val="fr"/>
              </w:rPr>
              <w:t>’</w:t>
            </w: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val="fr"/>
              </w:rPr>
              <w:t>accès et la visibilité du Registre de bonnes pratiques de sauvegarde</w:t>
            </w:r>
          </w:p>
        </w:tc>
      </w:tr>
      <w:tr w:rsidR="00F85A71" w:rsidRPr="005E5E18" w14:paraId="7193E99C" w14:textId="77777777" w:rsidTr="008E14B4">
        <w:trPr>
          <w:trHeight w:val="1402"/>
        </w:trPr>
        <w:tc>
          <w:tcPr>
            <w:tcW w:w="9633" w:type="dxa"/>
          </w:tcPr>
          <w:p w14:paraId="01BECBCB" w14:textId="5803156E" w:rsidR="00F85A71" w:rsidRPr="00CC292C" w:rsidRDefault="00CC292C" w:rsidP="00F85A7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"/>
              </w:rPr>
              <w:t>Premier point de discussion : Quel est l</w:t>
            </w:r>
            <w:r w:rsidR="006F3570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"/>
              </w:rPr>
              <w:t xml:space="preserve">objectif du Registre de bonnes pratiques de sauvegarde ? </w:t>
            </w:r>
          </w:p>
          <w:p w14:paraId="0EF1A923" w14:textId="5BFC0108" w:rsidR="00B22069" w:rsidRDefault="00B22069" w:rsidP="00CC292C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Le Registre illustre parfaitement les objectifs de la Convention de 2003, notamment en ce qui concerne la sauvegarde du PCI, comme indiqué à l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article 1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 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(a). </w:t>
            </w:r>
          </w:p>
          <w:p w14:paraId="2DAC01AB" w14:textId="225F64A7" w:rsidR="00B22069" w:rsidRPr="00CC292C" w:rsidRDefault="00B22069" w:rsidP="00CC292C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Le Registre donne des exemples d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expériences concrètes de protection 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avec la participation des communautés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. Les expériences de sauvegarde 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avec la participation des communautés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, telles qu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illustrées par le Registre, sont des modèles pour d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autres. </w:t>
            </w:r>
          </w:p>
          <w:p w14:paraId="57A5E580" w14:textId="77777777" w:rsidR="00CC292C" w:rsidRDefault="00CC292C" w:rsidP="00CC292C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Le Registre motive les échanges entre les communautés, qui sont au cœur de la Convention de 2003 et des efforts de sauvegarde. </w:t>
            </w:r>
          </w:p>
          <w:p w14:paraId="43DF30BD" w14:textId="1ABA0979" w:rsidR="00B22069" w:rsidRDefault="00E56755" w:rsidP="00CC292C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Le Registre peut inciter les États parties et les communautés à s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engager dans des pratiques de sauvegarde. Les gouvernements sont intéressés par la visibilité de ces mécanismes d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inscription sur les listes. </w:t>
            </w:r>
          </w:p>
          <w:p w14:paraId="27523569" w14:textId="6E0A29B7" w:rsidR="00B22069" w:rsidRDefault="00B22069" w:rsidP="00CC292C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Le Registre est un bon outil de sensibilisation et doit être considéré comme un élément d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inspiration. </w:t>
            </w:r>
          </w:p>
          <w:p w14:paraId="482B9D64" w14:textId="194EFF87" w:rsidR="00B22069" w:rsidRDefault="00F60DA0" w:rsidP="00CC292C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Parmi les trois mécanismes d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inscription sur les listes de la Convention de 2003, le Registre est celui qui est le plus axé sur l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action, et sert donc de principe d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activation. Bien que l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objet de la Convention de 2003 soit les éléments du PCI, son but est de promouvoir des actions visant à sauvegarder la diversité du PCI. </w:t>
            </w:r>
          </w:p>
          <w:p w14:paraId="1CA9C563" w14:textId="3879C80F" w:rsidR="00B22069" w:rsidRDefault="00054F30" w:rsidP="00054F3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Le Registre est un outil essentiel de renforcement des capacités dans le cadre de la Convention de 2003 et peut contribuer à la préparation des politiques du PCI à tous les niveaux de la mise en œuvre de la Convention de 2003. </w:t>
            </w:r>
          </w:p>
          <w:p w14:paraId="1E9A5236" w14:textId="77777777" w:rsidR="005B355F" w:rsidRPr="00054F30" w:rsidRDefault="005B355F" w:rsidP="005B355F">
            <w:pPr>
              <w:pStyle w:val="ListParagraph"/>
              <w:ind w:left="144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346EE05D" w14:textId="06ADA2E8" w:rsidR="00B22069" w:rsidRPr="00CE11EC" w:rsidRDefault="00054F30" w:rsidP="00054F3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"/>
              </w:rPr>
              <w:t xml:space="preserve">Réflexion sur le formulaire ICH-03 et les critères du Registre de bonnes pratiques de sauvegarde.  </w:t>
            </w:r>
          </w:p>
          <w:p w14:paraId="4B33B431" w14:textId="79E97211" w:rsidR="004D2B6E" w:rsidRDefault="00054F30" w:rsidP="00DA588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La section 8 du formulaire ICH-03, qui repose sur le critère P.8, concernant l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évaluation des résultats, est considérée comme une section difficile à traiter. L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analyse de cette section soulève les questions suivantes : Quel est le cadre d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indicateurs que nous utilisons pour évaluer ces résultats ? Les tâches de 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suivi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qui permettent une telle évaluation sont également difficiles à mettre en place. Le groupe a convenu qu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il existait une tendance à privilégier les indicateurs quantitatifs, mais que ceux-ci ne suffisaient pas pour raconter les changements qui se produisent dans les contextes 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des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communaut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és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 au cours de la mise en œuvre des activités de sauvegarde. </w:t>
            </w:r>
          </w:p>
          <w:p w14:paraId="764A8302" w14:textId="4B6C1A4E" w:rsidR="004D2B6E" w:rsidRDefault="00DA5881" w:rsidP="00DA588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En outre, la section 4 et la section 8 (concernant respectivement les critères P.4 et P.8) sont difficiles à différencier et peuvent se chevaucher. </w:t>
            </w:r>
          </w:p>
          <w:p w14:paraId="2F5AAF11" w14:textId="0BC9DE7B" w:rsidR="004D2B6E" w:rsidRDefault="00DA5881" w:rsidP="00DA588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La section 2, qui traite du critère P.2, était superflue, étant donné que les efforts de coordination font partie de l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efficacité du programme (section 4) et que ces efforts de coordination peuvent également être étendus grâce à la volonté de collaborer, qui est abordée à la section 7.  </w:t>
            </w:r>
          </w:p>
          <w:p w14:paraId="46E6A885" w14:textId="5A68C22A" w:rsidR="004D2B6E" w:rsidRPr="0089321E" w:rsidRDefault="006049C6" w:rsidP="0089321E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La section 5, qui se rapporte au critère P.5 relatif à la participation de la communauté, a été considérée comme la section la plus importante du formulaire ICH-03, en particulier dans le cadre de l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article 15 de la Convention de 2003. </w:t>
            </w:r>
          </w:p>
          <w:p w14:paraId="3B61AABC" w14:textId="468AE056" w:rsidR="00D42DAA" w:rsidRDefault="0089321E" w:rsidP="00DA588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Le formulaire ICH-03 peut être simplifié en fusionnant les sections 4 et 8 (P.4 et P.8). En effet, l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efficacité d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un programme ou d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un projet peut être décrite dans le cadre d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indicateurs d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évaluation.</w:t>
            </w:r>
          </w:p>
          <w:p w14:paraId="56EA5027" w14:textId="5E9F20C6" w:rsidR="004D2B6E" w:rsidRDefault="00D42DAA" w:rsidP="00DA588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En outre, les sections 2 et 6 (critères P.2 et P.6) peuvent également être fusionnées, étant donné que les efforts de coordination à des niveaux supérieurs au niveau national reflètent la capacité du programme ou du projet à fonctionner comme un modèle. </w:t>
            </w:r>
          </w:p>
          <w:p w14:paraId="03249B2F" w14:textId="518AED29" w:rsidR="005E0F41" w:rsidRDefault="005E0F41" w:rsidP="005E0F4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lastRenderedPageBreak/>
              <w:t>L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importance du critère P.1 a été soulignée au cours de la discussion. Toutefois, cette description doit s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inscrire dans le cadre des objectifs et des principes de la Convention de 2003.</w:t>
            </w:r>
          </w:p>
          <w:p w14:paraId="60702B1E" w14:textId="5B9095EE" w:rsidR="005E0F41" w:rsidRPr="004743E0" w:rsidRDefault="005E0F41" w:rsidP="005E0F4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Il a donc été proposé de fusionner les sections 1 et 3, de sorte que la description porte directement sur la manière dont le programme ou le projet répond aux objectifs de la Convention de 2003. </w:t>
            </w:r>
          </w:p>
          <w:p w14:paraId="3C0CE5BE" w14:textId="77777777" w:rsidR="005B355F" w:rsidRDefault="005B355F" w:rsidP="005B355F">
            <w:pPr>
              <w:pStyle w:val="ListParagraph"/>
              <w:ind w:left="144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69BDA948" w14:textId="59B91B2E" w:rsidR="004D2B6E" w:rsidRPr="00CE11EC" w:rsidRDefault="004D2B6E" w:rsidP="00CE11E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"/>
              </w:rPr>
              <w:t>Comment pouvons-nous rendre le Registre plus visible pour les personnes qui cherchent à s</w:t>
            </w:r>
            <w:r w:rsidR="006F3570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"/>
              </w:rPr>
              <w:t xml:space="preserve">inspirer des expériences de sauvegarde ? </w:t>
            </w:r>
          </w:p>
          <w:p w14:paraId="3A2D55A4" w14:textId="28FFFB9A" w:rsidR="0045509D" w:rsidRDefault="00835697" w:rsidP="0045509D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La question de la visibilité du Registre, pour qu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il fonctionne comme une ressource pour les personnes qui s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engagent dans la sauvegarde du PCI, pourrait être résolue en améliorant la capacité d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action des ONG et des communautés, en particulier dans le cadre des efforts de renforcement des capacités. </w:t>
            </w:r>
          </w:p>
          <w:p w14:paraId="513E92F2" w14:textId="1495A0B7" w:rsidR="0045509D" w:rsidRDefault="00835697" w:rsidP="0045509D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Les programmes de formation doivent être destinés aux ONG, aux communautés et aux réseaux de base, et doivent être 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menés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par des ONG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 accréditées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 et des communautés. Cet accent mis sur l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agence des communautés et des ONG augmenterait la visibilité des pratiques de sauvegarde dans le Registre, car elles sont les principales parties prenantes des programmes et projets inscrits. </w:t>
            </w:r>
          </w:p>
          <w:p w14:paraId="0CD30A41" w14:textId="4B43364A" w:rsidR="00D85F28" w:rsidRDefault="0045509D" w:rsidP="0045509D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L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éducation formelle et non formelle sont également des canaux fondamentaux pour sensibiliser au Registre, notamment en utilisant des ressources numériques et en ligne. </w:t>
            </w:r>
          </w:p>
          <w:p w14:paraId="19D201E2" w14:textId="03294958" w:rsidR="00D85F28" w:rsidRDefault="00D85F28" w:rsidP="0045509D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L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observatoire en ligne, enrichi d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outils tels que des podcasts et des projets transmédias, a été considéré comme une avancée positive en termes de sensibilisation au Registre et aux expériences de sauvegarde en général.   </w:t>
            </w:r>
          </w:p>
          <w:p w14:paraId="2BCD0E64" w14:textId="627F542B" w:rsidR="0040253F" w:rsidRDefault="00D85F28" w:rsidP="0045509D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Les efforts de communication et de sensibilisation déployés par le Secrétariat, les États parties et les autres parties prenantes à la Convention de 2003 doivent se concentrer davantage sur les activités de sauvegarde menées à différents niveaux de la mise en œuvre de la Convention de 2003, et sur les programmes et projets inscrits dans le Registre. </w:t>
            </w:r>
          </w:p>
          <w:p w14:paraId="5FD54338" w14:textId="77777777" w:rsidR="005E0F41" w:rsidRPr="005E0F41" w:rsidRDefault="005E0F41" w:rsidP="005E0F41">
            <w:pPr>
              <w:ind w:left="108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4FE729DB" w14:textId="3B0A921F" w:rsidR="004D2B6E" w:rsidRPr="00D43771" w:rsidRDefault="0040253F" w:rsidP="00D4377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"/>
              </w:rPr>
              <w:t>Comment pouvons-nous promouvoir la présentation d</w:t>
            </w:r>
            <w:r w:rsidR="006F3570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"/>
              </w:rPr>
              <w:t>un plus grand nombre de propositions d</w:t>
            </w:r>
            <w:r w:rsidR="006F3570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"/>
              </w:rPr>
              <w:t xml:space="preserve">inscription au Registre au nom des États parties ? </w:t>
            </w:r>
          </w:p>
          <w:p w14:paraId="140C9B05" w14:textId="3F2877CF" w:rsidR="00835697" w:rsidRDefault="000E04D6" w:rsidP="00D4377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Le Comité intergouvernemental pourrait lancer des appels à propositions thématiques spécifiques pour le Registre, comme indiqué à l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article 18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.1,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 en s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inspirant des réflexions suscitées par l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évaluation des résultats du processus d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établissement des rapports périodiques. Les thèmes de sauvegarde peuvent être identifiés lors de l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analyse des lacunes ou des opportunités mises en évidence par les rapports périodiques.</w:t>
            </w:r>
          </w:p>
          <w:p w14:paraId="4A245476" w14:textId="3E8D59B0" w:rsidR="00146F8F" w:rsidRDefault="006F3570" w:rsidP="00D4377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D</w:t>
            </w:r>
            <w:r w:rsidR="00835697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es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orientations</w:t>
            </w:r>
            <w:r w:rsidR="00835697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 pour la préparation des propositions pour le Registre devraient être plus visibles et plus faciles à utiliser pour les États parties et les parties prenantes. </w:t>
            </w:r>
          </w:p>
          <w:p w14:paraId="2363E651" w14:textId="4FB6991E" w:rsidR="00835697" w:rsidRPr="005B355F" w:rsidRDefault="00146F8F" w:rsidP="005B355F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En outre, le Registre doit être plus accessible, avec une meilleure présentation sur le site Web du PCI de l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UNESCO. </w:t>
            </w:r>
          </w:p>
          <w:p w14:paraId="5F36EC38" w14:textId="2B1CE81F" w:rsidR="00835697" w:rsidRDefault="00835697" w:rsidP="00D4377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Le matériel de renforcement des capacités doit intégrer davantage d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exemples tirés du Registre.</w:t>
            </w:r>
          </w:p>
          <w:p w14:paraId="10746A86" w14:textId="62BD8CDA" w:rsidR="00835697" w:rsidRPr="005B355F" w:rsidRDefault="00835697" w:rsidP="005B355F">
            <w:pPr>
              <w:ind w:left="108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43ECBC52" w14:textId="0F01A709" w:rsidR="0040253F" w:rsidRPr="00D12C51" w:rsidRDefault="0040253F" w:rsidP="005B355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"/>
              </w:rPr>
              <w:t xml:space="preserve">Comment améliorer le suivi et </w:t>
            </w:r>
            <w:r w:rsidR="00251472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"/>
              </w:rPr>
              <w:t>le contrôle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"/>
              </w:rPr>
              <w:t xml:space="preserve"> du Registre ?</w:t>
            </w:r>
          </w:p>
          <w:p w14:paraId="132B63DD" w14:textId="4D71B978" w:rsidR="00835697" w:rsidRPr="009717DB" w:rsidRDefault="009717DB" w:rsidP="009717DB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Le suivi des inscriptions au Registre pourrait être intégré dans l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exercice de rapport périodique, puisque le formulaire ne le mentionne pas explicitement. </w:t>
            </w:r>
          </w:p>
          <w:p w14:paraId="4572ECDB" w14:textId="539A5853" w:rsidR="00835697" w:rsidRPr="009717DB" w:rsidRDefault="00601514" w:rsidP="00D12C5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Toutefois, il a été indiqué que les rapports périodiques n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étaient pas encore très visibles et qu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ils reposaient sur un cycle très long. </w:t>
            </w:r>
          </w:p>
          <w:p w14:paraId="5903F27D" w14:textId="72EC841E" w:rsidR="009717DB" w:rsidRDefault="009717DB" w:rsidP="00D12C5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Une forme de reconnaissance publique pour les États parties qui s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engagent et promeuvent les bonnes pratiques de sauvegarde pourrait être un moyen de promouvoir l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intérêt pour le contrôle ou le suivi des résultats des bonnes pratiques de sauvegarde.</w:t>
            </w:r>
          </w:p>
          <w:p w14:paraId="37695E57" w14:textId="00E39A41" w:rsidR="00F243D4" w:rsidRPr="007D78E9" w:rsidRDefault="00F243D4" w:rsidP="007D78E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Toutefois, un point a été soulevé, à savoir que le fait de parrainer une compétition dans le cadre de la Convention de 2003 n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était pas conforme à l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esprit de cette dernière, qui repose sur la coopération et l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échange. Néanmoins, la compétitivité pourrait être canalisée vers quelque chose de positif.   </w:t>
            </w:r>
          </w:p>
          <w:p w14:paraId="2CBCB9FB" w14:textId="69858DF7" w:rsidR="00F243D4" w:rsidRDefault="00F243D4" w:rsidP="00D12C5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Le formulaire ICH-03 doit comporter une section relative à ce qu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il se passera à l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avenir avec le programme ou le projet, qui pourrait être liée à la manière dont le programme ou le projet promeut les ODD.  </w:t>
            </w:r>
          </w:p>
          <w:p w14:paraId="603F6DA1" w14:textId="2F1FE9DF" w:rsidR="00AE506B" w:rsidRDefault="00F243D4" w:rsidP="00D12C5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Au lieu d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un suivi écrit, une présentation orale dans le cadre d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un forum ou d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une conférence mondiale pourrait susciter un intérêt pour la préparation de rapports d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évaluation des programmes et projets inscrits dans le Registre. </w:t>
            </w:r>
          </w:p>
          <w:p w14:paraId="500C2806" w14:textId="77777777" w:rsidR="00E4308B" w:rsidRDefault="00AE506B" w:rsidP="00E4308B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La présentation dans le cadre de ce forum ou de cette conférence devrait être menée par des représentants des communautés. </w:t>
            </w:r>
          </w:p>
          <w:p w14:paraId="4857CBC7" w14:textId="5D31FF40" w:rsidR="00F243D4" w:rsidRDefault="00E4308B" w:rsidP="00D12C5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Le concept de suivi est considéré comme plus approprié que </w:t>
            </w:r>
            <w:r w:rsidR="00251472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le contrôle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 lorsqu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il s</w:t>
            </w:r>
            <w:r w:rsidR="006F3570"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>’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agit du Registre. </w:t>
            </w:r>
          </w:p>
          <w:p w14:paraId="135DF352" w14:textId="448F262E" w:rsidR="00F243D4" w:rsidRDefault="00F243D4" w:rsidP="00D12C5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fr"/>
              </w:rPr>
              <w:t xml:space="preserve">Le terme « contrôle » peut avoir une connotation négative pour les communautés. </w:t>
            </w:r>
          </w:p>
          <w:p w14:paraId="6128B425" w14:textId="34D2F4E9" w:rsidR="00F243D4" w:rsidRPr="000C73F3" w:rsidRDefault="00F243D4" w:rsidP="000C73F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263382B4" w14:textId="48B34BF2" w:rsidR="00175021" w:rsidRDefault="00175021"/>
    <w:sectPr w:rsidR="00175021" w:rsidSect="00655736">
      <w:headerReference w:type="default" r:id="rId8"/>
      <w:headerReference w:type="first" r:id="rId9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80C1" w14:textId="77777777" w:rsidR="006F72A6" w:rsidRDefault="006F72A6" w:rsidP="00655736">
      <w:r>
        <w:separator/>
      </w:r>
    </w:p>
  </w:endnote>
  <w:endnote w:type="continuationSeparator" w:id="0">
    <w:p w14:paraId="169584E7" w14:textId="77777777" w:rsidR="006F72A6" w:rsidRDefault="006F72A6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D3F4" w14:textId="77777777" w:rsidR="006F72A6" w:rsidRDefault="006F72A6" w:rsidP="00655736">
      <w:r>
        <w:separator/>
      </w:r>
    </w:p>
  </w:footnote>
  <w:footnote w:type="continuationSeparator" w:id="0">
    <w:p w14:paraId="34B33120" w14:textId="77777777" w:rsidR="006F72A6" w:rsidRDefault="006F72A6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7D36CC71" w:rsidR="00D95C4C" w:rsidRPr="0063300C" w:rsidRDefault="00D95C4C" w:rsidP="00C5776D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3D88A345" w:rsidR="00D95C4C" w:rsidRPr="00E95AE2" w:rsidRDefault="00D95C4C">
    <w:pPr>
      <w:pStyle w:val="Header"/>
      <w:rPr>
        <w:sz w:val="22"/>
        <w:szCs w:val="22"/>
      </w:rPr>
    </w:pPr>
  </w:p>
  <w:p w14:paraId="5F355250" w14:textId="52C1C2DA" w:rsidR="004E1760" w:rsidRPr="00D7105A" w:rsidRDefault="00832163" w:rsidP="004E1760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61312" behindDoc="0" locked="0" layoutInCell="1" allowOverlap="1" wp14:anchorId="070B33F8" wp14:editId="6F69B953">
          <wp:simplePos x="0" y="0"/>
          <wp:positionH relativeFrom="column">
            <wp:posOffset>0</wp:posOffset>
          </wp:positionH>
          <wp:positionV relativeFrom="paragraph">
            <wp:posOffset>58420</wp:posOffset>
          </wp:positionV>
          <wp:extent cx="1657350" cy="1391920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F11">
      <w:rPr>
        <w:rFonts w:ascii="Arial" w:hAnsi="Arial" w:cs="Arial"/>
        <w:b/>
        <w:bCs/>
        <w:sz w:val="44"/>
        <w:szCs w:val="44"/>
        <w:lang w:val="fr"/>
      </w:rPr>
      <w:t>EXP ART18</w:t>
    </w:r>
  </w:p>
  <w:p w14:paraId="3C4B8B1B" w14:textId="77777777" w:rsidR="00D95C4C" w:rsidRPr="00151E44" w:rsidRDefault="00D95C4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8123CA"/>
    <w:multiLevelType w:val="hybridMultilevel"/>
    <w:tmpl w:val="536601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36438"/>
    <w:multiLevelType w:val="hybridMultilevel"/>
    <w:tmpl w:val="E780D164"/>
    <w:lvl w:ilvl="0" w:tplc="61F8E5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45980658">
    <w:abstractNumId w:val="11"/>
  </w:num>
  <w:num w:numId="2" w16cid:durableId="106117979">
    <w:abstractNumId w:val="5"/>
  </w:num>
  <w:num w:numId="3" w16cid:durableId="1708022341">
    <w:abstractNumId w:val="1"/>
  </w:num>
  <w:num w:numId="4" w16cid:durableId="1640528508">
    <w:abstractNumId w:val="13"/>
  </w:num>
  <w:num w:numId="5" w16cid:durableId="468011579">
    <w:abstractNumId w:val="12"/>
  </w:num>
  <w:num w:numId="6" w16cid:durableId="577862344">
    <w:abstractNumId w:val="0"/>
  </w:num>
  <w:num w:numId="7" w16cid:durableId="309292972">
    <w:abstractNumId w:val="2"/>
  </w:num>
  <w:num w:numId="8" w16cid:durableId="415399052">
    <w:abstractNumId w:val="10"/>
  </w:num>
  <w:num w:numId="9" w16cid:durableId="217087148">
    <w:abstractNumId w:val="4"/>
  </w:num>
  <w:num w:numId="10" w16cid:durableId="347945616">
    <w:abstractNumId w:val="6"/>
  </w:num>
  <w:num w:numId="11" w16cid:durableId="1867675660">
    <w:abstractNumId w:val="9"/>
  </w:num>
  <w:num w:numId="12" w16cid:durableId="1119109097">
    <w:abstractNumId w:val="7"/>
  </w:num>
  <w:num w:numId="13" w16cid:durableId="1445689247">
    <w:abstractNumId w:val="14"/>
  </w:num>
  <w:num w:numId="14" w16cid:durableId="8603694">
    <w:abstractNumId w:val="3"/>
  </w:num>
  <w:num w:numId="15" w16cid:durableId="11176820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915"/>
    <w:rsid w:val="00041A66"/>
    <w:rsid w:val="00042D88"/>
    <w:rsid w:val="0005176E"/>
    <w:rsid w:val="00054F30"/>
    <w:rsid w:val="000765F7"/>
    <w:rsid w:val="00077AB7"/>
    <w:rsid w:val="00081CD8"/>
    <w:rsid w:val="00091385"/>
    <w:rsid w:val="000A7F0E"/>
    <w:rsid w:val="000B1C8F"/>
    <w:rsid w:val="000C0D61"/>
    <w:rsid w:val="000C73F3"/>
    <w:rsid w:val="000D1A0C"/>
    <w:rsid w:val="000E04D6"/>
    <w:rsid w:val="000F3A3F"/>
    <w:rsid w:val="00102557"/>
    <w:rsid w:val="00146F8F"/>
    <w:rsid w:val="00151E44"/>
    <w:rsid w:val="001649F2"/>
    <w:rsid w:val="00164D56"/>
    <w:rsid w:val="00167B10"/>
    <w:rsid w:val="0017402F"/>
    <w:rsid w:val="00175021"/>
    <w:rsid w:val="00190205"/>
    <w:rsid w:val="00196C1B"/>
    <w:rsid w:val="001B0F73"/>
    <w:rsid w:val="001C2DB7"/>
    <w:rsid w:val="001D14FE"/>
    <w:rsid w:val="001D5C04"/>
    <w:rsid w:val="001F26CF"/>
    <w:rsid w:val="001F4E62"/>
    <w:rsid w:val="00200485"/>
    <w:rsid w:val="00202887"/>
    <w:rsid w:val="00222A2D"/>
    <w:rsid w:val="00223029"/>
    <w:rsid w:val="00234745"/>
    <w:rsid w:val="002351A6"/>
    <w:rsid w:val="002407AF"/>
    <w:rsid w:val="00251472"/>
    <w:rsid w:val="0026221A"/>
    <w:rsid w:val="0027466B"/>
    <w:rsid w:val="002838A5"/>
    <w:rsid w:val="00285BB4"/>
    <w:rsid w:val="002926E4"/>
    <w:rsid w:val="002C09E3"/>
    <w:rsid w:val="002C1236"/>
    <w:rsid w:val="002D1244"/>
    <w:rsid w:val="0031456C"/>
    <w:rsid w:val="00337AAB"/>
    <w:rsid w:val="00337CEB"/>
    <w:rsid w:val="00344B58"/>
    <w:rsid w:val="0034539A"/>
    <w:rsid w:val="00345CB4"/>
    <w:rsid w:val="00350B60"/>
    <w:rsid w:val="00357D3D"/>
    <w:rsid w:val="00360422"/>
    <w:rsid w:val="00375D42"/>
    <w:rsid w:val="003A29A5"/>
    <w:rsid w:val="003B7522"/>
    <w:rsid w:val="003C3534"/>
    <w:rsid w:val="003C7125"/>
    <w:rsid w:val="003D069C"/>
    <w:rsid w:val="003D7646"/>
    <w:rsid w:val="003F113A"/>
    <w:rsid w:val="003F3E63"/>
    <w:rsid w:val="0040253F"/>
    <w:rsid w:val="00407480"/>
    <w:rsid w:val="00414643"/>
    <w:rsid w:val="00420CEF"/>
    <w:rsid w:val="004421E5"/>
    <w:rsid w:val="00452284"/>
    <w:rsid w:val="0045509D"/>
    <w:rsid w:val="00457C8E"/>
    <w:rsid w:val="004666CE"/>
    <w:rsid w:val="004743E0"/>
    <w:rsid w:val="00475A25"/>
    <w:rsid w:val="00481405"/>
    <w:rsid w:val="004856CA"/>
    <w:rsid w:val="00487E67"/>
    <w:rsid w:val="0049705E"/>
    <w:rsid w:val="004A2875"/>
    <w:rsid w:val="004A34A0"/>
    <w:rsid w:val="004C7C82"/>
    <w:rsid w:val="004D2B6E"/>
    <w:rsid w:val="004E1760"/>
    <w:rsid w:val="005008A8"/>
    <w:rsid w:val="00517FD8"/>
    <w:rsid w:val="00526B7B"/>
    <w:rsid w:val="005308CE"/>
    <w:rsid w:val="0053318C"/>
    <w:rsid w:val="00550338"/>
    <w:rsid w:val="0057439C"/>
    <w:rsid w:val="005B0127"/>
    <w:rsid w:val="005B355F"/>
    <w:rsid w:val="005B7A35"/>
    <w:rsid w:val="005C4B73"/>
    <w:rsid w:val="005D3AD9"/>
    <w:rsid w:val="005E0F41"/>
    <w:rsid w:val="005E1D2B"/>
    <w:rsid w:val="005E5E18"/>
    <w:rsid w:val="005E7074"/>
    <w:rsid w:val="005F2BAF"/>
    <w:rsid w:val="00600D93"/>
    <w:rsid w:val="00601514"/>
    <w:rsid w:val="006049C6"/>
    <w:rsid w:val="00626BEA"/>
    <w:rsid w:val="0063300C"/>
    <w:rsid w:val="00637250"/>
    <w:rsid w:val="00651A5B"/>
    <w:rsid w:val="00655736"/>
    <w:rsid w:val="00656A6B"/>
    <w:rsid w:val="00662C61"/>
    <w:rsid w:val="00663B8D"/>
    <w:rsid w:val="00673D2E"/>
    <w:rsid w:val="00696C8D"/>
    <w:rsid w:val="006A2AC2"/>
    <w:rsid w:val="006A3617"/>
    <w:rsid w:val="006B4452"/>
    <w:rsid w:val="006E46E4"/>
    <w:rsid w:val="006E75EB"/>
    <w:rsid w:val="006F3570"/>
    <w:rsid w:val="006F72A6"/>
    <w:rsid w:val="00717DA5"/>
    <w:rsid w:val="00744484"/>
    <w:rsid w:val="00747566"/>
    <w:rsid w:val="00773188"/>
    <w:rsid w:val="00783782"/>
    <w:rsid w:val="00784B8C"/>
    <w:rsid w:val="007879E1"/>
    <w:rsid w:val="007B705A"/>
    <w:rsid w:val="007D78E9"/>
    <w:rsid w:val="007E31FD"/>
    <w:rsid w:val="007F4E3D"/>
    <w:rsid w:val="0080312B"/>
    <w:rsid w:val="00823A11"/>
    <w:rsid w:val="00832163"/>
    <w:rsid w:val="00835697"/>
    <w:rsid w:val="0085188D"/>
    <w:rsid w:val="0085405E"/>
    <w:rsid w:val="0085414A"/>
    <w:rsid w:val="00857EB9"/>
    <w:rsid w:val="0086269D"/>
    <w:rsid w:val="0086543A"/>
    <w:rsid w:val="008724E5"/>
    <w:rsid w:val="00884A9D"/>
    <w:rsid w:val="0088512B"/>
    <w:rsid w:val="00892F7D"/>
    <w:rsid w:val="0089321E"/>
    <w:rsid w:val="0089490D"/>
    <w:rsid w:val="008A2B2D"/>
    <w:rsid w:val="008A4E1E"/>
    <w:rsid w:val="008C296C"/>
    <w:rsid w:val="008D4305"/>
    <w:rsid w:val="008E14B4"/>
    <w:rsid w:val="008E1A85"/>
    <w:rsid w:val="009163A7"/>
    <w:rsid w:val="00946D0B"/>
    <w:rsid w:val="00955877"/>
    <w:rsid w:val="00956457"/>
    <w:rsid w:val="00962034"/>
    <w:rsid w:val="009717DB"/>
    <w:rsid w:val="009A18CD"/>
    <w:rsid w:val="009D5428"/>
    <w:rsid w:val="00A11B0D"/>
    <w:rsid w:val="00A12558"/>
    <w:rsid w:val="00A13903"/>
    <w:rsid w:val="00A26AF7"/>
    <w:rsid w:val="00A34ED5"/>
    <w:rsid w:val="00A45DBF"/>
    <w:rsid w:val="00A50FFA"/>
    <w:rsid w:val="00A53F11"/>
    <w:rsid w:val="00A725CF"/>
    <w:rsid w:val="00A755A2"/>
    <w:rsid w:val="00A82359"/>
    <w:rsid w:val="00AA6660"/>
    <w:rsid w:val="00AB2C36"/>
    <w:rsid w:val="00AB6DDE"/>
    <w:rsid w:val="00AB70B6"/>
    <w:rsid w:val="00AD1A86"/>
    <w:rsid w:val="00AE103E"/>
    <w:rsid w:val="00AE506B"/>
    <w:rsid w:val="00AE7619"/>
    <w:rsid w:val="00AF0A07"/>
    <w:rsid w:val="00AF4AEC"/>
    <w:rsid w:val="00AF625E"/>
    <w:rsid w:val="00AF70EC"/>
    <w:rsid w:val="00B139BE"/>
    <w:rsid w:val="00B2172B"/>
    <w:rsid w:val="00B22069"/>
    <w:rsid w:val="00B64462"/>
    <w:rsid w:val="00B722B8"/>
    <w:rsid w:val="00B90EA4"/>
    <w:rsid w:val="00B9146E"/>
    <w:rsid w:val="00B917D2"/>
    <w:rsid w:val="00BA241A"/>
    <w:rsid w:val="00BB04AF"/>
    <w:rsid w:val="00BD52C9"/>
    <w:rsid w:val="00BE6354"/>
    <w:rsid w:val="00C138D1"/>
    <w:rsid w:val="00C22B32"/>
    <w:rsid w:val="00C23A97"/>
    <w:rsid w:val="00C25B18"/>
    <w:rsid w:val="00C51390"/>
    <w:rsid w:val="00C52EBE"/>
    <w:rsid w:val="00C5776D"/>
    <w:rsid w:val="00C64855"/>
    <w:rsid w:val="00C70EA7"/>
    <w:rsid w:val="00C7433F"/>
    <w:rsid w:val="00C7516E"/>
    <w:rsid w:val="00C75374"/>
    <w:rsid w:val="00C75770"/>
    <w:rsid w:val="00CA56BB"/>
    <w:rsid w:val="00CB0542"/>
    <w:rsid w:val="00CC292C"/>
    <w:rsid w:val="00CE11EC"/>
    <w:rsid w:val="00D00B2B"/>
    <w:rsid w:val="00D12C51"/>
    <w:rsid w:val="00D24877"/>
    <w:rsid w:val="00D276DC"/>
    <w:rsid w:val="00D30018"/>
    <w:rsid w:val="00D42DAA"/>
    <w:rsid w:val="00D43771"/>
    <w:rsid w:val="00D45B81"/>
    <w:rsid w:val="00D53E1F"/>
    <w:rsid w:val="00D7105A"/>
    <w:rsid w:val="00D8250F"/>
    <w:rsid w:val="00D85F28"/>
    <w:rsid w:val="00D86BB3"/>
    <w:rsid w:val="00D95C4C"/>
    <w:rsid w:val="00DA36ED"/>
    <w:rsid w:val="00DA5881"/>
    <w:rsid w:val="00DB48FE"/>
    <w:rsid w:val="00DD4BFB"/>
    <w:rsid w:val="00DE34F1"/>
    <w:rsid w:val="00DE6160"/>
    <w:rsid w:val="00DF4942"/>
    <w:rsid w:val="00E019FC"/>
    <w:rsid w:val="00E11FBC"/>
    <w:rsid w:val="00E16EFD"/>
    <w:rsid w:val="00E2125F"/>
    <w:rsid w:val="00E244E1"/>
    <w:rsid w:val="00E4150C"/>
    <w:rsid w:val="00E4308B"/>
    <w:rsid w:val="00E56755"/>
    <w:rsid w:val="00E627B1"/>
    <w:rsid w:val="00E668F7"/>
    <w:rsid w:val="00E70169"/>
    <w:rsid w:val="00E84674"/>
    <w:rsid w:val="00E9376C"/>
    <w:rsid w:val="00E95AE2"/>
    <w:rsid w:val="00EA335E"/>
    <w:rsid w:val="00EA528C"/>
    <w:rsid w:val="00EA580C"/>
    <w:rsid w:val="00EC6F8D"/>
    <w:rsid w:val="00ED39B2"/>
    <w:rsid w:val="00EE49F4"/>
    <w:rsid w:val="00EF34E2"/>
    <w:rsid w:val="00F02CB9"/>
    <w:rsid w:val="00F101B8"/>
    <w:rsid w:val="00F243D4"/>
    <w:rsid w:val="00F30DC6"/>
    <w:rsid w:val="00F32C23"/>
    <w:rsid w:val="00F53DE9"/>
    <w:rsid w:val="00F56FA1"/>
    <w:rsid w:val="00F576CB"/>
    <w:rsid w:val="00F60DA0"/>
    <w:rsid w:val="00F7035D"/>
    <w:rsid w:val="00F71A02"/>
    <w:rsid w:val="00F85A71"/>
    <w:rsid w:val="00F92792"/>
    <w:rsid w:val="00FA0D63"/>
    <w:rsid w:val="00FB1F8D"/>
    <w:rsid w:val="00FB5F83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A2875"/>
    <w:pPr>
      <w:ind w:left="720"/>
      <w:contextualSpacing/>
    </w:pPr>
  </w:style>
  <w:style w:type="paragraph" w:styleId="Revision">
    <w:name w:val="Revision"/>
    <w:hidden/>
    <w:uiPriority w:val="99"/>
    <w:semiHidden/>
    <w:rsid w:val="008321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55</TotalTime>
  <Pages>4</Pages>
  <Words>1340</Words>
  <Characters>7370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d.kim@unesco.org</dc:creator>
  <cp:lastModifiedBy>Nakata Glenat, Keiichi Julien</cp:lastModifiedBy>
  <cp:revision>30</cp:revision>
  <cp:lastPrinted>2011-08-06T10:22:00Z</cp:lastPrinted>
  <dcterms:created xsi:type="dcterms:W3CDTF">2023-04-20T08:40:00Z</dcterms:created>
  <dcterms:modified xsi:type="dcterms:W3CDTF">2023-06-06T13:50:00Z</dcterms:modified>
</cp:coreProperties>
</file>