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Pr="00464805" w:rsidRDefault="00FB5F83" w:rsidP="00FB5F83">
      <w:pPr>
        <w:rPr>
          <w:rFonts w:ascii="Arial" w:hAnsi="Arial" w:cs="Arial"/>
          <w:b/>
          <w:sz w:val="22"/>
          <w:szCs w:val="22"/>
        </w:rPr>
      </w:pPr>
    </w:p>
    <w:p w14:paraId="29CBB67D" w14:textId="77777777" w:rsidR="0056292C" w:rsidRPr="00464805" w:rsidRDefault="0056292C" w:rsidP="0056292C">
      <w:pPr>
        <w:tabs>
          <w:tab w:val="left" w:pos="2610"/>
        </w:tabs>
        <w:spacing w:before="840"/>
        <w:ind w:left="3510" w:hanging="3600"/>
        <w:rPr>
          <w:rFonts w:ascii="Arial" w:hAnsi="Arial" w:cs="Arial"/>
          <w:b/>
          <w:sz w:val="22"/>
          <w:szCs w:val="22"/>
        </w:rPr>
      </w:pPr>
    </w:p>
    <w:p w14:paraId="4E592AA1" w14:textId="77777777" w:rsidR="001D1DE8" w:rsidRDefault="001D1DE8" w:rsidP="001D1DE8">
      <w:pPr>
        <w:tabs>
          <w:tab w:val="left" w:pos="2610"/>
        </w:tabs>
        <w:spacing w:before="840"/>
        <w:jc w:val="center"/>
        <w:rPr>
          <w:rFonts w:ascii="Arial" w:hAnsi="Arial" w:cs="Arial"/>
          <w:b/>
          <w:sz w:val="22"/>
          <w:szCs w:val="22"/>
        </w:rPr>
      </w:pPr>
      <w:bookmarkStart w:id="0" w:name="_Hlk133228997"/>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bookmarkStart w:id="1" w:name="_Hlk70514086"/>
    </w:p>
    <w:p w14:paraId="4DC53E5A" w14:textId="36C591B5" w:rsidR="001D1DE8" w:rsidRDefault="001D1DE8" w:rsidP="001D1DE8">
      <w:pPr>
        <w:spacing w:before="1200"/>
        <w:ind w:firstLine="180"/>
        <w:jc w:val="center"/>
        <w:rPr>
          <w:rFonts w:ascii="Arial" w:eastAsia="Calibri" w:hAnsi="Arial" w:cs="Arial"/>
          <w:b/>
          <w:bCs/>
          <w:sz w:val="22"/>
          <w:szCs w:val="22"/>
        </w:rPr>
      </w:pPr>
      <w:r>
        <w:rPr>
          <w:rFonts w:ascii="Arial" w:eastAsia="Calibri" w:hAnsi="Arial" w:cs="Arial"/>
          <w:b/>
          <w:bCs/>
          <w:sz w:val="22"/>
          <w:szCs w:val="22"/>
          <w:lang w:val="fr"/>
        </w:rPr>
        <w:t>Réunion d</w:t>
      </w:r>
      <w:r w:rsidR="00050212">
        <w:rPr>
          <w:rFonts w:ascii="Arial" w:eastAsia="Calibri" w:hAnsi="Arial" w:cs="Arial"/>
          <w:b/>
          <w:bCs/>
          <w:sz w:val="22"/>
          <w:szCs w:val="22"/>
          <w:lang w:val="fr"/>
        </w:rPr>
        <w:t>’</w:t>
      </w:r>
      <w:r>
        <w:rPr>
          <w:rFonts w:ascii="Arial" w:eastAsia="Calibri" w:hAnsi="Arial" w:cs="Arial"/>
          <w:b/>
          <w:bCs/>
          <w:sz w:val="22"/>
          <w:szCs w:val="22"/>
          <w:lang w:val="fr"/>
        </w:rPr>
        <w:t>experts dans le cadre de la réflexion sur une</w:t>
      </w:r>
    </w:p>
    <w:p w14:paraId="22F5D0B3" w14:textId="5473919D" w:rsidR="001D1DE8" w:rsidRDefault="001D1DE8" w:rsidP="001D1DE8">
      <w:pPr>
        <w:jc w:val="center"/>
        <w:rPr>
          <w:rFonts w:ascii="Arial" w:eastAsia="Calibri" w:hAnsi="Arial" w:cs="Arial"/>
          <w:b/>
          <w:bCs/>
          <w:sz w:val="22"/>
          <w:szCs w:val="22"/>
        </w:rPr>
      </w:pPr>
      <w:r>
        <w:rPr>
          <w:rFonts w:ascii="Arial" w:eastAsia="Calibri" w:hAnsi="Arial" w:cs="Arial"/>
          <w:b/>
          <w:bCs/>
          <w:sz w:val="22"/>
          <w:szCs w:val="22"/>
          <w:lang w:val="fr"/>
        </w:rPr>
        <w:t xml:space="preserve"> mise en œuvre plus large de l</w:t>
      </w:r>
      <w:r w:rsidR="00050212">
        <w:rPr>
          <w:rFonts w:ascii="Arial" w:eastAsia="Calibri" w:hAnsi="Arial" w:cs="Arial"/>
          <w:b/>
          <w:bCs/>
          <w:sz w:val="22"/>
          <w:szCs w:val="22"/>
          <w:lang w:val="fr"/>
        </w:rPr>
        <w:t>’</w:t>
      </w:r>
      <w:r>
        <w:rPr>
          <w:rFonts w:ascii="Arial" w:eastAsia="Calibri" w:hAnsi="Arial" w:cs="Arial"/>
          <w:b/>
          <w:bCs/>
          <w:sz w:val="22"/>
          <w:szCs w:val="22"/>
          <w:lang w:val="fr"/>
        </w:rPr>
        <w:t>article 18 de la Convention de 2003</w:t>
      </w:r>
    </w:p>
    <w:p w14:paraId="4B5419E0" w14:textId="77777777" w:rsidR="001D1DE8" w:rsidRPr="00091385" w:rsidRDefault="001D1DE8" w:rsidP="001D1DE8">
      <w:pPr>
        <w:ind w:firstLine="181"/>
        <w:jc w:val="center"/>
        <w:rPr>
          <w:rFonts w:ascii="Arial" w:eastAsia="Calibri" w:hAnsi="Arial" w:cs="Arial"/>
          <w:b/>
          <w:bCs/>
          <w:sz w:val="22"/>
          <w:szCs w:val="22"/>
        </w:rPr>
      </w:pPr>
      <w:r>
        <w:rPr>
          <w:rFonts w:ascii="Arial" w:eastAsia="Calibri" w:hAnsi="Arial" w:cs="Arial"/>
          <w:b/>
          <w:bCs/>
          <w:sz w:val="22"/>
          <w:szCs w:val="22"/>
          <w:lang w:val="fr"/>
        </w:rPr>
        <w:t xml:space="preserve"> pour la sauvegarde du patrimoine culturel immatériel</w:t>
      </w:r>
    </w:p>
    <w:p w14:paraId="74717EB6" w14:textId="70A60B19" w:rsidR="001D1DE8" w:rsidRDefault="001D1DE8" w:rsidP="001D1DE8">
      <w:pPr>
        <w:spacing w:before="840"/>
        <w:ind w:left="1531" w:hanging="1531"/>
        <w:jc w:val="center"/>
        <w:rPr>
          <w:rFonts w:ascii="Arial" w:eastAsia="Calibri" w:hAnsi="Arial" w:cs="Arial"/>
          <w:b/>
          <w:bCs/>
          <w:sz w:val="22"/>
          <w:szCs w:val="22"/>
        </w:rPr>
      </w:pPr>
      <w:r>
        <w:rPr>
          <w:rFonts w:ascii="Arial" w:eastAsia="Calibri" w:hAnsi="Arial" w:cs="Arial"/>
          <w:b/>
          <w:bCs/>
          <w:sz w:val="22"/>
          <w:szCs w:val="22"/>
          <w:lang w:val="fr"/>
        </w:rPr>
        <w:t xml:space="preserve">RAPPORT DE </w:t>
      </w:r>
      <w:r w:rsidR="00050212">
        <w:rPr>
          <w:rFonts w:ascii="Arial" w:eastAsia="Calibri" w:hAnsi="Arial" w:cs="Arial"/>
          <w:b/>
          <w:bCs/>
          <w:sz w:val="22"/>
          <w:szCs w:val="22"/>
          <w:lang w:val="fr"/>
        </w:rPr>
        <w:t xml:space="preserve">LA </w:t>
      </w:r>
      <w:r>
        <w:rPr>
          <w:rFonts w:ascii="Arial" w:eastAsia="Calibri" w:hAnsi="Arial" w:cs="Arial"/>
          <w:b/>
          <w:bCs/>
          <w:sz w:val="22"/>
          <w:szCs w:val="22"/>
          <w:lang w:val="fr"/>
        </w:rPr>
        <w:t>PLÉNIÈRE</w:t>
      </w:r>
    </w:p>
    <w:p w14:paraId="66B2B5CB" w14:textId="2D04C0D5" w:rsidR="00C22122" w:rsidRDefault="00C22122" w:rsidP="00C22122">
      <w:pPr>
        <w:jc w:val="center"/>
        <w:rPr>
          <w:rFonts w:ascii="Arial" w:eastAsia="Calibri" w:hAnsi="Arial" w:cs="Arial"/>
          <w:b/>
          <w:bCs/>
          <w:sz w:val="22"/>
          <w:szCs w:val="22"/>
        </w:rPr>
      </w:pPr>
      <w:r>
        <w:rPr>
          <w:rFonts w:ascii="Arial" w:eastAsia="Calibri" w:hAnsi="Arial" w:cs="Arial"/>
          <w:b/>
          <w:bCs/>
          <w:sz w:val="22"/>
          <w:szCs w:val="22"/>
          <w:lang w:val="fr"/>
        </w:rPr>
        <w:t xml:space="preserve">(Version 4 </w:t>
      </w:r>
      <w:r w:rsidR="00050212">
        <w:rPr>
          <w:rFonts w:ascii="Arial" w:eastAsia="Calibri" w:hAnsi="Arial" w:cs="Arial"/>
          <w:b/>
          <w:bCs/>
          <w:sz w:val="22"/>
          <w:szCs w:val="22"/>
          <w:lang w:val="fr"/>
        </w:rPr>
        <w:t>m</w:t>
      </w:r>
      <w:r>
        <w:rPr>
          <w:rFonts w:ascii="Arial" w:eastAsia="Calibri" w:hAnsi="Arial" w:cs="Arial"/>
          <w:b/>
          <w:bCs/>
          <w:sz w:val="22"/>
          <w:szCs w:val="22"/>
          <w:lang w:val="fr"/>
        </w:rPr>
        <w:t>ai 2023)</w:t>
      </w:r>
    </w:p>
    <w:p w14:paraId="69229C64" w14:textId="2A6683DF" w:rsidR="001D1DE8" w:rsidRPr="00091385" w:rsidRDefault="00050212" w:rsidP="001D1DE8">
      <w:pPr>
        <w:spacing w:before="480"/>
        <w:ind w:left="1530" w:right="-1" w:hanging="1530"/>
        <w:jc w:val="center"/>
        <w:rPr>
          <w:rFonts w:ascii="Arial" w:eastAsia="Calibri" w:hAnsi="Arial" w:cs="Arial"/>
          <w:b/>
          <w:bCs/>
          <w:sz w:val="22"/>
          <w:szCs w:val="22"/>
        </w:rPr>
      </w:pPr>
      <w:r>
        <w:rPr>
          <w:rFonts w:ascii="Arial" w:eastAsia="Calibri" w:hAnsi="Arial" w:cs="Arial"/>
          <w:b/>
          <w:bCs/>
          <w:sz w:val="22"/>
          <w:szCs w:val="22"/>
          <w:lang w:val="fr"/>
        </w:rPr>
        <w:t xml:space="preserve">Sujet </w:t>
      </w:r>
      <w:r w:rsidR="001D1DE8">
        <w:rPr>
          <w:rFonts w:ascii="Arial" w:eastAsia="Calibri" w:hAnsi="Arial" w:cs="Arial"/>
          <w:b/>
          <w:bCs/>
          <w:sz w:val="22"/>
          <w:szCs w:val="22"/>
          <w:lang w:val="fr"/>
        </w:rPr>
        <w:t xml:space="preserve">3 </w:t>
      </w:r>
    </w:p>
    <w:bookmarkEnd w:id="0"/>
    <w:bookmarkEnd w:id="1"/>
    <w:p w14:paraId="2D238D65" w14:textId="77777777" w:rsidR="001D1DE8" w:rsidRPr="00B2172B" w:rsidRDefault="001D1DE8" w:rsidP="001D1DE8">
      <w:pPr>
        <w:spacing w:before="480"/>
        <w:jc w:val="center"/>
        <w:rPr>
          <w:rFonts w:ascii="Arial" w:hAnsi="Arial" w:cs="Arial"/>
          <w:b/>
          <w:sz w:val="22"/>
          <w:szCs w:val="22"/>
        </w:rPr>
      </w:pPr>
      <w:r>
        <w:rPr>
          <w:rFonts w:ascii="Arial" w:hAnsi="Arial" w:cs="Arial"/>
          <w:b/>
          <w:bCs/>
          <w:sz w:val="22"/>
          <w:szCs w:val="22"/>
          <w:lang w:val="fr"/>
        </w:rPr>
        <w:t>Stockholm, Suède</w:t>
      </w:r>
    </w:p>
    <w:p w14:paraId="47F4305C" w14:textId="56E6961F" w:rsidR="001D1DE8" w:rsidRDefault="001D1DE8" w:rsidP="001D1DE8">
      <w:pPr>
        <w:spacing w:after="1200"/>
        <w:jc w:val="center"/>
        <w:rPr>
          <w:rFonts w:ascii="Arial" w:hAnsi="Arial" w:cs="Arial"/>
          <w:b/>
          <w:sz w:val="22"/>
          <w:szCs w:val="22"/>
        </w:rPr>
      </w:pPr>
      <w:r>
        <w:rPr>
          <w:rFonts w:ascii="Arial" w:hAnsi="Arial" w:cs="Arial"/>
          <w:b/>
          <w:bCs/>
          <w:sz w:val="22"/>
          <w:szCs w:val="22"/>
          <w:lang w:val="fr"/>
        </w:rPr>
        <w:t>19 au 21 avril 2023</w:t>
      </w:r>
    </w:p>
    <w:p w14:paraId="425C812F" w14:textId="77777777" w:rsidR="001D1DE8" w:rsidRPr="00F85A71" w:rsidRDefault="001D1DE8" w:rsidP="001D1DE8">
      <w:pPr>
        <w:tabs>
          <w:tab w:val="left" w:pos="1320"/>
        </w:tabs>
        <w:spacing w:before="120" w:after="120"/>
        <w:jc w:val="center"/>
        <w:rPr>
          <w:rFonts w:ascii="Arial" w:hAnsi="Arial" w:cs="Arial"/>
          <w:b/>
          <w:bCs/>
          <w:sz w:val="22"/>
          <w:szCs w:val="22"/>
        </w:rPr>
      </w:pPr>
      <w:r>
        <w:rPr>
          <w:rFonts w:ascii="Arial" w:hAnsi="Arial" w:cs="Arial"/>
          <w:b/>
          <w:bCs/>
          <w:sz w:val="22"/>
          <w:szCs w:val="22"/>
          <w:lang w:val="fr"/>
        </w:rPr>
        <w:t>Membres</w:t>
      </w:r>
    </w:p>
    <w:tbl>
      <w:tblPr>
        <w:tblStyle w:val="TableGrid"/>
        <w:tblW w:w="0" w:type="auto"/>
        <w:tblInd w:w="-5" w:type="dxa"/>
        <w:tblLook w:val="04A0" w:firstRow="1" w:lastRow="0" w:firstColumn="1" w:lastColumn="0" w:noHBand="0" w:noVBand="1"/>
      </w:tblPr>
      <w:tblGrid>
        <w:gridCol w:w="630"/>
        <w:gridCol w:w="4189"/>
        <w:gridCol w:w="4814"/>
      </w:tblGrid>
      <w:tr w:rsidR="001D1DE8" w:rsidRPr="008E14B4" w14:paraId="18D0991E" w14:textId="77777777" w:rsidTr="005943B3">
        <w:trPr>
          <w:gridBefore w:val="1"/>
          <w:wBefore w:w="630" w:type="dxa"/>
          <w:trHeight w:val="361"/>
        </w:trPr>
        <w:tc>
          <w:tcPr>
            <w:tcW w:w="4189" w:type="dxa"/>
          </w:tcPr>
          <w:p w14:paraId="71D4B087" w14:textId="77777777" w:rsidR="001D1DE8" w:rsidRPr="00673D2E" w:rsidRDefault="001D1DE8" w:rsidP="002D2D78">
            <w:pPr>
              <w:tabs>
                <w:tab w:val="left" w:pos="1320"/>
              </w:tabs>
              <w:rPr>
                <w:sz w:val="22"/>
                <w:szCs w:val="22"/>
              </w:rPr>
            </w:pPr>
            <w:r>
              <w:rPr>
                <w:rFonts w:ascii="Arial" w:hAnsi="Arial" w:cs="Arial"/>
                <w:sz w:val="22"/>
                <w:szCs w:val="22"/>
                <w:lang w:val="fr"/>
              </w:rPr>
              <w:t>Mme ALKHAMIS, Norah</w:t>
            </w:r>
          </w:p>
        </w:tc>
        <w:tc>
          <w:tcPr>
            <w:tcW w:w="4814" w:type="dxa"/>
          </w:tcPr>
          <w:p w14:paraId="07851DB0" w14:textId="1729E86E" w:rsidR="001D1DE8" w:rsidRPr="00475A25" w:rsidRDefault="001D1DE8" w:rsidP="002D2D78">
            <w:pPr>
              <w:tabs>
                <w:tab w:val="left" w:pos="1320"/>
              </w:tabs>
              <w:rPr>
                <w:sz w:val="22"/>
                <w:szCs w:val="22"/>
              </w:rPr>
            </w:pPr>
            <w:r>
              <w:rPr>
                <w:rFonts w:ascii="Arial" w:hAnsi="Arial" w:cs="Arial"/>
                <w:sz w:val="22"/>
                <w:szCs w:val="22"/>
                <w:lang w:val="fr"/>
              </w:rPr>
              <w:t>M. KI, Léonce (Facilitateur)</w:t>
            </w:r>
          </w:p>
        </w:tc>
      </w:tr>
      <w:tr w:rsidR="001D1DE8" w:rsidRPr="008E14B4" w14:paraId="24BDCA12" w14:textId="77777777" w:rsidTr="005943B3">
        <w:trPr>
          <w:gridBefore w:val="1"/>
          <w:wBefore w:w="630" w:type="dxa"/>
          <w:trHeight w:val="361"/>
        </w:trPr>
        <w:tc>
          <w:tcPr>
            <w:tcW w:w="4189" w:type="dxa"/>
          </w:tcPr>
          <w:p w14:paraId="59F4C0A6" w14:textId="4E3CB94C" w:rsidR="001D1DE8" w:rsidRPr="00673D2E" w:rsidRDefault="001D1DE8" w:rsidP="002D2D78">
            <w:pPr>
              <w:tabs>
                <w:tab w:val="left" w:pos="1320"/>
              </w:tabs>
              <w:rPr>
                <w:rFonts w:ascii="Arial" w:hAnsi="Arial" w:cs="Arial"/>
                <w:sz w:val="22"/>
                <w:szCs w:val="22"/>
              </w:rPr>
            </w:pPr>
            <w:r>
              <w:rPr>
                <w:rFonts w:ascii="Arial" w:hAnsi="Arial" w:cs="Arial"/>
                <w:sz w:val="22"/>
                <w:szCs w:val="22"/>
                <w:lang w:val="fr"/>
              </w:rPr>
              <w:t>Mme AMESCUA, Cristina</w:t>
            </w:r>
          </w:p>
        </w:tc>
        <w:tc>
          <w:tcPr>
            <w:tcW w:w="4814" w:type="dxa"/>
          </w:tcPr>
          <w:p w14:paraId="1D8F7D11" w14:textId="7BC5FBBC" w:rsidR="001D1DE8" w:rsidRPr="00673D2E" w:rsidRDefault="001D1DE8" w:rsidP="002D2D78">
            <w:pPr>
              <w:tabs>
                <w:tab w:val="left" w:pos="1320"/>
              </w:tabs>
              <w:rPr>
                <w:rFonts w:ascii="Arial" w:hAnsi="Arial" w:cs="Arial"/>
                <w:sz w:val="22"/>
                <w:szCs w:val="22"/>
              </w:rPr>
            </w:pPr>
            <w:r>
              <w:rPr>
                <w:rFonts w:ascii="Arial" w:hAnsi="Arial" w:cs="Arial"/>
                <w:sz w:val="22"/>
                <w:szCs w:val="22"/>
                <w:lang w:val="fr"/>
              </w:rPr>
              <w:t>Mme KUMINKOVÁ, Eva</w:t>
            </w:r>
          </w:p>
        </w:tc>
      </w:tr>
      <w:tr w:rsidR="001D1DE8" w:rsidRPr="00536C03" w14:paraId="1EB350C0" w14:textId="77777777" w:rsidTr="005943B3">
        <w:trPr>
          <w:gridBefore w:val="1"/>
          <w:wBefore w:w="630" w:type="dxa"/>
          <w:trHeight w:val="361"/>
        </w:trPr>
        <w:tc>
          <w:tcPr>
            <w:tcW w:w="4189" w:type="dxa"/>
          </w:tcPr>
          <w:p w14:paraId="158EE5DF" w14:textId="77777777" w:rsidR="001D1DE8" w:rsidRPr="00673D2E" w:rsidRDefault="001D1DE8" w:rsidP="002D2D78">
            <w:pPr>
              <w:tabs>
                <w:tab w:val="left" w:pos="1320"/>
              </w:tabs>
              <w:rPr>
                <w:sz w:val="22"/>
                <w:szCs w:val="22"/>
              </w:rPr>
            </w:pPr>
            <w:r>
              <w:rPr>
                <w:rFonts w:ascii="Arial" w:hAnsi="Arial" w:cs="Arial"/>
                <w:sz w:val="22"/>
                <w:szCs w:val="22"/>
                <w:lang w:val="fr"/>
              </w:rPr>
              <w:t>Mme BASKERVILLE, Ioana Otilia</w:t>
            </w:r>
          </w:p>
        </w:tc>
        <w:tc>
          <w:tcPr>
            <w:tcW w:w="4814" w:type="dxa"/>
          </w:tcPr>
          <w:p w14:paraId="26156AEA" w14:textId="0D7BCBA8" w:rsidR="001D1DE8" w:rsidRPr="00FD0711" w:rsidRDefault="001D1DE8" w:rsidP="002D2D78">
            <w:pPr>
              <w:tabs>
                <w:tab w:val="left" w:pos="1320"/>
              </w:tabs>
              <w:rPr>
                <w:sz w:val="22"/>
                <w:szCs w:val="22"/>
                <w:lang w:val="es-ES"/>
              </w:rPr>
            </w:pPr>
            <w:r w:rsidRPr="00FD0711">
              <w:rPr>
                <w:rFonts w:ascii="Arial" w:hAnsi="Arial" w:cs="Arial"/>
                <w:sz w:val="22"/>
                <w:szCs w:val="22"/>
                <w:lang w:val="es-ES"/>
              </w:rPr>
              <w:t>M. MARTINEZ SANMARTÍN, Luis Pablo</w:t>
            </w:r>
          </w:p>
        </w:tc>
      </w:tr>
      <w:tr w:rsidR="001D1DE8" w14:paraId="2AC967CD" w14:textId="77777777" w:rsidTr="005943B3">
        <w:trPr>
          <w:gridBefore w:val="1"/>
          <w:wBefore w:w="630" w:type="dxa"/>
          <w:trHeight w:val="361"/>
        </w:trPr>
        <w:tc>
          <w:tcPr>
            <w:tcW w:w="4189" w:type="dxa"/>
          </w:tcPr>
          <w:p w14:paraId="602DA300" w14:textId="77777777" w:rsidR="001D1DE8" w:rsidRPr="00673D2E" w:rsidRDefault="001D1DE8" w:rsidP="002D2D78">
            <w:pPr>
              <w:tabs>
                <w:tab w:val="left" w:pos="1320"/>
              </w:tabs>
              <w:rPr>
                <w:sz w:val="22"/>
                <w:szCs w:val="22"/>
              </w:rPr>
            </w:pPr>
            <w:r>
              <w:rPr>
                <w:rFonts w:ascii="Arial" w:hAnsi="Arial" w:cs="Arial"/>
                <w:sz w:val="22"/>
                <w:szCs w:val="22"/>
                <w:lang w:val="fr"/>
              </w:rPr>
              <w:t>M. BEN SOULA, Imed</w:t>
            </w:r>
          </w:p>
        </w:tc>
        <w:tc>
          <w:tcPr>
            <w:tcW w:w="4814" w:type="dxa"/>
          </w:tcPr>
          <w:p w14:paraId="51D31B41" w14:textId="04317D64" w:rsidR="001D1DE8" w:rsidRPr="00673D2E" w:rsidRDefault="001D1DE8" w:rsidP="002D2D78">
            <w:pPr>
              <w:tabs>
                <w:tab w:val="left" w:pos="1320"/>
              </w:tabs>
              <w:rPr>
                <w:sz w:val="22"/>
                <w:szCs w:val="22"/>
              </w:rPr>
            </w:pPr>
            <w:r>
              <w:rPr>
                <w:rFonts w:ascii="Arial" w:hAnsi="Arial" w:cs="Arial"/>
                <w:sz w:val="22"/>
                <w:szCs w:val="22"/>
                <w:lang w:val="fr"/>
              </w:rPr>
              <w:t>Mme NOJIMA, Yoko (Rapporteur</w:t>
            </w:r>
            <w:r w:rsidR="00050212">
              <w:rPr>
                <w:rFonts w:ascii="Arial" w:hAnsi="Arial" w:cs="Arial"/>
                <w:sz w:val="22"/>
                <w:szCs w:val="22"/>
                <w:lang w:val="fr"/>
              </w:rPr>
              <w:t>e</w:t>
            </w:r>
            <w:r>
              <w:rPr>
                <w:rFonts w:ascii="Arial" w:hAnsi="Arial" w:cs="Arial"/>
                <w:sz w:val="22"/>
                <w:szCs w:val="22"/>
                <w:lang w:val="fr"/>
              </w:rPr>
              <w:t>)</w:t>
            </w:r>
          </w:p>
        </w:tc>
      </w:tr>
      <w:tr w:rsidR="001D1DE8" w14:paraId="21207F85" w14:textId="77777777" w:rsidTr="005943B3">
        <w:trPr>
          <w:gridBefore w:val="1"/>
          <w:wBefore w:w="630" w:type="dxa"/>
          <w:trHeight w:val="361"/>
        </w:trPr>
        <w:tc>
          <w:tcPr>
            <w:tcW w:w="4189" w:type="dxa"/>
          </w:tcPr>
          <w:p w14:paraId="0B9FFF7D" w14:textId="77777777" w:rsidR="001D1DE8" w:rsidRPr="00673D2E" w:rsidRDefault="001D1DE8" w:rsidP="002D2D78">
            <w:pPr>
              <w:tabs>
                <w:tab w:val="left" w:pos="1320"/>
              </w:tabs>
              <w:rPr>
                <w:sz w:val="22"/>
                <w:szCs w:val="22"/>
              </w:rPr>
            </w:pPr>
            <w:r>
              <w:rPr>
                <w:rFonts w:ascii="Arial" w:hAnsi="Arial" w:cs="Arial"/>
                <w:sz w:val="22"/>
                <w:szCs w:val="22"/>
                <w:lang w:val="fr"/>
              </w:rPr>
              <w:t>Mme CUMMINS, Alissandra</w:t>
            </w:r>
          </w:p>
        </w:tc>
        <w:tc>
          <w:tcPr>
            <w:tcW w:w="4814" w:type="dxa"/>
          </w:tcPr>
          <w:p w14:paraId="141913FD" w14:textId="68234D62" w:rsidR="001D1DE8" w:rsidRPr="00673D2E" w:rsidRDefault="001D1DE8" w:rsidP="002D2D78">
            <w:pPr>
              <w:tabs>
                <w:tab w:val="left" w:pos="1320"/>
              </w:tabs>
              <w:rPr>
                <w:sz w:val="22"/>
                <w:szCs w:val="22"/>
              </w:rPr>
            </w:pPr>
            <w:r>
              <w:rPr>
                <w:rFonts w:ascii="Arial" w:hAnsi="Arial" w:cs="Arial"/>
                <w:sz w:val="22"/>
                <w:szCs w:val="22"/>
                <w:lang w:val="fr"/>
              </w:rPr>
              <w:t>Mme NYSTRÖM, Maria</w:t>
            </w:r>
          </w:p>
        </w:tc>
      </w:tr>
      <w:tr w:rsidR="001D1DE8" w14:paraId="2278AA75" w14:textId="77777777" w:rsidTr="005943B3">
        <w:trPr>
          <w:gridBefore w:val="1"/>
          <w:wBefore w:w="630" w:type="dxa"/>
          <w:trHeight w:val="361"/>
        </w:trPr>
        <w:tc>
          <w:tcPr>
            <w:tcW w:w="4189" w:type="dxa"/>
          </w:tcPr>
          <w:p w14:paraId="6AA43D66" w14:textId="3995B213" w:rsidR="001D1DE8" w:rsidRPr="00673D2E" w:rsidRDefault="001D1DE8" w:rsidP="002D2D78">
            <w:pPr>
              <w:tabs>
                <w:tab w:val="left" w:pos="1320"/>
              </w:tabs>
              <w:rPr>
                <w:rFonts w:ascii="Arial" w:hAnsi="Arial" w:cs="Arial"/>
                <w:sz w:val="22"/>
                <w:szCs w:val="22"/>
              </w:rPr>
            </w:pPr>
            <w:r>
              <w:rPr>
                <w:rFonts w:ascii="Arial" w:hAnsi="Arial" w:cs="Arial"/>
                <w:sz w:val="22"/>
                <w:szCs w:val="22"/>
                <w:lang w:val="fr"/>
              </w:rPr>
              <w:t>Mme DEACON, Harriet</w:t>
            </w:r>
          </w:p>
        </w:tc>
        <w:tc>
          <w:tcPr>
            <w:tcW w:w="4814" w:type="dxa"/>
          </w:tcPr>
          <w:p w14:paraId="39D45975" w14:textId="61A5B85C" w:rsidR="001D1DE8" w:rsidRPr="00673D2E" w:rsidRDefault="001D1DE8" w:rsidP="002D2D78">
            <w:pPr>
              <w:tabs>
                <w:tab w:val="left" w:pos="1320"/>
              </w:tabs>
              <w:rPr>
                <w:rFonts w:ascii="Arial" w:hAnsi="Arial" w:cs="Arial"/>
                <w:sz w:val="22"/>
                <w:szCs w:val="22"/>
              </w:rPr>
            </w:pPr>
            <w:r>
              <w:rPr>
                <w:rFonts w:ascii="Arial" w:hAnsi="Arial" w:cs="Arial"/>
                <w:sz w:val="22"/>
                <w:szCs w:val="22"/>
                <w:lang w:val="fr"/>
              </w:rPr>
              <w:t>M. RWAGWERI, Stephen</w:t>
            </w:r>
          </w:p>
        </w:tc>
      </w:tr>
      <w:tr w:rsidR="001D1DE8" w14:paraId="4E75CC5A" w14:textId="77777777" w:rsidTr="005943B3">
        <w:trPr>
          <w:gridBefore w:val="1"/>
          <w:wBefore w:w="630" w:type="dxa"/>
          <w:trHeight w:val="361"/>
        </w:trPr>
        <w:tc>
          <w:tcPr>
            <w:tcW w:w="4189" w:type="dxa"/>
          </w:tcPr>
          <w:p w14:paraId="76C8C40A" w14:textId="77777777" w:rsidR="001D1DE8" w:rsidRPr="00673D2E" w:rsidRDefault="001D1DE8" w:rsidP="002D2D78">
            <w:pPr>
              <w:tabs>
                <w:tab w:val="left" w:pos="1320"/>
              </w:tabs>
              <w:rPr>
                <w:sz w:val="22"/>
                <w:szCs w:val="22"/>
              </w:rPr>
            </w:pPr>
            <w:r>
              <w:rPr>
                <w:rFonts w:ascii="Arial" w:hAnsi="Arial" w:cs="Arial"/>
                <w:sz w:val="22"/>
                <w:szCs w:val="22"/>
                <w:lang w:val="fr"/>
              </w:rPr>
              <w:t xml:space="preserve">Mme DETSCHMANN, Gabriele </w:t>
            </w:r>
          </w:p>
        </w:tc>
        <w:tc>
          <w:tcPr>
            <w:tcW w:w="4814" w:type="dxa"/>
          </w:tcPr>
          <w:p w14:paraId="0F15B2B7" w14:textId="77777777" w:rsidR="001D1DE8" w:rsidRPr="00673D2E" w:rsidRDefault="001D1DE8" w:rsidP="002D2D78">
            <w:pPr>
              <w:tabs>
                <w:tab w:val="left" w:pos="1320"/>
              </w:tabs>
              <w:rPr>
                <w:sz w:val="22"/>
                <w:szCs w:val="22"/>
              </w:rPr>
            </w:pPr>
            <w:r>
              <w:rPr>
                <w:rFonts w:ascii="Arial" w:hAnsi="Arial" w:cs="Arial"/>
                <w:sz w:val="22"/>
                <w:szCs w:val="22"/>
                <w:lang w:val="fr"/>
              </w:rPr>
              <w:t>M. SEKOU, Berte</w:t>
            </w:r>
          </w:p>
        </w:tc>
      </w:tr>
      <w:tr w:rsidR="001D1DE8" w14:paraId="3EBA9BE0" w14:textId="77777777" w:rsidTr="005943B3">
        <w:trPr>
          <w:gridBefore w:val="1"/>
          <w:wBefore w:w="630" w:type="dxa"/>
          <w:trHeight w:val="361"/>
        </w:trPr>
        <w:tc>
          <w:tcPr>
            <w:tcW w:w="4189" w:type="dxa"/>
          </w:tcPr>
          <w:p w14:paraId="182D898A" w14:textId="7E775DA9" w:rsidR="001D1DE8" w:rsidRPr="00673D2E" w:rsidRDefault="001D1DE8" w:rsidP="002D2D78">
            <w:pPr>
              <w:tabs>
                <w:tab w:val="left" w:pos="1320"/>
                <w:tab w:val="left" w:pos="3105"/>
              </w:tabs>
              <w:rPr>
                <w:sz w:val="22"/>
                <w:szCs w:val="22"/>
              </w:rPr>
            </w:pPr>
            <w:r>
              <w:rPr>
                <w:rFonts w:ascii="Arial" w:hAnsi="Arial" w:cs="Arial"/>
                <w:sz w:val="22"/>
                <w:szCs w:val="22"/>
                <w:lang w:val="fr"/>
              </w:rPr>
              <w:t>M. FORERO, Andres</w:t>
            </w:r>
          </w:p>
        </w:tc>
        <w:tc>
          <w:tcPr>
            <w:tcW w:w="4814" w:type="dxa"/>
          </w:tcPr>
          <w:p w14:paraId="26023BBE" w14:textId="690C8822" w:rsidR="001D1DE8" w:rsidRPr="00673D2E" w:rsidRDefault="001D1DE8" w:rsidP="002D2D78">
            <w:pPr>
              <w:tabs>
                <w:tab w:val="left" w:pos="1320"/>
              </w:tabs>
              <w:rPr>
                <w:sz w:val="22"/>
                <w:szCs w:val="22"/>
              </w:rPr>
            </w:pPr>
            <w:r>
              <w:rPr>
                <w:rFonts w:asciiTheme="minorBidi" w:hAnsiTheme="minorBidi"/>
                <w:sz w:val="22"/>
                <w:szCs w:val="22"/>
                <w:lang w:val="fr"/>
              </w:rPr>
              <w:t>Mme</w:t>
            </w:r>
            <w:r>
              <w:rPr>
                <w:rFonts w:ascii="Arial" w:hAnsi="Arial"/>
                <w:sz w:val="22"/>
                <w:szCs w:val="22"/>
                <w:lang w:val="fr"/>
              </w:rPr>
              <w:t xml:space="preserve"> </w:t>
            </w:r>
            <w:r>
              <w:rPr>
                <w:rFonts w:asciiTheme="minorBidi" w:hAnsiTheme="minorBidi"/>
                <w:sz w:val="22"/>
                <w:szCs w:val="22"/>
                <w:lang w:val="fr"/>
              </w:rPr>
              <w:t>VAIVADE, Anita</w:t>
            </w:r>
          </w:p>
        </w:tc>
      </w:tr>
      <w:tr w:rsidR="001D1DE8" w:rsidRPr="001D1DE8" w14:paraId="49B606B1" w14:textId="77777777" w:rsidTr="005943B3">
        <w:trPr>
          <w:gridBefore w:val="1"/>
          <w:wBefore w:w="630" w:type="dxa"/>
          <w:trHeight w:val="361"/>
        </w:trPr>
        <w:tc>
          <w:tcPr>
            <w:tcW w:w="4189" w:type="dxa"/>
          </w:tcPr>
          <w:p w14:paraId="26263400" w14:textId="7DD5ED8A" w:rsidR="001D1DE8" w:rsidRPr="00FD0711" w:rsidRDefault="001D1DE8" w:rsidP="002D2D78">
            <w:pPr>
              <w:tabs>
                <w:tab w:val="left" w:pos="1320"/>
                <w:tab w:val="left" w:pos="3105"/>
              </w:tabs>
              <w:rPr>
                <w:rFonts w:ascii="Arial" w:hAnsi="Arial" w:cs="Arial"/>
                <w:sz w:val="22"/>
                <w:szCs w:val="22"/>
                <w:lang w:val="es-ES"/>
              </w:rPr>
            </w:pPr>
            <w:r w:rsidRPr="00FD0711">
              <w:rPr>
                <w:rFonts w:ascii="Arial" w:hAnsi="Arial" w:cs="Arial"/>
                <w:sz w:val="22"/>
                <w:szCs w:val="22"/>
                <w:lang w:val="es-ES"/>
              </w:rPr>
              <w:t>Mme GONÇALVES DE CARVALHO, Luciana</w:t>
            </w:r>
          </w:p>
        </w:tc>
        <w:tc>
          <w:tcPr>
            <w:tcW w:w="4814" w:type="dxa"/>
          </w:tcPr>
          <w:p w14:paraId="22A5B24D" w14:textId="7769A3D3" w:rsidR="001D1DE8" w:rsidRPr="00673D2E" w:rsidRDefault="001D1DE8" w:rsidP="002D2D78">
            <w:pPr>
              <w:tabs>
                <w:tab w:val="left" w:pos="1320"/>
              </w:tabs>
              <w:rPr>
                <w:rFonts w:ascii="Arial" w:hAnsi="Arial" w:cs="Arial"/>
                <w:sz w:val="22"/>
                <w:szCs w:val="22"/>
              </w:rPr>
            </w:pPr>
            <w:r>
              <w:rPr>
                <w:rFonts w:ascii="Arial" w:hAnsi="Arial" w:cs="Arial"/>
                <w:sz w:val="22"/>
                <w:szCs w:val="22"/>
                <w:lang w:val="fr"/>
              </w:rPr>
              <w:t>Mme VOĽANSKÁ, Ľubica</w:t>
            </w:r>
          </w:p>
        </w:tc>
      </w:tr>
      <w:tr w:rsidR="001D1DE8" w:rsidRPr="001D1DE8" w14:paraId="78E96ED0" w14:textId="77777777" w:rsidTr="005943B3">
        <w:trPr>
          <w:gridBefore w:val="1"/>
          <w:wBefore w:w="630" w:type="dxa"/>
          <w:trHeight w:val="361"/>
        </w:trPr>
        <w:tc>
          <w:tcPr>
            <w:tcW w:w="4189" w:type="dxa"/>
          </w:tcPr>
          <w:p w14:paraId="2FCE0CCA" w14:textId="7B9CAD8B" w:rsidR="001D1DE8" w:rsidRPr="001D1DE8" w:rsidRDefault="001D1DE8" w:rsidP="001D1DE8">
            <w:pPr>
              <w:tabs>
                <w:tab w:val="left" w:pos="1320"/>
                <w:tab w:val="left" w:pos="3105"/>
              </w:tabs>
              <w:rPr>
                <w:rFonts w:ascii="Arial" w:hAnsi="Arial" w:cs="Arial"/>
                <w:sz w:val="22"/>
                <w:szCs w:val="22"/>
              </w:rPr>
            </w:pPr>
            <w:r>
              <w:rPr>
                <w:rFonts w:ascii="Arial" w:hAnsi="Arial" w:cs="Arial"/>
                <w:sz w:val="22"/>
                <w:szCs w:val="22"/>
                <w:lang w:val="fr"/>
              </w:rPr>
              <w:t>M. JACOBS, Marc</w:t>
            </w:r>
          </w:p>
        </w:tc>
        <w:tc>
          <w:tcPr>
            <w:tcW w:w="4814" w:type="dxa"/>
          </w:tcPr>
          <w:p w14:paraId="0ECD66B2" w14:textId="0D7E45CB" w:rsidR="001D1DE8" w:rsidRPr="00673D2E" w:rsidRDefault="001D1DE8" w:rsidP="001D1DE8">
            <w:pPr>
              <w:tabs>
                <w:tab w:val="left" w:pos="1320"/>
              </w:tabs>
              <w:rPr>
                <w:rFonts w:ascii="Arial" w:hAnsi="Arial" w:cs="Arial"/>
                <w:sz w:val="22"/>
                <w:szCs w:val="22"/>
              </w:rPr>
            </w:pPr>
            <w:r>
              <w:rPr>
                <w:rFonts w:ascii="Arial" w:hAnsi="Arial" w:cs="Arial"/>
                <w:sz w:val="22"/>
                <w:szCs w:val="22"/>
                <w:lang w:val="fr"/>
              </w:rPr>
              <w:t>Mme YEW, Bernadette</w:t>
            </w:r>
          </w:p>
        </w:tc>
      </w:tr>
      <w:tr w:rsidR="001D1DE8" w:rsidRPr="001D1DE8" w14:paraId="75213761" w14:textId="77777777" w:rsidTr="005943B3">
        <w:trPr>
          <w:gridBefore w:val="1"/>
          <w:wBefore w:w="630" w:type="dxa"/>
          <w:trHeight w:val="361"/>
        </w:trPr>
        <w:tc>
          <w:tcPr>
            <w:tcW w:w="4189" w:type="dxa"/>
          </w:tcPr>
          <w:p w14:paraId="132F2E29" w14:textId="515A339C" w:rsidR="001D1DE8" w:rsidRPr="001D1DE8" w:rsidRDefault="001D1DE8" w:rsidP="001D1DE8">
            <w:pPr>
              <w:tabs>
                <w:tab w:val="left" w:pos="1320"/>
                <w:tab w:val="left" w:pos="3105"/>
              </w:tabs>
              <w:rPr>
                <w:rFonts w:ascii="Arial" w:hAnsi="Arial" w:cs="Arial"/>
                <w:sz w:val="22"/>
                <w:szCs w:val="22"/>
              </w:rPr>
            </w:pPr>
            <w:r>
              <w:rPr>
                <w:rFonts w:ascii="Arial" w:hAnsi="Arial" w:cs="Arial"/>
                <w:sz w:val="22"/>
                <w:szCs w:val="22"/>
                <w:lang w:val="fr"/>
              </w:rPr>
              <w:t>M. JLOK, Mustapha</w:t>
            </w:r>
          </w:p>
        </w:tc>
        <w:tc>
          <w:tcPr>
            <w:tcW w:w="4814" w:type="dxa"/>
          </w:tcPr>
          <w:p w14:paraId="140A95CB" w14:textId="77777777" w:rsidR="001D1DE8" w:rsidRPr="00673D2E" w:rsidRDefault="001D1DE8" w:rsidP="001D1DE8">
            <w:pPr>
              <w:tabs>
                <w:tab w:val="left" w:pos="1320"/>
              </w:tabs>
              <w:rPr>
                <w:rFonts w:ascii="Arial" w:hAnsi="Arial" w:cs="Arial"/>
                <w:sz w:val="22"/>
                <w:szCs w:val="22"/>
              </w:rPr>
            </w:pPr>
          </w:p>
        </w:tc>
      </w:tr>
      <w:tr w:rsidR="00F85A71" w:rsidRPr="005943B3" w14:paraId="1E1B9FDF" w14:textId="77777777" w:rsidTr="005943B3">
        <w:trPr>
          <w:trHeight w:hRule="exact" w:val="815"/>
        </w:trPr>
        <w:tc>
          <w:tcPr>
            <w:tcW w:w="9633" w:type="dxa"/>
            <w:gridSpan w:val="3"/>
            <w:shd w:val="clear" w:color="auto" w:fill="F2F2F2" w:themeFill="background1" w:themeFillShade="F2"/>
            <w:vAlign w:val="center"/>
          </w:tcPr>
          <w:p w14:paraId="3E27F62B" w14:textId="14F9B59C" w:rsidR="00F85A71" w:rsidRPr="001D1DE8" w:rsidRDefault="00175021" w:rsidP="00605EA7">
            <w:pPr>
              <w:jc w:val="center"/>
              <w:rPr>
                <w:rFonts w:asciiTheme="minorBidi" w:eastAsiaTheme="minorHAnsi" w:hAnsiTheme="minorBidi" w:cstheme="minorBidi"/>
                <w:b/>
                <w:bCs/>
                <w:sz w:val="32"/>
                <w:szCs w:val="32"/>
              </w:rPr>
            </w:pPr>
            <w:r>
              <w:rPr>
                <w:rFonts w:asciiTheme="minorBidi" w:hAnsiTheme="minorBidi" w:cstheme="minorBidi"/>
                <w:b/>
                <w:bCs/>
                <w:sz w:val="32"/>
                <w:szCs w:val="32"/>
                <w:lang w:val="fr"/>
              </w:rPr>
              <w:lastRenderedPageBreak/>
              <w:t xml:space="preserve">Sujet 3 : </w:t>
            </w:r>
            <w:r w:rsidR="00050212">
              <w:rPr>
                <w:rFonts w:asciiTheme="minorBidi" w:hAnsiTheme="minorBidi" w:cstheme="minorBidi"/>
                <w:b/>
                <w:bCs/>
                <w:sz w:val="32"/>
                <w:szCs w:val="32"/>
                <w:lang w:val="fr"/>
              </w:rPr>
              <w:t>Toute autre question</w:t>
            </w:r>
            <w:r>
              <w:rPr>
                <w:rFonts w:asciiTheme="minorBidi" w:hAnsiTheme="minorBidi" w:cstheme="minorBidi"/>
                <w:b/>
                <w:bCs/>
                <w:sz w:val="32"/>
                <w:szCs w:val="32"/>
                <w:lang w:val="fr"/>
              </w:rPr>
              <w:t xml:space="preserve"> à identifier </w:t>
            </w:r>
          </w:p>
        </w:tc>
      </w:tr>
      <w:tr w:rsidR="00F85A71" w:rsidRPr="005943B3" w14:paraId="7193E99C" w14:textId="77777777" w:rsidTr="005943B3">
        <w:trPr>
          <w:trHeight w:val="10474"/>
        </w:trPr>
        <w:tc>
          <w:tcPr>
            <w:tcW w:w="9633" w:type="dxa"/>
            <w:gridSpan w:val="3"/>
          </w:tcPr>
          <w:p w14:paraId="65E4700A" w14:textId="5DDB17D4" w:rsidR="00353AC3" w:rsidRDefault="00353AC3" w:rsidP="00353AC3">
            <w:pPr>
              <w:rPr>
                <w:rFonts w:ascii="Arial" w:hAnsi="Arial" w:cs="Arial"/>
                <w:sz w:val="22"/>
                <w:szCs w:val="22"/>
              </w:rPr>
            </w:pPr>
            <w:r>
              <w:rPr>
                <w:rFonts w:ascii="Arial" w:hAnsi="Arial" w:cs="Arial"/>
                <w:sz w:val="22"/>
                <w:szCs w:val="22"/>
                <w:lang w:val="fr"/>
              </w:rPr>
              <w:t xml:space="preserve">Ce </w:t>
            </w:r>
            <w:r w:rsidR="00050212">
              <w:rPr>
                <w:rFonts w:ascii="Arial" w:hAnsi="Arial" w:cs="Arial"/>
                <w:sz w:val="22"/>
                <w:szCs w:val="22"/>
                <w:lang w:val="fr"/>
              </w:rPr>
              <w:t>sujet</w:t>
            </w:r>
            <w:r>
              <w:rPr>
                <w:rFonts w:ascii="Arial" w:hAnsi="Arial" w:cs="Arial"/>
                <w:sz w:val="22"/>
                <w:szCs w:val="22"/>
                <w:lang w:val="fr"/>
              </w:rPr>
              <w:t xml:space="preserve"> est laissé ouvert pour discuter de « toute autre question liée à l</w:t>
            </w:r>
            <w:r w:rsidR="00050212">
              <w:rPr>
                <w:rFonts w:ascii="Arial" w:hAnsi="Arial" w:cs="Arial"/>
                <w:sz w:val="22"/>
                <w:szCs w:val="22"/>
                <w:lang w:val="fr"/>
              </w:rPr>
              <w:t>’</w:t>
            </w:r>
            <w:r>
              <w:rPr>
                <w:rFonts w:ascii="Arial" w:hAnsi="Arial" w:cs="Arial"/>
                <w:sz w:val="22"/>
                <w:szCs w:val="22"/>
                <w:lang w:val="fr"/>
              </w:rPr>
              <w:t>article 18 », et la discussion s</w:t>
            </w:r>
            <w:r w:rsidR="00050212">
              <w:rPr>
                <w:rFonts w:ascii="Arial" w:hAnsi="Arial" w:cs="Arial"/>
                <w:sz w:val="22"/>
                <w:szCs w:val="22"/>
                <w:lang w:val="fr"/>
              </w:rPr>
              <w:t>’</w:t>
            </w:r>
            <w:r>
              <w:rPr>
                <w:rFonts w:ascii="Arial" w:hAnsi="Arial" w:cs="Arial"/>
                <w:sz w:val="22"/>
                <w:szCs w:val="22"/>
                <w:lang w:val="fr"/>
              </w:rPr>
              <w:t>est déroulée en séance plénière pour énumérer et explorer diverses questions qui n</w:t>
            </w:r>
            <w:r w:rsidR="00050212">
              <w:rPr>
                <w:rFonts w:ascii="Arial" w:hAnsi="Arial" w:cs="Arial"/>
                <w:sz w:val="22"/>
                <w:szCs w:val="22"/>
                <w:lang w:val="fr"/>
              </w:rPr>
              <w:t>’</w:t>
            </w:r>
            <w:r>
              <w:rPr>
                <w:rFonts w:ascii="Arial" w:hAnsi="Arial" w:cs="Arial"/>
                <w:sz w:val="22"/>
                <w:szCs w:val="22"/>
                <w:lang w:val="fr"/>
              </w:rPr>
              <w:t xml:space="preserve">ont pas été abordées au cours des deux sessions précédentes. </w:t>
            </w:r>
          </w:p>
          <w:p w14:paraId="07AB1AB6" w14:textId="3D215508" w:rsidR="00353AC3" w:rsidRDefault="00353AC3" w:rsidP="00353AC3">
            <w:pPr>
              <w:rPr>
                <w:rFonts w:ascii="Arial" w:hAnsi="Arial" w:cs="Arial"/>
                <w:sz w:val="22"/>
                <w:szCs w:val="22"/>
              </w:rPr>
            </w:pPr>
            <w:r>
              <w:rPr>
                <w:rFonts w:ascii="Arial" w:hAnsi="Arial" w:cs="Arial"/>
                <w:sz w:val="22"/>
                <w:szCs w:val="22"/>
                <w:lang w:val="fr"/>
              </w:rPr>
              <w:t>En ce qui concerne les deux questions proposées dans le document en rapport avec le sujet, plusieurs points ont été soulevés pour lancer la discussion, comme suit :</w:t>
            </w:r>
          </w:p>
          <w:p w14:paraId="78D187E7" w14:textId="77777777" w:rsidR="002F2B60" w:rsidRDefault="002F2B60" w:rsidP="00DF2090">
            <w:pPr>
              <w:rPr>
                <w:rFonts w:ascii="Arial" w:hAnsi="Arial" w:cs="Arial"/>
                <w:sz w:val="22"/>
                <w:szCs w:val="22"/>
              </w:rPr>
            </w:pPr>
          </w:p>
          <w:p w14:paraId="4A2C5AE2" w14:textId="4F42094E" w:rsidR="00353AC3" w:rsidRDefault="00353AC3" w:rsidP="00DF2090">
            <w:pPr>
              <w:rPr>
                <w:rFonts w:ascii="Arial" w:hAnsi="Arial" w:cs="Arial"/>
                <w:sz w:val="22"/>
                <w:szCs w:val="22"/>
              </w:rPr>
            </w:pPr>
            <w:r>
              <w:rPr>
                <w:rFonts w:ascii="Arial" w:hAnsi="Arial" w:cs="Arial"/>
                <w:sz w:val="22"/>
                <w:szCs w:val="22"/>
                <w:lang w:val="fr"/>
              </w:rPr>
              <w:t>Question 1 :  Quelles solutions pourraient être envisagées pour améliorer l</w:t>
            </w:r>
            <w:r w:rsidR="00050212">
              <w:rPr>
                <w:rFonts w:ascii="Arial" w:hAnsi="Arial" w:cs="Arial"/>
                <w:sz w:val="22"/>
                <w:szCs w:val="22"/>
                <w:lang w:val="fr"/>
              </w:rPr>
              <w:t>’</w:t>
            </w:r>
            <w:r>
              <w:rPr>
                <w:rFonts w:ascii="Arial" w:hAnsi="Arial" w:cs="Arial"/>
                <w:sz w:val="22"/>
                <w:szCs w:val="22"/>
                <w:lang w:val="fr"/>
              </w:rPr>
              <w:t>accès à l</w:t>
            </w:r>
            <w:r w:rsidR="00050212">
              <w:rPr>
                <w:rFonts w:ascii="Arial" w:hAnsi="Arial" w:cs="Arial"/>
                <w:sz w:val="22"/>
                <w:szCs w:val="22"/>
                <w:lang w:val="fr"/>
              </w:rPr>
              <w:t>’</w:t>
            </w:r>
            <w:r>
              <w:rPr>
                <w:rFonts w:ascii="Arial" w:hAnsi="Arial" w:cs="Arial"/>
                <w:sz w:val="22"/>
                <w:szCs w:val="22"/>
                <w:lang w:val="fr"/>
              </w:rPr>
              <w:t>assistance internationale pour le Registre de bonnes pratiques de sauvegarde ?</w:t>
            </w:r>
          </w:p>
          <w:p w14:paraId="22A774BB" w14:textId="336BE594" w:rsidR="00353AC3" w:rsidRPr="00F4698A" w:rsidRDefault="00353AC3" w:rsidP="00353AC3">
            <w:pPr>
              <w:pStyle w:val="ListParagraph"/>
              <w:numPr>
                <w:ilvl w:val="0"/>
                <w:numId w:val="19"/>
              </w:numPr>
              <w:rPr>
                <w:rFonts w:ascii="Arial" w:hAnsi="Arial" w:cs="Arial"/>
                <w:sz w:val="22"/>
                <w:szCs w:val="22"/>
              </w:rPr>
            </w:pPr>
            <w:r>
              <w:rPr>
                <w:rFonts w:ascii="Arial" w:hAnsi="Arial" w:cs="Arial"/>
                <w:sz w:val="22"/>
                <w:szCs w:val="22"/>
                <w:lang w:val="fr"/>
              </w:rPr>
              <w:t>Améliorer la visibilité de l</w:t>
            </w:r>
            <w:r w:rsidR="00050212">
              <w:rPr>
                <w:rFonts w:ascii="Arial" w:hAnsi="Arial" w:cs="Arial"/>
                <w:sz w:val="22"/>
                <w:szCs w:val="22"/>
                <w:lang w:val="fr"/>
              </w:rPr>
              <w:t>’</w:t>
            </w:r>
            <w:r>
              <w:rPr>
                <w:rFonts w:ascii="Arial" w:hAnsi="Arial" w:cs="Arial"/>
                <w:sz w:val="22"/>
                <w:szCs w:val="22"/>
                <w:lang w:val="fr"/>
              </w:rPr>
              <w:t>assistance internationale pour le Registre</w:t>
            </w:r>
          </w:p>
          <w:p w14:paraId="0D36019A" w14:textId="0D3F1D84" w:rsidR="00353AC3" w:rsidRDefault="005C09D4" w:rsidP="00353AC3">
            <w:pPr>
              <w:pStyle w:val="ListParagraph"/>
              <w:numPr>
                <w:ilvl w:val="0"/>
                <w:numId w:val="19"/>
              </w:numPr>
              <w:rPr>
                <w:rFonts w:ascii="Arial" w:hAnsi="Arial" w:cs="Arial"/>
                <w:sz w:val="22"/>
                <w:szCs w:val="22"/>
              </w:rPr>
            </w:pPr>
            <w:r>
              <w:rPr>
                <w:rFonts w:ascii="Arial" w:hAnsi="Arial" w:cs="Arial"/>
                <w:sz w:val="22"/>
                <w:szCs w:val="22"/>
                <w:lang w:val="fr"/>
              </w:rPr>
              <w:t>Diversification des possibilités de financement de l</w:t>
            </w:r>
            <w:r w:rsidR="00050212">
              <w:rPr>
                <w:rFonts w:ascii="Arial" w:hAnsi="Arial" w:cs="Arial"/>
                <w:sz w:val="22"/>
                <w:szCs w:val="22"/>
                <w:lang w:val="fr"/>
              </w:rPr>
              <w:t>’</w:t>
            </w:r>
            <w:r>
              <w:rPr>
                <w:rFonts w:ascii="Arial" w:hAnsi="Arial" w:cs="Arial"/>
                <w:sz w:val="22"/>
                <w:szCs w:val="22"/>
                <w:lang w:val="fr"/>
              </w:rPr>
              <w:t>assistance internationale vers différents canaux tels que les bureaux régionaux multisectoriels de l</w:t>
            </w:r>
            <w:r w:rsidR="00050212">
              <w:rPr>
                <w:rFonts w:ascii="Arial" w:hAnsi="Arial" w:cs="Arial"/>
                <w:sz w:val="22"/>
                <w:szCs w:val="22"/>
                <w:lang w:val="fr"/>
              </w:rPr>
              <w:t>’</w:t>
            </w:r>
            <w:r>
              <w:rPr>
                <w:rFonts w:ascii="Arial" w:hAnsi="Arial" w:cs="Arial"/>
                <w:sz w:val="22"/>
                <w:szCs w:val="22"/>
                <w:lang w:val="fr"/>
              </w:rPr>
              <w:t xml:space="preserve">UNESCO, les centres de catégorie 2 (C2C) et les ONG accréditées </w:t>
            </w:r>
          </w:p>
          <w:p w14:paraId="6BE8385A" w14:textId="77777777" w:rsidR="00353AC3" w:rsidRDefault="00353AC3" w:rsidP="00353AC3">
            <w:pPr>
              <w:pStyle w:val="ListParagraph"/>
              <w:numPr>
                <w:ilvl w:val="0"/>
                <w:numId w:val="19"/>
              </w:numPr>
              <w:rPr>
                <w:rFonts w:ascii="Arial" w:hAnsi="Arial" w:cs="Arial"/>
                <w:sz w:val="22"/>
                <w:szCs w:val="22"/>
              </w:rPr>
            </w:pPr>
            <w:r>
              <w:rPr>
                <w:rFonts w:ascii="Arial" w:hAnsi="Arial" w:cs="Arial"/>
                <w:sz w:val="22"/>
                <w:szCs w:val="22"/>
                <w:lang w:val="fr"/>
              </w:rPr>
              <w:t>Émulation, ou création de prix/récompenses pour les meilleures pratiques (ou les bonnes pratiques)</w:t>
            </w:r>
          </w:p>
          <w:p w14:paraId="0E6C9434" w14:textId="77777777" w:rsidR="002F2B60" w:rsidRDefault="002F2B60" w:rsidP="00DF2090">
            <w:pPr>
              <w:rPr>
                <w:rFonts w:ascii="Arial" w:hAnsi="Arial" w:cs="Arial"/>
                <w:sz w:val="22"/>
                <w:szCs w:val="22"/>
              </w:rPr>
            </w:pPr>
          </w:p>
          <w:p w14:paraId="46C6B281" w14:textId="495C1C1B" w:rsidR="00353AC3" w:rsidRPr="00AD2FEB" w:rsidRDefault="00353AC3" w:rsidP="00DF2090">
            <w:pPr>
              <w:rPr>
                <w:rFonts w:ascii="Arial" w:hAnsi="Arial" w:cs="Arial"/>
                <w:sz w:val="22"/>
                <w:szCs w:val="22"/>
              </w:rPr>
            </w:pPr>
            <w:r>
              <w:rPr>
                <w:rFonts w:ascii="Arial" w:hAnsi="Arial" w:cs="Arial"/>
                <w:sz w:val="22"/>
                <w:szCs w:val="22"/>
                <w:lang w:val="fr"/>
              </w:rPr>
              <w:t>Question 2 : Quelles sont les autres questions pertinentes pour exploiter pleinement le potentiel de l</w:t>
            </w:r>
            <w:r w:rsidR="00050212">
              <w:rPr>
                <w:rFonts w:ascii="Arial" w:hAnsi="Arial" w:cs="Arial"/>
                <w:sz w:val="22"/>
                <w:szCs w:val="22"/>
                <w:lang w:val="fr"/>
              </w:rPr>
              <w:t>’</w:t>
            </w:r>
            <w:r>
              <w:rPr>
                <w:rFonts w:ascii="Arial" w:hAnsi="Arial" w:cs="Arial"/>
                <w:sz w:val="22"/>
                <w:szCs w:val="22"/>
                <w:lang w:val="fr"/>
              </w:rPr>
              <w:t>article 18 ?</w:t>
            </w:r>
          </w:p>
          <w:p w14:paraId="4FBAE896" w14:textId="7155F2B0" w:rsidR="00353AC3" w:rsidRDefault="00353AC3" w:rsidP="00353AC3">
            <w:pPr>
              <w:pStyle w:val="ListParagraph"/>
              <w:numPr>
                <w:ilvl w:val="0"/>
                <w:numId w:val="21"/>
              </w:numPr>
              <w:rPr>
                <w:rFonts w:ascii="Arial" w:hAnsi="Arial" w:cs="Arial"/>
                <w:sz w:val="22"/>
                <w:szCs w:val="22"/>
              </w:rPr>
            </w:pPr>
            <w:r>
              <w:rPr>
                <w:rFonts w:ascii="Arial" w:hAnsi="Arial" w:cs="Arial"/>
                <w:sz w:val="22"/>
                <w:szCs w:val="22"/>
                <w:lang w:val="fr"/>
              </w:rPr>
              <w:t>Détachement du processus d</w:t>
            </w:r>
            <w:r w:rsidR="00050212">
              <w:rPr>
                <w:rFonts w:ascii="Arial" w:hAnsi="Arial" w:cs="Arial"/>
                <w:sz w:val="22"/>
                <w:szCs w:val="22"/>
                <w:lang w:val="fr"/>
              </w:rPr>
              <w:t>’</w:t>
            </w:r>
            <w:r>
              <w:rPr>
                <w:rFonts w:ascii="Arial" w:hAnsi="Arial" w:cs="Arial"/>
                <w:sz w:val="22"/>
                <w:szCs w:val="22"/>
                <w:lang w:val="fr"/>
              </w:rPr>
              <w:t xml:space="preserve">enregistrement </w:t>
            </w:r>
            <w:r w:rsidR="00050212">
              <w:rPr>
                <w:rFonts w:ascii="Arial" w:hAnsi="Arial" w:cs="Arial"/>
                <w:sz w:val="22"/>
                <w:szCs w:val="22"/>
                <w:lang w:val="fr"/>
              </w:rPr>
              <w:t xml:space="preserve">sur le Registre </w:t>
            </w:r>
            <w:r>
              <w:rPr>
                <w:rFonts w:ascii="Arial" w:hAnsi="Arial" w:cs="Arial"/>
                <w:sz w:val="22"/>
                <w:szCs w:val="22"/>
                <w:lang w:val="fr"/>
              </w:rPr>
              <w:t>des autres mécanismes d</w:t>
            </w:r>
            <w:r w:rsidR="00050212">
              <w:rPr>
                <w:rFonts w:ascii="Arial" w:hAnsi="Arial" w:cs="Arial"/>
                <w:sz w:val="22"/>
                <w:szCs w:val="22"/>
                <w:lang w:val="fr"/>
              </w:rPr>
              <w:t>’</w:t>
            </w:r>
            <w:r>
              <w:rPr>
                <w:rFonts w:ascii="Arial" w:hAnsi="Arial" w:cs="Arial"/>
                <w:sz w:val="22"/>
                <w:szCs w:val="22"/>
                <w:lang w:val="fr"/>
              </w:rPr>
              <w:t>inscription sur les listes</w:t>
            </w:r>
          </w:p>
          <w:p w14:paraId="5079A7A5" w14:textId="72972024" w:rsidR="00353AC3" w:rsidRDefault="00353AC3" w:rsidP="00353AC3">
            <w:pPr>
              <w:pStyle w:val="ListParagraph"/>
              <w:numPr>
                <w:ilvl w:val="0"/>
                <w:numId w:val="21"/>
              </w:numPr>
              <w:rPr>
                <w:rFonts w:ascii="Arial" w:hAnsi="Arial" w:cs="Arial"/>
                <w:sz w:val="22"/>
                <w:szCs w:val="22"/>
              </w:rPr>
            </w:pPr>
            <w:r>
              <w:rPr>
                <w:rFonts w:ascii="Arial" w:hAnsi="Arial" w:cs="Arial"/>
                <w:sz w:val="22"/>
                <w:szCs w:val="22"/>
                <w:lang w:val="fr"/>
              </w:rPr>
              <w:t>Mise en place de « Journées des bonnes pratiques de sauvegarde » afin d</w:t>
            </w:r>
            <w:r w:rsidR="00050212">
              <w:rPr>
                <w:rFonts w:ascii="Arial" w:hAnsi="Arial" w:cs="Arial"/>
                <w:sz w:val="22"/>
                <w:szCs w:val="22"/>
                <w:lang w:val="fr"/>
              </w:rPr>
              <w:t>’</w:t>
            </w:r>
            <w:r>
              <w:rPr>
                <w:rFonts w:ascii="Arial" w:hAnsi="Arial" w:cs="Arial"/>
                <w:sz w:val="22"/>
                <w:szCs w:val="22"/>
                <w:lang w:val="fr"/>
              </w:rPr>
              <w:t xml:space="preserve">améliorer la visibilité </w:t>
            </w:r>
          </w:p>
          <w:p w14:paraId="66214705" w14:textId="55CEDD12" w:rsidR="00353AC3" w:rsidRDefault="00353AC3" w:rsidP="00353AC3">
            <w:pPr>
              <w:pStyle w:val="ListParagraph"/>
              <w:numPr>
                <w:ilvl w:val="0"/>
                <w:numId w:val="21"/>
              </w:numPr>
              <w:rPr>
                <w:rFonts w:ascii="Arial" w:hAnsi="Arial" w:cs="Arial"/>
                <w:sz w:val="22"/>
                <w:szCs w:val="22"/>
              </w:rPr>
            </w:pPr>
            <w:r>
              <w:rPr>
                <w:rFonts w:ascii="Arial" w:hAnsi="Arial" w:cs="Arial"/>
                <w:sz w:val="22"/>
                <w:szCs w:val="22"/>
                <w:lang w:val="fr"/>
              </w:rPr>
              <w:t>Suivi par le biais de rapports périodiques</w:t>
            </w:r>
          </w:p>
          <w:p w14:paraId="07CA1741" w14:textId="14F8A4E8" w:rsidR="008F65A8" w:rsidRDefault="008F65A8" w:rsidP="00353AC3">
            <w:pPr>
              <w:pStyle w:val="ListParagraph"/>
              <w:numPr>
                <w:ilvl w:val="0"/>
                <w:numId w:val="21"/>
              </w:numPr>
              <w:rPr>
                <w:rFonts w:ascii="Arial" w:hAnsi="Arial" w:cs="Arial"/>
                <w:sz w:val="22"/>
                <w:szCs w:val="22"/>
              </w:rPr>
            </w:pPr>
            <w:r>
              <w:rPr>
                <w:rFonts w:ascii="Arial" w:hAnsi="Arial" w:cs="Arial"/>
                <w:sz w:val="22"/>
                <w:szCs w:val="22"/>
                <w:lang w:val="fr"/>
              </w:rPr>
              <w:t>Poursuite de l</w:t>
            </w:r>
            <w:r w:rsidR="00050212">
              <w:rPr>
                <w:rFonts w:ascii="Arial" w:hAnsi="Arial" w:cs="Arial"/>
                <w:sz w:val="22"/>
                <w:szCs w:val="22"/>
                <w:lang w:val="fr"/>
              </w:rPr>
              <w:t>’</w:t>
            </w:r>
            <w:r>
              <w:rPr>
                <w:rFonts w:ascii="Arial" w:hAnsi="Arial" w:cs="Arial"/>
                <w:sz w:val="22"/>
                <w:szCs w:val="22"/>
                <w:lang w:val="fr"/>
              </w:rPr>
              <w:t>examen de la dénomination « observatoire » : utilisation de langues différentes des langues de travail de l</w:t>
            </w:r>
            <w:r w:rsidR="00050212">
              <w:rPr>
                <w:rFonts w:ascii="Arial" w:hAnsi="Arial" w:cs="Arial"/>
                <w:sz w:val="22"/>
                <w:szCs w:val="22"/>
                <w:lang w:val="fr"/>
              </w:rPr>
              <w:t>’</w:t>
            </w:r>
            <w:r>
              <w:rPr>
                <w:rFonts w:ascii="Arial" w:hAnsi="Arial" w:cs="Arial"/>
                <w:sz w:val="22"/>
                <w:szCs w:val="22"/>
                <w:lang w:val="fr"/>
              </w:rPr>
              <w:t>UNESCO</w:t>
            </w:r>
          </w:p>
          <w:p w14:paraId="686221CC" w14:textId="77777777" w:rsidR="004D39A0" w:rsidRDefault="004D39A0" w:rsidP="004D39A0">
            <w:pPr>
              <w:rPr>
                <w:rFonts w:ascii="Arial" w:hAnsi="Arial" w:cs="Arial"/>
                <w:sz w:val="22"/>
                <w:szCs w:val="22"/>
              </w:rPr>
            </w:pPr>
          </w:p>
          <w:p w14:paraId="7B3062CA" w14:textId="71E11FF3" w:rsidR="00765033" w:rsidRDefault="00F32F54" w:rsidP="004D39A0">
            <w:pPr>
              <w:rPr>
                <w:rFonts w:ascii="Arial" w:hAnsi="Arial" w:cs="Arial"/>
                <w:sz w:val="22"/>
                <w:szCs w:val="22"/>
              </w:rPr>
            </w:pPr>
            <w:r>
              <w:rPr>
                <w:rFonts w:ascii="Arial" w:hAnsi="Arial" w:cs="Arial"/>
                <w:sz w:val="22"/>
                <w:szCs w:val="22"/>
                <w:lang w:val="fr"/>
              </w:rPr>
              <w:t xml:space="preserve">La discussion </w:t>
            </w:r>
            <w:r w:rsidR="00050212">
              <w:rPr>
                <w:rFonts w:ascii="Arial" w:hAnsi="Arial" w:cs="Arial"/>
                <w:sz w:val="22"/>
                <w:szCs w:val="22"/>
                <w:lang w:val="fr"/>
              </w:rPr>
              <w:t xml:space="preserve">principale </w:t>
            </w:r>
            <w:r>
              <w:rPr>
                <w:rFonts w:ascii="Arial" w:hAnsi="Arial" w:cs="Arial"/>
                <w:sz w:val="22"/>
                <w:szCs w:val="22"/>
                <w:lang w:val="fr"/>
              </w:rPr>
              <w:t>s</w:t>
            </w:r>
            <w:r w:rsidR="00050212">
              <w:rPr>
                <w:rFonts w:ascii="Arial" w:hAnsi="Arial" w:cs="Arial"/>
                <w:sz w:val="22"/>
                <w:szCs w:val="22"/>
                <w:lang w:val="fr"/>
              </w:rPr>
              <w:t>’</w:t>
            </w:r>
            <w:r>
              <w:rPr>
                <w:rFonts w:ascii="Arial" w:hAnsi="Arial" w:cs="Arial"/>
                <w:sz w:val="22"/>
                <w:szCs w:val="22"/>
                <w:lang w:val="fr"/>
              </w:rPr>
              <w:t>est concentrée sur les questions liées aux possibilités de diversification des opportunités de financement de l</w:t>
            </w:r>
            <w:r w:rsidR="00050212">
              <w:rPr>
                <w:rFonts w:ascii="Arial" w:hAnsi="Arial" w:cs="Arial"/>
                <w:sz w:val="22"/>
                <w:szCs w:val="22"/>
                <w:lang w:val="fr"/>
              </w:rPr>
              <w:t>’</w:t>
            </w:r>
            <w:r>
              <w:rPr>
                <w:rFonts w:ascii="Arial" w:hAnsi="Arial" w:cs="Arial"/>
                <w:sz w:val="22"/>
                <w:szCs w:val="22"/>
                <w:lang w:val="fr"/>
              </w:rPr>
              <w:t>assistance internationale (question 1, point</w:t>
            </w:r>
            <w:r w:rsidR="00050212">
              <w:rPr>
                <w:rFonts w:ascii="Arial" w:hAnsi="Arial" w:cs="Arial"/>
                <w:sz w:val="22"/>
                <w:szCs w:val="22"/>
                <w:lang w:val="fr"/>
              </w:rPr>
              <w:t> </w:t>
            </w:r>
            <w:r>
              <w:rPr>
                <w:rFonts w:ascii="Arial" w:hAnsi="Arial" w:cs="Arial"/>
                <w:sz w:val="22"/>
                <w:szCs w:val="22"/>
                <w:lang w:val="fr"/>
              </w:rPr>
              <w:t>2). Les organisations telles que les bureaux régionaux de l</w:t>
            </w:r>
            <w:r w:rsidR="00050212">
              <w:rPr>
                <w:rFonts w:ascii="Arial" w:hAnsi="Arial" w:cs="Arial"/>
                <w:sz w:val="22"/>
                <w:szCs w:val="22"/>
                <w:lang w:val="fr"/>
              </w:rPr>
              <w:t>’</w:t>
            </w:r>
            <w:r>
              <w:rPr>
                <w:rFonts w:ascii="Arial" w:hAnsi="Arial" w:cs="Arial"/>
                <w:sz w:val="22"/>
                <w:szCs w:val="22"/>
                <w:lang w:val="fr"/>
              </w:rPr>
              <w:t>UNESCO, les centres de catégorie 2 et les ONG accréditées (y compris le Forum des ONG) seront des acteurs importants dans la promotion et le soutien actif des bonnes pratiques de sauvegarde, y compris le Registre et d</w:t>
            </w:r>
            <w:r w:rsidR="00050212">
              <w:rPr>
                <w:rFonts w:ascii="Arial" w:hAnsi="Arial" w:cs="Arial"/>
                <w:sz w:val="22"/>
                <w:szCs w:val="22"/>
                <w:lang w:val="fr"/>
              </w:rPr>
              <w:t>’</w:t>
            </w:r>
            <w:r>
              <w:rPr>
                <w:rFonts w:ascii="Arial" w:hAnsi="Arial" w:cs="Arial"/>
                <w:sz w:val="22"/>
                <w:szCs w:val="22"/>
                <w:lang w:val="fr"/>
              </w:rPr>
              <w:t>autres activités conformément à l</w:t>
            </w:r>
            <w:r w:rsidR="00050212">
              <w:rPr>
                <w:rFonts w:ascii="Arial" w:hAnsi="Arial" w:cs="Arial"/>
                <w:sz w:val="22"/>
                <w:szCs w:val="22"/>
                <w:lang w:val="fr"/>
              </w:rPr>
              <w:t>’</w:t>
            </w:r>
            <w:r>
              <w:rPr>
                <w:rFonts w:ascii="Arial" w:hAnsi="Arial" w:cs="Arial"/>
                <w:sz w:val="22"/>
                <w:szCs w:val="22"/>
                <w:lang w:val="fr"/>
              </w:rPr>
              <w:t xml:space="preserve">article 18. </w:t>
            </w:r>
          </w:p>
          <w:p w14:paraId="4AA6FFFA" w14:textId="68AF2F80" w:rsidR="00B72AB0" w:rsidRDefault="00920A34" w:rsidP="00B72AB0">
            <w:pPr>
              <w:rPr>
                <w:rFonts w:ascii="Arial" w:hAnsi="Arial" w:cs="Arial"/>
                <w:sz w:val="22"/>
                <w:szCs w:val="22"/>
              </w:rPr>
            </w:pPr>
            <w:r>
              <w:rPr>
                <w:rFonts w:ascii="Arial" w:hAnsi="Arial" w:cs="Arial"/>
                <w:sz w:val="22"/>
                <w:szCs w:val="22"/>
                <w:lang w:val="fr"/>
              </w:rPr>
              <w:t>Les ONG, les C2C et les bureaux régionaux sont mieux placés pour identifier les bonnes pratiques. L</w:t>
            </w:r>
            <w:r w:rsidR="00050212">
              <w:rPr>
                <w:rFonts w:ascii="Arial" w:hAnsi="Arial" w:cs="Arial"/>
                <w:sz w:val="22"/>
                <w:szCs w:val="22"/>
                <w:lang w:val="fr"/>
              </w:rPr>
              <w:t>’</w:t>
            </w:r>
            <w:r>
              <w:rPr>
                <w:rFonts w:ascii="Arial" w:hAnsi="Arial" w:cs="Arial"/>
                <w:sz w:val="22"/>
                <w:szCs w:val="22"/>
                <w:lang w:val="fr"/>
              </w:rPr>
              <w:t>utilisation des capacités de ces organisations ouvrira d</w:t>
            </w:r>
            <w:r w:rsidR="00050212">
              <w:rPr>
                <w:rFonts w:ascii="Arial" w:hAnsi="Arial" w:cs="Arial"/>
                <w:sz w:val="22"/>
                <w:szCs w:val="22"/>
                <w:lang w:val="fr"/>
              </w:rPr>
              <w:t>’</w:t>
            </w:r>
            <w:r>
              <w:rPr>
                <w:rFonts w:ascii="Arial" w:hAnsi="Arial" w:cs="Arial"/>
                <w:sz w:val="22"/>
                <w:szCs w:val="22"/>
                <w:lang w:val="fr"/>
              </w:rPr>
              <w:t>autres voies pour aborder les questions relatives au Registre et à l</w:t>
            </w:r>
            <w:r w:rsidR="00050212">
              <w:rPr>
                <w:rFonts w:ascii="Arial" w:hAnsi="Arial" w:cs="Arial"/>
                <w:sz w:val="22"/>
                <w:szCs w:val="22"/>
                <w:lang w:val="fr"/>
              </w:rPr>
              <w:t>’</w:t>
            </w:r>
            <w:r>
              <w:rPr>
                <w:rFonts w:ascii="Arial" w:hAnsi="Arial" w:cs="Arial"/>
                <w:sz w:val="22"/>
                <w:szCs w:val="22"/>
                <w:lang w:val="fr"/>
              </w:rPr>
              <w:t>article 18, en ne se reposant pas entièrement sur les États parties. La diversification fonctionnerait ainsi. Étant donné que l</w:t>
            </w:r>
            <w:r w:rsidR="00050212">
              <w:rPr>
                <w:rFonts w:ascii="Arial" w:hAnsi="Arial" w:cs="Arial"/>
                <w:sz w:val="22"/>
                <w:szCs w:val="22"/>
                <w:lang w:val="fr"/>
              </w:rPr>
              <w:t>’</w:t>
            </w:r>
            <w:r>
              <w:rPr>
                <w:rFonts w:ascii="Arial" w:hAnsi="Arial" w:cs="Arial"/>
                <w:sz w:val="22"/>
                <w:szCs w:val="22"/>
                <w:lang w:val="fr"/>
              </w:rPr>
              <w:t>article 21 de la Convention prévoit des règles et des procédures spécifiques pour les demandes d</w:t>
            </w:r>
            <w:r w:rsidR="00050212">
              <w:rPr>
                <w:rFonts w:ascii="Arial" w:hAnsi="Arial" w:cs="Arial"/>
                <w:sz w:val="22"/>
                <w:szCs w:val="22"/>
                <w:lang w:val="fr"/>
              </w:rPr>
              <w:t>’</w:t>
            </w:r>
            <w:r>
              <w:rPr>
                <w:rFonts w:ascii="Arial" w:hAnsi="Arial" w:cs="Arial"/>
                <w:sz w:val="22"/>
                <w:szCs w:val="22"/>
                <w:lang w:val="fr"/>
              </w:rPr>
              <w:t>assistance internationale et que la demande doit être soumise par l</w:t>
            </w:r>
            <w:r w:rsidR="00050212">
              <w:rPr>
                <w:rFonts w:ascii="Arial" w:hAnsi="Arial" w:cs="Arial"/>
                <w:sz w:val="22"/>
                <w:szCs w:val="22"/>
                <w:lang w:val="fr"/>
              </w:rPr>
              <w:t>’</w:t>
            </w:r>
            <w:r>
              <w:rPr>
                <w:rFonts w:ascii="Arial" w:hAnsi="Arial" w:cs="Arial"/>
                <w:sz w:val="22"/>
                <w:szCs w:val="22"/>
                <w:lang w:val="fr"/>
              </w:rPr>
              <w:t>État partie, la mise à disposition de ressources alternatives pour les bonnes pratiques de sauvegarde sera une approche possible pour diversifier les possibilités de financement. La priorité en matière de financement devra être accordée au Registre et au partage des bonnes pratiques de sauvegarde. Le Comité devra recommander explicitement cette hiérarchisation.</w:t>
            </w:r>
          </w:p>
          <w:p w14:paraId="154D231A" w14:textId="77777777" w:rsidR="00770C4C" w:rsidRDefault="00770C4C" w:rsidP="004D39A0">
            <w:pPr>
              <w:rPr>
                <w:rFonts w:ascii="Arial" w:hAnsi="Arial" w:cs="Arial"/>
                <w:sz w:val="22"/>
                <w:szCs w:val="22"/>
              </w:rPr>
            </w:pPr>
          </w:p>
          <w:p w14:paraId="664ABD7A" w14:textId="0F3364D4" w:rsidR="00187778" w:rsidRDefault="00187778" w:rsidP="004D39A0">
            <w:pPr>
              <w:rPr>
                <w:rFonts w:ascii="Arial" w:hAnsi="Arial" w:cs="Arial"/>
                <w:sz w:val="22"/>
                <w:szCs w:val="22"/>
              </w:rPr>
            </w:pPr>
            <w:r>
              <w:rPr>
                <w:rFonts w:ascii="Arial" w:hAnsi="Arial" w:cs="Arial"/>
                <w:sz w:val="22"/>
                <w:szCs w:val="22"/>
                <w:lang w:val="fr"/>
              </w:rPr>
              <w:t>Les bureaux régionaux, les C2C et les ONG pourront également servir de point d</w:t>
            </w:r>
            <w:r w:rsidR="00050212">
              <w:rPr>
                <w:rFonts w:ascii="Arial" w:hAnsi="Arial" w:cs="Arial"/>
                <w:sz w:val="22"/>
                <w:szCs w:val="22"/>
                <w:lang w:val="fr"/>
              </w:rPr>
              <w:t>’</w:t>
            </w:r>
            <w:r>
              <w:rPr>
                <w:rFonts w:ascii="Arial" w:hAnsi="Arial" w:cs="Arial"/>
                <w:sz w:val="22"/>
                <w:szCs w:val="22"/>
                <w:lang w:val="fr"/>
              </w:rPr>
              <w:t>entrée pour informer les différentes parties prenantes que l</w:t>
            </w:r>
            <w:r w:rsidR="00050212">
              <w:rPr>
                <w:rFonts w:ascii="Arial" w:hAnsi="Arial" w:cs="Arial"/>
                <w:sz w:val="22"/>
                <w:szCs w:val="22"/>
                <w:lang w:val="fr"/>
              </w:rPr>
              <w:t>’</w:t>
            </w:r>
            <w:r>
              <w:rPr>
                <w:rFonts w:ascii="Arial" w:hAnsi="Arial" w:cs="Arial"/>
                <w:sz w:val="22"/>
                <w:szCs w:val="22"/>
                <w:lang w:val="fr"/>
              </w:rPr>
              <w:t>assistance internationale sera disponible pour les bonnes pratiques de sauvegarde. Dans certaines régions, des capacités supplémentaires sont nécessaires pour développer de bonnes applications et demandes, mais l</w:t>
            </w:r>
            <w:r w:rsidR="00050212">
              <w:rPr>
                <w:rFonts w:ascii="Arial" w:hAnsi="Arial" w:cs="Arial"/>
                <w:sz w:val="22"/>
                <w:szCs w:val="22"/>
                <w:lang w:val="fr"/>
              </w:rPr>
              <w:t>’</w:t>
            </w:r>
            <w:r>
              <w:rPr>
                <w:rFonts w:ascii="Arial" w:hAnsi="Arial" w:cs="Arial"/>
                <w:sz w:val="22"/>
                <w:szCs w:val="22"/>
                <w:lang w:val="fr"/>
              </w:rPr>
              <w:t>amélioration de la communication entre ces acteurs et avec les États parties permettra de faire avancer ce sujet grâce à des collaborations renforcées. L</w:t>
            </w:r>
            <w:r w:rsidR="00050212">
              <w:rPr>
                <w:rFonts w:ascii="Arial" w:hAnsi="Arial" w:cs="Arial"/>
                <w:sz w:val="22"/>
                <w:szCs w:val="22"/>
                <w:lang w:val="fr"/>
              </w:rPr>
              <w:t>’</w:t>
            </w:r>
            <w:r>
              <w:rPr>
                <w:rFonts w:ascii="Arial" w:hAnsi="Arial" w:cs="Arial"/>
                <w:sz w:val="22"/>
                <w:szCs w:val="22"/>
                <w:lang w:val="fr"/>
              </w:rPr>
              <w:t>UNESCO peut encourager d</w:t>
            </w:r>
            <w:r w:rsidR="00050212">
              <w:rPr>
                <w:rFonts w:ascii="Arial" w:hAnsi="Arial" w:cs="Arial"/>
                <w:sz w:val="22"/>
                <w:szCs w:val="22"/>
                <w:lang w:val="fr"/>
              </w:rPr>
              <w:t>’</w:t>
            </w:r>
            <w:r>
              <w:rPr>
                <w:rFonts w:ascii="Arial" w:hAnsi="Arial" w:cs="Arial"/>
                <w:sz w:val="22"/>
                <w:szCs w:val="22"/>
                <w:lang w:val="fr"/>
              </w:rPr>
              <w:t>autres acteurs à s</w:t>
            </w:r>
            <w:r w:rsidR="00050212">
              <w:rPr>
                <w:rFonts w:ascii="Arial" w:hAnsi="Arial" w:cs="Arial"/>
                <w:sz w:val="22"/>
                <w:szCs w:val="22"/>
                <w:lang w:val="fr"/>
              </w:rPr>
              <w:t>’</w:t>
            </w:r>
            <w:r>
              <w:rPr>
                <w:rFonts w:ascii="Arial" w:hAnsi="Arial" w:cs="Arial"/>
                <w:sz w:val="22"/>
                <w:szCs w:val="22"/>
                <w:lang w:val="fr"/>
              </w:rPr>
              <w:t xml:space="preserve">engager dans le processus afin de faire progresser les bonnes pratiques de sauvegarde. </w:t>
            </w:r>
          </w:p>
          <w:p w14:paraId="707CFC54" w14:textId="77777777" w:rsidR="005206C3" w:rsidRDefault="005206C3" w:rsidP="004D39A0">
            <w:pPr>
              <w:rPr>
                <w:rFonts w:ascii="Arial" w:hAnsi="Arial" w:cs="Arial"/>
                <w:sz w:val="22"/>
                <w:szCs w:val="22"/>
              </w:rPr>
            </w:pPr>
          </w:p>
          <w:p w14:paraId="51F31ABA" w14:textId="3DB5D1C6" w:rsidR="00071298" w:rsidRDefault="00D251CB" w:rsidP="004D39A0">
            <w:pPr>
              <w:rPr>
                <w:rFonts w:ascii="Arial" w:hAnsi="Arial" w:cs="Arial"/>
                <w:sz w:val="22"/>
                <w:szCs w:val="22"/>
              </w:rPr>
            </w:pPr>
            <w:r>
              <w:rPr>
                <w:rFonts w:ascii="Arial" w:hAnsi="Arial" w:cs="Arial"/>
                <w:sz w:val="22"/>
                <w:szCs w:val="22"/>
                <w:lang w:val="fr"/>
              </w:rPr>
              <w:t>Afin d</w:t>
            </w:r>
            <w:r w:rsidR="00050212">
              <w:rPr>
                <w:rFonts w:ascii="Arial" w:hAnsi="Arial" w:cs="Arial"/>
                <w:sz w:val="22"/>
                <w:szCs w:val="22"/>
                <w:lang w:val="fr"/>
              </w:rPr>
              <w:t>’</w:t>
            </w:r>
            <w:r>
              <w:rPr>
                <w:rFonts w:ascii="Arial" w:hAnsi="Arial" w:cs="Arial"/>
                <w:sz w:val="22"/>
                <w:szCs w:val="22"/>
                <w:lang w:val="fr"/>
              </w:rPr>
              <w:t>améliorer l</w:t>
            </w:r>
            <w:r w:rsidR="00050212">
              <w:rPr>
                <w:rFonts w:ascii="Arial" w:hAnsi="Arial" w:cs="Arial"/>
                <w:sz w:val="22"/>
                <w:szCs w:val="22"/>
                <w:lang w:val="fr"/>
              </w:rPr>
              <w:t>’</w:t>
            </w:r>
            <w:r>
              <w:rPr>
                <w:rFonts w:ascii="Arial" w:hAnsi="Arial" w:cs="Arial"/>
                <w:sz w:val="22"/>
                <w:szCs w:val="22"/>
                <w:lang w:val="fr"/>
              </w:rPr>
              <w:t>accès à l</w:t>
            </w:r>
            <w:r w:rsidR="00050212">
              <w:rPr>
                <w:rFonts w:ascii="Arial" w:hAnsi="Arial" w:cs="Arial"/>
                <w:sz w:val="22"/>
                <w:szCs w:val="22"/>
                <w:lang w:val="fr"/>
              </w:rPr>
              <w:t>’</w:t>
            </w:r>
            <w:r>
              <w:rPr>
                <w:rFonts w:ascii="Arial" w:hAnsi="Arial" w:cs="Arial"/>
                <w:sz w:val="22"/>
                <w:szCs w:val="22"/>
                <w:lang w:val="fr"/>
              </w:rPr>
              <w:t>assistance internationale pour le Registre de bonnes pratiques de sauvegarde, des efforts visant à accroître la visibilité du Registre lui-même et les possibilités d</w:t>
            </w:r>
            <w:r w:rsidR="00050212">
              <w:rPr>
                <w:rFonts w:ascii="Arial" w:hAnsi="Arial" w:cs="Arial"/>
                <w:sz w:val="22"/>
                <w:szCs w:val="22"/>
                <w:lang w:val="fr"/>
              </w:rPr>
              <w:t>’</w:t>
            </w:r>
            <w:r>
              <w:rPr>
                <w:rFonts w:ascii="Arial" w:hAnsi="Arial" w:cs="Arial"/>
                <w:sz w:val="22"/>
                <w:szCs w:val="22"/>
                <w:lang w:val="fr"/>
              </w:rPr>
              <w:t>assistance internationale à cette fin pourront être entrepris, par le biais d</w:t>
            </w:r>
            <w:r w:rsidR="00050212">
              <w:rPr>
                <w:rFonts w:ascii="Arial" w:hAnsi="Arial" w:cs="Arial"/>
                <w:sz w:val="22"/>
                <w:szCs w:val="22"/>
                <w:lang w:val="fr"/>
              </w:rPr>
              <w:t>’</w:t>
            </w:r>
            <w:r>
              <w:rPr>
                <w:rFonts w:ascii="Arial" w:hAnsi="Arial" w:cs="Arial"/>
                <w:sz w:val="22"/>
                <w:szCs w:val="22"/>
                <w:lang w:val="fr"/>
              </w:rPr>
              <w:t xml:space="preserve">idées proposées </w:t>
            </w:r>
            <w:r>
              <w:rPr>
                <w:rFonts w:ascii="Arial" w:hAnsi="Arial" w:cs="Arial"/>
                <w:sz w:val="22"/>
                <w:szCs w:val="22"/>
                <w:lang w:val="fr"/>
              </w:rPr>
              <w:lastRenderedPageBreak/>
              <w:t>telles que les « Journées des bonnes pratiques de sauvegarde », ou même un engagement d</w:t>
            </w:r>
            <w:r w:rsidR="00050212">
              <w:rPr>
                <w:rFonts w:ascii="Arial" w:hAnsi="Arial" w:cs="Arial"/>
                <w:sz w:val="22"/>
                <w:szCs w:val="22"/>
                <w:lang w:val="fr"/>
              </w:rPr>
              <w:t>’</w:t>
            </w:r>
            <w:r>
              <w:rPr>
                <w:rFonts w:ascii="Arial" w:hAnsi="Arial" w:cs="Arial"/>
                <w:sz w:val="22"/>
                <w:szCs w:val="22"/>
                <w:lang w:val="fr"/>
              </w:rPr>
              <w:t>une durée d</w:t>
            </w:r>
            <w:r w:rsidR="00050212">
              <w:rPr>
                <w:rFonts w:ascii="Arial" w:hAnsi="Arial" w:cs="Arial"/>
                <w:sz w:val="22"/>
                <w:szCs w:val="22"/>
                <w:lang w:val="fr"/>
              </w:rPr>
              <w:t>’</w:t>
            </w:r>
            <w:r>
              <w:rPr>
                <w:rFonts w:ascii="Arial" w:hAnsi="Arial" w:cs="Arial"/>
                <w:sz w:val="22"/>
                <w:szCs w:val="22"/>
                <w:lang w:val="fr"/>
              </w:rPr>
              <w:t>un an tel que « l</w:t>
            </w:r>
            <w:r w:rsidR="00050212">
              <w:rPr>
                <w:rFonts w:ascii="Arial" w:hAnsi="Arial" w:cs="Arial"/>
                <w:sz w:val="22"/>
                <w:szCs w:val="22"/>
                <w:lang w:val="fr"/>
              </w:rPr>
              <w:t>’</w:t>
            </w:r>
            <w:r>
              <w:rPr>
                <w:rFonts w:ascii="Arial" w:hAnsi="Arial" w:cs="Arial"/>
                <w:sz w:val="22"/>
                <w:szCs w:val="22"/>
                <w:lang w:val="fr"/>
              </w:rPr>
              <w:t>Année des bonnes pratiques de sauvegarde » afin d</w:t>
            </w:r>
            <w:r w:rsidR="00050212">
              <w:rPr>
                <w:rFonts w:ascii="Arial" w:hAnsi="Arial" w:cs="Arial"/>
                <w:sz w:val="22"/>
                <w:szCs w:val="22"/>
                <w:lang w:val="fr"/>
              </w:rPr>
              <w:t>’</w:t>
            </w:r>
            <w:r>
              <w:rPr>
                <w:rFonts w:ascii="Arial" w:hAnsi="Arial" w:cs="Arial"/>
                <w:sz w:val="22"/>
                <w:szCs w:val="22"/>
                <w:lang w:val="fr"/>
              </w:rPr>
              <w:t>accroître la sensibilisation, en ciblant non seulement les pratiques qui sont déjà reconnues par l</w:t>
            </w:r>
            <w:r w:rsidR="00050212">
              <w:rPr>
                <w:rFonts w:ascii="Arial" w:hAnsi="Arial" w:cs="Arial"/>
                <w:sz w:val="22"/>
                <w:szCs w:val="22"/>
                <w:lang w:val="fr"/>
              </w:rPr>
              <w:t>’</w:t>
            </w:r>
            <w:r>
              <w:rPr>
                <w:rFonts w:ascii="Arial" w:hAnsi="Arial" w:cs="Arial"/>
                <w:sz w:val="22"/>
                <w:szCs w:val="22"/>
                <w:lang w:val="fr"/>
              </w:rPr>
              <w:t>UNESCO, mais aussi d</w:t>
            </w:r>
            <w:r w:rsidR="00050212">
              <w:rPr>
                <w:rFonts w:ascii="Arial" w:hAnsi="Arial" w:cs="Arial"/>
                <w:sz w:val="22"/>
                <w:szCs w:val="22"/>
                <w:lang w:val="fr"/>
              </w:rPr>
              <w:t>’</w:t>
            </w:r>
            <w:r>
              <w:rPr>
                <w:rFonts w:ascii="Arial" w:hAnsi="Arial" w:cs="Arial"/>
                <w:sz w:val="22"/>
                <w:szCs w:val="22"/>
                <w:lang w:val="fr"/>
              </w:rPr>
              <w:t xml:space="preserve">autres programmes. </w:t>
            </w:r>
          </w:p>
          <w:p w14:paraId="6763802A" w14:textId="77777777" w:rsidR="00262996" w:rsidRDefault="00262996" w:rsidP="00D0185E">
            <w:pPr>
              <w:rPr>
                <w:rFonts w:ascii="Arial" w:hAnsi="Arial" w:cs="Arial"/>
                <w:sz w:val="22"/>
                <w:szCs w:val="22"/>
              </w:rPr>
            </w:pPr>
          </w:p>
          <w:p w14:paraId="6FDCAB4E" w14:textId="4A42192F" w:rsidR="00262996" w:rsidRDefault="00262996" w:rsidP="00262996">
            <w:pPr>
              <w:rPr>
                <w:rFonts w:ascii="Arial" w:hAnsi="Arial" w:cs="Arial"/>
                <w:sz w:val="22"/>
                <w:szCs w:val="22"/>
              </w:rPr>
            </w:pPr>
            <w:r>
              <w:rPr>
                <w:rFonts w:ascii="Arial" w:hAnsi="Arial" w:cs="Arial"/>
                <w:sz w:val="22"/>
                <w:szCs w:val="22"/>
                <w:lang w:val="fr"/>
              </w:rPr>
              <w:t>Dans l</w:t>
            </w:r>
            <w:r w:rsidR="00050212">
              <w:rPr>
                <w:rFonts w:ascii="Arial" w:hAnsi="Arial" w:cs="Arial"/>
                <w:sz w:val="22"/>
                <w:szCs w:val="22"/>
                <w:lang w:val="fr"/>
              </w:rPr>
              <w:t>’</w:t>
            </w:r>
            <w:r>
              <w:rPr>
                <w:rFonts w:ascii="Arial" w:hAnsi="Arial" w:cs="Arial"/>
                <w:sz w:val="22"/>
                <w:szCs w:val="22"/>
                <w:lang w:val="fr"/>
              </w:rPr>
              <w:t>esprit de la Convention, l</w:t>
            </w:r>
            <w:r w:rsidR="00050212">
              <w:rPr>
                <w:rFonts w:ascii="Arial" w:hAnsi="Arial" w:cs="Arial"/>
                <w:sz w:val="22"/>
                <w:szCs w:val="22"/>
                <w:lang w:val="fr"/>
              </w:rPr>
              <w:t>’</w:t>
            </w:r>
            <w:r>
              <w:rPr>
                <w:rFonts w:ascii="Arial" w:hAnsi="Arial" w:cs="Arial"/>
                <w:sz w:val="22"/>
                <w:szCs w:val="22"/>
                <w:lang w:val="fr"/>
              </w:rPr>
              <w:t>idée d</w:t>
            </w:r>
            <w:r w:rsidR="00050212">
              <w:rPr>
                <w:rFonts w:ascii="Arial" w:hAnsi="Arial" w:cs="Arial"/>
                <w:sz w:val="22"/>
                <w:szCs w:val="22"/>
                <w:lang w:val="fr"/>
              </w:rPr>
              <w:t>’</w:t>
            </w:r>
            <w:r>
              <w:rPr>
                <w:rFonts w:ascii="Arial" w:hAnsi="Arial" w:cs="Arial"/>
                <w:sz w:val="22"/>
                <w:szCs w:val="22"/>
                <w:lang w:val="fr"/>
              </w:rPr>
              <w:t>un prix ou d</w:t>
            </w:r>
            <w:r w:rsidR="00050212">
              <w:rPr>
                <w:rFonts w:ascii="Arial" w:hAnsi="Arial" w:cs="Arial"/>
                <w:sz w:val="22"/>
                <w:szCs w:val="22"/>
                <w:lang w:val="fr"/>
              </w:rPr>
              <w:t>’</w:t>
            </w:r>
            <w:r>
              <w:rPr>
                <w:rFonts w:ascii="Arial" w:hAnsi="Arial" w:cs="Arial"/>
                <w:sz w:val="22"/>
                <w:szCs w:val="22"/>
                <w:lang w:val="fr"/>
              </w:rPr>
              <w:t>une récompense n</w:t>
            </w:r>
            <w:r w:rsidR="00050212">
              <w:rPr>
                <w:rFonts w:ascii="Arial" w:hAnsi="Arial" w:cs="Arial"/>
                <w:sz w:val="22"/>
                <w:szCs w:val="22"/>
                <w:lang w:val="fr"/>
              </w:rPr>
              <w:t>’</w:t>
            </w:r>
            <w:r>
              <w:rPr>
                <w:rFonts w:ascii="Arial" w:hAnsi="Arial" w:cs="Arial"/>
                <w:sz w:val="22"/>
                <w:szCs w:val="22"/>
                <w:lang w:val="fr"/>
              </w:rPr>
              <w:t xml:space="preserve">est pas de sélectionner des personnes pour leur remettre un prix sous forme </w:t>
            </w:r>
            <w:r w:rsidR="00050212">
              <w:rPr>
                <w:rFonts w:ascii="Arial" w:hAnsi="Arial" w:cs="Arial"/>
                <w:sz w:val="22"/>
                <w:szCs w:val="22"/>
                <w:lang w:val="fr"/>
              </w:rPr>
              <w:t>pécuniaire</w:t>
            </w:r>
            <w:r>
              <w:rPr>
                <w:rFonts w:ascii="Arial" w:hAnsi="Arial" w:cs="Arial"/>
                <w:sz w:val="22"/>
                <w:szCs w:val="22"/>
                <w:lang w:val="fr"/>
              </w:rPr>
              <w:t>, mais de les encourager de manière non compétitive. Par exemple, les pratiques de sauvegarde nouvellement enregistrées pourraient être soutenues par diverses opportunités afin que ces expériences soient largement reconnues. D</w:t>
            </w:r>
            <w:r w:rsidR="00050212">
              <w:rPr>
                <w:rFonts w:ascii="Arial" w:hAnsi="Arial" w:cs="Arial"/>
                <w:sz w:val="22"/>
                <w:szCs w:val="22"/>
                <w:lang w:val="fr"/>
              </w:rPr>
              <w:t>’</w:t>
            </w:r>
            <w:r>
              <w:rPr>
                <w:rFonts w:ascii="Arial" w:hAnsi="Arial" w:cs="Arial"/>
                <w:sz w:val="22"/>
                <w:szCs w:val="22"/>
                <w:lang w:val="fr"/>
              </w:rPr>
              <w:t>autres idées d</w:t>
            </w:r>
            <w:r w:rsidR="00050212">
              <w:rPr>
                <w:rFonts w:ascii="Arial" w:hAnsi="Arial" w:cs="Arial"/>
                <w:sz w:val="22"/>
                <w:szCs w:val="22"/>
                <w:lang w:val="fr"/>
              </w:rPr>
              <w:t>’</w:t>
            </w:r>
            <w:r>
              <w:rPr>
                <w:rFonts w:ascii="Arial" w:hAnsi="Arial" w:cs="Arial"/>
                <w:sz w:val="22"/>
                <w:szCs w:val="22"/>
                <w:lang w:val="fr"/>
              </w:rPr>
              <w:t>utilisation de certificats, de symboles ou d</w:t>
            </w:r>
            <w:r w:rsidR="00050212">
              <w:rPr>
                <w:rFonts w:ascii="Arial" w:hAnsi="Arial" w:cs="Arial"/>
                <w:sz w:val="22"/>
                <w:szCs w:val="22"/>
                <w:lang w:val="fr"/>
              </w:rPr>
              <w:t>’</w:t>
            </w:r>
            <w:r>
              <w:rPr>
                <w:rFonts w:ascii="Arial" w:hAnsi="Arial" w:cs="Arial"/>
                <w:sz w:val="22"/>
                <w:szCs w:val="22"/>
                <w:lang w:val="fr"/>
              </w:rPr>
              <w:t>emblèmes ont également été suggérées.</w:t>
            </w:r>
          </w:p>
          <w:p w14:paraId="7CC0B41C" w14:textId="77777777" w:rsidR="0012567A" w:rsidRDefault="0012567A" w:rsidP="00262996">
            <w:pPr>
              <w:rPr>
                <w:rFonts w:ascii="Arial" w:hAnsi="Arial" w:cs="Arial"/>
                <w:sz w:val="22"/>
                <w:szCs w:val="22"/>
              </w:rPr>
            </w:pPr>
          </w:p>
          <w:p w14:paraId="189B13D6" w14:textId="3306C98F" w:rsidR="00525584" w:rsidRDefault="00421193" w:rsidP="00262996">
            <w:pPr>
              <w:rPr>
                <w:rFonts w:ascii="Arial" w:hAnsi="Arial" w:cs="Arial"/>
                <w:sz w:val="22"/>
                <w:szCs w:val="22"/>
              </w:rPr>
            </w:pPr>
            <w:r>
              <w:rPr>
                <w:rFonts w:ascii="Arial" w:hAnsi="Arial" w:cs="Arial"/>
                <w:sz w:val="22"/>
                <w:szCs w:val="22"/>
                <w:lang w:val="fr"/>
              </w:rPr>
              <w:t xml:space="preserve">Il serait important de mener des </w:t>
            </w:r>
            <w:r>
              <w:rPr>
                <w:rFonts w:ascii="Arial" w:hAnsi="Arial" w:cs="Arial"/>
                <w:sz w:val="22"/>
                <w:szCs w:val="22"/>
                <w:u w:val="single"/>
                <w:lang w:val="fr"/>
              </w:rPr>
              <w:t>enquêtes au niveau national</w:t>
            </w:r>
            <w:r>
              <w:rPr>
                <w:rFonts w:ascii="Arial" w:hAnsi="Arial" w:cs="Arial"/>
                <w:sz w:val="22"/>
                <w:szCs w:val="22"/>
                <w:lang w:val="fr"/>
              </w:rPr>
              <w:t xml:space="preserve"> sur les bonnes pratiques, car ces enquêtes permettent aux États parties d</w:t>
            </w:r>
            <w:r w:rsidR="00050212">
              <w:rPr>
                <w:rFonts w:ascii="Arial" w:hAnsi="Arial" w:cs="Arial"/>
                <w:sz w:val="22"/>
                <w:szCs w:val="22"/>
                <w:lang w:val="fr"/>
              </w:rPr>
              <w:t>’</w:t>
            </w:r>
            <w:r>
              <w:rPr>
                <w:rFonts w:ascii="Arial" w:hAnsi="Arial" w:cs="Arial"/>
                <w:sz w:val="22"/>
                <w:szCs w:val="22"/>
                <w:lang w:val="fr"/>
              </w:rPr>
              <w:t>identifier les pratiques qui devraient être enregistrées et celles qui devraient être soutenues par l</w:t>
            </w:r>
            <w:r w:rsidR="00050212">
              <w:rPr>
                <w:rFonts w:ascii="Arial" w:hAnsi="Arial" w:cs="Arial"/>
                <w:sz w:val="22"/>
                <w:szCs w:val="22"/>
                <w:lang w:val="fr"/>
              </w:rPr>
              <w:t>’</w:t>
            </w:r>
            <w:r>
              <w:rPr>
                <w:rFonts w:ascii="Arial" w:hAnsi="Arial" w:cs="Arial"/>
                <w:sz w:val="22"/>
                <w:szCs w:val="22"/>
                <w:lang w:val="fr"/>
              </w:rPr>
              <w:t>assistance internationale. La création de registres nationaux de bonnes pratiques de sauvegarde constituera une option dans ce contexte. Par ailleurs, en utilisant les documents existants tels que les rapports périodiques, une étude pourrait être entreprise pour comprendre comment les États parties sélectionnent les bonnes pratiques et demandent l</w:t>
            </w:r>
            <w:r w:rsidR="00050212">
              <w:rPr>
                <w:rFonts w:ascii="Arial" w:hAnsi="Arial" w:cs="Arial"/>
                <w:sz w:val="22"/>
                <w:szCs w:val="22"/>
                <w:lang w:val="fr"/>
              </w:rPr>
              <w:t>’</w:t>
            </w:r>
            <w:r>
              <w:rPr>
                <w:rFonts w:ascii="Arial" w:hAnsi="Arial" w:cs="Arial"/>
                <w:sz w:val="22"/>
                <w:szCs w:val="22"/>
                <w:lang w:val="fr"/>
              </w:rPr>
              <w:t>assistance internationale, ce qui sera utile pour envisager un processus pratique.</w:t>
            </w:r>
          </w:p>
          <w:p w14:paraId="50D7F5D8" w14:textId="77777777" w:rsidR="00A72D89" w:rsidRDefault="00A72D89" w:rsidP="00A72D89">
            <w:pPr>
              <w:rPr>
                <w:rFonts w:ascii="Arial" w:hAnsi="Arial" w:cs="Arial"/>
                <w:sz w:val="22"/>
                <w:szCs w:val="22"/>
              </w:rPr>
            </w:pPr>
          </w:p>
          <w:p w14:paraId="66F2AA19" w14:textId="07483A51" w:rsidR="00A72D89" w:rsidRDefault="006D76FF" w:rsidP="00A72D89">
            <w:pPr>
              <w:rPr>
                <w:rFonts w:ascii="Arial" w:hAnsi="Arial" w:cs="Arial"/>
                <w:sz w:val="22"/>
                <w:szCs w:val="22"/>
              </w:rPr>
            </w:pPr>
            <w:r>
              <w:rPr>
                <w:rFonts w:ascii="Arial" w:hAnsi="Arial" w:cs="Arial"/>
                <w:sz w:val="22"/>
                <w:szCs w:val="22"/>
                <w:lang w:val="fr"/>
              </w:rPr>
              <w:t>Un certain nombre de déclarations et d</w:t>
            </w:r>
            <w:r w:rsidR="00050212">
              <w:rPr>
                <w:rFonts w:ascii="Arial" w:hAnsi="Arial" w:cs="Arial"/>
                <w:sz w:val="22"/>
                <w:szCs w:val="22"/>
                <w:lang w:val="fr"/>
              </w:rPr>
              <w:t>’</w:t>
            </w:r>
            <w:r>
              <w:rPr>
                <w:rFonts w:ascii="Arial" w:hAnsi="Arial" w:cs="Arial"/>
                <w:sz w:val="22"/>
                <w:szCs w:val="22"/>
                <w:lang w:val="fr"/>
              </w:rPr>
              <w:t>opinions exprimées au cours de la session ont mis en évidence la nécessité de donner la priorité au Registre et à l</w:t>
            </w:r>
            <w:r w:rsidR="00050212">
              <w:rPr>
                <w:rFonts w:ascii="Arial" w:hAnsi="Arial" w:cs="Arial"/>
                <w:sz w:val="22"/>
                <w:szCs w:val="22"/>
                <w:lang w:val="fr"/>
              </w:rPr>
              <w:t>’</w:t>
            </w:r>
            <w:r>
              <w:rPr>
                <w:rFonts w:ascii="Arial" w:hAnsi="Arial" w:cs="Arial"/>
                <w:sz w:val="22"/>
                <w:szCs w:val="22"/>
                <w:lang w:val="fr"/>
              </w:rPr>
              <w:t>article 18 (il s</w:t>
            </w:r>
            <w:r w:rsidR="00050212">
              <w:rPr>
                <w:rFonts w:ascii="Arial" w:hAnsi="Arial" w:cs="Arial"/>
                <w:sz w:val="22"/>
                <w:szCs w:val="22"/>
                <w:lang w:val="fr"/>
              </w:rPr>
              <w:t>’</w:t>
            </w:r>
            <w:r>
              <w:rPr>
                <w:rFonts w:ascii="Arial" w:hAnsi="Arial" w:cs="Arial"/>
                <w:sz w:val="22"/>
                <w:szCs w:val="22"/>
                <w:lang w:val="fr"/>
              </w:rPr>
              <w:t>agit d</w:t>
            </w:r>
            <w:r w:rsidR="00050212">
              <w:rPr>
                <w:rFonts w:ascii="Arial" w:hAnsi="Arial" w:cs="Arial"/>
                <w:sz w:val="22"/>
                <w:szCs w:val="22"/>
                <w:lang w:val="fr"/>
              </w:rPr>
              <w:t>’</w:t>
            </w:r>
            <w:r>
              <w:rPr>
                <w:rFonts w:ascii="Arial" w:hAnsi="Arial" w:cs="Arial"/>
                <w:sz w:val="22"/>
                <w:szCs w:val="22"/>
                <w:lang w:val="fr"/>
              </w:rPr>
              <w:t xml:space="preserve">un thème étroitement lié au </w:t>
            </w:r>
            <w:r w:rsidR="00050212">
              <w:rPr>
                <w:rFonts w:ascii="Arial" w:hAnsi="Arial" w:cs="Arial"/>
                <w:sz w:val="22"/>
                <w:szCs w:val="22"/>
                <w:lang w:val="fr"/>
              </w:rPr>
              <w:t xml:space="preserve">sujet </w:t>
            </w:r>
            <w:r>
              <w:rPr>
                <w:rFonts w:ascii="Arial" w:hAnsi="Arial" w:cs="Arial"/>
                <w:sz w:val="22"/>
                <w:szCs w:val="22"/>
                <w:lang w:val="fr"/>
              </w:rPr>
              <w:t xml:space="preserve">1 discuté le premier jour de la réunion). Par exemple, il est compréhensible que la sauvegarde des éléments du PCI en danger par </w:t>
            </w:r>
            <w:r w:rsidR="00050212">
              <w:rPr>
                <w:rFonts w:ascii="Arial" w:hAnsi="Arial" w:cs="Arial"/>
                <w:sz w:val="22"/>
                <w:szCs w:val="22"/>
                <w:lang w:val="fr"/>
              </w:rPr>
              <w:t xml:space="preserve">le biais d’une </w:t>
            </w:r>
            <w:r>
              <w:rPr>
                <w:rFonts w:ascii="Arial" w:hAnsi="Arial" w:cs="Arial"/>
                <w:sz w:val="22"/>
                <w:szCs w:val="22"/>
                <w:lang w:val="fr"/>
              </w:rPr>
              <w:t>inscription sur la Liste de sauvegarde urgente soit la plus haute priorité, car, sinon ces éléments pourront être perdus à jamais. Compte tenu de cette situation, l</w:t>
            </w:r>
            <w:r w:rsidR="00050212">
              <w:rPr>
                <w:rFonts w:ascii="Arial" w:hAnsi="Arial" w:cs="Arial"/>
                <w:sz w:val="22"/>
                <w:szCs w:val="22"/>
                <w:lang w:val="fr"/>
              </w:rPr>
              <w:t>’</w:t>
            </w:r>
            <w:r>
              <w:rPr>
                <w:rFonts w:ascii="Arial" w:hAnsi="Arial" w:cs="Arial"/>
                <w:sz w:val="22"/>
                <w:szCs w:val="22"/>
                <w:lang w:val="fr"/>
              </w:rPr>
              <w:t>importance des bonnes pratiques de sauvegarde doit être expliquée clairement afin de convaincre les États parties de l</w:t>
            </w:r>
            <w:r w:rsidR="00050212">
              <w:rPr>
                <w:rFonts w:ascii="Arial" w:hAnsi="Arial" w:cs="Arial"/>
                <w:sz w:val="22"/>
                <w:szCs w:val="22"/>
                <w:lang w:val="fr"/>
              </w:rPr>
              <w:t>’</w:t>
            </w:r>
            <w:r>
              <w:rPr>
                <w:rFonts w:ascii="Arial" w:hAnsi="Arial" w:cs="Arial"/>
                <w:sz w:val="22"/>
                <w:szCs w:val="22"/>
                <w:lang w:val="fr"/>
              </w:rPr>
              <w:t>importance d</w:t>
            </w:r>
            <w:r w:rsidR="00050212">
              <w:rPr>
                <w:rFonts w:ascii="Arial" w:hAnsi="Arial" w:cs="Arial"/>
                <w:sz w:val="22"/>
                <w:szCs w:val="22"/>
                <w:lang w:val="fr"/>
              </w:rPr>
              <w:t>’</w:t>
            </w:r>
            <w:r>
              <w:rPr>
                <w:rFonts w:ascii="Arial" w:hAnsi="Arial" w:cs="Arial"/>
                <w:sz w:val="22"/>
                <w:szCs w:val="22"/>
                <w:lang w:val="fr"/>
              </w:rPr>
              <w:t>accélérer la mise en œuvre de l</w:t>
            </w:r>
            <w:r w:rsidR="00050212">
              <w:rPr>
                <w:rFonts w:ascii="Arial" w:hAnsi="Arial" w:cs="Arial"/>
                <w:sz w:val="22"/>
                <w:szCs w:val="22"/>
                <w:lang w:val="fr"/>
              </w:rPr>
              <w:t>’</w:t>
            </w:r>
            <w:r>
              <w:rPr>
                <w:rFonts w:ascii="Arial" w:hAnsi="Arial" w:cs="Arial"/>
                <w:sz w:val="22"/>
                <w:szCs w:val="22"/>
                <w:lang w:val="fr"/>
              </w:rPr>
              <w:t>article 18. La création d</w:t>
            </w:r>
            <w:r w:rsidR="00050212">
              <w:rPr>
                <w:rFonts w:ascii="Arial" w:hAnsi="Arial" w:cs="Arial"/>
                <w:sz w:val="22"/>
                <w:szCs w:val="22"/>
                <w:lang w:val="fr"/>
              </w:rPr>
              <w:t>’</w:t>
            </w:r>
            <w:r>
              <w:rPr>
                <w:rFonts w:ascii="Arial" w:hAnsi="Arial" w:cs="Arial"/>
                <w:sz w:val="22"/>
                <w:szCs w:val="22"/>
                <w:lang w:val="fr"/>
              </w:rPr>
              <w:t>un mécanisme donnant la priorité au Registre sera efficace. Le détachement du processus de Registre des autres mécanismes d</w:t>
            </w:r>
            <w:r w:rsidR="00050212">
              <w:rPr>
                <w:rFonts w:ascii="Arial" w:hAnsi="Arial" w:cs="Arial"/>
                <w:sz w:val="22"/>
                <w:szCs w:val="22"/>
                <w:lang w:val="fr"/>
              </w:rPr>
              <w:t>’</w:t>
            </w:r>
            <w:r>
              <w:rPr>
                <w:rFonts w:ascii="Arial" w:hAnsi="Arial" w:cs="Arial"/>
                <w:sz w:val="22"/>
                <w:szCs w:val="22"/>
                <w:lang w:val="fr"/>
              </w:rPr>
              <w:t>inscription sur les listes pourrait être un moyen d</w:t>
            </w:r>
            <w:r w:rsidR="00050212">
              <w:rPr>
                <w:rFonts w:ascii="Arial" w:hAnsi="Arial" w:cs="Arial"/>
                <w:sz w:val="22"/>
                <w:szCs w:val="22"/>
                <w:lang w:val="fr"/>
              </w:rPr>
              <w:t>’</w:t>
            </w:r>
            <w:r>
              <w:rPr>
                <w:rFonts w:ascii="Arial" w:hAnsi="Arial" w:cs="Arial"/>
                <w:sz w:val="22"/>
                <w:szCs w:val="22"/>
                <w:lang w:val="fr"/>
              </w:rPr>
              <w:t>augmenter le nombre de soumissions au Registre. Il a également été suggéré que, lors de la soumission d</w:t>
            </w:r>
            <w:r w:rsidR="00050212">
              <w:rPr>
                <w:rFonts w:ascii="Arial" w:hAnsi="Arial" w:cs="Arial"/>
                <w:sz w:val="22"/>
                <w:szCs w:val="22"/>
                <w:lang w:val="fr"/>
              </w:rPr>
              <w:t>’</w:t>
            </w:r>
            <w:r>
              <w:rPr>
                <w:rFonts w:ascii="Arial" w:hAnsi="Arial" w:cs="Arial"/>
                <w:sz w:val="22"/>
                <w:szCs w:val="22"/>
                <w:lang w:val="fr"/>
              </w:rPr>
              <w:t>un dossier pour la Liste représentative ou la Liste de sauvegarde urgente, les bonnes pratiques de sauvegarde associées pourraient être soumises au Registre en même temps. Le Comité intergouvernementa</w:t>
            </w:r>
            <w:r w:rsidR="00050212">
              <w:rPr>
                <w:rFonts w:ascii="Arial" w:hAnsi="Arial" w:cs="Arial"/>
                <w:sz w:val="22"/>
                <w:szCs w:val="22"/>
                <w:lang w:val="fr"/>
              </w:rPr>
              <w:t>l</w:t>
            </w:r>
            <w:r>
              <w:rPr>
                <w:rFonts w:ascii="Arial" w:hAnsi="Arial" w:cs="Arial"/>
                <w:sz w:val="22"/>
                <w:szCs w:val="22"/>
                <w:lang w:val="fr"/>
              </w:rPr>
              <w:t xml:space="preserve"> d</w:t>
            </w:r>
            <w:r w:rsidR="00050212">
              <w:rPr>
                <w:rFonts w:ascii="Arial" w:hAnsi="Arial" w:cs="Arial"/>
                <w:sz w:val="22"/>
                <w:szCs w:val="22"/>
                <w:lang w:val="fr"/>
              </w:rPr>
              <w:t>evrait</w:t>
            </w:r>
            <w:r>
              <w:rPr>
                <w:rFonts w:ascii="Arial" w:hAnsi="Arial" w:cs="Arial"/>
                <w:sz w:val="22"/>
                <w:szCs w:val="22"/>
                <w:lang w:val="fr"/>
              </w:rPr>
              <w:t xml:space="preserve"> promouvoir activement l</w:t>
            </w:r>
            <w:r w:rsidR="00050212">
              <w:rPr>
                <w:rFonts w:ascii="Arial" w:hAnsi="Arial" w:cs="Arial"/>
                <w:sz w:val="22"/>
                <w:szCs w:val="22"/>
                <w:lang w:val="fr"/>
              </w:rPr>
              <w:t>’</w:t>
            </w:r>
            <w:r>
              <w:rPr>
                <w:rFonts w:ascii="Arial" w:hAnsi="Arial" w:cs="Arial"/>
                <w:sz w:val="22"/>
                <w:szCs w:val="22"/>
                <w:lang w:val="fr"/>
              </w:rPr>
              <w:t>importance des bonnes pratiques de sauvegarde et encourager l</w:t>
            </w:r>
            <w:r w:rsidR="00050212">
              <w:rPr>
                <w:rFonts w:ascii="Arial" w:hAnsi="Arial" w:cs="Arial"/>
                <w:sz w:val="22"/>
                <w:szCs w:val="22"/>
                <w:lang w:val="fr"/>
              </w:rPr>
              <w:t>’</w:t>
            </w:r>
            <w:r>
              <w:rPr>
                <w:rFonts w:ascii="Arial" w:hAnsi="Arial" w:cs="Arial"/>
                <w:sz w:val="22"/>
                <w:szCs w:val="22"/>
                <w:lang w:val="fr"/>
              </w:rPr>
              <w:t>échange de bonnes pratiques de sauvegarde au niveau mondial. Les experts qui ont participé à la réunion ont été positifs dans l</w:t>
            </w:r>
            <w:r w:rsidR="00050212">
              <w:rPr>
                <w:rFonts w:ascii="Arial" w:hAnsi="Arial" w:cs="Arial"/>
                <w:sz w:val="22"/>
                <w:szCs w:val="22"/>
                <w:lang w:val="fr"/>
              </w:rPr>
              <w:t>’</w:t>
            </w:r>
            <w:r>
              <w:rPr>
                <w:rFonts w:ascii="Arial" w:hAnsi="Arial" w:cs="Arial"/>
                <w:sz w:val="22"/>
                <w:szCs w:val="22"/>
                <w:lang w:val="fr"/>
              </w:rPr>
              <w:t xml:space="preserve">identification des bonnes pratiques de sauvegarde parmi les mécanismes existants tels que les deux Listes de la Convention ; cependant, une attention particulière est nécessaire pour éviter toute confusion sur le fait que le Registre ne concerne pas les éléments eux-mêmes, mais les bonnes pratiques. </w:t>
            </w:r>
          </w:p>
          <w:p w14:paraId="1D41B69B" w14:textId="77777777" w:rsidR="00504B5F" w:rsidRDefault="00504B5F" w:rsidP="00A72D89">
            <w:pPr>
              <w:rPr>
                <w:rFonts w:ascii="Arial" w:hAnsi="Arial" w:cs="Arial"/>
                <w:sz w:val="22"/>
                <w:szCs w:val="22"/>
              </w:rPr>
            </w:pPr>
          </w:p>
          <w:p w14:paraId="36BB5368" w14:textId="78F1D711" w:rsidR="00504B5F" w:rsidRDefault="00504B5F" w:rsidP="00504B5F">
            <w:pPr>
              <w:rPr>
                <w:rFonts w:ascii="Arial" w:hAnsi="Arial" w:cs="Arial"/>
                <w:sz w:val="22"/>
                <w:szCs w:val="22"/>
              </w:rPr>
            </w:pPr>
            <w:r>
              <w:rPr>
                <w:rFonts w:ascii="Arial" w:hAnsi="Arial" w:cs="Arial"/>
                <w:sz w:val="22"/>
                <w:szCs w:val="22"/>
                <w:lang w:val="fr"/>
              </w:rPr>
              <w:t>Les principes de base qui sous-tendent la mise en œuvre élargie de l</w:t>
            </w:r>
            <w:r w:rsidR="00050212">
              <w:rPr>
                <w:rFonts w:ascii="Arial" w:hAnsi="Arial" w:cs="Arial"/>
                <w:sz w:val="22"/>
                <w:szCs w:val="22"/>
                <w:lang w:val="fr"/>
              </w:rPr>
              <w:t>’</w:t>
            </w:r>
            <w:r>
              <w:rPr>
                <w:rFonts w:ascii="Arial" w:hAnsi="Arial" w:cs="Arial"/>
                <w:sz w:val="22"/>
                <w:szCs w:val="22"/>
                <w:lang w:val="fr"/>
              </w:rPr>
              <w:t>article 18 sont les suivants :</w:t>
            </w:r>
          </w:p>
          <w:p w14:paraId="4B7B8C0E" w14:textId="21728E83" w:rsidR="00504B5F" w:rsidRDefault="00504B5F" w:rsidP="00504B5F">
            <w:pPr>
              <w:rPr>
                <w:rFonts w:ascii="Arial" w:hAnsi="Arial" w:cs="Arial"/>
                <w:sz w:val="22"/>
                <w:szCs w:val="22"/>
              </w:rPr>
            </w:pPr>
            <w:r>
              <w:rPr>
                <w:rFonts w:ascii="Arial" w:hAnsi="Arial" w:cs="Arial"/>
                <w:sz w:val="22"/>
                <w:szCs w:val="22"/>
                <w:lang w:val="fr"/>
              </w:rPr>
              <w:t>1) augmentation du nombre de bonnes pratiques de sauvegarde ;</w:t>
            </w:r>
          </w:p>
          <w:p w14:paraId="5DB8D5AB" w14:textId="4DCCE6ED" w:rsidR="00504B5F" w:rsidRDefault="00504B5F" w:rsidP="00504B5F">
            <w:pPr>
              <w:rPr>
                <w:rFonts w:ascii="Arial" w:hAnsi="Arial" w:cs="Arial"/>
                <w:sz w:val="22"/>
                <w:szCs w:val="22"/>
              </w:rPr>
            </w:pPr>
            <w:r>
              <w:rPr>
                <w:rFonts w:ascii="Arial" w:hAnsi="Arial" w:cs="Arial"/>
                <w:sz w:val="22"/>
                <w:szCs w:val="22"/>
                <w:lang w:val="fr"/>
              </w:rPr>
              <w:t>2) réduction du déséquilibre de la répartition géographique des bonnes pratiques enregistrées ;</w:t>
            </w:r>
          </w:p>
          <w:p w14:paraId="16E9E022" w14:textId="27D1FD06" w:rsidR="00504B5F" w:rsidRDefault="00504B5F" w:rsidP="00504B5F">
            <w:pPr>
              <w:rPr>
                <w:rFonts w:ascii="Arial" w:hAnsi="Arial" w:cs="Arial"/>
                <w:sz w:val="22"/>
                <w:szCs w:val="22"/>
              </w:rPr>
            </w:pPr>
            <w:r>
              <w:rPr>
                <w:rFonts w:ascii="Arial" w:hAnsi="Arial" w:cs="Arial"/>
                <w:sz w:val="22"/>
                <w:szCs w:val="22"/>
                <w:lang w:val="fr"/>
              </w:rPr>
              <w:t xml:space="preserve">3) large éventail de PCI et de menaces à couvrir dans les pratiques ; et  </w:t>
            </w:r>
          </w:p>
          <w:p w14:paraId="71D608BE" w14:textId="77777777" w:rsidR="002571EC" w:rsidRDefault="00504B5F" w:rsidP="00504B5F">
            <w:pPr>
              <w:rPr>
                <w:rFonts w:ascii="Arial" w:hAnsi="Arial" w:cs="Arial"/>
                <w:sz w:val="22"/>
                <w:szCs w:val="22"/>
              </w:rPr>
            </w:pPr>
            <w:r>
              <w:rPr>
                <w:rFonts w:ascii="Arial" w:hAnsi="Arial" w:cs="Arial"/>
                <w:sz w:val="22"/>
                <w:szCs w:val="22"/>
                <w:lang w:val="fr"/>
              </w:rPr>
              <w:t>4) utilisation de bonnes pratiques de sauvegarde par plusieurs pays.</w:t>
            </w:r>
          </w:p>
          <w:p w14:paraId="5E9DA07A" w14:textId="41630A56" w:rsidR="00504B5F" w:rsidRPr="00D42679" w:rsidRDefault="006C03C0" w:rsidP="00131A2A">
            <w:pPr>
              <w:rPr>
                <w:rFonts w:ascii="Arial" w:eastAsia="Meiryo UI" w:hAnsi="Arial" w:cs="Arial"/>
                <w:sz w:val="22"/>
                <w:szCs w:val="22"/>
              </w:rPr>
            </w:pPr>
            <w:r>
              <w:rPr>
                <w:rFonts w:ascii="Arial" w:hAnsi="Arial" w:cs="Arial"/>
                <w:sz w:val="22"/>
                <w:szCs w:val="22"/>
                <w:lang w:val="fr"/>
              </w:rPr>
              <w:t>En outre, la diversité des utilisateurs potentiels du Registre doit être prise en compte. Par conséquent, l</w:t>
            </w:r>
            <w:r w:rsidR="00050212">
              <w:rPr>
                <w:rFonts w:ascii="Arial" w:hAnsi="Arial" w:cs="Arial"/>
                <w:sz w:val="22"/>
                <w:szCs w:val="22"/>
                <w:lang w:val="fr"/>
              </w:rPr>
              <w:t>’</w:t>
            </w:r>
            <w:r>
              <w:rPr>
                <w:rFonts w:ascii="Arial" w:hAnsi="Arial" w:cs="Arial"/>
                <w:sz w:val="22"/>
                <w:szCs w:val="22"/>
                <w:lang w:val="fr"/>
              </w:rPr>
              <w:t>engagement et l</w:t>
            </w:r>
            <w:r w:rsidR="00050212">
              <w:rPr>
                <w:rFonts w:ascii="Arial" w:hAnsi="Arial" w:cs="Arial"/>
                <w:sz w:val="22"/>
                <w:szCs w:val="22"/>
                <w:lang w:val="fr"/>
              </w:rPr>
              <w:t>’</w:t>
            </w:r>
            <w:r>
              <w:rPr>
                <w:rFonts w:ascii="Arial" w:hAnsi="Arial" w:cs="Arial"/>
                <w:sz w:val="22"/>
                <w:szCs w:val="22"/>
                <w:lang w:val="fr"/>
              </w:rPr>
              <w:t>implication d</w:t>
            </w:r>
            <w:r w:rsidR="00050212">
              <w:rPr>
                <w:rFonts w:ascii="Arial" w:hAnsi="Arial" w:cs="Arial"/>
                <w:sz w:val="22"/>
                <w:szCs w:val="22"/>
                <w:lang w:val="fr"/>
              </w:rPr>
              <w:t>’</w:t>
            </w:r>
            <w:r>
              <w:rPr>
                <w:rFonts w:ascii="Arial" w:hAnsi="Arial" w:cs="Arial"/>
                <w:sz w:val="22"/>
                <w:szCs w:val="22"/>
                <w:lang w:val="fr"/>
              </w:rPr>
              <w:t>un plus grand nombre de parties prenantes dans les programmes, avec une méthode d</w:t>
            </w:r>
            <w:r w:rsidR="00050212">
              <w:rPr>
                <w:rFonts w:ascii="Arial" w:hAnsi="Arial" w:cs="Arial"/>
                <w:sz w:val="22"/>
                <w:szCs w:val="22"/>
                <w:lang w:val="fr"/>
              </w:rPr>
              <w:t>’</w:t>
            </w:r>
            <w:r>
              <w:rPr>
                <w:rFonts w:ascii="Arial" w:hAnsi="Arial" w:cs="Arial"/>
                <w:sz w:val="22"/>
                <w:szCs w:val="22"/>
                <w:lang w:val="fr"/>
              </w:rPr>
              <w:t xml:space="preserve">évaluation plus légère, sont encouragés.  </w:t>
            </w:r>
          </w:p>
          <w:p w14:paraId="49A08A80" w14:textId="77777777" w:rsidR="00826D4F" w:rsidRPr="007A1ED2" w:rsidRDefault="00826D4F" w:rsidP="00A72D89">
            <w:pPr>
              <w:rPr>
                <w:rFonts w:ascii="Arial" w:hAnsi="Arial" w:cs="Arial"/>
                <w:sz w:val="22"/>
                <w:szCs w:val="22"/>
              </w:rPr>
            </w:pPr>
          </w:p>
          <w:p w14:paraId="6128B425" w14:textId="216FDC7A" w:rsidR="00262996" w:rsidRPr="00056A52" w:rsidRDefault="004568BB" w:rsidP="001D1DE8">
            <w:pPr>
              <w:rPr>
                <w:rFonts w:ascii="Arial" w:hAnsi="Arial" w:cs="Arial"/>
                <w:sz w:val="22"/>
                <w:szCs w:val="22"/>
              </w:rPr>
            </w:pPr>
            <w:r>
              <w:rPr>
                <w:rFonts w:ascii="Arial" w:hAnsi="Arial" w:cs="Arial"/>
                <w:sz w:val="22"/>
                <w:szCs w:val="22"/>
                <w:lang w:val="fr"/>
              </w:rPr>
              <w:t>Exploration plus poussée du potentiel de l</w:t>
            </w:r>
            <w:r w:rsidR="00050212">
              <w:rPr>
                <w:rFonts w:ascii="Arial" w:hAnsi="Arial" w:cs="Arial"/>
                <w:sz w:val="22"/>
                <w:szCs w:val="22"/>
                <w:lang w:val="fr"/>
              </w:rPr>
              <w:t>’</w:t>
            </w:r>
            <w:r>
              <w:rPr>
                <w:rFonts w:ascii="Arial" w:hAnsi="Arial" w:cs="Arial"/>
                <w:sz w:val="22"/>
                <w:szCs w:val="22"/>
                <w:lang w:val="fr"/>
              </w:rPr>
              <w:t>article 18 et des possibilités de combinaison des Directives opérationnelles 9(b) et 21(b), avec l</w:t>
            </w:r>
            <w:r w:rsidR="00050212">
              <w:rPr>
                <w:rFonts w:ascii="Arial" w:hAnsi="Arial" w:cs="Arial"/>
                <w:sz w:val="22"/>
                <w:szCs w:val="22"/>
                <w:lang w:val="fr"/>
              </w:rPr>
              <w:t>a</w:t>
            </w:r>
            <w:r>
              <w:rPr>
                <w:rFonts w:ascii="Arial" w:hAnsi="Arial" w:cs="Arial"/>
                <w:sz w:val="22"/>
                <w:szCs w:val="22"/>
                <w:lang w:val="fr"/>
              </w:rPr>
              <w:t xml:space="preserve"> Directive 14, afin de mettre en évidence des idées et méthodologies pour les activités multinationales, en gardant à l</w:t>
            </w:r>
            <w:r w:rsidR="00050212">
              <w:rPr>
                <w:rFonts w:ascii="Arial" w:hAnsi="Arial" w:cs="Arial"/>
                <w:sz w:val="22"/>
                <w:szCs w:val="22"/>
                <w:lang w:val="fr"/>
              </w:rPr>
              <w:t>’</w:t>
            </w:r>
            <w:r>
              <w:rPr>
                <w:rFonts w:ascii="Arial" w:hAnsi="Arial" w:cs="Arial"/>
                <w:sz w:val="22"/>
                <w:szCs w:val="22"/>
                <w:lang w:val="fr"/>
              </w:rPr>
              <w:t>esprit l</w:t>
            </w:r>
            <w:r w:rsidR="00050212">
              <w:rPr>
                <w:rFonts w:ascii="Arial" w:hAnsi="Arial" w:cs="Arial"/>
                <w:sz w:val="22"/>
                <w:szCs w:val="22"/>
                <w:lang w:val="fr"/>
              </w:rPr>
              <w:t>’</w:t>
            </w:r>
            <w:r>
              <w:rPr>
                <w:rFonts w:ascii="Arial" w:hAnsi="Arial" w:cs="Arial"/>
                <w:sz w:val="22"/>
                <w:szCs w:val="22"/>
                <w:lang w:val="fr"/>
              </w:rPr>
              <w:t xml:space="preserve">activation des zones géographiquement discontinues. </w:t>
            </w:r>
          </w:p>
        </w:tc>
      </w:tr>
    </w:tbl>
    <w:p w14:paraId="5B17F182" w14:textId="4543E427" w:rsidR="006378FF" w:rsidRPr="006378FF" w:rsidRDefault="006378FF" w:rsidP="00903B24">
      <w:pPr>
        <w:rPr>
          <w:rFonts w:ascii="Arial" w:hAnsi="Arial" w:cs="Arial"/>
          <w:sz w:val="22"/>
          <w:szCs w:val="22"/>
        </w:rPr>
      </w:pPr>
    </w:p>
    <w:sectPr w:rsidR="006378FF" w:rsidRPr="006378FF"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14E3CB45" w:rsidR="00D95C4C" w:rsidRPr="00E95AE2" w:rsidRDefault="00FD0711">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79966C05" wp14:editId="52393879">
          <wp:simplePos x="0" y="0"/>
          <wp:positionH relativeFrom="column">
            <wp:posOffset>0</wp:posOffset>
          </wp:positionH>
          <wp:positionV relativeFrom="paragraph">
            <wp:posOffset>150495</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98315AF" w:rsidR="004E1760" w:rsidRPr="00D7105A" w:rsidRDefault="00A53F11" w:rsidP="004E1760">
    <w:pPr>
      <w:pStyle w:val="Header"/>
      <w:spacing w:after="520"/>
      <w:jc w:val="right"/>
      <w:rPr>
        <w:rFonts w:ascii="Arial" w:hAnsi="Arial" w:cs="Arial"/>
        <w:b/>
        <w:sz w:val="44"/>
        <w:szCs w:val="44"/>
      </w:rPr>
    </w:pPr>
    <w:r>
      <w:rPr>
        <w:rFonts w:ascii="Arial" w:hAnsi="Arial" w:cs="Arial"/>
        <w:b/>
        <w:bCs/>
        <w:sz w:val="44"/>
        <w:szCs w:val="44"/>
        <w:lang w:val="fr"/>
      </w:rPr>
      <w:t>EXP ART18</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035"/>
    <w:multiLevelType w:val="hybridMultilevel"/>
    <w:tmpl w:val="7D3628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F7A99"/>
    <w:multiLevelType w:val="hybridMultilevel"/>
    <w:tmpl w:val="8226844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5738CD"/>
    <w:multiLevelType w:val="hybridMultilevel"/>
    <w:tmpl w:val="991C497C"/>
    <w:lvl w:ilvl="0" w:tplc="3BC2E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BF81DAD"/>
    <w:multiLevelType w:val="hybridMultilevel"/>
    <w:tmpl w:val="9C7E3A0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4EF5488F"/>
    <w:multiLevelType w:val="hybridMultilevel"/>
    <w:tmpl w:val="9C7E3A0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695FAA"/>
    <w:multiLevelType w:val="hybridMultilevel"/>
    <w:tmpl w:val="8F02A1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6"/>
  </w:num>
  <w:num w:numId="2" w16cid:durableId="106117979">
    <w:abstractNumId w:val="8"/>
  </w:num>
  <w:num w:numId="3" w16cid:durableId="1708022341">
    <w:abstractNumId w:val="3"/>
  </w:num>
  <w:num w:numId="4" w16cid:durableId="1640528508">
    <w:abstractNumId w:val="18"/>
  </w:num>
  <w:num w:numId="5" w16cid:durableId="468011579">
    <w:abstractNumId w:val="17"/>
  </w:num>
  <w:num w:numId="6" w16cid:durableId="577862344">
    <w:abstractNumId w:val="2"/>
  </w:num>
  <w:num w:numId="7" w16cid:durableId="309292972">
    <w:abstractNumId w:val="4"/>
  </w:num>
  <w:num w:numId="8" w16cid:durableId="415399052">
    <w:abstractNumId w:val="13"/>
  </w:num>
  <w:num w:numId="9" w16cid:durableId="217087148">
    <w:abstractNumId w:val="7"/>
  </w:num>
  <w:num w:numId="10" w16cid:durableId="347945616">
    <w:abstractNumId w:val="9"/>
  </w:num>
  <w:num w:numId="11" w16cid:durableId="1867675660">
    <w:abstractNumId w:val="12"/>
  </w:num>
  <w:num w:numId="12" w16cid:durableId="1119109097">
    <w:abstractNumId w:val="10"/>
  </w:num>
  <w:num w:numId="13" w16cid:durableId="1445689247">
    <w:abstractNumId w:val="20"/>
  </w:num>
  <w:num w:numId="14" w16cid:durableId="8603694">
    <w:abstractNumId w:val="6"/>
  </w:num>
  <w:num w:numId="15" w16cid:durableId="1117682088">
    <w:abstractNumId w:val="11"/>
  </w:num>
  <w:num w:numId="16" w16cid:durableId="1939673237">
    <w:abstractNumId w:val="19"/>
  </w:num>
  <w:num w:numId="17" w16cid:durableId="1964263710">
    <w:abstractNumId w:val="1"/>
  </w:num>
  <w:num w:numId="18" w16cid:durableId="143132389">
    <w:abstractNumId w:val="0"/>
  </w:num>
  <w:num w:numId="19" w16cid:durableId="976767085">
    <w:abstractNumId w:val="15"/>
  </w:num>
  <w:num w:numId="20" w16cid:durableId="1801342804">
    <w:abstractNumId w:val="5"/>
  </w:num>
  <w:num w:numId="21" w16cid:durableId="517042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6F5C"/>
    <w:rsid w:val="000104B4"/>
    <w:rsid w:val="00014915"/>
    <w:rsid w:val="000228BE"/>
    <w:rsid w:val="00025A83"/>
    <w:rsid w:val="0003070A"/>
    <w:rsid w:val="0003124F"/>
    <w:rsid w:val="00036770"/>
    <w:rsid w:val="00041A66"/>
    <w:rsid w:val="00042D88"/>
    <w:rsid w:val="00044486"/>
    <w:rsid w:val="00050212"/>
    <w:rsid w:val="0005176E"/>
    <w:rsid w:val="000550DC"/>
    <w:rsid w:val="00056A52"/>
    <w:rsid w:val="00056BF2"/>
    <w:rsid w:val="000578EE"/>
    <w:rsid w:val="00061146"/>
    <w:rsid w:val="0006214E"/>
    <w:rsid w:val="00064FC4"/>
    <w:rsid w:val="00070168"/>
    <w:rsid w:val="00071298"/>
    <w:rsid w:val="00071553"/>
    <w:rsid w:val="000735E7"/>
    <w:rsid w:val="00073DB7"/>
    <w:rsid w:val="0007442B"/>
    <w:rsid w:val="000765F7"/>
    <w:rsid w:val="00077AB7"/>
    <w:rsid w:val="00080454"/>
    <w:rsid w:val="00081CD8"/>
    <w:rsid w:val="00083735"/>
    <w:rsid w:val="0008502E"/>
    <w:rsid w:val="00091385"/>
    <w:rsid w:val="000A1411"/>
    <w:rsid w:val="000A7F0E"/>
    <w:rsid w:val="000B1C8F"/>
    <w:rsid w:val="000C0D61"/>
    <w:rsid w:val="000C3590"/>
    <w:rsid w:val="000C64AD"/>
    <w:rsid w:val="000D352F"/>
    <w:rsid w:val="000D3E6B"/>
    <w:rsid w:val="000D5DD1"/>
    <w:rsid w:val="000E224B"/>
    <w:rsid w:val="000E4AEF"/>
    <w:rsid w:val="000E4C9B"/>
    <w:rsid w:val="000E5D4E"/>
    <w:rsid w:val="000F3A3F"/>
    <w:rsid w:val="000F521C"/>
    <w:rsid w:val="000F5DFF"/>
    <w:rsid w:val="000F79F6"/>
    <w:rsid w:val="000F7A25"/>
    <w:rsid w:val="00102557"/>
    <w:rsid w:val="001033F3"/>
    <w:rsid w:val="00106DCA"/>
    <w:rsid w:val="00124D74"/>
    <w:rsid w:val="0012567A"/>
    <w:rsid w:val="0013093A"/>
    <w:rsid w:val="00130D02"/>
    <w:rsid w:val="00131A2A"/>
    <w:rsid w:val="00134B5C"/>
    <w:rsid w:val="00135874"/>
    <w:rsid w:val="00136D92"/>
    <w:rsid w:val="00140151"/>
    <w:rsid w:val="00140A47"/>
    <w:rsid w:val="0014100B"/>
    <w:rsid w:val="00142E41"/>
    <w:rsid w:val="00151E44"/>
    <w:rsid w:val="00152D20"/>
    <w:rsid w:val="00164BC2"/>
    <w:rsid w:val="00164D56"/>
    <w:rsid w:val="00165066"/>
    <w:rsid w:val="00167986"/>
    <w:rsid w:val="00167B10"/>
    <w:rsid w:val="00167DD6"/>
    <w:rsid w:val="0017092A"/>
    <w:rsid w:val="00172FE5"/>
    <w:rsid w:val="0017402F"/>
    <w:rsid w:val="00175021"/>
    <w:rsid w:val="001756E2"/>
    <w:rsid w:val="00175F24"/>
    <w:rsid w:val="001772DE"/>
    <w:rsid w:val="00187778"/>
    <w:rsid w:val="00187E5E"/>
    <w:rsid w:val="00190205"/>
    <w:rsid w:val="001943C5"/>
    <w:rsid w:val="0019623F"/>
    <w:rsid w:val="0019688D"/>
    <w:rsid w:val="00196C1B"/>
    <w:rsid w:val="001A33AA"/>
    <w:rsid w:val="001B0B0B"/>
    <w:rsid w:val="001B0F73"/>
    <w:rsid w:val="001B3723"/>
    <w:rsid w:val="001B3DA9"/>
    <w:rsid w:val="001B566F"/>
    <w:rsid w:val="001B7E17"/>
    <w:rsid w:val="001C0C3D"/>
    <w:rsid w:val="001C2DB7"/>
    <w:rsid w:val="001C37BA"/>
    <w:rsid w:val="001C6BF8"/>
    <w:rsid w:val="001D14FE"/>
    <w:rsid w:val="001D1DE8"/>
    <w:rsid w:val="001D2CAC"/>
    <w:rsid w:val="001D5C04"/>
    <w:rsid w:val="001D7CD8"/>
    <w:rsid w:val="001E4DE4"/>
    <w:rsid w:val="001E7014"/>
    <w:rsid w:val="001F0A6A"/>
    <w:rsid w:val="001F265E"/>
    <w:rsid w:val="001F26CF"/>
    <w:rsid w:val="001F317A"/>
    <w:rsid w:val="001F4E62"/>
    <w:rsid w:val="002016AE"/>
    <w:rsid w:val="00201DF3"/>
    <w:rsid w:val="0020456A"/>
    <w:rsid w:val="00205F5A"/>
    <w:rsid w:val="00222A2D"/>
    <w:rsid w:val="00223029"/>
    <w:rsid w:val="00225590"/>
    <w:rsid w:val="002301D0"/>
    <w:rsid w:val="00230659"/>
    <w:rsid w:val="002310A1"/>
    <w:rsid w:val="00234745"/>
    <w:rsid w:val="002351A6"/>
    <w:rsid w:val="0023564D"/>
    <w:rsid w:val="002407AF"/>
    <w:rsid w:val="0024122A"/>
    <w:rsid w:val="00254BFE"/>
    <w:rsid w:val="002571EC"/>
    <w:rsid w:val="0026221A"/>
    <w:rsid w:val="00262996"/>
    <w:rsid w:val="002711FB"/>
    <w:rsid w:val="002743C3"/>
    <w:rsid w:val="0027466B"/>
    <w:rsid w:val="002765A3"/>
    <w:rsid w:val="00280E63"/>
    <w:rsid w:val="002838A5"/>
    <w:rsid w:val="00285402"/>
    <w:rsid w:val="00285BB4"/>
    <w:rsid w:val="00291F65"/>
    <w:rsid w:val="002A0465"/>
    <w:rsid w:val="002A6B64"/>
    <w:rsid w:val="002C09E3"/>
    <w:rsid w:val="002C6BF4"/>
    <w:rsid w:val="002C7801"/>
    <w:rsid w:val="002D1244"/>
    <w:rsid w:val="002D3E71"/>
    <w:rsid w:val="002D5223"/>
    <w:rsid w:val="002D7E62"/>
    <w:rsid w:val="002E10F3"/>
    <w:rsid w:val="002E2D37"/>
    <w:rsid w:val="002E4623"/>
    <w:rsid w:val="002E4BF1"/>
    <w:rsid w:val="002E78AA"/>
    <w:rsid w:val="002E7AEB"/>
    <w:rsid w:val="002F2B60"/>
    <w:rsid w:val="002F4ED4"/>
    <w:rsid w:val="002F6C51"/>
    <w:rsid w:val="002F788F"/>
    <w:rsid w:val="002F78CC"/>
    <w:rsid w:val="00304347"/>
    <w:rsid w:val="0031456C"/>
    <w:rsid w:val="00322F4D"/>
    <w:rsid w:val="00325312"/>
    <w:rsid w:val="003306DD"/>
    <w:rsid w:val="003377DF"/>
    <w:rsid w:val="00337CEB"/>
    <w:rsid w:val="00340182"/>
    <w:rsid w:val="00344B58"/>
    <w:rsid w:val="0034539A"/>
    <w:rsid w:val="00345CB4"/>
    <w:rsid w:val="00353AC3"/>
    <w:rsid w:val="00355C38"/>
    <w:rsid w:val="00360422"/>
    <w:rsid w:val="00360C5C"/>
    <w:rsid w:val="00361B95"/>
    <w:rsid w:val="00363BF9"/>
    <w:rsid w:val="00363C58"/>
    <w:rsid w:val="00364080"/>
    <w:rsid w:val="003675EF"/>
    <w:rsid w:val="00374CA7"/>
    <w:rsid w:val="00375305"/>
    <w:rsid w:val="00375D42"/>
    <w:rsid w:val="00375F24"/>
    <w:rsid w:val="003762F5"/>
    <w:rsid w:val="0038219D"/>
    <w:rsid w:val="00385B97"/>
    <w:rsid w:val="00391FFE"/>
    <w:rsid w:val="003A2E9E"/>
    <w:rsid w:val="003A71E2"/>
    <w:rsid w:val="003B4A85"/>
    <w:rsid w:val="003B7522"/>
    <w:rsid w:val="003C08E7"/>
    <w:rsid w:val="003C3534"/>
    <w:rsid w:val="003C4E6B"/>
    <w:rsid w:val="003C5780"/>
    <w:rsid w:val="003D069C"/>
    <w:rsid w:val="003D0848"/>
    <w:rsid w:val="003D16FC"/>
    <w:rsid w:val="003D6CEB"/>
    <w:rsid w:val="003D7646"/>
    <w:rsid w:val="003F113A"/>
    <w:rsid w:val="003F35CE"/>
    <w:rsid w:val="003F3E63"/>
    <w:rsid w:val="003F670B"/>
    <w:rsid w:val="003F7258"/>
    <w:rsid w:val="00401422"/>
    <w:rsid w:val="00401B5D"/>
    <w:rsid w:val="0040264F"/>
    <w:rsid w:val="00407480"/>
    <w:rsid w:val="00407913"/>
    <w:rsid w:val="00411B56"/>
    <w:rsid w:val="00414643"/>
    <w:rsid w:val="00415A85"/>
    <w:rsid w:val="004167B5"/>
    <w:rsid w:val="00421193"/>
    <w:rsid w:val="0042499F"/>
    <w:rsid w:val="00435071"/>
    <w:rsid w:val="00436F0D"/>
    <w:rsid w:val="004412A5"/>
    <w:rsid w:val="00441F21"/>
    <w:rsid w:val="004421E5"/>
    <w:rsid w:val="0044570C"/>
    <w:rsid w:val="00452284"/>
    <w:rsid w:val="004568BB"/>
    <w:rsid w:val="00457C8E"/>
    <w:rsid w:val="00463B16"/>
    <w:rsid w:val="00464805"/>
    <w:rsid w:val="004733F2"/>
    <w:rsid w:val="0047346E"/>
    <w:rsid w:val="004856CA"/>
    <w:rsid w:val="00487E67"/>
    <w:rsid w:val="004900C7"/>
    <w:rsid w:val="0049096B"/>
    <w:rsid w:val="0049705E"/>
    <w:rsid w:val="0049782E"/>
    <w:rsid w:val="004A2875"/>
    <w:rsid w:val="004A34A0"/>
    <w:rsid w:val="004A569E"/>
    <w:rsid w:val="004C7C82"/>
    <w:rsid w:val="004D063C"/>
    <w:rsid w:val="004D2E3E"/>
    <w:rsid w:val="004D2F00"/>
    <w:rsid w:val="004D39A0"/>
    <w:rsid w:val="004D5957"/>
    <w:rsid w:val="004E1760"/>
    <w:rsid w:val="004E38A1"/>
    <w:rsid w:val="004E54B9"/>
    <w:rsid w:val="004F1CBE"/>
    <w:rsid w:val="004F2900"/>
    <w:rsid w:val="004F3CBD"/>
    <w:rsid w:val="005001AC"/>
    <w:rsid w:val="005008A8"/>
    <w:rsid w:val="00504B5F"/>
    <w:rsid w:val="0050649F"/>
    <w:rsid w:val="00507CA7"/>
    <w:rsid w:val="00511AC1"/>
    <w:rsid w:val="00511C85"/>
    <w:rsid w:val="00513B71"/>
    <w:rsid w:val="00517E87"/>
    <w:rsid w:val="00517FD8"/>
    <w:rsid w:val="005206C3"/>
    <w:rsid w:val="005240BF"/>
    <w:rsid w:val="00525584"/>
    <w:rsid w:val="00526B7B"/>
    <w:rsid w:val="005272F2"/>
    <w:rsid w:val="0052746E"/>
    <w:rsid w:val="005308CE"/>
    <w:rsid w:val="0053318C"/>
    <w:rsid w:val="00536C03"/>
    <w:rsid w:val="00547B13"/>
    <w:rsid w:val="00547C28"/>
    <w:rsid w:val="00553585"/>
    <w:rsid w:val="0055383C"/>
    <w:rsid w:val="0056292C"/>
    <w:rsid w:val="00564D27"/>
    <w:rsid w:val="00573436"/>
    <w:rsid w:val="0057439C"/>
    <w:rsid w:val="0057656F"/>
    <w:rsid w:val="005804B1"/>
    <w:rsid w:val="00580EF1"/>
    <w:rsid w:val="005813F1"/>
    <w:rsid w:val="005820A2"/>
    <w:rsid w:val="00591FA6"/>
    <w:rsid w:val="005943B3"/>
    <w:rsid w:val="0059651D"/>
    <w:rsid w:val="005A0B04"/>
    <w:rsid w:val="005B0127"/>
    <w:rsid w:val="005B26F0"/>
    <w:rsid w:val="005B27B9"/>
    <w:rsid w:val="005B3A22"/>
    <w:rsid w:val="005B7A35"/>
    <w:rsid w:val="005C0676"/>
    <w:rsid w:val="005C09D4"/>
    <w:rsid w:val="005C422A"/>
    <w:rsid w:val="005C4B73"/>
    <w:rsid w:val="005D33A0"/>
    <w:rsid w:val="005E1D2B"/>
    <w:rsid w:val="005E628F"/>
    <w:rsid w:val="005E7074"/>
    <w:rsid w:val="005F1453"/>
    <w:rsid w:val="005F2BAF"/>
    <w:rsid w:val="005F2F3F"/>
    <w:rsid w:val="005F5A3E"/>
    <w:rsid w:val="005F71A9"/>
    <w:rsid w:val="00600D93"/>
    <w:rsid w:val="0060149C"/>
    <w:rsid w:val="00602300"/>
    <w:rsid w:val="00603490"/>
    <w:rsid w:val="006079EC"/>
    <w:rsid w:val="0061346D"/>
    <w:rsid w:val="00613BCF"/>
    <w:rsid w:val="00617174"/>
    <w:rsid w:val="00622FF5"/>
    <w:rsid w:val="00623552"/>
    <w:rsid w:val="00626BEA"/>
    <w:rsid w:val="0063300C"/>
    <w:rsid w:val="006373C8"/>
    <w:rsid w:val="006378FF"/>
    <w:rsid w:val="00640D00"/>
    <w:rsid w:val="00642A5C"/>
    <w:rsid w:val="00643457"/>
    <w:rsid w:val="00651A5B"/>
    <w:rsid w:val="00652ACA"/>
    <w:rsid w:val="00652BBC"/>
    <w:rsid w:val="00654CE3"/>
    <w:rsid w:val="00655551"/>
    <w:rsid w:val="00655736"/>
    <w:rsid w:val="0065643F"/>
    <w:rsid w:val="00656A6B"/>
    <w:rsid w:val="00663B8D"/>
    <w:rsid w:val="00673D2E"/>
    <w:rsid w:val="00675126"/>
    <w:rsid w:val="006868AF"/>
    <w:rsid w:val="00696C8D"/>
    <w:rsid w:val="006A0B6B"/>
    <w:rsid w:val="006A2AC2"/>
    <w:rsid w:val="006A3482"/>
    <w:rsid w:val="006A3617"/>
    <w:rsid w:val="006A4546"/>
    <w:rsid w:val="006A4AB0"/>
    <w:rsid w:val="006A61EF"/>
    <w:rsid w:val="006B4452"/>
    <w:rsid w:val="006C03C0"/>
    <w:rsid w:val="006D6DDF"/>
    <w:rsid w:val="006D76FF"/>
    <w:rsid w:val="006D7D02"/>
    <w:rsid w:val="006E053D"/>
    <w:rsid w:val="006E1F63"/>
    <w:rsid w:val="006E204A"/>
    <w:rsid w:val="006E2A57"/>
    <w:rsid w:val="006E3922"/>
    <w:rsid w:val="006E46E4"/>
    <w:rsid w:val="006E4B3F"/>
    <w:rsid w:val="006E75EB"/>
    <w:rsid w:val="006F1A34"/>
    <w:rsid w:val="00702B5A"/>
    <w:rsid w:val="00716757"/>
    <w:rsid w:val="00717DA5"/>
    <w:rsid w:val="00722BA3"/>
    <w:rsid w:val="00723BE6"/>
    <w:rsid w:val="00740389"/>
    <w:rsid w:val="00744484"/>
    <w:rsid w:val="00747566"/>
    <w:rsid w:val="00751B2B"/>
    <w:rsid w:val="00760D95"/>
    <w:rsid w:val="00761BBF"/>
    <w:rsid w:val="00762D3A"/>
    <w:rsid w:val="00765033"/>
    <w:rsid w:val="00770C4C"/>
    <w:rsid w:val="00773188"/>
    <w:rsid w:val="007736AD"/>
    <w:rsid w:val="007761C2"/>
    <w:rsid w:val="00783782"/>
    <w:rsid w:val="00784B8C"/>
    <w:rsid w:val="00786F86"/>
    <w:rsid w:val="007879E1"/>
    <w:rsid w:val="00787DE5"/>
    <w:rsid w:val="0079224E"/>
    <w:rsid w:val="00793A46"/>
    <w:rsid w:val="007A0679"/>
    <w:rsid w:val="007A1ED2"/>
    <w:rsid w:val="007A288F"/>
    <w:rsid w:val="007B168C"/>
    <w:rsid w:val="007B4D81"/>
    <w:rsid w:val="007B5CAC"/>
    <w:rsid w:val="007C0E54"/>
    <w:rsid w:val="007C2171"/>
    <w:rsid w:val="007C3B99"/>
    <w:rsid w:val="007C5E31"/>
    <w:rsid w:val="007C7026"/>
    <w:rsid w:val="007D1E98"/>
    <w:rsid w:val="007F02B6"/>
    <w:rsid w:val="007F3087"/>
    <w:rsid w:val="007F55BB"/>
    <w:rsid w:val="007F65E5"/>
    <w:rsid w:val="007F68E7"/>
    <w:rsid w:val="00801006"/>
    <w:rsid w:val="008029B0"/>
    <w:rsid w:val="00807709"/>
    <w:rsid w:val="00813335"/>
    <w:rsid w:val="0081731E"/>
    <w:rsid w:val="00817D96"/>
    <w:rsid w:val="00823A11"/>
    <w:rsid w:val="008253C9"/>
    <w:rsid w:val="00826D4F"/>
    <w:rsid w:val="00826F5B"/>
    <w:rsid w:val="00836C2E"/>
    <w:rsid w:val="0083796B"/>
    <w:rsid w:val="008444FA"/>
    <w:rsid w:val="00844655"/>
    <w:rsid w:val="008461F7"/>
    <w:rsid w:val="008509AF"/>
    <w:rsid w:val="0085188D"/>
    <w:rsid w:val="0085290F"/>
    <w:rsid w:val="0085405E"/>
    <w:rsid w:val="0085414A"/>
    <w:rsid w:val="008552EA"/>
    <w:rsid w:val="00857EB9"/>
    <w:rsid w:val="00860859"/>
    <w:rsid w:val="0086269D"/>
    <w:rsid w:val="00864F2D"/>
    <w:rsid w:val="0086543A"/>
    <w:rsid w:val="0086661A"/>
    <w:rsid w:val="008724E5"/>
    <w:rsid w:val="00876714"/>
    <w:rsid w:val="00881B97"/>
    <w:rsid w:val="0088289F"/>
    <w:rsid w:val="008828C9"/>
    <w:rsid w:val="00884221"/>
    <w:rsid w:val="00884A9D"/>
    <w:rsid w:val="0088512B"/>
    <w:rsid w:val="00891549"/>
    <w:rsid w:val="0089490D"/>
    <w:rsid w:val="008A0CE4"/>
    <w:rsid w:val="008A2B2D"/>
    <w:rsid w:val="008A4E1E"/>
    <w:rsid w:val="008A55C0"/>
    <w:rsid w:val="008B247E"/>
    <w:rsid w:val="008B2BFB"/>
    <w:rsid w:val="008B6B71"/>
    <w:rsid w:val="008C1604"/>
    <w:rsid w:val="008C296C"/>
    <w:rsid w:val="008C61C7"/>
    <w:rsid w:val="008D0510"/>
    <w:rsid w:val="008D32EC"/>
    <w:rsid w:val="008D4305"/>
    <w:rsid w:val="008D4584"/>
    <w:rsid w:val="008D52F5"/>
    <w:rsid w:val="008E0406"/>
    <w:rsid w:val="008E1663"/>
    <w:rsid w:val="008E1A85"/>
    <w:rsid w:val="008E1DB4"/>
    <w:rsid w:val="008E549F"/>
    <w:rsid w:val="008E7660"/>
    <w:rsid w:val="008F65A8"/>
    <w:rsid w:val="008F65C3"/>
    <w:rsid w:val="00900BA8"/>
    <w:rsid w:val="00903B24"/>
    <w:rsid w:val="00905C14"/>
    <w:rsid w:val="00906CDD"/>
    <w:rsid w:val="00914078"/>
    <w:rsid w:val="00915DDB"/>
    <w:rsid w:val="009163A7"/>
    <w:rsid w:val="00920A34"/>
    <w:rsid w:val="00922E00"/>
    <w:rsid w:val="00923644"/>
    <w:rsid w:val="0092448A"/>
    <w:rsid w:val="00926E2C"/>
    <w:rsid w:val="0092724D"/>
    <w:rsid w:val="00927D88"/>
    <w:rsid w:val="0093140A"/>
    <w:rsid w:val="00942B2D"/>
    <w:rsid w:val="00945517"/>
    <w:rsid w:val="009460BB"/>
    <w:rsid w:val="00946C92"/>
    <w:rsid w:val="00946D0B"/>
    <w:rsid w:val="0094709C"/>
    <w:rsid w:val="009508C8"/>
    <w:rsid w:val="00952094"/>
    <w:rsid w:val="00955877"/>
    <w:rsid w:val="009577F4"/>
    <w:rsid w:val="00957830"/>
    <w:rsid w:val="009602E9"/>
    <w:rsid w:val="00961E3C"/>
    <w:rsid w:val="00962034"/>
    <w:rsid w:val="00962EF6"/>
    <w:rsid w:val="00971D87"/>
    <w:rsid w:val="00972124"/>
    <w:rsid w:val="00973B7F"/>
    <w:rsid w:val="00973FC5"/>
    <w:rsid w:val="00974BC3"/>
    <w:rsid w:val="00974D8A"/>
    <w:rsid w:val="00975BA6"/>
    <w:rsid w:val="009768C9"/>
    <w:rsid w:val="00985034"/>
    <w:rsid w:val="0098559A"/>
    <w:rsid w:val="00985946"/>
    <w:rsid w:val="009872B4"/>
    <w:rsid w:val="00990D97"/>
    <w:rsid w:val="009A18CD"/>
    <w:rsid w:val="009A38DA"/>
    <w:rsid w:val="009A46BD"/>
    <w:rsid w:val="009A66ED"/>
    <w:rsid w:val="009A7644"/>
    <w:rsid w:val="009A7AE9"/>
    <w:rsid w:val="009B19B2"/>
    <w:rsid w:val="009B3190"/>
    <w:rsid w:val="009B789E"/>
    <w:rsid w:val="009C24FE"/>
    <w:rsid w:val="009D0769"/>
    <w:rsid w:val="009D30D3"/>
    <w:rsid w:val="009D5428"/>
    <w:rsid w:val="009E754A"/>
    <w:rsid w:val="009F4499"/>
    <w:rsid w:val="00A01613"/>
    <w:rsid w:val="00A06DC5"/>
    <w:rsid w:val="00A12558"/>
    <w:rsid w:val="00A13903"/>
    <w:rsid w:val="00A20FE4"/>
    <w:rsid w:val="00A21A41"/>
    <w:rsid w:val="00A258A4"/>
    <w:rsid w:val="00A26FD8"/>
    <w:rsid w:val="00A33A2B"/>
    <w:rsid w:val="00A34598"/>
    <w:rsid w:val="00A34ED5"/>
    <w:rsid w:val="00A352F7"/>
    <w:rsid w:val="00A35A1F"/>
    <w:rsid w:val="00A35B96"/>
    <w:rsid w:val="00A36B54"/>
    <w:rsid w:val="00A400F5"/>
    <w:rsid w:val="00A40845"/>
    <w:rsid w:val="00A4200D"/>
    <w:rsid w:val="00A4435F"/>
    <w:rsid w:val="00A45D99"/>
    <w:rsid w:val="00A45DBF"/>
    <w:rsid w:val="00A47D47"/>
    <w:rsid w:val="00A50FFA"/>
    <w:rsid w:val="00A51D63"/>
    <w:rsid w:val="00A51D7C"/>
    <w:rsid w:val="00A52F2C"/>
    <w:rsid w:val="00A53F11"/>
    <w:rsid w:val="00A575DC"/>
    <w:rsid w:val="00A6464A"/>
    <w:rsid w:val="00A64837"/>
    <w:rsid w:val="00A658EF"/>
    <w:rsid w:val="00A715E3"/>
    <w:rsid w:val="00A725CF"/>
    <w:rsid w:val="00A72D89"/>
    <w:rsid w:val="00A73476"/>
    <w:rsid w:val="00A7483E"/>
    <w:rsid w:val="00A755A2"/>
    <w:rsid w:val="00A86AC1"/>
    <w:rsid w:val="00A94ADD"/>
    <w:rsid w:val="00AA2A18"/>
    <w:rsid w:val="00AA481F"/>
    <w:rsid w:val="00AA62A6"/>
    <w:rsid w:val="00AA6660"/>
    <w:rsid w:val="00AA7C60"/>
    <w:rsid w:val="00AB1442"/>
    <w:rsid w:val="00AB2C36"/>
    <w:rsid w:val="00AB49BA"/>
    <w:rsid w:val="00AB4A3D"/>
    <w:rsid w:val="00AB6DDE"/>
    <w:rsid w:val="00AB70B6"/>
    <w:rsid w:val="00AC1F84"/>
    <w:rsid w:val="00AC29CB"/>
    <w:rsid w:val="00AC31D6"/>
    <w:rsid w:val="00AC58FA"/>
    <w:rsid w:val="00AC715D"/>
    <w:rsid w:val="00AD1A86"/>
    <w:rsid w:val="00AD2FEB"/>
    <w:rsid w:val="00AE103E"/>
    <w:rsid w:val="00AE6E40"/>
    <w:rsid w:val="00AF0A07"/>
    <w:rsid w:val="00AF0F0A"/>
    <w:rsid w:val="00AF4AEC"/>
    <w:rsid w:val="00AF4C9B"/>
    <w:rsid w:val="00AF5900"/>
    <w:rsid w:val="00AF625E"/>
    <w:rsid w:val="00AF70EC"/>
    <w:rsid w:val="00B05C3B"/>
    <w:rsid w:val="00B0694C"/>
    <w:rsid w:val="00B10059"/>
    <w:rsid w:val="00B1065E"/>
    <w:rsid w:val="00B10A23"/>
    <w:rsid w:val="00B139BE"/>
    <w:rsid w:val="00B2172B"/>
    <w:rsid w:val="00B224A4"/>
    <w:rsid w:val="00B25F18"/>
    <w:rsid w:val="00B30E27"/>
    <w:rsid w:val="00B32115"/>
    <w:rsid w:val="00B408AA"/>
    <w:rsid w:val="00B5135B"/>
    <w:rsid w:val="00B513C7"/>
    <w:rsid w:val="00B52870"/>
    <w:rsid w:val="00B57859"/>
    <w:rsid w:val="00B64E02"/>
    <w:rsid w:val="00B65D29"/>
    <w:rsid w:val="00B66A4E"/>
    <w:rsid w:val="00B66D50"/>
    <w:rsid w:val="00B672C7"/>
    <w:rsid w:val="00B6767E"/>
    <w:rsid w:val="00B71054"/>
    <w:rsid w:val="00B714D8"/>
    <w:rsid w:val="00B72AB0"/>
    <w:rsid w:val="00B8001A"/>
    <w:rsid w:val="00B80546"/>
    <w:rsid w:val="00B908EC"/>
    <w:rsid w:val="00B9146E"/>
    <w:rsid w:val="00B917D2"/>
    <w:rsid w:val="00B9250B"/>
    <w:rsid w:val="00B95A81"/>
    <w:rsid w:val="00BA0DA8"/>
    <w:rsid w:val="00BA241A"/>
    <w:rsid w:val="00BB04AF"/>
    <w:rsid w:val="00BB2A6D"/>
    <w:rsid w:val="00BB2CD3"/>
    <w:rsid w:val="00BB5BB8"/>
    <w:rsid w:val="00BB707E"/>
    <w:rsid w:val="00BC44EF"/>
    <w:rsid w:val="00BD52C9"/>
    <w:rsid w:val="00BE1A97"/>
    <w:rsid w:val="00BE3D3F"/>
    <w:rsid w:val="00BE4D34"/>
    <w:rsid w:val="00BE5200"/>
    <w:rsid w:val="00BE6354"/>
    <w:rsid w:val="00BE63B9"/>
    <w:rsid w:val="00C0211F"/>
    <w:rsid w:val="00C02C5A"/>
    <w:rsid w:val="00C0469B"/>
    <w:rsid w:val="00C06799"/>
    <w:rsid w:val="00C075A7"/>
    <w:rsid w:val="00C138D1"/>
    <w:rsid w:val="00C172D0"/>
    <w:rsid w:val="00C21D5C"/>
    <w:rsid w:val="00C22122"/>
    <w:rsid w:val="00C22B32"/>
    <w:rsid w:val="00C23A97"/>
    <w:rsid w:val="00C25B18"/>
    <w:rsid w:val="00C25C29"/>
    <w:rsid w:val="00C26ACA"/>
    <w:rsid w:val="00C31E59"/>
    <w:rsid w:val="00C34335"/>
    <w:rsid w:val="00C438E3"/>
    <w:rsid w:val="00C468D6"/>
    <w:rsid w:val="00C47F1E"/>
    <w:rsid w:val="00C50779"/>
    <w:rsid w:val="00C50E7C"/>
    <w:rsid w:val="00C52EBE"/>
    <w:rsid w:val="00C52F5C"/>
    <w:rsid w:val="00C53CCB"/>
    <w:rsid w:val="00C5776D"/>
    <w:rsid w:val="00C62D38"/>
    <w:rsid w:val="00C6352E"/>
    <w:rsid w:val="00C64855"/>
    <w:rsid w:val="00C70EA7"/>
    <w:rsid w:val="00C72599"/>
    <w:rsid w:val="00C734FD"/>
    <w:rsid w:val="00C7433F"/>
    <w:rsid w:val="00C7516E"/>
    <w:rsid w:val="00C75374"/>
    <w:rsid w:val="00C754A9"/>
    <w:rsid w:val="00C75770"/>
    <w:rsid w:val="00C75A26"/>
    <w:rsid w:val="00C814F4"/>
    <w:rsid w:val="00C81B05"/>
    <w:rsid w:val="00C840E7"/>
    <w:rsid w:val="00C863ED"/>
    <w:rsid w:val="00C91811"/>
    <w:rsid w:val="00C920AE"/>
    <w:rsid w:val="00C952EC"/>
    <w:rsid w:val="00CA08B0"/>
    <w:rsid w:val="00CA32D0"/>
    <w:rsid w:val="00CA331B"/>
    <w:rsid w:val="00CA56BB"/>
    <w:rsid w:val="00CB0542"/>
    <w:rsid w:val="00CB4A18"/>
    <w:rsid w:val="00CC2050"/>
    <w:rsid w:val="00CC2EEF"/>
    <w:rsid w:val="00CC5DED"/>
    <w:rsid w:val="00CD0058"/>
    <w:rsid w:val="00CD0523"/>
    <w:rsid w:val="00CD1892"/>
    <w:rsid w:val="00D00B2B"/>
    <w:rsid w:val="00D0185E"/>
    <w:rsid w:val="00D0546B"/>
    <w:rsid w:val="00D06359"/>
    <w:rsid w:val="00D10F5C"/>
    <w:rsid w:val="00D17567"/>
    <w:rsid w:val="00D24877"/>
    <w:rsid w:val="00D251CB"/>
    <w:rsid w:val="00D31BF0"/>
    <w:rsid w:val="00D34281"/>
    <w:rsid w:val="00D35EA7"/>
    <w:rsid w:val="00D41321"/>
    <w:rsid w:val="00D42679"/>
    <w:rsid w:val="00D435E0"/>
    <w:rsid w:val="00D4437B"/>
    <w:rsid w:val="00D44422"/>
    <w:rsid w:val="00D453C3"/>
    <w:rsid w:val="00D525D0"/>
    <w:rsid w:val="00D53462"/>
    <w:rsid w:val="00D53909"/>
    <w:rsid w:val="00D53E1F"/>
    <w:rsid w:val="00D54608"/>
    <w:rsid w:val="00D55583"/>
    <w:rsid w:val="00D55CC3"/>
    <w:rsid w:val="00D64C10"/>
    <w:rsid w:val="00D64F12"/>
    <w:rsid w:val="00D67DC5"/>
    <w:rsid w:val="00D7105A"/>
    <w:rsid w:val="00D73AB7"/>
    <w:rsid w:val="00D73CD2"/>
    <w:rsid w:val="00D7474F"/>
    <w:rsid w:val="00D8250F"/>
    <w:rsid w:val="00D8624E"/>
    <w:rsid w:val="00D86BB3"/>
    <w:rsid w:val="00D90A83"/>
    <w:rsid w:val="00D91869"/>
    <w:rsid w:val="00D93DBF"/>
    <w:rsid w:val="00D95C4C"/>
    <w:rsid w:val="00DA0FAA"/>
    <w:rsid w:val="00DA2408"/>
    <w:rsid w:val="00DA36ED"/>
    <w:rsid w:val="00DA6653"/>
    <w:rsid w:val="00DB1EC3"/>
    <w:rsid w:val="00DB48FE"/>
    <w:rsid w:val="00DB7D0E"/>
    <w:rsid w:val="00DC0EC8"/>
    <w:rsid w:val="00DC30D6"/>
    <w:rsid w:val="00DC35DD"/>
    <w:rsid w:val="00DC507E"/>
    <w:rsid w:val="00DC596F"/>
    <w:rsid w:val="00DD4BFB"/>
    <w:rsid w:val="00DD5CDA"/>
    <w:rsid w:val="00DE09AB"/>
    <w:rsid w:val="00DE11C3"/>
    <w:rsid w:val="00DE34F1"/>
    <w:rsid w:val="00DE60EF"/>
    <w:rsid w:val="00DE6160"/>
    <w:rsid w:val="00DF2090"/>
    <w:rsid w:val="00DF4942"/>
    <w:rsid w:val="00DF7018"/>
    <w:rsid w:val="00E019FC"/>
    <w:rsid w:val="00E02D3F"/>
    <w:rsid w:val="00E04E75"/>
    <w:rsid w:val="00E0567B"/>
    <w:rsid w:val="00E118D1"/>
    <w:rsid w:val="00E1552B"/>
    <w:rsid w:val="00E16EFD"/>
    <w:rsid w:val="00E2125F"/>
    <w:rsid w:val="00E244E1"/>
    <w:rsid w:val="00E2601C"/>
    <w:rsid w:val="00E30228"/>
    <w:rsid w:val="00E30F0B"/>
    <w:rsid w:val="00E315BC"/>
    <w:rsid w:val="00E362E8"/>
    <w:rsid w:val="00E378AF"/>
    <w:rsid w:val="00E4150C"/>
    <w:rsid w:val="00E536A0"/>
    <w:rsid w:val="00E56C29"/>
    <w:rsid w:val="00E627B1"/>
    <w:rsid w:val="00E62F91"/>
    <w:rsid w:val="00E6483C"/>
    <w:rsid w:val="00E651E5"/>
    <w:rsid w:val="00E65629"/>
    <w:rsid w:val="00E67F6B"/>
    <w:rsid w:val="00E70169"/>
    <w:rsid w:val="00E75C9E"/>
    <w:rsid w:val="00E81263"/>
    <w:rsid w:val="00E81E58"/>
    <w:rsid w:val="00E8221B"/>
    <w:rsid w:val="00E83743"/>
    <w:rsid w:val="00E83FCD"/>
    <w:rsid w:val="00E8656D"/>
    <w:rsid w:val="00E86F82"/>
    <w:rsid w:val="00E90393"/>
    <w:rsid w:val="00E9376C"/>
    <w:rsid w:val="00E95AE2"/>
    <w:rsid w:val="00EA10EF"/>
    <w:rsid w:val="00EA335E"/>
    <w:rsid w:val="00EA528C"/>
    <w:rsid w:val="00EA580C"/>
    <w:rsid w:val="00EB0411"/>
    <w:rsid w:val="00EB778D"/>
    <w:rsid w:val="00EC014E"/>
    <w:rsid w:val="00EC407F"/>
    <w:rsid w:val="00EC6F8D"/>
    <w:rsid w:val="00EC7015"/>
    <w:rsid w:val="00EC7B73"/>
    <w:rsid w:val="00ED39B2"/>
    <w:rsid w:val="00ED5BC6"/>
    <w:rsid w:val="00ED5EAC"/>
    <w:rsid w:val="00EE1E0D"/>
    <w:rsid w:val="00EE2473"/>
    <w:rsid w:val="00EE49F4"/>
    <w:rsid w:val="00EE7967"/>
    <w:rsid w:val="00EF0C5C"/>
    <w:rsid w:val="00EF1FF1"/>
    <w:rsid w:val="00EF34E2"/>
    <w:rsid w:val="00EF4419"/>
    <w:rsid w:val="00EF53E4"/>
    <w:rsid w:val="00F03D29"/>
    <w:rsid w:val="00F16568"/>
    <w:rsid w:val="00F172D9"/>
    <w:rsid w:val="00F2276F"/>
    <w:rsid w:val="00F25E7D"/>
    <w:rsid w:val="00F2795E"/>
    <w:rsid w:val="00F279CA"/>
    <w:rsid w:val="00F30DC6"/>
    <w:rsid w:val="00F32C23"/>
    <w:rsid w:val="00F32F54"/>
    <w:rsid w:val="00F3719A"/>
    <w:rsid w:val="00F41311"/>
    <w:rsid w:val="00F46133"/>
    <w:rsid w:val="00F4698A"/>
    <w:rsid w:val="00F51B7B"/>
    <w:rsid w:val="00F53DE9"/>
    <w:rsid w:val="00F542F0"/>
    <w:rsid w:val="00F559A3"/>
    <w:rsid w:val="00F5639C"/>
    <w:rsid w:val="00F56FA1"/>
    <w:rsid w:val="00F576CB"/>
    <w:rsid w:val="00F617FB"/>
    <w:rsid w:val="00F621CF"/>
    <w:rsid w:val="00F7035D"/>
    <w:rsid w:val="00F717C9"/>
    <w:rsid w:val="00F71A02"/>
    <w:rsid w:val="00F7426B"/>
    <w:rsid w:val="00F76122"/>
    <w:rsid w:val="00F84875"/>
    <w:rsid w:val="00F85582"/>
    <w:rsid w:val="00F85A71"/>
    <w:rsid w:val="00F86F35"/>
    <w:rsid w:val="00F9000A"/>
    <w:rsid w:val="00F90617"/>
    <w:rsid w:val="00F920F8"/>
    <w:rsid w:val="00F92394"/>
    <w:rsid w:val="00F92792"/>
    <w:rsid w:val="00F93DA6"/>
    <w:rsid w:val="00F97E86"/>
    <w:rsid w:val="00FA0D63"/>
    <w:rsid w:val="00FA71E4"/>
    <w:rsid w:val="00FB5F83"/>
    <w:rsid w:val="00FB7568"/>
    <w:rsid w:val="00FC0785"/>
    <w:rsid w:val="00FC0882"/>
    <w:rsid w:val="00FC23FF"/>
    <w:rsid w:val="00FC75E4"/>
    <w:rsid w:val="00FD0711"/>
    <w:rsid w:val="00FD1226"/>
    <w:rsid w:val="00FD1457"/>
    <w:rsid w:val="00FD7355"/>
    <w:rsid w:val="00FD7B06"/>
    <w:rsid w:val="00FE0F74"/>
    <w:rsid w:val="00FE196D"/>
    <w:rsid w:val="00FE3D59"/>
    <w:rsid w:val="00FE3DE1"/>
    <w:rsid w:val="00FF3970"/>
    <w:rsid w:val="00FF4583"/>
    <w:rsid w:val="00FF4830"/>
    <w:rsid w:val="00FF73F6"/>
    <w:rsid w:val="00FF74A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2F2B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30</TotalTime>
  <Pages>3</Pages>
  <Words>1360</Words>
  <Characters>7484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11</cp:revision>
  <cp:lastPrinted>2011-08-06T03:22:00Z</cp:lastPrinted>
  <dcterms:created xsi:type="dcterms:W3CDTF">2023-04-23T10:41:00Z</dcterms:created>
  <dcterms:modified xsi:type="dcterms:W3CDTF">2023-06-06T14:49:00Z</dcterms:modified>
</cp:coreProperties>
</file>