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ACA00" w14:textId="77777777" w:rsidR="00FB5F83" w:rsidRDefault="00FB5F83" w:rsidP="00FB5F83">
      <w:pPr>
        <w:rPr>
          <w:rFonts w:ascii="Arial" w:hAnsi="Arial" w:cs="Arial"/>
          <w:b/>
          <w:sz w:val="22"/>
          <w:szCs w:val="22"/>
        </w:rPr>
      </w:pPr>
    </w:p>
    <w:p w14:paraId="3609B8AF" w14:textId="77777777" w:rsidR="007F4E3D" w:rsidRDefault="007F4E3D" w:rsidP="00175021">
      <w:pPr>
        <w:tabs>
          <w:tab w:val="left" w:pos="2610"/>
        </w:tabs>
        <w:spacing w:before="840"/>
        <w:ind w:left="3510" w:hanging="3150"/>
        <w:rPr>
          <w:rFonts w:ascii="Arial" w:hAnsi="Arial" w:cs="Arial"/>
          <w:b/>
          <w:sz w:val="22"/>
          <w:szCs w:val="22"/>
        </w:rPr>
      </w:pPr>
    </w:p>
    <w:p w14:paraId="37F7F120" w14:textId="77777777" w:rsidR="00B225F4" w:rsidRDefault="00B225F4" w:rsidP="00B225F4">
      <w:pPr>
        <w:tabs>
          <w:tab w:val="left" w:pos="2610"/>
        </w:tabs>
        <w:spacing w:before="840"/>
        <w:jc w:val="center"/>
        <w:rPr>
          <w:rFonts w:ascii="Arial" w:hAnsi="Arial" w:cs="Arial"/>
          <w:b/>
          <w:sz w:val="22"/>
          <w:szCs w:val="22"/>
        </w:rPr>
      </w:pPr>
      <w:bookmarkStart w:id="0" w:name="_Hlk70514086"/>
      <w:r>
        <w:rPr>
          <w:rFonts w:ascii="Arial" w:hAnsi="Arial" w:cs="Arial"/>
          <w:b/>
          <w:bCs/>
          <w:sz w:val="22"/>
          <w:szCs w:val="22"/>
          <w:lang w:val="fr"/>
        </w:rPr>
        <w:t>CONVENTION POUR LA SAUVEGARDE DU</w:t>
      </w:r>
      <w:r>
        <w:rPr>
          <w:rFonts w:ascii="Arial" w:hAnsi="Arial" w:cs="Arial"/>
          <w:sz w:val="22"/>
          <w:szCs w:val="22"/>
          <w:lang w:val="fr"/>
        </w:rPr>
        <w:br/>
      </w:r>
      <w:r>
        <w:rPr>
          <w:rFonts w:ascii="Arial" w:hAnsi="Arial" w:cs="Arial"/>
          <w:b/>
          <w:bCs/>
          <w:sz w:val="22"/>
          <w:szCs w:val="22"/>
          <w:lang w:val="fr"/>
        </w:rPr>
        <w:t>PATRIMOINE CULTUREL IMMATÉRIEL</w:t>
      </w:r>
    </w:p>
    <w:p w14:paraId="3DEA341D" w14:textId="2C368CAB" w:rsidR="00B225F4" w:rsidRDefault="00B225F4" w:rsidP="00B225F4">
      <w:pPr>
        <w:spacing w:before="1200"/>
        <w:ind w:firstLine="180"/>
        <w:jc w:val="center"/>
        <w:rPr>
          <w:rFonts w:ascii="Arial" w:eastAsia="Calibri" w:hAnsi="Arial" w:cs="Arial"/>
          <w:b/>
          <w:bCs/>
          <w:sz w:val="22"/>
          <w:szCs w:val="22"/>
        </w:rPr>
      </w:pPr>
      <w:r>
        <w:rPr>
          <w:rFonts w:ascii="Arial" w:eastAsia="Calibri" w:hAnsi="Arial" w:cs="Arial"/>
          <w:b/>
          <w:bCs/>
          <w:sz w:val="22"/>
          <w:szCs w:val="22"/>
          <w:lang w:val="fr"/>
        </w:rPr>
        <w:t>Réunion d</w:t>
      </w:r>
      <w:r w:rsidR="00EB7094">
        <w:rPr>
          <w:rFonts w:ascii="Arial" w:eastAsia="Calibri" w:hAnsi="Arial" w:cs="Arial"/>
          <w:b/>
          <w:bCs/>
          <w:sz w:val="22"/>
          <w:szCs w:val="22"/>
          <w:lang w:val="fr"/>
        </w:rPr>
        <w:t>’</w:t>
      </w:r>
      <w:r>
        <w:rPr>
          <w:rFonts w:ascii="Arial" w:eastAsia="Calibri" w:hAnsi="Arial" w:cs="Arial"/>
          <w:b/>
          <w:bCs/>
          <w:sz w:val="22"/>
          <w:szCs w:val="22"/>
          <w:lang w:val="fr"/>
        </w:rPr>
        <w:t>experts dans le cadre de la réflexion sur une</w:t>
      </w:r>
    </w:p>
    <w:p w14:paraId="5CDE0E0E" w14:textId="43BF50F1" w:rsidR="00B225F4" w:rsidRDefault="00B225F4" w:rsidP="00B225F4">
      <w:pPr>
        <w:jc w:val="center"/>
        <w:rPr>
          <w:rFonts w:ascii="Arial" w:eastAsia="Calibri" w:hAnsi="Arial" w:cs="Arial"/>
          <w:b/>
          <w:bCs/>
          <w:sz w:val="22"/>
          <w:szCs w:val="22"/>
        </w:rPr>
      </w:pPr>
      <w:r>
        <w:rPr>
          <w:rFonts w:ascii="Arial" w:eastAsia="Calibri" w:hAnsi="Arial" w:cs="Arial"/>
          <w:b/>
          <w:bCs/>
          <w:sz w:val="22"/>
          <w:szCs w:val="22"/>
          <w:lang w:val="fr"/>
        </w:rPr>
        <w:t xml:space="preserve"> mise en œuvre plus large de l</w:t>
      </w:r>
      <w:r w:rsidR="00EB7094">
        <w:rPr>
          <w:rFonts w:ascii="Arial" w:eastAsia="Calibri" w:hAnsi="Arial" w:cs="Arial"/>
          <w:b/>
          <w:bCs/>
          <w:sz w:val="22"/>
          <w:szCs w:val="22"/>
          <w:lang w:val="fr"/>
        </w:rPr>
        <w:t>’</w:t>
      </w:r>
      <w:r>
        <w:rPr>
          <w:rFonts w:ascii="Arial" w:eastAsia="Calibri" w:hAnsi="Arial" w:cs="Arial"/>
          <w:b/>
          <w:bCs/>
          <w:sz w:val="22"/>
          <w:szCs w:val="22"/>
          <w:lang w:val="fr"/>
        </w:rPr>
        <w:t>article 18 de la Convention de 2003</w:t>
      </w:r>
    </w:p>
    <w:p w14:paraId="4DCE20E7" w14:textId="77777777" w:rsidR="00B225F4" w:rsidRPr="00091385" w:rsidRDefault="00B225F4" w:rsidP="00B225F4">
      <w:pPr>
        <w:ind w:firstLine="181"/>
        <w:jc w:val="center"/>
        <w:rPr>
          <w:rFonts w:ascii="Arial" w:eastAsia="Calibri" w:hAnsi="Arial" w:cs="Arial"/>
          <w:b/>
          <w:bCs/>
          <w:sz w:val="22"/>
          <w:szCs w:val="22"/>
        </w:rPr>
      </w:pPr>
      <w:r>
        <w:rPr>
          <w:rFonts w:ascii="Arial" w:eastAsia="Calibri" w:hAnsi="Arial" w:cs="Arial"/>
          <w:b/>
          <w:bCs/>
          <w:sz w:val="22"/>
          <w:szCs w:val="22"/>
          <w:lang w:val="fr"/>
        </w:rPr>
        <w:t xml:space="preserve"> pour la sauvegarde du patrimoine culturel immatériel</w:t>
      </w:r>
    </w:p>
    <w:p w14:paraId="77D11462" w14:textId="5DA1F259" w:rsidR="00B225F4" w:rsidRDefault="00B225F4" w:rsidP="00B225F4">
      <w:pPr>
        <w:spacing w:before="840"/>
        <w:ind w:left="1531" w:hanging="1531"/>
        <w:jc w:val="center"/>
        <w:rPr>
          <w:rFonts w:ascii="Arial" w:eastAsia="Calibri" w:hAnsi="Arial" w:cs="Arial"/>
          <w:b/>
          <w:bCs/>
          <w:sz w:val="22"/>
          <w:szCs w:val="22"/>
        </w:rPr>
      </w:pPr>
      <w:r>
        <w:rPr>
          <w:rFonts w:ascii="Arial" w:eastAsia="Calibri" w:hAnsi="Arial" w:cs="Arial"/>
          <w:b/>
          <w:bCs/>
          <w:sz w:val="22"/>
          <w:szCs w:val="22"/>
          <w:lang w:val="fr"/>
        </w:rPr>
        <w:t>RAPPORT D</w:t>
      </w:r>
      <w:r w:rsidR="00EB7094">
        <w:rPr>
          <w:rFonts w:ascii="Arial" w:eastAsia="Calibri" w:hAnsi="Arial" w:cs="Arial"/>
          <w:b/>
          <w:bCs/>
          <w:sz w:val="22"/>
          <w:szCs w:val="22"/>
          <w:lang w:val="fr"/>
        </w:rPr>
        <w:t>U</w:t>
      </w:r>
      <w:r>
        <w:rPr>
          <w:rFonts w:ascii="Arial" w:eastAsia="Calibri" w:hAnsi="Arial" w:cs="Arial"/>
          <w:b/>
          <w:bCs/>
          <w:sz w:val="22"/>
          <w:szCs w:val="22"/>
          <w:lang w:val="fr"/>
        </w:rPr>
        <w:t xml:space="preserve"> GROUPE DE </w:t>
      </w:r>
      <w:r w:rsidR="00EB7094">
        <w:rPr>
          <w:rFonts w:ascii="Arial" w:eastAsia="Calibri" w:hAnsi="Arial" w:cs="Arial"/>
          <w:b/>
          <w:bCs/>
          <w:sz w:val="22"/>
          <w:szCs w:val="22"/>
          <w:lang w:val="fr"/>
        </w:rPr>
        <w:t>TRAVAIL</w:t>
      </w:r>
    </w:p>
    <w:p w14:paraId="2E41E74B" w14:textId="28DB1BD2" w:rsidR="00D222C8" w:rsidRDefault="00D222C8" w:rsidP="00D222C8">
      <w:pPr>
        <w:jc w:val="center"/>
        <w:rPr>
          <w:rFonts w:ascii="Arial" w:eastAsia="Calibri" w:hAnsi="Arial" w:cs="Arial"/>
          <w:b/>
          <w:bCs/>
          <w:sz w:val="22"/>
          <w:szCs w:val="22"/>
        </w:rPr>
      </w:pPr>
      <w:r>
        <w:rPr>
          <w:rFonts w:ascii="Arial" w:eastAsia="Calibri" w:hAnsi="Arial" w:cs="Arial"/>
          <w:b/>
          <w:bCs/>
          <w:sz w:val="22"/>
          <w:szCs w:val="22"/>
          <w:lang w:val="fr"/>
        </w:rPr>
        <w:t xml:space="preserve">(Version </w:t>
      </w:r>
      <w:r w:rsidR="00EB7094">
        <w:rPr>
          <w:rFonts w:ascii="Arial" w:eastAsia="Calibri" w:hAnsi="Arial" w:cs="Arial"/>
          <w:b/>
          <w:bCs/>
          <w:sz w:val="22"/>
          <w:szCs w:val="22"/>
          <w:lang w:val="fr"/>
        </w:rPr>
        <w:t>4 mai</w:t>
      </w:r>
      <w:r>
        <w:rPr>
          <w:rFonts w:ascii="Arial" w:eastAsia="Calibri" w:hAnsi="Arial" w:cs="Arial"/>
          <w:b/>
          <w:bCs/>
          <w:sz w:val="22"/>
          <w:szCs w:val="22"/>
          <w:lang w:val="fr"/>
        </w:rPr>
        <w:t xml:space="preserve"> 2023)</w:t>
      </w:r>
    </w:p>
    <w:p w14:paraId="46DB0FBB" w14:textId="39BA02FF" w:rsidR="0089490D" w:rsidRPr="00091385" w:rsidRDefault="00EB7094" w:rsidP="00FB5F83">
      <w:pPr>
        <w:spacing w:before="480"/>
        <w:ind w:left="1530" w:right="1448" w:firstLine="180"/>
        <w:jc w:val="center"/>
        <w:rPr>
          <w:rFonts w:ascii="Arial" w:eastAsia="Calibri" w:hAnsi="Arial" w:cs="Arial"/>
          <w:b/>
          <w:bCs/>
          <w:sz w:val="22"/>
          <w:szCs w:val="22"/>
        </w:rPr>
      </w:pPr>
      <w:r>
        <w:rPr>
          <w:rFonts w:ascii="Arial" w:eastAsia="Calibri" w:hAnsi="Arial" w:cs="Arial"/>
          <w:b/>
          <w:bCs/>
          <w:sz w:val="22"/>
          <w:szCs w:val="22"/>
          <w:lang w:val="fr"/>
        </w:rPr>
        <w:t xml:space="preserve">Sujet </w:t>
      </w:r>
      <w:r w:rsidR="006774B6">
        <w:rPr>
          <w:rFonts w:ascii="Arial" w:eastAsia="Calibri" w:hAnsi="Arial" w:cs="Arial"/>
          <w:b/>
          <w:bCs/>
          <w:sz w:val="22"/>
          <w:szCs w:val="22"/>
          <w:lang w:val="fr"/>
        </w:rPr>
        <w:t xml:space="preserve">2 </w:t>
      </w:r>
      <w:r>
        <w:rPr>
          <w:rFonts w:ascii="Arial" w:eastAsia="Calibri" w:hAnsi="Arial" w:cs="Arial"/>
          <w:b/>
          <w:bCs/>
          <w:sz w:val="22"/>
          <w:szCs w:val="22"/>
          <w:lang w:val="fr"/>
        </w:rPr>
        <w:t>–</w:t>
      </w:r>
      <w:r w:rsidR="006774B6">
        <w:rPr>
          <w:rFonts w:ascii="Arial" w:eastAsia="Calibri" w:hAnsi="Arial" w:cs="Arial"/>
          <w:b/>
          <w:bCs/>
          <w:sz w:val="22"/>
          <w:szCs w:val="22"/>
          <w:lang w:val="fr"/>
        </w:rPr>
        <w:t xml:space="preserve"> Groupe</w:t>
      </w:r>
      <w:r>
        <w:rPr>
          <w:rFonts w:ascii="Arial" w:eastAsia="Calibri" w:hAnsi="Arial" w:cs="Arial"/>
          <w:b/>
          <w:bCs/>
          <w:sz w:val="22"/>
          <w:szCs w:val="22"/>
          <w:lang w:val="fr"/>
        </w:rPr>
        <w:t xml:space="preserve"> </w:t>
      </w:r>
      <w:r w:rsidR="006774B6">
        <w:rPr>
          <w:rFonts w:ascii="Arial" w:eastAsia="Calibri" w:hAnsi="Arial" w:cs="Arial"/>
          <w:b/>
          <w:bCs/>
          <w:sz w:val="22"/>
          <w:szCs w:val="22"/>
          <w:lang w:val="fr"/>
        </w:rPr>
        <w:t xml:space="preserve">A </w:t>
      </w:r>
    </w:p>
    <w:bookmarkEnd w:id="0"/>
    <w:p w14:paraId="1FD89575" w14:textId="7209C81A" w:rsidR="00B2172B" w:rsidRPr="00B2172B" w:rsidRDefault="00B9146E" w:rsidP="00FB5F83">
      <w:pPr>
        <w:spacing w:before="480"/>
        <w:jc w:val="center"/>
        <w:rPr>
          <w:rFonts w:ascii="Arial" w:hAnsi="Arial" w:cs="Arial"/>
          <w:b/>
          <w:sz w:val="22"/>
          <w:szCs w:val="22"/>
        </w:rPr>
      </w:pPr>
      <w:r>
        <w:rPr>
          <w:rFonts w:ascii="Arial" w:hAnsi="Arial" w:cs="Arial"/>
          <w:b/>
          <w:bCs/>
          <w:sz w:val="22"/>
          <w:szCs w:val="22"/>
          <w:lang w:val="fr"/>
        </w:rPr>
        <w:t>Stockholm, Suède</w:t>
      </w:r>
    </w:p>
    <w:p w14:paraId="45E52760" w14:textId="1447B2DF" w:rsidR="001F4E62" w:rsidRPr="0031456C" w:rsidRDefault="00B9146E" w:rsidP="0031456C">
      <w:pPr>
        <w:spacing w:after="1200"/>
        <w:jc w:val="center"/>
        <w:rPr>
          <w:rFonts w:ascii="Arial" w:hAnsi="Arial" w:cs="Arial"/>
          <w:b/>
          <w:sz w:val="22"/>
          <w:szCs w:val="22"/>
        </w:rPr>
      </w:pPr>
      <w:r>
        <w:rPr>
          <w:rFonts w:ascii="Arial" w:hAnsi="Arial" w:cs="Arial"/>
          <w:b/>
          <w:bCs/>
          <w:sz w:val="22"/>
          <w:szCs w:val="22"/>
          <w:lang w:val="fr"/>
        </w:rPr>
        <w:t>19 au 21 avril 2023</w:t>
      </w:r>
    </w:p>
    <w:p w14:paraId="028253B0" w14:textId="77777777" w:rsidR="00673D2E" w:rsidRPr="00F85A71" w:rsidRDefault="00673D2E" w:rsidP="00FB5F83">
      <w:pPr>
        <w:tabs>
          <w:tab w:val="left" w:pos="1320"/>
        </w:tabs>
        <w:spacing w:before="120" w:after="120"/>
        <w:jc w:val="center"/>
        <w:rPr>
          <w:rFonts w:ascii="Arial" w:hAnsi="Arial" w:cs="Arial"/>
          <w:b/>
          <w:bCs/>
          <w:sz w:val="22"/>
          <w:szCs w:val="22"/>
        </w:rPr>
      </w:pPr>
      <w:r>
        <w:rPr>
          <w:rFonts w:ascii="Arial" w:hAnsi="Arial" w:cs="Arial"/>
          <w:b/>
          <w:bCs/>
          <w:sz w:val="22"/>
          <w:szCs w:val="22"/>
          <w:lang w:val="fr"/>
        </w:rPr>
        <w:t>Membres</w:t>
      </w:r>
    </w:p>
    <w:tbl>
      <w:tblPr>
        <w:tblStyle w:val="TableGrid"/>
        <w:tblW w:w="0" w:type="auto"/>
        <w:tblInd w:w="625" w:type="dxa"/>
        <w:tblLook w:val="04A0" w:firstRow="1" w:lastRow="0" w:firstColumn="1" w:lastColumn="0" w:noHBand="0" w:noVBand="1"/>
      </w:tblPr>
      <w:tblGrid>
        <w:gridCol w:w="4189"/>
        <w:gridCol w:w="4814"/>
      </w:tblGrid>
      <w:tr w:rsidR="00BF0A3C" w:rsidRPr="00673D2E" w14:paraId="0321D71D" w14:textId="77777777" w:rsidTr="003364D9">
        <w:trPr>
          <w:trHeight w:val="361"/>
        </w:trPr>
        <w:tc>
          <w:tcPr>
            <w:tcW w:w="4189" w:type="dxa"/>
          </w:tcPr>
          <w:p w14:paraId="368E4019" w14:textId="77777777" w:rsidR="00BF0A3C" w:rsidRPr="00673D2E" w:rsidRDefault="00BF0A3C" w:rsidP="003364D9">
            <w:pPr>
              <w:tabs>
                <w:tab w:val="left" w:pos="1320"/>
              </w:tabs>
              <w:rPr>
                <w:sz w:val="22"/>
                <w:szCs w:val="22"/>
              </w:rPr>
            </w:pPr>
            <w:r>
              <w:rPr>
                <w:rFonts w:ascii="Arial" w:hAnsi="Arial" w:cs="Arial"/>
                <w:sz w:val="22"/>
                <w:szCs w:val="22"/>
                <w:lang w:val="fr"/>
              </w:rPr>
              <w:t>Mme ALKHAMIS, Norah</w:t>
            </w:r>
          </w:p>
        </w:tc>
        <w:tc>
          <w:tcPr>
            <w:tcW w:w="4814" w:type="dxa"/>
          </w:tcPr>
          <w:p w14:paraId="0A3DE25E" w14:textId="77777777" w:rsidR="00BF0A3C" w:rsidRPr="00673D2E" w:rsidRDefault="00BF0A3C" w:rsidP="003364D9">
            <w:pPr>
              <w:tabs>
                <w:tab w:val="left" w:pos="1320"/>
              </w:tabs>
              <w:rPr>
                <w:sz w:val="22"/>
                <w:szCs w:val="22"/>
              </w:rPr>
            </w:pPr>
            <w:r>
              <w:rPr>
                <w:rFonts w:ascii="Arial" w:hAnsi="Arial" w:cs="Arial"/>
                <w:sz w:val="22"/>
                <w:szCs w:val="22"/>
                <w:lang w:val="fr"/>
              </w:rPr>
              <w:t>M. JLOK, Mustapha</w:t>
            </w:r>
          </w:p>
        </w:tc>
      </w:tr>
      <w:tr w:rsidR="00BF0A3C" w:rsidRPr="00673D2E" w14:paraId="55C372DD" w14:textId="77777777" w:rsidTr="003364D9">
        <w:trPr>
          <w:trHeight w:val="361"/>
        </w:trPr>
        <w:tc>
          <w:tcPr>
            <w:tcW w:w="4189" w:type="dxa"/>
          </w:tcPr>
          <w:p w14:paraId="44463865" w14:textId="3675F1F0" w:rsidR="00BF0A3C" w:rsidRPr="00BF0A3C" w:rsidRDefault="00BF0A3C" w:rsidP="003364D9">
            <w:pPr>
              <w:tabs>
                <w:tab w:val="left" w:pos="1320"/>
              </w:tabs>
              <w:rPr>
                <w:sz w:val="22"/>
                <w:szCs w:val="22"/>
              </w:rPr>
            </w:pPr>
            <w:r>
              <w:rPr>
                <w:rFonts w:ascii="Arial" w:hAnsi="Arial" w:cs="Arial"/>
                <w:sz w:val="22"/>
                <w:szCs w:val="22"/>
                <w:lang w:val="fr"/>
              </w:rPr>
              <w:t>Mme BASKERVILLE, Ioana Otilia (Rapporteur</w:t>
            </w:r>
            <w:r w:rsidR="00EB7094">
              <w:rPr>
                <w:rFonts w:ascii="Arial" w:hAnsi="Arial" w:cs="Arial"/>
                <w:sz w:val="22"/>
                <w:szCs w:val="22"/>
                <w:lang w:val="fr"/>
              </w:rPr>
              <w:t>e</w:t>
            </w:r>
            <w:r>
              <w:rPr>
                <w:rFonts w:ascii="Arial" w:hAnsi="Arial" w:cs="Arial"/>
                <w:sz w:val="22"/>
                <w:szCs w:val="22"/>
                <w:lang w:val="fr"/>
              </w:rPr>
              <w:t>)</w:t>
            </w:r>
          </w:p>
        </w:tc>
        <w:tc>
          <w:tcPr>
            <w:tcW w:w="4814" w:type="dxa"/>
          </w:tcPr>
          <w:p w14:paraId="54EE51C2" w14:textId="77777777" w:rsidR="00BF0A3C" w:rsidRPr="00673D2E" w:rsidRDefault="00BF0A3C" w:rsidP="003364D9">
            <w:pPr>
              <w:tabs>
                <w:tab w:val="left" w:pos="1320"/>
              </w:tabs>
              <w:rPr>
                <w:sz w:val="22"/>
                <w:szCs w:val="22"/>
              </w:rPr>
            </w:pPr>
            <w:r>
              <w:rPr>
                <w:rFonts w:ascii="Arial" w:hAnsi="Arial" w:cs="Arial"/>
                <w:sz w:val="22"/>
                <w:szCs w:val="22"/>
                <w:lang w:val="fr"/>
              </w:rPr>
              <w:t>M. KI, Léonce</w:t>
            </w:r>
          </w:p>
        </w:tc>
      </w:tr>
      <w:tr w:rsidR="00BF0A3C" w:rsidRPr="00673D2E" w14:paraId="6F2F1753" w14:textId="77777777" w:rsidTr="003364D9">
        <w:trPr>
          <w:trHeight w:val="361"/>
        </w:trPr>
        <w:tc>
          <w:tcPr>
            <w:tcW w:w="4189" w:type="dxa"/>
          </w:tcPr>
          <w:p w14:paraId="461A7DFF" w14:textId="77777777" w:rsidR="00BF0A3C" w:rsidRPr="00673D2E" w:rsidRDefault="00BF0A3C" w:rsidP="003364D9">
            <w:pPr>
              <w:tabs>
                <w:tab w:val="left" w:pos="1320"/>
              </w:tabs>
              <w:rPr>
                <w:sz w:val="22"/>
                <w:szCs w:val="22"/>
              </w:rPr>
            </w:pPr>
            <w:r>
              <w:rPr>
                <w:rFonts w:ascii="Arial" w:hAnsi="Arial" w:cs="Arial"/>
                <w:sz w:val="22"/>
                <w:szCs w:val="22"/>
                <w:lang w:val="fr"/>
              </w:rPr>
              <w:t>M. BEN SOULA, Imed</w:t>
            </w:r>
          </w:p>
        </w:tc>
        <w:tc>
          <w:tcPr>
            <w:tcW w:w="4814" w:type="dxa"/>
          </w:tcPr>
          <w:p w14:paraId="01608731" w14:textId="77777777" w:rsidR="00BF0A3C" w:rsidRPr="00673D2E" w:rsidRDefault="00BF0A3C" w:rsidP="003364D9">
            <w:pPr>
              <w:tabs>
                <w:tab w:val="left" w:pos="1320"/>
              </w:tabs>
              <w:rPr>
                <w:sz w:val="22"/>
                <w:szCs w:val="22"/>
              </w:rPr>
            </w:pPr>
            <w:r>
              <w:rPr>
                <w:rFonts w:ascii="Arial" w:hAnsi="Arial" w:cs="Arial"/>
                <w:sz w:val="22"/>
                <w:szCs w:val="22"/>
                <w:lang w:val="fr"/>
              </w:rPr>
              <w:t>Mme NOJIMA, Yoko</w:t>
            </w:r>
          </w:p>
        </w:tc>
      </w:tr>
      <w:tr w:rsidR="00BF0A3C" w:rsidRPr="00673D2E" w14:paraId="2BEC31FC" w14:textId="77777777" w:rsidTr="003364D9">
        <w:trPr>
          <w:trHeight w:val="361"/>
        </w:trPr>
        <w:tc>
          <w:tcPr>
            <w:tcW w:w="4189" w:type="dxa"/>
          </w:tcPr>
          <w:p w14:paraId="7C9EB1A7" w14:textId="55836EB8" w:rsidR="00BF0A3C" w:rsidRPr="00673D2E" w:rsidRDefault="00BF0A3C" w:rsidP="003364D9">
            <w:pPr>
              <w:tabs>
                <w:tab w:val="left" w:pos="1320"/>
              </w:tabs>
              <w:rPr>
                <w:sz w:val="22"/>
                <w:szCs w:val="22"/>
              </w:rPr>
            </w:pPr>
            <w:r>
              <w:rPr>
                <w:rFonts w:ascii="Arial" w:hAnsi="Arial" w:cs="Arial"/>
                <w:sz w:val="22"/>
                <w:szCs w:val="22"/>
                <w:lang w:val="fr"/>
              </w:rPr>
              <w:t>Mme CUMMINS, Alissandra (Facilitat</w:t>
            </w:r>
            <w:r w:rsidR="00EB7094">
              <w:rPr>
                <w:rFonts w:ascii="Arial" w:hAnsi="Arial" w:cs="Arial"/>
                <w:sz w:val="22"/>
                <w:szCs w:val="22"/>
                <w:lang w:val="fr"/>
              </w:rPr>
              <w:t>rice</w:t>
            </w:r>
            <w:r>
              <w:rPr>
                <w:rFonts w:ascii="Arial" w:hAnsi="Arial" w:cs="Arial"/>
                <w:sz w:val="22"/>
                <w:szCs w:val="22"/>
                <w:lang w:val="fr"/>
              </w:rPr>
              <w:t>)</w:t>
            </w:r>
          </w:p>
        </w:tc>
        <w:tc>
          <w:tcPr>
            <w:tcW w:w="4814" w:type="dxa"/>
          </w:tcPr>
          <w:p w14:paraId="6F124BA0" w14:textId="1FC77EE1" w:rsidR="00BF0A3C" w:rsidRPr="00673D2E" w:rsidRDefault="0032372F" w:rsidP="003364D9">
            <w:pPr>
              <w:tabs>
                <w:tab w:val="left" w:pos="1320"/>
              </w:tabs>
              <w:rPr>
                <w:sz w:val="22"/>
                <w:szCs w:val="22"/>
              </w:rPr>
            </w:pPr>
            <w:r>
              <w:rPr>
                <w:rFonts w:ascii="Arial" w:hAnsi="Arial" w:cs="Arial"/>
                <w:sz w:val="22"/>
                <w:szCs w:val="22"/>
                <w:lang w:val="fr"/>
              </w:rPr>
              <w:t>M. SEKOU, Berte</w:t>
            </w:r>
          </w:p>
        </w:tc>
      </w:tr>
      <w:tr w:rsidR="00BF0A3C" w:rsidRPr="00673D2E" w14:paraId="19DFB043" w14:textId="77777777" w:rsidTr="003364D9">
        <w:trPr>
          <w:trHeight w:val="361"/>
        </w:trPr>
        <w:tc>
          <w:tcPr>
            <w:tcW w:w="4189" w:type="dxa"/>
          </w:tcPr>
          <w:p w14:paraId="1F4669F0" w14:textId="77777777" w:rsidR="00BF0A3C" w:rsidRPr="00673D2E" w:rsidRDefault="00BF0A3C" w:rsidP="003364D9">
            <w:pPr>
              <w:tabs>
                <w:tab w:val="left" w:pos="1320"/>
              </w:tabs>
              <w:rPr>
                <w:sz w:val="22"/>
                <w:szCs w:val="22"/>
              </w:rPr>
            </w:pPr>
            <w:r>
              <w:rPr>
                <w:rFonts w:ascii="Arial" w:hAnsi="Arial" w:cs="Arial"/>
                <w:sz w:val="22"/>
                <w:szCs w:val="22"/>
                <w:lang w:val="fr"/>
              </w:rPr>
              <w:t xml:space="preserve">Mme DETSCHMANN, Gabriele </w:t>
            </w:r>
          </w:p>
        </w:tc>
        <w:tc>
          <w:tcPr>
            <w:tcW w:w="4814" w:type="dxa"/>
          </w:tcPr>
          <w:p w14:paraId="6B5AEA69" w14:textId="5712ACF9" w:rsidR="00BF0A3C" w:rsidRPr="00673D2E" w:rsidRDefault="0032372F" w:rsidP="003364D9">
            <w:pPr>
              <w:tabs>
                <w:tab w:val="left" w:pos="1320"/>
              </w:tabs>
              <w:rPr>
                <w:sz w:val="22"/>
                <w:szCs w:val="22"/>
              </w:rPr>
            </w:pPr>
            <w:r>
              <w:rPr>
                <w:rFonts w:ascii="Arial" w:hAnsi="Arial" w:cs="Arial"/>
                <w:sz w:val="22"/>
                <w:szCs w:val="22"/>
                <w:lang w:val="fr"/>
              </w:rPr>
              <w:t>Mme VOĽANSKÁ, Ľubica</w:t>
            </w:r>
          </w:p>
        </w:tc>
      </w:tr>
      <w:tr w:rsidR="00BF0A3C" w:rsidRPr="00895A50" w14:paraId="35D7FF1C" w14:textId="77777777" w:rsidTr="003364D9">
        <w:trPr>
          <w:trHeight w:val="361"/>
        </w:trPr>
        <w:tc>
          <w:tcPr>
            <w:tcW w:w="4189" w:type="dxa"/>
          </w:tcPr>
          <w:p w14:paraId="3579C665" w14:textId="22E5E06A" w:rsidR="00BF0A3C" w:rsidRPr="00673D2E" w:rsidRDefault="00BF0A3C" w:rsidP="003364D9">
            <w:pPr>
              <w:tabs>
                <w:tab w:val="left" w:pos="1320"/>
                <w:tab w:val="left" w:pos="3105"/>
              </w:tabs>
              <w:rPr>
                <w:sz w:val="22"/>
                <w:szCs w:val="22"/>
              </w:rPr>
            </w:pPr>
            <w:r>
              <w:rPr>
                <w:rFonts w:ascii="Arial" w:hAnsi="Arial" w:cs="Arial"/>
                <w:sz w:val="22"/>
                <w:szCs w:val="22"/>
                <w:lang w:val="fr"/>
              </w:rPr>
              <w:t xml:space="preserve">M. FORERO, Andres </w:t>
            </w:r>
          </w:p>
        </w:tc>
        <w:tc>
          <w:tcPr>
            <w:tcW w:w="4814" w:type="dxa"/>
          </w:tcPr>
          <w:p w14:paraId="1BBCD22E" w14:textId="3D4ED5C3" w:rsidR="00BF0A3C" w:rsidRPr="00513191" w:rsidRDefault="00FF0FE3" w:rsidP="003364D9">
            <w:pPr>
              <w:tabs>
                <w:tab w:val="left" w:pos="1320"/>
              </w:tabs>
              <w:rPr>
                <w:sz w:val="22"/>
                <w:szCs w:val="22"/>
                <w:lang w:val="es-ES"/>
              </w:rPr>
            </w:pPr>
            <w:r w:rsidRPr="00513191">
              <w:rPr>
                <w:rFonts w:ascii="Arial" w:hAnsi="Arial" w:cs="Arial"/>
                <w:sz w:val="22"/>
                <w:szCs w:val="22"/>
                <w:lang w:val="es-ES"/>
              </w:rPr>
              <w:t>Mme GONÇALVES DE CARVALHO, Luciana</w:t>
            </w:r>
          </w:p>
        </w:tc>
      </w:tr>
    </w:tbl>
    <w:p w14:paraId="11A8D4D6" w14:textId="6C6D2334" w:rsidR="00F85A71" w:rsidRPr="00513191" w:rsidRDefault="00F85A71" w:rsidP="00673D2E">
      <w:pPr>
        <w:tabs>
          <w:tab w:val="left" w:pos="1320"/>
        </w:tabs>
        <w:jc w:val="center"/>
        <w:rPr>
          <w:lang w:val="es-ES"/>
        </w:rPr>
      </w:pPr>
    </w:p>
    <w:p w14:paraId="31EC859E" w14:textId="77777777" w:rsidR="00F85A71" w:rsidRPr="00513191" w:rsidRDefault="00F85A71">
      <w:pPr>
        <w:rPr>
          <w:lang w:val="es-ES"/>
        </w:rPr>
      </w:pPr>
      <w:r w:rsidRPr="00513191">
        <w:rPr>
          <w:lang w:val="es-ES"/>
        </w:rPr>
        <w:br w:type="page"/>
      </w:r>
    </w:p>
    <w:tbl>
      <w:tblPr>
        <w:tblStyle w:val="TableGrid"/>
        <w:tblW w:w="0" w:type="auto"/>
        <w:tblInd w:w="-5" w:type="dxa"/>
        <w:tblLook w:val="04A0" w:firstRow="1" w:lastRow="0" w:firstColumn="1" w:lastColumn="0" w:noHBand="0" w:noVBand="1"/>
      </w:tblPr>
      <w:tblGrid>
        <w:gridCol w:w="9633"/>
      </w:tblGrid>
      <w:tr w:rsidR="00175021" w:rsidRPr="00015991" w14:paraId="2FA18339" w14:textId="77777777" w:rsidTr="00AE7619">
        <w:trPr>
          <w:trHeight w:hRule="exact" w:val="905"/>
        </w:trPr>
        <w:tc>
          <w:tcPr>
            <w:tcW w:w="9633" w:type="dxa"/>
            <w:shd w:val="clear" w:color="auto" w:fill="F2F2F2" w:themeFill="background1" w:themeFillShade="F2"/>
            <w:vAlign w:val="center"/>
          </w:tcPr>
          <w:p w14:paraId="18C0985A" w14:textId="2E3B67B4" w:rsidR="00175021" w:rsidRPr="00F93F7F" w:rsidRDefault="00175021" w:rsidP="00605EA7">
            <w:pPr>
              <w:jc w:val="center"/>
              <w:rPr>
                <w:rFonts w:asciiTheme="minorBidi" w:eastAsiaTheme="minorHAnsi" w:hAnsiTheme="minorBidi" w:cstheme="minorBidi"/>
                <w:b/>
                <w:bCs/>
                <w:sz w:val="32"/>
                <w:szCs w:val="32"/>
              </w:rPr>
            </w:pPr>
            <w:r>
              <w:rPr>
                <w:rFonts w:asciiTheme="minorBidi" w:hAnsiTheme="minorBidi" w:cstheme="minorBidi"/>
                <w:b/>
                <w:bCs/>
                <w:sz w:val="32"/>
                <w:szCs w:val="32"/>
                <w:lang w:val="fr"/>
              </w:rPr>
              <w:lastRenderedPageBreak/>
              <w:t>Sujet 2 : Vers la création d</w:t>
            </w:r>
            <w:r w:rsidR="00EB7094">
              <w:rPr>
                <w:rFonts w:asciiTheme="minorBidi" w:hAnsiTheme="minorBidi" w:cstheme="minorBidi"/>
                <w:b/>
                <w:bCs/>
                <w:sz w:val="32"/>
                <w:szCs w:val="32"/>
                <w:lang w:val="fr"/>
              </w:rPr>
              <w:t>’</w:t>
            </w:r>
            <w:r>
              <w:rPr>
                <w:rFonts w:asciiTheme="minorBidi" w:hAnsiTheme="minorBidi" w:cstheme="minorBidi"/>
                <w:b/>
                <w:bCs/>
                <w:sz w:val="32"/>
                <w:szCs w:val="32"/>
                <w:lang w:val="fr"/>
              </w:rPr>
              <w:t>un « observatoire » pour le partage des bonnes pratiques de sauvegarde</w:t>
            </w:r>
          </w:p>
        </w:tc>
      </w:tr>
      <w:tr w:rsidR="00175021" w:rsidRPr="00015991" w14:paraId="7B9725F2" w14:textId="77777777" w:rsidTr="00895A50">
        <w:trPr>
          <w:trHeight w:val="4946"/>
        </w:trPr>
        <w:tc>
          <w:tcPr>
            <w:tcW w:w="9633" w:type="dxa"/>
          </w:tcPr>
          <w:p w14:paraId="7AC3E887" w14:textId="77777777" w:rsidR="00175021" w:rsidRDefault="00175021" w:rsidP="00D276DC">
            <w:pPr>
              <w:rPr>
                <w:rFonts w:ascii="Arial" w:hAnsi="Arial" w:cs="Arial"/>
                <w:snapToGrid w:val="0"/>
                <w:sz w:val="22"/>
                <w:szCs w:val="22"/>
              </w:rPr>
            </w:pPr>
          </w:p>
          <w:p w14:paraId="30C5019D" w14:textId="3B8457C0" w:rsidR="00C471B0" w:rsidRDefault="00EB71F0" w:rsidP="00D276DC">
            <w:pPr>
              <w:rPr>
                <w:rFonts w:ascii="Arial" w:hAnsi="Arial" w:cs="Arial"/>
                <w:snapToGrid w:val="0"/>
                <w:sz w:val="22"/>
                <w:szCs w:val="22"/>
              </w:rPr>
            </w:pPr>
            <w:r>
              <w:rPr>
                <w:rFonts w:ascii="Arial" w:hAnsi="Arial" w:cs="Arial"/>
                <w:snapToGrid w:val="0"/>
                <w:sz w:val="22"/>
                <w:szCs w:val="22"/>
                <w:lang w:val="fr"/>
              </w:rPr>
              <w:t>Structure de la discussion dans le groupe A : invitation générale de tous les participants du groupe à exprimer leurs opinions sur les questions et problèmes proposés en gardant à l</w:t>
            </w:r>
            <w:r w:rsidR="00EB7094">
              <w:rPr>
                <w:rFonts w:ascii="Arial" w:hAnsi="Arial" w:cs="Arial"/>
                <w:snapToGrid w:val="0"/>
                <w:sz w:val="22"/>
                <w:szCs w:val="22"/>
                <w:lang w:val="fr"/>
              </w:rPr>
              <w:t>’</w:t>
            </w:r>
            <w:r>
              <w:rPr>
                <w:rFonts w:ascii="Arial" w:hAnsi="Arial" w:cs="Arial"/>
                <w:snapToGrid w:val="0"/>
                <w:sz w:val="22"/>
                <w:szCs w:val="22"/>
                <w:lang w:val="fr"/>
              </w:rPr>
              <w:t xml:space="preserve">esprit les 6 questions du document LHE/23/EXP ART 18/3 </w:t>
            </w:r>
            <w:r w:rsidR="00EB7094">
              <w:rPr>
                <w:rFonts w:ascii="Arial" w:hAnsi="Arial" w:cs="Arial"/>
                <w:snapToGrid w:val="0"/>
                <w:sz w:val="22"/>
                <w:szCs w:val="22"/>
                <w:lang w:val="fr"/>
              </w:rPr>
              <w:t>pour ce</w:t>
            </w:r>
            <w:r>
              <w:rPr>
                <w:rFonts w:ascii="Arial" w:hAnsi="Arial" w:cs="Arial"/>
                <w:snapToGrid w:val="0"/>
                <w:sz w:val="22"/>
                <w:szCs w:val="22"/>
                <w:lang w:val="fr"/>
              </w:rPr>
              <w:t xml:space="preserve"> thème, mais aussi d</w:t>
            </w:r>
            <w:r w:rsidR="00EB7094">
              <w:rPr>
                <w:rFonts w:ascii="Arial" w:hAnsi="Arial" w:cs="Arial"/>
                <w:snapToGrid w:val="0"/>
                <w:sz w:val="22"/>
                <w:szCs w:val="22"/>
                <w:lang w:val="fr"/>
              </w:rPr>
              <w:t>’</w:t>
            </w:r>
            <w:r>
              <w:rPr>
                <w:rFonts w:ascii="Arial" w:hAnsi="Arial" w:cs="Arial"/>
                <w:snapToGrid w:val="0"/>
                <w:sz w:val="22"/>
                <w:szCs w:val="22"/>
                <w:lang w:val="fr"/>
              </w:rPr>
              <w:t xml:space="preserve">autres </w:t>
            </w:r>
            <w:r w:rsidR="00EB7094">
              <w:rPr>
                <w:rFonts w:ascii="Arial" w:hAnsi="Arial" w:cs="Arial"/>
                <w:snapToGrid w:val="0"/>
                <w:sz w:val="22"/>
                <w:szCs w:val="22"/>
                <w:lang w:val="fr"/>
              </w:rPr>
              <w:t>nouvelles questions</w:t>
            </w:r>
            <w:r>
              <w:rPr>
                <w:rFonts w:ascii="Arial" w:hAnsi="Arial" w:cs="Arial"/>
                <w:snapToGrid w:val="0"/>
                <w:sz w:val="22"/>
                <w:szCs w:val="22"/>
                <w:lang w:val="fr"/>
              </w:rPr>
              <w:t xml:space="preserve"> qui ont déjà été soulevé</w:t>
            </w:r>
            <w:r w:rsidR="00EB7094">
              <w:rPr>
                <w:rFonts w:ascii="Arial" w:hAnsi="Arial" w:cs="Arial"/>
                <w:snapToGrid w:val="0"/>
                <w:sz w:val="22"/>
                <w:szCs w:val="22"/>
                <w:lang w:val="fr"/>
              </w:rPr>
              <w:t>e</w:t>
            </w:r>
            <w:r>
              <w:rPr>
                <w:rFonts w:ascii="Arial" w:hAnsi="Arial" w:cs="Arial"/>
                <w:snapToGrid w:val="0"/>
                <w:sz w:val="22"/>
                <w:szCs w:val="22"/>
                <w:lang w:val="fr"/>
              </w:rPr>
              <w:t>s lors de la réunion d</w:t>
            </w:r>
            <w:r w:rsidR="00EB7094">
              <w:rPr>
                <w:rFonts w:ascii="Arial" w:hAnsi="Arial" w:cs="Arial"/>
                <w:snapToGrid w:val="0"/>
                <w:sz w:val="22"/>
                <w:szCs w:val="22"/>
                <w:lang w:val="fr"/>
              </w:rPr>
              <w:t>’</w:t>
            </w:r>
            <w:r>
              <w:rPr>
                <w:rFonts w:ascii="Arial" w:hAnsi="Arial" w:cs="Arial"/>
                <w:snapToGrid w:val="0"/>
                <w:sz w:val="22"/>
                <w:szCs w:val="22"/>
                <w:lang w:val="fr"/>
              </w:rPr>
              <w:t>experts ou qui ont été partiellement abordés par les participants lors des sessions plénières</w:t>
            </w:r>
            <w:r w:rsidR="00EB7094">
              <w:rPr>
                <w:rFonts w:ascii="Arial" w:hAnsi="Arial" w:cs="Arial"/>
                <w:snapToGrid w:val="0"/>
                <w:sz w:val="22"/>
                <w:szCs w:val="22"/>
                <w:lang w:val="fr"/>
              </w:rPr>
              <w:t>.</w:t>
            </w:r>
          </w:p>
          <w:p w14:paraId="57F93897" w14:textId="77777777" w:rsidR="00C471B0" w:rsidRDefault="00C471B0" w:rsidP="00D276DC">
            <w:pPr>
              <w:rPr>
                <w:rFonts w:ascii="Arial" w:hAnsi="Arial" w:cs="Arial"/>
                <w:snapToGrid w:val="0"/>
                <w:sz w:val="22"/>
                <w:szCs w:val="22"/>
              </w:rPr>
            </w:pPr>
          </w:p>
          <w:p w14:paraId="600C59B6" w14:textId="5F2725AF" w:rsidR="00EB71F0" w:rsidRDefault="00C471B0" w:rsidP="00D276DC">
            <w:pPr>
              <w:rPr>
                <w:rFonts w:ascii="Arial" w:hAnsi="Arial" w:cs="Arial"/>
                <w:snapToGrid w:val="0"/>
                <w:sz w:val="22"/>
                <w:szCs w:val="22"/>
              </w:rPr>
            </w:pPr>
            <w:r>
              <w:rPr>
                <w:rFonts w:ascii="Arial" w:hAnsi="Arial" w:cs="Arial"/>
                <w:snapToGrid w:val="0"/>
                <w:sz w:val="22"/>
                <w:szCs w:val="22"/>
                <w:lang w:val="fr"/>
              </w:rPr>
              <w:t xml:space="preserve">Les questions, préoccupations et recommandations suivantes ont été </w:t>
            </w:r>
            <w:r w:rsidR="00EB7094">
              <w:rPr>
                <w:rFonts w:ascii="Arial" w:hAnsi="Arial" w:cs="Arial"/>
                <w:snapToGrid w:val="0"/>
                <w:sz w:val="22"/>
                <w:szCs w:val="22"/>
                <w:lang w:val="fr"/>
              </w:rPr>
              <w:t>discutées </w:t>
            </w:r>
            <w:r>
              <w:rPr>
                <w:rFonts w:ascii="Arial" w:hAnsi="Arial" w:cs="Arial"/>
                <w:snapToGrid w:val="0"/>
                <w:sz w:val="22"/>
                <w:szCs w:val="22"/>
                <w:lang w:val="fr"/>
              </w:rPr>
              <w:t xml:space="preserve">: </w:t>
            </w:r>
          </w:p>
          <w:p w14:paraId="3CD74432" w14:textId="7627408C" w:rsidR="00EB71F0" w:rsidRDefault="00EB71F0" w:rsidP="00D276DC">
            <w:pPr>
              <w:rPr>
                <w:rFonts w:ascii="Arial" w:hAnsi="Arial" w:cs="Arial"/>
                <w:snapToGrid w:val="0"/>
                <w:sz w:val="22"/>
                <w:szCs w:val="22"/>
              </w:rPr>
            </w:pPr>
          </w:p>
          <w:p w14:paraId="5392CE61" w14:textId="1E00F021" w:rsidR="00F13621" w:rsidRDefault="00F13621" w:rsidP="00531118">
            <w:pPr>
              <w:pStyle w:val="ListParagraph"/>
              <w:numPr>
                <w:ilvl w:val="0"/>
                <w:numId w:val="16"/>
              </w:numPr>
              <w:rPr>
                <w:rFonts w:ascii="Arial" w:hAnsi="Arial" w:cs="Arial"/>
                <w:b/>
                <w:bCs/>
                <w:snapToGrid w:val="0"/>
                <w:sz w:val="22"/>
                <w:szCs w:val="22"/>
              </w:rPr>
            </w:pPr>
            <w:r>
              <w:rPr>
                <w:rFonts w:ascii="Arial" w:hAnsi="Arial" w:cs="Arial"/>
                <w:b/>
                <w:bCs/>
                <w:snapToGrid w:val="0"/>
                <w:sz w:val="22"/>
                <w:szCs w:val="22"/>
                <w:lang w:val="fr"/>
              </w:rPr>
              <w:t>Évaluation de l</w:t>
            </w:r>
            <w:r w:rsidR="00EB7094">
              <w:rPr>
                <w:rFonts w:ascii="Arial" w:hAnsi="Arial" w:cs="Arial"/>
                <w:b/>
                <w:bCs/>
                <w:snapToGrid w:val="0"/>
                <w:sz w:val="22"/>
                <w:szCs w:val="22"/>
                <w:lang w:val="fr"/>
              </w:rPr>
              <w:t>’</w:t>
            </w:r>
            <w:r>
              <w:rPr>
                <w:rFonts w:ascii="Arial" w:hAnsi="Arial" w:cs="Arial"/>
                <w:b/>
                <w:bCs/>
                <w:snapToGrid w:val="0"/>
                <w:sz w:val="22"/>
                <w:szCs w:val="22"/>
                <w:lang w:val="fr"/>
              </w:rPr>
              <w:t>impact de la modalité en ligne par rapport à la communication en personne, et nécessité d</w:t>
            </w:r>
            <w:r w:rsidR="00EB7094">
              <w:rPr>
                <w:rFonts w:ascii="Arial" w:hAnsi="Arial" w:cs="Arial"/>
                <w:b/>
                <w:bCs/>
                <w:snapToGrid w:val="0"/>
                <w:sz w:val="22"/>
                <w:szCs w:val="22"/>
                <w:lang w:val="fr"/>
              </w:rPr>
              <w:t>’</w:t>
            </w:r>
            <w:r>
              <w:rPr>
                <w:rFonts w:ascii="Arial" w:hAnsi="Arial" w:cs="Arial"/>
                <w:b/>
                <w:bCs/>
                <w:snapToGrid w:val="0"/>
                <w:sz w:val="22"/>
                <w:szCs w:val="22"/>
                <w:lang w:val="fr"/>
              </w:rPr>
              <w:t>examiner attentivement les besoins et attentes des porteurs et des praticiens dans l</w:t>
            </w:r>
            <w:r w:rsidR="00EB7094">
              <w:rPr>
                <w:rFonts w:ascii="Arial" w:hAnsi="Arial" w:cs="Arial"/>
                <w:b/>
                <w:bCs/>
                <w:snapToGrid w:val="0"/>
                <w:sz w:val="22"/>
                <w:szCs w:val="22"/>
                <w:lang w:val="fr"/>
              </w:rPr>
              <w:t>’</w:t>
            </w:r>
            <w:r>
              <w:rPr>
                <w:rFonts w:ascii="Arial" w:hAnsi="Arial" w:cs="Arial"/>
                <w:b/>
                <w:bCs/>
                <w:snapToGrid w:val="0"/>
                <w:sz w:val="22"/>
                <w:szCs w:val="22"/>
                <w:lang w:val="fr"/>
              </w:rPr>
              <w:t>environnement numérique :</w:t>
            </w:r>
          </w:p>
          <w:p w14:paraId="37FC54E0" w14:textId="00351E31" w:rsidR="00531118" w:rsidRPr="00895A50" w:rsidRDefault="00531118" w:rsidP="00895A50">
            <w:pPr>
              <w:pStyle w:val="ListParagraph"/>
              <w:numPr>
                <w:ilvl w:val="1"/>
                <w:numId w:val="16"/>
              </w:numPr>
              <w:rPr>
                <w:rFonts w:ascii="Arial" w:hAnsi="Arial" w:cs="Arial"/>
                <w:snapToGrid w:val="0"/>
                <w:sz w:val="22"/>
                <w:szCs w:val="22"/>
                <w:lang w:val="fr"/>
              </w:rPr>
            </w:pPr>
            <w:r>
              <w:rPr>
                <w:rFonts w:ascii="Arial" w:hAnsi="Arial" w:cs="Arial"/>
                <w:snapToGrid w:val="0"/>
                <w:sz w:val="22"/>
                <w:szCs w:val="22"/>
                <w:lang w:val="fr"/>
              </w:rPr>
              <w:t>sensibilisation des différents groupes cibles à la plateforme et les limites d</w:t>
            </w:r>
            <w:r w:rsidR="00EB7094">
              <w:rPr>
                <w:rFonts w:ascii="Arial" w:hAnsi="Arial" w:cs="Arial"/>
                <w:snapToGrid w:val="0"/>
                <w:sz w:val="22"/>
                <w:szCs w:val="22"/>
                <w:lang w:val="fr"/>
              </w:rPr>
              <w:t>’</w:t>
            </w:r>
            <w:r>
              <w:rPr>
                <w:rFonts w:ascii="Arial" w:hAnsi="Arial" w:cs="Arial"/>
                <w:snapToGrid w:val="0"/>
                <w:sz w:val="22"/>
                <w:szCs w:val="22"/>
                <w:lang w:val="fr"/>
              </w:rPr>
              <w:t>un engagement pertinent ou complet avec les parties prenantes et les destinataires dans un format en ligne par rapport aux avantages et à la nécessité d</w:t>
            </w:r>
            <w:r w:rsidR="00EB7094">
              <w:rPr>
                <w:rFonts w:ascii="Arial" w:hAnsi="Arial" w:cs="Arial"/>
                <w:snapToGrid w:val="0"/>
                <w:sz w:val="22"/>
                <w:szCs w:val="22"/>
                <w:lang w:val="fr"/>
              </w:rPr>
              <w:t>’</w:t>
            </w:r>
            <w:r>
              <w:rPr>
                <w:rFonts w:ascii="Arial" w:hAnsi="Arial" w:cs="Arial"/>
                <w:snapToGrid w:val="0"/>
                <w:sz w:val="22"/>
                <w:szCs w:val="22"/>
                <w:lang w:val="fr"/>
              </w:rPr>
              <w:t>une connexion en personne réelle pour le partage d</w:t>
            </w:r>
            <w:r w:rsidR="00EB7094">
              <w:rPr>
                <w:rFonts w:ascii="Arial" w:hAnsi="Arial" w:cs="Arial"/>
                <w:snapToGrid w:val="0"/>
                <w:sz w:val="22"/>
                <w:szCs w:val="22"/>
                <w:lang w:val="fr"/>
              </w:rPr>
              <w:t>’</w:t>
            </w:r>
            <w:r>
              <w:rPr>
                <w:rFonts w:ascii="Arial" w:hAnsi="Arial" w:cs="Arial"/>
                <w:snapToGrid w:val="0"/>
                <w:sz w:val="22"/>
                <w:szCs w:val="22"/>
                <w:lang w:val="fr"/>
              </w:rPr>
              <w:t>informations et de bonnes pratiques ;</w:t>
            </w:r>
          </w:p>
          <w:p w14:paraId="6650EC11" w14:textId="6E661976" w:rsidR="00531118" w:rsidRPr="00895A50" w:rsidRDefault="00531118" w:rsidP="00895A50">
            <w:pPr>
              <w:pStyle w:val="ListParagraph"/>
              <w:numPr>
                <w:ilvl w:val="1"/>
                <w:numId w:val="16"/>
              </w:numPr>
              <w:rPr>
                <w:rFonts w:ascii="Arial" w:hAnsi="Arial" w:cs="Arial"/>
                <w:snapToGrid w:val="0"/>
                <w:sz w:val="22"/>
                <w:szCs w:val="22"/>
                <w:lang w:val="fr"/>
              </w:rPr>
            </w:pPr>
            <w:r>
              <w:rPr>
                <w:rFonts w:ascii="Arial" w:hAnsi="Arial" w:cs="Arial"/>
                <w:snapToGrid w:val="0"/>
                <w:sz w:val="22"/>
                <w:szCs w:val="22"/>
                <w:lang w:val="fr"/>
              </w:rPr>
              <w:t>cas concret montrant le manque d</w:t>
            </w:r>
            <w:r w:rsidR="00EB7094">
              <w:rPr>
                <w:rFonts w:ascii="Arial" w:hAnsi="Arial" w:cs="Arial"/>
                <w:snapToGrid w:val="0"/>
                <w:sz w:val="22"/>
                <w:szCs w:val="22"/>
                <w:lang w:val="fr"/>
              </w:rPr>
              <w:t>’</w:t>
            </w:r>
            <w:r>
              <w:rPr>
                <w:rFonts w:ascii="Arial" w:hAnsi="Arial" w:cs="Arial"/>
                <w:snapToGrid w:val="0"/>
                <w:sz w:val="22"/>
                <w:szCs w:val="22"/>
                <w:lang w:val="fr"/>
              </w:rPr>
              <w:t>intérêt des représentants des communautés pour le partage de matériel sur une plateforme en ligne ; ils préfèrent utiliser d</w:t>
            </w:r>
            <w:r w:rsidR="00EB7094">
              <w:rPr>
                <w:rFonts w:ascii="Arial" w:hAnsi="Arial" w:cs="Arial"/>
                <w:snapToGrid w:val="0"/>
                <w:sz w:val="22"/>
                <w:szCs w:val="22"/>
                <w:lang w:val="fr"/>
              </w:rPr>
              <w:t>’</w:t>
            </w:r>
            <w:r>
              <w:rPr>
                <w:rFonts w:ascii="Arial" w:hAnsi="Arial" w:cs="Arial"/>
                <w:snapToGrid w:val="0"/>
                <w:sz w:val="22"/>
                <w:szCs w:val="22"/>
                <w:lang w:val="fr"/>
              </w:rPr>
              <w:t>autres plateformes individuelles de réseaux sociaux qui n</w:t>
            </w:r>
            <w:r w:rsidR="00EB7094">
              <w:rPr>
                <w:rFonts w:ascii="Arial" w:hAnsi="Arial" w:cs="Arial"/>
                <w:snapToGrid w:val="0"/>
                <w:sz w:val="22"/>
                <w:szCs w:val="22"/>
                <w:lang w:val="fr"/>
              </w:rPr>
              <w:t>’</w:t>
            </w:r>
            <w:r>
              <w:rPr>
                <w:rFonts w:ascii="Arial" w:hAnsi="Arial" w:cs="Arial"/>
                <w:snapToGrid w:val="0"/>
                <w:sz w:val="22"/>
                <w:szCs w:val="22"/>
                <w:lang w:val="fr"/>
              </w:rPr>
              <w:t>impliquent pas de « modérateurs » et de « sélection », ou la participation d</w:t>
            </w:r>
            <w:r w:rsidR="00EB7094">
              <w:rPr>
                <w:rFonts w:ascii="Arial" w:hAnsi="Arial" w:cs="Arial"/>
                <w:snapToGrid w:val="0"/>
                <w:sz w:val="22"/>
                <w:szCs w:val="22"/>
                <w:lang w:val="fr"/>
              </w:rPr>
              <w:t>’</w:t>
            </w:r>
            <w:r>
              <w:rPr>
                <w:rFonts w:ascii="Arial" w:hAnsi="Arial" w:cs="Arial"/>
                <w:snapToGrid w:val="0"/>
                <w:sz w:val="22"/>
                <w:szCs w:val="22"/>
                <w:lang w:val="fr"/>
              </w:rPr>
              <w:t>observateurs « externes »/de personnes extérieures ;</w:t>
            </w:r>
          </w:p>
          <w:p w14:paraId="497D2815" w14:textId="5DEBAC9E" w:rsidR="00531118" w:rsidRPr="00895A50" w:rsidRDefault="00531118" w:rsidP="00895A50">
            <w:pPr>
              <w:pStyle w:val="ListParagraph"/>
              <w:numPr>
                <w:ilvl w:val="1"/>
                <w:numId w:val="16"/>
              </w:numPr>
              <w:rPr>
                <w:rFonts w:ascii="Arial" w:hAnsi="Arial" w:cs="Arial"/>
                <w:snapToGrid w:val="0"/>
                <w:sz w:val="22"/>
                <w:szCs w:val="22"/>
                <w:lang w:val="fr"/>
              </w:rPr>
            </w:pPr>
            <w:r>
              <w:rPr>
                <w:rFonts w:ascii="Arial" w:hAnsi="Arial" w:cs="Arial"/>
                <w:snapToGrid w:val="0"/>
                <w:sz w:val="22"/>
                <w:szCs w:val="22"/>
                <w:lang w:val="fr"/>
              </w:rPr>
              <w:t>nécessité de faire de la plateforme un forum participatif attrayant afin de créer autant que possible un environnement de communication directe et en personne ;</w:t>
            </w:r>
          </w:p>
          <w:p w14:paraId="61779AA6" w14:textId="50E3ED61" w:rsidR="00531118" w:rsidRPr="00895A50" w:rsidRDefault="00531118" w:rsidP="00895A50">
            <w:pPr>
              <w:pStyle w:val="ListParagraph"/>
              <w:numPr>
                <w:ilvl w:val="1"/>
                <w:numId w:val="16"/>
              </w:numPr>
              <w:rPr>
                <w:rFonts w:ascii="Arial" w:hAnsi="Arial" w:cs="Arial"/>
                <w:snapToGrid w:val="0"/>
                <w:sz w:val="22"/>
                <w:szCs w:val="22"/>
                <w:lang w:val="fr"/>
              </w:rPr>
            </w:pPr>
            <w:r>
              <w:rPr>
                <w:rFonts w:ascii="Arial" w:hAnsi="Arial" w:cs="Arial"/>
                <w:snapToGrid w:val="0"/>
                <w:sz w:val="22"/>
                <w:szCs w:val="22"/>
                <w:lang w:val="fr"/>
              </w:rPr>
              <w:t>asymétrie existante, en termes géographiques, de la capacité d</w:t>
            </w:r>
            <w:r w:rsidR="00EB7094">
              <w:rPr>
                <w:rFonts w:ascii="Arial" w:hAnsi="Arial" w:cs="Arial"/>
                <w:snapToGrid w:val="0"/>
                <w:sz w:val="22"/>
                <w:szCs w:val="22"/>
                <w:lang w:val="fr"/>
              </w:rPr>
              <w:t>’</w:t>
            </w:r>
            <w:r>
              <w:rPr>
                <w:rFonts w:ascii="Arial" w:hAnsi="Arial" w:cs="Arial"/>
                <w:snapToGrid w:val="0"/>
                <w:sz w:val="22"/>
                <w:szCs w:val="22"/>
                <w:lang w:val="fr"/>
              </w:rPr>
              <w:t>utilisation des outils numériques par les communautés à travers le monde ; réalité selon laquelle certaines communautés sont moins à l</w:t>
            </w:r>
            <w:r w:rsidR="00EB7094">
              <w:rPr>
                <w:rFonts w:ascii="Arial" w:hAnsi="Arial" w:cs="Arial"/>
                <w:snapToGrid w:val="0"/>
                <w:sz w:val="22"/>
                <w:szCs w:val="22"/>
                <w:lang w:val="fr"/>
              </w:rPr>
              <w:t>’</w:t>
            </w:r>
            <w:r>
              <w:rPr>
                <w:rFonts w:ascii="Arial" w:hAnsi="Arial" w:cs="Arial"/>
                <w:snapToGrid w:val="0"/>
                <w:sz w:val="22"/>
                <w:szCs w:val="22"/>
                <w:lang w:val="fr"/>
              </w:rPr>
              <w:t>aise avec l</w:t>
            </w:r>
            <w:r w:rsidR="00EB7094">
              <w:rPr>
                <w:rFonts w:ascii="Arial" w:hAnsi="Arial" w:cs="Arial"/>
                <w:snapToGrid w:val="0"/>
                <w:sz w:val="22"/>
                <w:szCs w:val="22"/>
                <w:lang w:val="fr"/>
              </w:rPr>
              <w:t>’</w:t>
            </w:r>
            <w:r>
              <w:rPr>
                <w:rFonts w:ascii="Arial" w:hAnsi="Arial" w:cs="Arial"/>
                <w:snapToGrid w:val="0"/>
                <w:sz w:val="22"/>
                <w:szCs w:val="22"/>
                <w:lang w:val="fr"/>
              </w:rPr>
              <w:t>utilisation des outils numériques ou ne disposent pas de capacités techniques disponibles à cet égard.</w:t>
            </w:r>
          </w:p>
          <w:p w14:paraId="2041DCC3" w14:textId="77777777" w:rsidR="00531118" w:rsidRPr="00531118" w:rsidRDefault="00531118" w:rsidP="00531118">
            <w:pPr>
              <w:pStyle w:val="ListParagraph"/>
              <w:rPr>
                <w:rFonts w:ascii="Arial" w:hAnsi="Arial" w:cs="Arial"/>
                <w:snapToGrid w:val="0"/>
                <w:sz w:val="22"/>
                <w:szCs w:val="22"/>
              </w:rPr>
            </w:pPr>
          </w:p>
          <w:p w14:paraId="0CAE3D92" w14:textId="195982A2" w:rsidR="00326807" w:rsidRPr="00326807" w:rsidRDefault="00F13621" w:rsidP="00326807">
            <w:pPr>
              <w:pStyle w:val="ListParagraph"/>
              <w:numPr>
                <w:ilvl w:val="0"/>
                <w:numId w:val="16"/>
              </w:numPr>
              <w:rPr>
                <w:rFonts w:ascii="Arial" w:hAnsi="Arial" w:cs="Arial"/>
                <w:snapToGrid w:val="0"/>
                <w:sz w:val="22"/>
                <w:szCs w:val="22"/>
              </w:rPr>
            </w:pPr>
            <w:r>
              <w:rPr>
                <w:rFonts w:ascii="Arial" w:hAnsi="Arial" w:cs="Arial"/>
                <w:b/>
                <w:bCs/>
                <w:snapToGrid w:val="0"/>
                <w:sz w:val="22"/>
                <w:szCs w:val="22"/>
                <w:lang w:val="fr"/>
              </w:rPr>
              <w:t>Recommandation visant à créer la plateforme en ligne sur la base des ressources existantes autour de la Convention</w:t>
            </w:r>
            <w:r>
              <w:rPr>
                <w:rFonts w:ascii="Arial" w:hAnsi="Arial" w:cs="Arial"/>
                <w:snapToGrid w:val="0"/>
                <w:sz w:val="22"/>
                <w:szCs w:val="22"/>
                <w:lang w:val="fr"/>
              </w:rPr>
              <w:t xml:space="preserve"> (approche de la plateforme à croissance progressive) :</w:t>
            </w:r>
          </w:p>
          <w:p w14:paraId="6A7AB332" w14:textId="4B2B3246" w:rsidR="00EB71F0" w:rsidRPr="00895A50" w:rsidRDefault="00326807" w:rsidP="00895A50">
            <w:pPr>
              <w:pStyle w:val="ListParagraph"/>
              <w:numPr>
                <w:ilvl w:val="1"/>
                <w:numId w:val="16"/>
              </w:numPr>
              <w:rPr>
                <w:rFonts w:ascii="Arial" w:hAnsi="Arial" w:cs="Arial"/>
                <w:snapToGrid w:val="0"/>
                <w:sz w:val="22"/>
                <w:szCs w:val="22"/>
                <w:lang w:val="fr"/>
              </w:rPr>
            </w:pPr>
            <w:r>
              <w:rPr>
                <w:rFonts w:ascii="Arial" w:hAnsi="Arial" w:cs="Arial"/>
                <w:snapToGrid w:val="0"/>
                <w:sz w:val="22"/>
                <w:szCs w:val="22"/>
                <w:lang w:val="fr"/>
              </w:rPr>
              <w:t>utilisation des données et ressources existantes disponibles pour une diffusion plus large sur le site Web de la Convention (dossiers de candidature, projets d</w:t>
            </w:r>
            <w:r w:rsidR="00EB7094">
              <w:rPr>
                <w:rFonts w:ascii="Arial" w:hAnsi="Arial" w:cs="Arial"/>
                <w:snapToGrid w:val="0"/>
                <w:sz w:val="22"/>
                <w:szCs w:val="22"/>
                <w:lang w:val="fr"/>
              </w:rPr>
              <w:t>’</w:t>
            </w:r>
            <w:r>
              <w:rPr>
                <w:rFonts w:ascii="Arial" w:hAnsi="Arial" w:cs="Arial"/>
                <w:snapToGrid w:val="0"/>
                <w:sz w:val="22"/>
                <w:szCs w:val="22"/>
                <w:lang w:val="fr"/>
              </w:rPr>
              <w:t>assistance internationale, rapports périodiques, appels à l</w:t>
            </w:r>
            <w:r w:rsidR="00EB7094">
              <w:rPr>
                <w:rFonts w:ascii="Arial" w:hAnsi="Arial" w:cs="Arial"/>
                <w:snapToGrid w:val="0"/>
                <w:sz w:val="22"/>
                <w:szCs w:val="22"/>
                <w:lang w:val="fr"/>
              </w:rPr>
              <w:t>’</w:t>
            </w:r>
            <w:r>
              <w:rPr>
                <w:rFonts w:ascii="Arial" w:hAnsi="Arial" w:cs="Arial"/>
                <w:snapToGrid w:val="0"/>
                <w:sz w:val="22"/>
                <w:szCs w:val="22"/>
                <w:lang w:val="fr"/>
              </w:rPr>
              <w:t>information au niveau national pour la préparation des rapports périodiques, matériel de renforcement des capacités, sauvegarde du patrimoine vivant pendant les pandémies ou dans les situations d</w:t>
            </w:r>
            <w:r w:rsidR="00EB7094">
              <w:rPr>
                <w:rFonts w:ascii="Arial" w:hAnsi="Arial" w:cs="Arial"/>
                <w:snapToGrid w:val="0"/>
                <w:sz w:val="22"/>
                <w:szCs w:val="22"/>
                <w:lang w:val="fr"/>
              </w:rPr>
              <w:t>’</w:t>
            </w:r>
            <w:r>
              <w:rPr>
                <w:rFonts w:ascii="Arial" w:hAnsi="Arial" w:cs="Arial"/>
                <w:snapToGrid w:val="0"/>
                <w:sz w:val="22"/>
                <w:szCs w:val="22"/>
                <w:lang w:val="fr"/>
              </w:rPr>
              <w:t xml:space="preserve">urgence, </w:t>
            </w:r>
            <w:r w:rsidR="009374DF" w:rsidRPr="009374DF">
              <w:rPr>
                <w:rFonts w:ascii="Arial" w:hAnsi="Arial" w:cs="Arial"/>
                <w:snapToGrid w:val="0"/>
                <w:sz w:val="22"/>
                <w:szCs w:val="22"/>
                <w:lang w:val="fr"/>
              </w:rPr>
              <w:t>Plongez dans le patrimoine culturel immatériel</w:t>
            </w:r>
            <w:r>
              <w:rPr>
                <w:rFonts w:ascii="Arial" w:hAnsi="Arial" w:cs="Arial"/>
                <w:snapToGrid w:val="0"/>
                <w:sz w:val="22"/>
                <w:szCs w:val="22"/>
                <w:lang w:val="fr"/>
              </w:rPr>
              <w:t>, etc.), matériel des ONG accréditées, projets de différents pays sur l</w:t>
            </w:r>
            <w:r w:rsidR="00EB7094">
              <w:rPr>
                <w:rFonts w:ascii="Arial" w:hAnsi="Arial" w:cs="Arial"/>
                <w:snapToGrid w:val="0"/>
                <w:sz w:val="22"/>
                <w:szCs w:val="22"/>
                <w:lang w:val="fr"/>
              </w:rPr>
              <w:t>’</w:t>
            </w:r>
            <w:r>
              <w:rPr>
                <w:rFonts w:ascii="Arial" w:hAnsi="Arial" w:cs="Arial"/>
                <w:snapToGrid w:val="0"/>
                <w:sz w:val="22"/>
                <w:szCs w:val="22"/>
                <w:lang w:val="fr"/>
              </w:rPr>
              <w:t>inventaire et données de sensibilisation ;</w:t>
            </w:r>
          </w:p>
          <w:p w14:paraId="44B9EDA1" w14:textId="1F980E04" w:rsidR="00326807" w:rsidRPr="00895A50" w:rsidRDefault="00326807" w:rsidP="00895A50">
            <w:pPr>
              <w:pStyle w:val="ListParagraph"/>
              <w:numPr>
                <w:ilvl w:val="1"/>
                <w:numId w:val="16"/>
              </w:numPr>
              <w:rPr>
                <w:rFonts w:ascii="Arial" w:hAnsi="Arial" w:cs="Arial"/>
                <w:snapToGrid w:val="0"/>
                <w:sz w:val="22"/>
                <w:szCs w:val="22"/>
                <w:lang w:val="fr"/>
              </w:rPr>
            </w:pPr>
            <w:r>
              <w:rPr>
                <w:rFonts w:ascii="Arial" w:hAnsi="Arial" w:cs="Arial"/>
                <w:snapToGrid w:val="0"/>
                <w:sz w:val="22"/>
                <w:szCs w:val="22"/>
                <w:lang w:val="fr"/>
              </w:rPr>
              <w:t>poursuite et développement de ces bases de données, en les reliant à de nouveaux exemples de pratiques de sauvegarde, qui devraient enrichir les informations existantes dans le Registre de bonnes pratiques de sauvegarde ;</w:t>
            </w:r>
          </w:p>
          <w:p w14:paraId="278A5B36" w14:textId="3C3B93F2" w:rsidR="00326807" w:rsidRPr="00895A50" w:rsidRDefault="00326807" w:rsidP="00895A50">
            <w:pPr>
              <w:pStyle w:val="ListParagraph"/>
              <w:numPr>
                <w:ilvl w:val="1"/>
                <w:numId w:val="16"/>
              </w:numPr>
              <w:rPr>
                <w:rFonts w:ascii="Arial" w:hAnsi="Arial" w:cs="Arial"/>
                <w:snapToGrid w:val="0"/>
                <w:sz w:val="22"/>
                <w:szCs w:val="22"/>
                <w:lang w:val="fr"/>
              </w:rPr>
            </w:pPr>
            <w:r>
              <w:rPr>
                <w:rFonts w:ascii="Arial" w:hAnsi="Arial" w:cs="Arial"/>
                <w:snapToGrid w:val="0"/>
                <w:sz w:val="22"/>
                <w:szCs w:val="22"/>
                <w:lang w:val="fr"/>
              </w:rPr>
              <w:t>problème du partage éthique du matériel et des informations, en étant conscients de l</w:t>
            </w:r>
            <w:r w:rsidR="00EB7094">
              <w:rPr>
                <w:rFonts w:ascii="Arial" w:hAnsi="Arial" w:cs="Arial"/>
                <w:snapToGrid w:val="0"/>
                <w:sz w:val="22"/>
                <w:szCs w:val="22"/>
                <w:lang w:val="fr"/>
              </w:rPr>
              <w:t>’</w:t>
            </w:r>
            <w:r>
              <w:rPr>
                <w:rFonts w:ascii="Arial" w:hAnsi="Arial" w:cs="Arial"/>
                <w:snapToGrid w:val="0"/>
                <w:sz w:val="22"/>
                <w:szCs w:val="22"/>
                <w:lang w:val="fr"/>
              </w:rPr>
              <w:t>existence d</w:t>
            </w:r>
            <w:r w:rsidR="00EB7094">
              <w:rPr>
                <w:rFonts w:ascii="Arial" w:hAnsi="Arial" w:cs="Arial"/>
                <w:snapToGrid w:val="0"/>
                <w:sz w:val="22"/>
                <w:szCs w:val="22"/>
                <w:lang w:val="fr"/>
              </w:rPr>
              <w:t>’</w:t>
            </w:r>
            <w:r>
              <w:rPr>
                <w:rFonts w:ascii="Arial" w:hAnsi="Arial" w:cs="Arial"/>
                <w:snapToGrid w:val="0"/>
                <w:sz w:val="22"/>
                <w:szCs w:val="22"/>
                <w:lang w:val="fr"/>
              </w:rPr>
              <w:t>un protocole rapide pour le partage des ressources déjà existantes sur le site Web de la Convention, et du protocole nécessaire pour garantir les droits d</w:t>
            </w:r>
            <w:r w:rsidR="00EB7094">
              <w:rPr>
                <w:rFonts w:ascii="Arial" w:hAnsi="Arial" w:cs="Arial"/>
                <w:snapToGrid w:val="0"/>
                <w:sz w:val="22"/>
                <w:szCs w:val="22"/>
                <w:lang w:val="fr"/>
              </w:rPr>
              <w:t>’</w:t>
            </w:r>
            <w:r>
              <w:rPr>
                <w:rFonts w:ascii="Arial" w:hAnsi="Arial" w:cs="Arial"/>
                <w:snapToGrid w:val="0"/>
                <w:sz w:val="22"/>
                <w:szCs w:val="22"/>
                <w:lang w:val="fr"/>
              </w:rPr>
              <w:t>utilisation, de partage, de distribution et de reproduction des nouvelles informations.</w:t>
            </w:r>
          </w:p>
          <w:p w14:paraId="3261E3B8" w14:textId="77777777" w:rsidR="00C4717D" w:rsidRDefault="00C4717D" w:rsidP="00326807">
            <w:pPr>
              <w:pStyle w:val="ListParagraph"/>
              <w:rPr>
                <w:rFonts w:ascii="Arial" w:hAnsi="Arial" w:cs="Arial"/>
                <w:snapToGrid w:val="0"/>
                <w:sz w:val="22"/>
                <w:szCs w:val="22"/>
              </w:rPr>
            </w:pPr>
          </w:p>
          <w:p w14:paraId="289B6A65" w14:textId="1C7342E2" w:rsidR="00C4717D" w:rsidRPr="00452B56" w:rsidRDefault="00C4717D" w:rsidP="00895A50">
            <w:pPr>
              <w:pStyle w:val="ListParagraph"/>
              <w:keepNext/>
              <w:numPr>
                <w:ilvl w:val="0"/>
                <w:numId w:val="16"/>
              </w:numPr>
              <w:ind w:left="714" w:hanging="357"/>
              <w:rPr>
                <w:rFonts w:ascii="Arial" w:hAnsi="Arial" w:cs="Arial"/>
                <w:b/>
                <w:bCs/>
                <w:snapToGrid w:val="0"/>
                <w:sz w:val="22"/>
                <w:szCs w:val="22"/>
              </w:rPr>
            </w:pPr>
            <w:r>
              <w:rPr>
                <w:rFonts w:ascii="Arial" w:hAnsi="Arial" w:cs="Arial"/>
                <w:b/>
                <w:bCs/>
                <w:snapToGrid w:val="0"/>
                <w:sz w:val="22"/>
                <w:szCs w:val="22"/>
                <w:lang w:val="fr"/>
              </w:rPr>
              <w:t>Examen minutieux des groupes cibles de la plateforme en ligne :</w:t>
            </w:r>
          </w:p>
          <w:p w14:paraId="25646A9F" w14:textId="3AFE41E1" w:rsidR="00326807" w:rsidRPr="00895A50" w:rsidRDefault="00326807" w:rsidP="00895A50">
            <w:pPr>
              <w:pStyle w:val="ListParagraph"/>
              <w:numPr>
                <w:ilvl w:val="1"/>
                <w:numId w:val="16"/>
              </w:numPr>
              <w:rPr>
                <w:rFonts w:ascii="Arial" w:hAnsi="Arial" w:cs="Arial"/>
                <w:snapToGrid w:val="0"/>
                <w:sz w:val="22"/>
                <w:szCs w:val="22"/>
                <w:lang w:val="fr"/>
              </w:rPr>
            </w:pPr>
            <w:r>
              <w:rPr>
                <w:rFonts w:ascii="Arial" w:hAnsi="Arial" w:cs="Arial"/>
                <w:snapToGrid w:val="0"/>
                <w:sz w:val="22"/>
                <w:szCs w:val="22"/>
                <w:lang w:val="fr"/>
              </w:rPr>
              <w:t>nécessité de mettre en œuvre des méthodes plus légères de partage des informations et d</w:t>
            </w:r>
            <w:r w:rsidR="00EB7094">
              <w:rPr>
                <w:rFonts w:ascii="Arial" w:hAnsi="Arial" w:cs="Arial"/>
                <w:snapToGrid w:val="0"/>
                <w:sz w:val="22"/>
                <w:szCs w:val="22"/>
                <w:lang w:val="fr"/>
              </w:rPr>
              <w:t>’</w:t>
            </w:r>
            <w:r>
              <w:rPr>
                <w:rFonts w:ascii="Arial" w:hAnsi="Arial" w:cs="Arial"/>
                <w:snapToGrid w:val="0"/>
                <w:sz w:val="22"/>
                <w:szCs w:val="22"/>
                <w:lang w:val="fr"/>
              </w:rPr>
              <w:t>examiner les catégories de destinataires de ces matériels existants, en tenant compte du fait que certains matériels de renforcement des capacités ou dossiers de candidature ne sont pas suffisamment inclusifs ou disponibles (en termes de langue, de jargon spécialisé) pour des publics plus larges, et en particulier pour les membres des communautés concernées ;</w:t>
            </w:r>
          </w:p>
          <w:p w14:paraId="224D06DF" w14:textId="6368D1A6" w:rsidR="00C4717D" w:rsidRPr="00895A50" w:rsidRDefault="00C4717D" w:rsidP="00895A50">
            <w:pPr>
              <w:pStyle w:val="ListParagraph"/>
              <w:numPr>
                <w:ilvl w:val="1"/>
                <w:numId w:val="16"/>
              </w:numPr>
              <w:rPr>
                <w:rFonts w:ascii="Arial" w:hAnsi="Arial" w:cs="Arial"/>
                <w:snapToGrid w:val="0"/>
                <w:sz w:val="22"/>
                <w:szCs w:val="22"/>
                <w:lang w:val="fr"/>
              </w:rPr>
            </w:pPr>
            <w:r>
              <w:rPr>
                <w:rFonts w:ascii="Arial" w:hAnsi="Arial" w:cs="Arial"/>
                <w:snapToGrid w:val="0"/>
                <w:sz w:val="22"/>
                <w:szCs w:val="22"/>
                <w:lang w:val="fr"/>
              </w:rPr>
              <w:t>la catégorie de bénéficiaires visée doit être la plus large possible, des experts à la société civile dans son ensemble, et s</w:t>
            </w:r>
            <w:r w:rsidR="00EB7094">
              <w:rPr>
                <w:rFonts w:ascii="Arial" w:hAnsi="Arial" w:cs="Arial"/>
                <w:snapToGrid w:val="0"/>
                <w:sz w:val="22"/>
                <w:szCs w:val="22"/>
                <w:lang w:val="fr"/>
              </w:rPr>
              <w:t>’</w:t>
            </w:r>
            <w:r>
              <w:rPr>
                <w:rFonts w:ascii="Arial" w:hAnsi="Arial" w:cs="Arial"/>
                <w:snapToGrid w:val="0"/>
                <w:sz w:val="22"/>
                <w:szCs w:val="22"/>
                <w:lang w:val="fr"/>
              </w:rPr>
              <w:t>approcher tout particulièrement des besoins et des attentes des communautés, des groupes et des individus en tant que détenteurs d</w:t>
            </w:r>
            <w:r w:rsidR="00EB7094">
              <w:rPr>
                <w:rFonts w:ascii="Arial" w:hAnsi="Arial" w:cs="Arial"/>
                <w:snapToGrid w:val="0"/>
                <w:sz w:val="22"/>
                <w:szCs w:val="22"/>
                <w:lang w:val="fr"/>
              </w:rPr>
              <w:t>’</w:t>
            </w:r>
            <w:r>
              <w:rPr>
                <w:rFonts w:ascii="Arial" w:hAnsi="Arial" w:cs="Arial"/>
                <w:snapToGrid w:val="0"/>
                <w:sz w:val="22"/>
                <w:szCs w:val="22"/>
                <w:lang w:val="fr"/>
              </w:rPr>
              <w:t>un patrimoine vivant ;</w:t>
            </w:r>
          </w:p>
          <w:p w14:paraId="79ABA7BD" w14:textId="7365DD42" w:rsidR="00C4717D" w:rsidRPr="00895A50" w:rsidRDefault="00C4717D" w:rsidP="00895A50">
            <w:pPr>
              <w:pStyle w:val="ListParagraph"/>
              <w:numPr>
                <w:ilvl w:val="1"/>
                <w:numId w:val="16"/>
              </w:numPr>
              <w:rPr>
                <w:rFonts w:ascii="Arial" w:hAnsi="Arial" w:cs="Arial"/>
                <w:snapToGrid w:val="0"/>
                <w:sz w:val="22"/>
                <w:szCs w:val="22"/>
                <w:lang w:val="fr"/>
              </w:rPr>
            </w:pPr>
            <w:r>
              <w:rPr>
                <w:rFonts w:ascii="Arial" w:hAnsi="Arial" w:cs="Arial"/>
                <w:snapToGrid w:val="0"/>
                <w:sz w:val="22"/>
                <w:szCs w:val="22"/>
                <w:lang w:val="fr"/>
              </w:rPr>
              <w:t xml:space="preserve">nécessité de prendre en compte un concept élargi de « communauté » </w:t>
            </w:r>
            <w:r w:rsidR="009374DF" w:rsidRPr="00895A50">
              <w:rPr>
                <w:rFonts w:ascii="Arial" w:hAnsi="Arial" w:cs="Arial"/>
                <w:snapToGrid w:val="0"/>
                <w:sz w:val="22"/>
                <w:szCs w:val="22"/>
                <w:lang w:eastAsia="zh-CN"/>
              </w:rPr>
              <w:t>–</w:t>
            </w:r>
            <w:r w:rsidR="009374DF">
              <w:rPr>
                <w:rFonts w:ascii="Arial" w:hAnsi="Arial" w:cs="Arial"/>
                <w:snapToGrid w:val="0"/>
                <w:sz w:val="22"/>
                <w:szCs w:val="22"/>
                <w:lang w:val="fr"/>
              </w:rPr>
              <w:t xml:space="preserve"> </w:t>
            </w:r>
            <w:r>
              <w:rPr>
                <w:rFonts w:ascii="Arial" w:hAnsi="Arial" w:cs="Arial"/>
                <w:snapToGrid w:val="0"/>
                <w:sz w:val="22"/>
                <w:szCs w:val="22"/>
                <w:lang w:val="fr"/>
              </w:rPr>
              <w:t>non seulement les communautés de praticiens, mais aussi le public ou l</w:t>
            </w:r>
            <w:r w:rsidR="00EB7094">
              <w:rPr>
                <w:rFonts w:ascii="Arial" w:hAnsi="Arial" w:cs="Arial"/>
                <w:snapToGrid w:val="0"/>
                <w:sz w:val="22"/>
                <w:szCs w:val="22"/>
                <w:lang w:val="fr"/>
              </w:rPr>
              <w:t>’</w:t>
            </w:r>
            <w:r>
              <w:rPr>
                <w:rFonts w:ascii="Arial" w:hAnsi="Arial" w:cs="Arial"/>
                <w:snapToGrid w:val="0"/>
                <w:sz w:val="22"/>
                <w:szCs w:val="22"/>
                <w:lang w:val="fr"/>
              </w:rPr>
              <w:t>audience des pratiques du patrimoine vivant, qui s</w:t>
            </w:r>
            <w:r w:rsidR="00EB7094">
              <w:rPr>
                <w:rFonts w:ascii="Arial" w:hAnsi="Arial" w:cs="Arial"/>
                <w:snapToGrid w:val="0"/>
                <w:sz w:val="22"/>
                <w:szCs w:val="22"/>
                <w:lang w:val="fr"/>
              </w:rPr>
              <w:t>’</w:t>
            </w:r>
            <w:r>
              <w:rPr>
                <w:rFonts w:ascii="Arial" w:hAnsi="Arial" w:cs="Arial"/>
                <w:snapToGrid w:val="0"/>
                <w:sz w:val="22"/>
                <w:szCs w:val="22"/>
                <w:lang w:val="fr"/>
              </w:rPr>
              <w:t>engagent et apprécient le patrimoine vivant.</w:t>
            </w:r>
          </w:p>
          <w:p w14:paraId="311B2842" w14:textId="77777777" w:rsidR="00326807" w:rsidRPr="00B41855" w:rsidRDefault="00326807" w:rsidP="00B41855">
            <w:pPr>
              <w:rPr>
                <w:rFonts w:ascii="Arial" w:hAnsi="Arial" w:cs="Arial"/>
                <w:snapToGrid w:val="0"/>
                <w:sz w:val="22"/>
                <w:szCs w:val="22"/>
              </w:rPr>
            </w:pPr>
          </w:p>
          <w:p w14:paraId="24AE0A07" w14:textId="6A620D9E" w:rsidR="009D674B" w:rsidRDefault="001871D4" w:rsidP="009D674B">
            <w:pPr>
              <w:pStyle w:val="ListParagraph"/>
              <w:numPr>
                <w:ilvl w:val="0"/>
                <w:numId w:val="16"/>
              </w:numPr>
              <w:rPr>
                <w:rFonts w:ascii="Arial" w:hAnsi="Arial" w:cs="Arial"/>
                <w:b/>
                <w:bCs/>
                <w:snapToGrid w:val="0"/>
                <w:sz w:val="22"/>
                <w:szCs w:val="22"/>
              </w:rPr>
            </w:pPr>
            <w:r>
              <w:rPr>
                <w:rFonts w:ascii="Arial" w:hAnsi="Arial" w:cs="Arial"/>
                <w:b/>
                <w:bCs/>
                <w:snapToGrid w:val="0"/>
                <w:sz w:val="22"/>
                <w:szCs w:val="22"/>
                <w:lang w:val="fr"/>
              </w:rPr>
              <w:t>Propositions concernant le contenu, les caractéristiques techniques et la conception générale de la plateforme en ligne :</w:t>
            </w:r>
          </w:p>
          <w:p w14:paraId="10EF45E1" w14:textId="77777777" w:rsidR="00477F8C" w:rsidRDefault="00477F8C" w:rsidP="00477F8C">
            <w:pPr>
              <w:pStyle w:val="ListParagraph"/>
              <w:rPr>
                <w:rFonts w:ascii="Arial" w:hAnsi="Arial" w:cs="Arial"/>
                <w:b/>
                <w:bCs/>
                <w:snapToGrid w:val="0"/>
                <w:sz w:val="22"/>
                <w:szCs w:val="22"/>
              </w:rPr>
            </w:pPr>
          </w:p>
          <w:p w14:paraId="12494BB6" w14:textId="25E61EA5" w:rsidR="00A41304" w:rsidRPr="001871D4" w:rsidRDefault="001871D4" w:rsidP="00895A50">
            <w:pPr>
              <w:pStyle w:val="ListParagraph"/>
              <w:numPr>
                <w:ilvl w:val="1"/>
                <w:numId w:val="16"/>
              </w:numPr>
              <w:ind w:left="1029" w:hanging="283"/>
              <w:rPr>
                <w:rFonts w:ascii="Arial" w:hAnsi="Arial" w:cs="Arial"/>
                <w:b/>
                <w:bCs/>
                <w:snapToGrid w:val="0"/>
                <w:sz w:val="22"/>
                <w:szCs w:val="22"/>
              </w:rPr>
            </w:pPr>
            <w:r w:rsidRPr="00895A50">
              <w:rPr>
                <w:rFonts w:ascii="Arial" w:hAnsi="Arial" w:cs="Arial"/>
                <w:b/>
                <w:bCs/>
                <w:snapToGrid w:val="0"/>
                <w:sz w:val="22"/>
                <w:szCs w:val="22"/>
                <w:lang w:eastAsia="zh-CN"/>
              </w:rPr>
              <w:t>Mise</w:t>
            </w:r>
            <w:r>
              <w:rPr>
                <w:rFonts w:ascii="Arial" w:hAnsi="Arial" w:cs="Arial"/>
                <w:b/>
                <w:bCs/>
                <w:snapToGrid w:val="0"/>
                <w:sz w:val="22"/>
                <w:szCs w:val="22"/>
                <w:lang w:val="fr"/>
              </w:rPr>
              <w:t xml:space="preserve"> en œuvre de recherches documentaires et sondage des outils numériques existants de plateformes similaires pour le partage de données sur le patrimoine vivant :</w:t>
            </w:r>
          </w:p>
          <w:p w14:paraId="2A2374D9" w14:textId="0832688D" w:rsidR="00477F8C" w:rsidRPr="00895A50" w:rsidRDefault="00477F8C" w:rsidP="00895A50">
            <w:pPr>
              <w:pStyle w:val="ListParagraph"/>
              <w:numPr>
                <w:ilvl w:val="1"/>
                <w:numId w:val="16"/>
              </w:numPr>
              <w:rPr>
                <w:rFonts w:ascii="Arial" w:hAnsi="Arial" w:cs="Arial"/>
                <w:snapToGrid w:val="0"/>
                <w:sz w:val="22"/>
                <w:szCs w:val="22"/>
              </w:rPr>
            </w:pPr>
            <w:r w:rsidRPr="00895A50">
              <w:rPr>
                <w:rFonts w:ascii="Arial" w:hAnsi="Arial" w:cs="Arial"/>
                <w:snapToGrid w:val="0"/>
                <w:sz w:val="22"/>
                <w:szCs w:val="22"/>
                <w:lang w:val="fr"/>
              </w:rPr>
              <w:t>recommandation au Secrétariat visant à demander aux points focaux de recenser les outils numériques existants dans leur pays ;</w:t>
            </w:r>
          </w:p>
          <w:p w14:paraId="48556F92" w14:textId="3A53B00E" w:rsidR="00477F8C" w:rsidRDefault="00477F8C" w:rsidP="00895A50">
            <w:pPr>
              <w:pStyle w:val="ListParagraph"/>
              <w:numPr>
                <w:ilvl w:val="1"/>
                <w:numId w:val="16"/>
              </w:numPr>
              <w:rPr>
                <w:rFonts w:ascii="Arial" w:hAnsi="Arial" w:cs="Arial"/>
                <w:snapToGrid w:val="0"/>
                <w:sz w:val="22"/>
                <w:szCs w:val="22"/>
              </w:rPr>
            </w:pPr>
            <w:r>
              <w:rPr>
                <w:rFonts w:ascii="Arial" w:hAnsi="Arial" w:cs="Arial"/>
                <w:snapToGrid w:val="0"/>
                <w:sz w:val="22"/>
                <w:szCs w:val="22"/>
                <w:lang w:val="fr"/>
              </w:rPr>
              <w:t>étude des outils numériques et des programmes de partage des pratiques de sauvegarde dans le cadre des programmes et projets des centres de catégorie</w:t>
            </w:r>
            <w:r w:rsidR="009374DF">
              <w:rPr>
                <w:rFonts w:ascii="Arial" w:hAnsi="Arial" w:cs="Arial"/>
                <w:snapToGrid w:val="0"/>
                <w:sz w:val="22"/>
                <w:szCs w:val="22"/>
                <w:lang w:val="fr"/>
              </w:rPr>
              <w:t> </w:t>
            </w:r>
            <w:r>
              <w:rPr>
                <w:rFonts w:ascii="Arial" w:hAnsi="Arial" w:cs="Arial"/>
                <w:snapToGrid w:val="0"/>
                <w:sz w:val="22"/>
                <w:szCs w:val="22"/>
                <w:lang w:val="fr"/>
              </w:rPr>
              <w:t>2 ;</w:t>
            </w:r>
          </w:p>
          <w:p w14:paraId="6B8B4546" w14:textId="079576AF" w:rsidR="00477F8C" w:rsidRDefault="00477F8C" w:rsidP="00895A50">
            <w:pPr>
              <w:pStyle w:val="ListParagraph"/>
              <w:numPr>
                <w:ilvl w:val="1"/>
                <w:numId w:val="16"/>
              </w:numPr>
              <w:rPr>
                <w:rFonts w:ascii="Arial" w:hAnsi="Arial" w:cs="Arial"/>
                <w:snapToGrid w:val="0"/>
                <w:sz w:val="22"/>
                <w:szCs w:val="22"/>
              </w:rPr>
            </w:pPr>
            <w:r>
              <w:rPr>
                <w:rFonts w:ascii="Arial" w:hAnsi="Arial" w:cs="Arial"/>
                <w:snapToGrid w:val="0"/>
                <w:sz w:val="22"/>
                <w:szCs w:val="22"/>
                <w:lang w:val="fr"/>
              </w:rPr>
              <w:t>sondage des besoins et attentes des communautés et des ONG accréditées sur l</w:t>
            </w:r>
            <w:r w:rsidR="00EB7094">
              <w:rPr>
                <w:rFonts w:ascii="Arial" w:hAnsi="Arial" w:cs="Arial"/>
                <w:snapToGrid w:val="0"/>
                <w:sz w:val="22"/>
                <w:szCs w:val="22"/>
                <w:lang w:val="fr"/>
              </w:rPr>
              <w:t>’</w:t>
            </w:r>
            <w:r>
              <w:rPr>
                <w:rFonts w:ascii="Arial" w:hAnsi="Arial" w:cs="Arial"/>
                <w:snapToGrid w:val="0"/>
                <w:sz w:val="22"/>
                <w:szCs w:val="22"/>
                <w:lang w:val="fr"/>
              </w:rPr>
              <w:t>expérience et le contenu</w:t>
            </w:r>
            <w:r w:rsidR="00D636CA">
              <w:rPr>
                <w:rFonts w:ascii="Arial" w:hAnsi="Arial" w:cs="Arial"/>
                <w:snapToGrid w:val="0"/>
                <w:sz w:val="22"/>
                <w:szCs w:val="22"/>
                <w:lang w:val="fr"/>
              </w:rPr>
              <w:t xml:space="preserve"> attendus</w:t>
            </w:r>
            <w:r>
              <w:rPr>
                <w:rFonts w:ascii="Arial" w:hAnsi="Arial" w:cs="Arial"/>
                <w:snapToGrid w:val="0"/>
                <w:sz w:val="22"/>
                <w:szCs w:val="22"/>
                <w:lang w:val="fr"/>
              </w:rPr>
              <w:t xml:space="preserve"> qui </w:t>
            </w:r>
            <w:proofErr w:type="spellStart"/>
            <w:r>
              <w:rPr>
                <w:rFonts w:ascii="Arial" w:hAnsi="Arial" w:cs="Arial"/>
                <w:snapToGrid w:val="0"/>
                <w:sz w:val="22"/>
                <w:szCs w:val="22"/>
                <w:lang w:val="fr"/>
              </w:rPr>
              <w:t>devrai</w:t>
            </w:r>
            <w:r w:rsidR="00D636CA">
              <w:rPr>
                <w:rFonts w:ascii="Arial" w:hAnsi="Arial" w:cs="Arial"/>
                <w:snapToGrid w:val="0"/>
                <w:sz w:val="22"/>
                <w:szCs w:val="22"/>
                <w:lang w:val="fr"/>
              </w:rPr>
              <w:t>ent</w:t>
            </w:r>
            <w:r>
              <w:rPr>
                <w:rFonts w:ascii="Arial" w:hAnsi="Arial" w:cs="Arial"/>
                <w:snapToGrid w:val="0"/>
                <w:sz w:val="22"/>
                <w:szCs w:val="22"/>
                <w:lang w:val="fr"/>
              </w:rPr>
              <w:t>t</w:t>
            </w:r>
            <w:proofErr w:type="spellEnd"/>
            <w:r>
              <w:rPr>
                <w:rFonts w:ascii="Arial" w:hAnsi="Arial" w:cs="Arial"/>
                <w:snapToGrid w:val="0"/>
                <w:sz w:val="22"/>
                <w:szCs w:val="22"/>
                <w:lang w:val="fr"/>
              </w:rPr>
              <w:t xml:space="preserve"> être mis à disposition sur la plateforme ;</w:t>
            </w:r>
          </w:p>
          <w:p w14:paraId="1E7023F2" w14:textId="579BA5B4" w:rsidR="00531118" w:rsidRPr="00477F8C" w:rsidRDefault="00531118" w:rsidP="00895A50">
            <w:pPr>
              <w:pStyle w:val="ListParagraph"/>
              <w:numPr>
                <w:ilvl w:val="1"/>
                <w:numId w:val="16"/>
              </w:numPr>
              <w:rPr>
                <w:rFonts w:ascii="Arial" w:hAnsi="Arial" w:cs="Arial"/>
                <w:snapToGrid w:val="0"/>
                <w:sz w:val="22"/>
                <w:szCs w:val="22"/>
              </w:rPr>
            </w:pPr>
            <w:r>
              <w:rPr>
                <w:rFonts w:ascii="Arial" w:hAnsi="Arial" w:cs="Arial"/>
                <w:snapToGrid w:val="0"/>
                <w:sz w:val="22"/>
                <w:szCs w:val="22"/>
                <w:lang w:val="fr"/>
              </w:rPr>
              <w:t>consultation des chaires UNESCO.</w:t>
            </w:r>
          </w:p>
          <w:p w14:paraId="7639FC1C" w14:textId="0930D5FE" w:rsidR="001871D4" w:rsidRDefault="001871D4" w:rsidP="00895A50">
            <w:pPr>
              <w:pStyle w:val="ListParagraph"/>
              <w:numPr>
                <w:ilvl w:val="1"/>
                <w:numId w:val="16"/>
              </w:numPr>
              <w:ind w:left="1029" w:hanging="283"/>
              <w:rPr>
                <w:rFonts w:ascii="Arial" w:hAnsi="Arial" w:cs="Arial"/>
                <w:b/>
                <w:bCs/>
                <w:snapToGrid w:val="0"/>
                <w:sz w:val="22"/>
                <w:szCs w:val="22"/>
              </w:rPr>
            </w:pPr>
            <w:r w:rsidRPr="00895A50">
              <w:rPr>
                <w:rFonts w:ascii="Arial" w:hAnsi="Arial" w:cs="Arial"/>
                <w:b/>
                <w:bCs/>
                <w:snapToGrid w:val="0"/>
                <w:sz w:val="22"/>
                <w:szCs w:val="22"/>
                <w:lang w:val="en-US" w:eastAsia="zh-CN"/>
              </w:rPr>
              <w:t>Structure</w:t>
            </w:r>
            <w:r>
              <w:rPr>
                <w:rFonts w:ascii="Arial" w:hAnsi="Arial" w:cs="Arial"/>
                <w:b/>
                <w:bCs/>
                <w:snapToGrid w:val="0"/>
                <w:sz w:val="22"/>
                <w:szCs w:val="22"/>
                <w:lang w:val="fr"/>
              </w:rPr>
              <w:t xml:space="preserve"> </w:t>
            </w:r>
            <w:proofErr w:type="gramStart"/>
            <w:r>
              <w:rPr>
                <w:rFonts w:ascii="Arial" w:hAnsi="Arial" w:cs="Arial"/>
                <w:b/>
                <w:bCs/>
                <w:snapToGrid w:val="0"/>
                <w:sz w:val="22"/>
                <w:szCs w:val="22"/>
                <w:lang w:val="fr"/>
              </w:rPr>
              <w:t>thématique :</w:t>
            </w:r>
            <w:proofErr w:type="gramEnd"/>
            <w:r>
              <w:rPr>
                <w:rFonts w:ascii="Arial" w:hAnsi="Arial" w:cs="Arial"/>
                <w:b/>
                <w:bCs/>
                <w:snapToGrid w:val="0"/>
                <w:sz w:val="22"/>
                <w:szCs w:val="22"/>
                <w:lang w:val="fr"/>
              </w:rPr>
              <w:t xml:space="preserve"> </w:t>
            </w:r>
          </w:p>
          <w:p w14:paraId="3E6F67B7" w14:textId="0FDFA252" w:rsidR="009D674B" w:rsidRPr="00895A50" w:rsidRDefault="009D674B" w:rsidP="00895A50">
            <w:pPr>
              <w:pStyle w:val="ListParagraph"/>
              <w:numPr>
                <w:ilvl w:val="1"/>
                <w:numId w:val="16"/>
              </w:numPr>
              <w:rPr>
                <w:rFonts w:ascii="Arial" w:hAnsi="Arial" w:cs="Arial"/>
                <w:snapToGrid w:val="0"/>
                <w:sz w:val="22"/>
                <w:szCs w:val="22"/>
                <w:lang w:val="fr"/>
              </w:rPr>
            </w:pPr>
            <w:r>
              <w:rPr>
                <w:rFonts w:ascii="Arial" w:hAnsi="Arial" w:cs="Arial"/>
                <w:snapToGrid w:val="0"/>
                <w:sz w:val="22"/>
                <w:szCs w:val="22"/>
                <w:lang w:val="fr"/>
              </w:rPr>
              <w:t>elle ne suivra pas nécessairement la structure des 5 domaines de la Convention, mais plutôt des catégories d</w:t>
            </w:r>
            <w:r w:rsidR="00EB7094">
              <w:rPr>
                <w:rFonts w:ascii="Arial" w:hAnsi="Arial" w:cs="Arial"/>
                <w:snapToGrid w:val="0"/>
                <w:sz w:val="22"/>
                <w:szCs w:val="22"/>
                <w:lang w:val="fr"/>
              </w:rPr>
              <w:t>’</w:t>
            </w:r>
            <w:r>
              <w:rPr>
                <w:rFonts w:ascii="Arial" w:hAnsi="Arial" w:cs="Arial"/>
                <w:snapToGrid w:val="0"/>
                <w:sz w:val="22"/>
                <w:szCs w:val="22"/>
                <w:lang w:val="fr"/>
              </w:rPr>
              <w:t>activités de sauvegarde, ou les indicateurs des 8</w:t>
            </w:r>
            <w:r w:rsidR="00D636CA">
              <w:rPr>
                <w:rFonts w:ascii="Arial" w:hAnsi="Arial" w:cs="Arial"/>
                <w:snapToGrid w:val="0"/>
                <w:sz w:val="22"/>
                <w:szCs w:val="22"/>
                <w:lang w:val="fr"/>
              </w:rPr>
              <w:t> </w:t>
            </w:r>
            <w:r>
              <w:rPr>
                <w:rFonts w:ascii="Arial" w:hAnsi="Arial" w:cs="Arial"/>
                <w:snapToGrid w:val="0"/>
                <w:sz w:val="22"/>
                <w:szCs w:val="22"/>
                <w:lang w:val="fr"/>
              </w:rPr>
              <w:t xml:space="preserve">domaines thématiques du </w:t>
            </w:r>
            <w:r w:rsidR="00D636CA">
              <w:rPr>
                <w:rFonts w:ascii="Arial" w:hAnsi="Arial" w:cs="Arial"/>
                <w:snapToGrid w:val="0"/>
                <w:sz w:val="22"/>
                <w:szCs w:val="22"/>
                <w:lang w:val="fr"/>
              </w:rPr>
              <w:t>Cadre global de résultats </w:t>
            </w:r>
            <w:r>
              <w:rPr>
                <w:rFonts w:ascii="Arial" w:hAnsi="Arial" w:cs="Arial"/>
                <w:snapToGrid w:val="0"/>
                <w:sz w:val="22"/>
                <w:szCs w:val="22"/>
                <w:lang w:val="fr"/>
              </w:rPr>
              <w:t>;</w:t>
            </w:r>
          </w:p>
          <w:p w14:paraId="1F746DE8" w14:textId="46CBB39D" w:rsidR="00477F8C" w:rsidRPr="00895A50" w:rsidRDefault="00477F8C" w:rsidP="00895A50">
            <w:pPr>
              <w:pStyle w:val="ListParagraph"/>
              <w:numPr>
                <w:ilvl w:val="1"/>
                <w:numId w:val="16"/>
              </w:numPr>
              <w:rPr>
                <w:rFonts w:ascii="Arial" w:hAnsi="Arial" w:cs="Arial"/>
                <w:snapToGrid w:val="0"/>
                <w:sz w:val="22"/>
                <w:szCs w:val="22"/>
                <w:lang w:val="fr"/>
              </w:rPr>
            </w:pPr>
            <w:r>
              <w:rPr>
                <w:rFonts w:ascii="Arial" w:hAnsi="Arial" w:cs="Arial"/>
                <w:snapToGrid w:val="0"/>
                <w:sz w:val="22"/>
                <w:szCs w:val="22"/>
                <w:lang w:val="fr"/>
              </w:rPr>
              <w:t>interface de collecte de données permettant d</w:t>
            </w:r>
            <w:r w:rsidR="00EB7094">
              <w:rPr>
                <w:rFonts w:ascii="Arial" w:hAnsi="Arial" w:cs="Arial"/>
                <w:snapToGrid w:val="0"/>
                <w:sz w:val="22"/>
                <w:szCs w:val="22"/>
                <w:lang w:val="fr"/>
              </w:rPr>
              <w:t>’</w:t>
            </w:r>
            <w:r>
              <w:rPr>
                <w:rFonts w:ascii="Arial" w:hAnsi="Arial" w:cs="Arial"/>
                <w:snapToGrid w:val="0"/>
                <w:sz w:val="22"/>
                <w:szCs w:val="22"/>
                <w:lang w:val="fr"/>
              </w:rPr>
              <w:t>inclure des informations dans les rapports périodiques, en s</w:t>
            </w:r>
            <w:r w:rsidR="00EB7094">
              <w:rPr>
                <w:rFonts w:ascii="Arial" w:hAnsi="Arial" w:cs="Arial"/>
                <w:snapToGrid w:val="0"/>
                <w:sz w:val="22"/>
                <w:szCs w:val="22"/>
                <w:lang w:val="fr"/>
              </w:rPr>
              <w:t>’</w:t>
            </w:r>
            <w:r>
              <w:rPr>
                <w:rFonts w:ascii="Arial" w:hAnsi="Arial" w:cs="Arial"/>
                <w:snapToGrid w:val="0"/>
                <w:sz w:val="22"/>
                <w:szCs w:val="22"/>
                <w:lang w:val="fr"/>
              </w:rPr>
              <w:t>appuyant notamment sur l</w:t>
            </w:r>
            <w:r w:rsidR="00EB7094">
              <w:rPr>
                <w:rFonts w:ascii="Arial" w:hAnsi="Arial" w:cs="Arial"/>
                <w:snapToGrid w:val="0"/>
                <w:sz w:val="22"/>
                <w:szCs w:val="22"/>
                <w:lang w:val="fr"/>
              </w:rPr>
              <w:t>’</w:t>
            </w:r>
            <w:r>
              <w:rPr>
                <w:rFonts w:ascii="Arial" w:hAnsi="Arial" w:cs="Arial"/>
                <w:snapToGrid w:val="0"/>
                <w:sz w:val="22"/>
                <w:szCs w:val="22"/>
                <w:lang w:val="fr"/>
              </w:rPr>
              <w:t>expérience des États parties qui ont déjà utilisé des outils numériques pour demander des informations sur les rapports périodiques au niveau national ;</w:t>
            </w:r>
          </w:p>
          <w:p w14:paraId="352FC4A2" w14:textId="66792E7D" w:rsidR="00477F8C" w:rsidRPr="00895A50" w:rsidRDefault="00477F8C" w:rsidP="00895A50">
            <w:pPr>
              <w:pStyle w:val="ListParagraph"/>
              <w:numPr>
                <w:ilvl w:val="1"/>
                <w:numId w:val="16"/>
              </w:numPr>
              <w:rPr>
                <w:rFonts w:ascii="Arial" w:hAnsi="Arial" w:cs="Arial"/>
                <w:snapToGrid w:val="0"/>
                <w:sz w:val="22"/>
                <w:szCs w:val="22"/>
                <w:lang w:val="fr"/>
              </w:rPr>
            </w:pPr>
            <w:r>
              <w:rPr>
                <w:rFonts w:ascii="Arial" w:hAnsi="Arial" w:cs="Arial"/>
                <w:snapToGrid w:val="0"/>
                <w:sz w:val="22"/>
                <w:szCs w:val="22"/>
                <w:lang w:val="fr"/>
              </w:rPr>
              <w:t>garantie, autant que possible, de l</w:t>
            </w:r>
            <w:r w:rsidR="00EB7094">
              <w:rPr>
                <w:rFonts w:ascii="Arial" w:hAnsi="Arial" w:cs="Arial"/>
                <w:snapToGrid w:val="0"/>
                <w:sz w:val="22"/>
                <w:szCs w:val="22"/>
                <w:lang w:val="fr"/>
              </w:rPr>
              <w:t>’</w:t>
            </w:r>
            <w:r>
              <w:rPr>
                <w:rFonts w:ascii="Arial" w:hAnsi="Arial" w:cs="Arial"/>
                <w:snapToGrid w:val="0"/>
                <w:sz w:val="22"/>
                <w:szCs w:val="22"/>
                <w:lang w:val="fr"/>
              </w:rPr>
              <w:t>équilibre géographique des informations présentées.</w:t>
            </w:r>
          </w:p>
          <w:p w14:paraId="0B35230B" w14:textId="6840B473" w:rsidR="00850F70" w:rsidRDefault="009D674B" w:rsidP="00895A50">
            <w:pPr>
              <w:pStyle w:val="ListParagraph"/>
              <w:numPr>
                <w:ilvl w:val="1"/>
                <w:numId w:val="16"/>
              </w:numPr>
              <w:ind w:left="1029" w:hanging="283"/>
              <w:rPr>
                <w:rFonts w:ascii="Arial" w:hAnsi="Arial" w:cs="Arial"/>
                <w:snapToGrid w:val="0"/>
                <w:sz w:val="22"/>
                <w:szCs w:val="22"/>
              </w:rPr>
            </w:pPr>
            <w:r>
              <w:rPr>
                <w:rFonts w:ascii="Arial" w:hAnsi="Arial" w:cs="Arial"/>
                <w:b/>
                <w:bCs/>
                <w:snapToGrid w:val="0"/>
                <w:sz w:val="22"/>
                <w:szCs w:val="22"/>
                <w:lang w:val="fr"/>
              </w:rPr>
              <w:t xml:space="preserve">Structure </w:t>
            </w:r>
            <w:r w:rsidRPr="00895A50">
              <w:rPr>
                <w:rFonts w:ascii="Arial" w:hAnsi="Arial" w:cs="Arial"/>
                <w:b/>
                <w:bCs/>
                <w:snapToGrid w:val="0"/>
                <w:sz w:val="22"/>
                <w:szCs w:val="22"/>
                <w:lang w:eastAsia="zh-CN"/>
              </w:rPr>
              <w:t>technique</w:t>
            </w:r>
            <w:r>
              <w:rPr>
                <w:rFonts w:ascii="Arial" w:hAnsi="Arial" w:cs="Arial"/>
                <w:b/>
                <w:bCs/>
                <w:snapToGrid w:val="0"/>
                <w:sz w:val="22"/>
                <w:szCs w:val="22"/>
                <w:lang w:val="fr"/>
              </w:rPr>
              <w:t xml:space="preserve"> de</w:t>
            </w:r>
            <w:r>
              <w:rPr>
                <w:rFonts w:ascii="Arial" w:hAnsi="Arial" w:cs="Arial"/>
                <w:snapToGrid w:val="0"/>
                <w:sz w:val="22"/>
                <w:szCs w:val="22"/>
                <w:lang w:val="fr"/>
              </w:rPr>
              <w:t xml:space="preserve"> </w:t>
            </w:r>
            <w:r>
              <w:rPr>
                <w:rFonts w:ascii="Arial" w:hAnsi="Arial" w:cs="Arial"/>
                <w:b/>
                <w:bCs/>
                <w:snapToGrid w:val="0"/>
                <w:sz w:val="22"/>
                <w:szCs w:val="22"/>
                <w:lang w:val="fr"/>
              </w:rPr>
              <w:t>la plateforme </w:t>
            </w:r>
            <w:r>
              <w:rPr>
                <w:rFonts w:ascii="Arial" w:hAnsi="Arial" w:cs="Arial"/>
                <w:snapToGrid w:val="0"/>
                <w:sz w:val="22"/>
                <w:szCs w:val="22"/>
                <w:lang w:val="fr"/>
              </w:rPr>
              <w:t xml:space="preserve">: </w:t>
            </w:r>
          </w:p>
          <w:p w14:paraId="3996FF3C" w14:textId="2CD21EF9" w:rsidR="006F070C" w:rsidRPr="00895A50" w:rsidRDefault="006F070C" w:rsidP="00895A50">
            <w:pPr>
              <w:pStyle w:val="ListParagraph"/>
              <w:numPr>
                <w:ilvl w:val="1"/>
                <w:numId w:val="16"/>
              </w:numPr>
              <w:rPr>
                <w:rFonts w:ascii="Arial" w:hAnsi="Arial" w:cs="Arial"/>
                <w:snapToGrid w:val="0"/>
                <w:sz w:val="22"/>
                <w:szCs w:val="22"/>
                <w:lang w:val="fr"/>
              </w:rPr>
            </w:pPr>
            <w:r>
              <w:rPr>
                <w:rFonts w:ascii="Arial" w:hAnsi="Arial" w:cs="Arial"/>
                <w:snapToGrid w:val="0"/>
                <w:sz w:val="22"/>
                <w:szCs w:val="22"/>
                <w:lang w:val="fr"/>
              </w:rPr>
              <w:t xml:space="preserve">conception des modalités techniques pour filtrer les informations : étiquetage du contenu de la plateforme de plusieurs façons </w:t>
            </w:r>
            <w:r w:rsidR="00D636CA" w:rsidRPr="00895A50">
              <w:rPr>
                <w:rFonts w:ascii="Arial" w:hAnsi="Arial" w:cs="Arial"/>
                <w:snapToGrid w:val="0"/>
                <w:sz w:val="22"/>
                <w:szCs w:val="22"/>
                <w:lang w:eastAsia="zh-CN"/>
              </w:rPr>
              <w:t>–</w:t>
            </w:r>
            <w:r>
              <w:rPr>
                <w:rFonts w:ascii="Arial" w:hAnsi="Arial" w:cs="Arial"/>
                <w:snapToGrid w:val="0"/>
                <w:sz w:val="22"/>
                <w:szCs w:val="22"/>
                <w:lang w:val="fr"/>
              </w:rPr>
              <w:t xml:space="preserve"> pas seulement par thème, mais sur la base d</w:t>
            </w:r>
            <w:r w:rsidR="00EB7094">
              <w:rPr>
                <w:rFonts w:ascii="Arial" w:hAnsi="Arial" w:cs="Arial"/>
                <w:snapToGrid w:val="0"/>
                <w:sz w:val="22"/>
                <w:szCs w:val="22"/>
                <w:lang w:val="fr"/>
              </w:rPr>
              <w:t>’</w:t>
            </w:r>
            <w:r>
              <w:rPr>
                <w:rFonts w:ascii="Arial" w:hAnsi="Arial" w:cs="Arial"/>
                <w:snapToGrid w:val="0"/>
                <w:sz w:val="22"/>
                <w:szCs w:val="22"/>
                <w:lang w:val="fr"/>
              </w:rPr>
              <w:t>autres critères pertinents qui peuvent être intéressants pour les communautés qui l</w:t>
            </w:r>
            <w:r w:rsidR="00EB7094">
              <w:rPr>
                <w:rFonts w:ascii="Arial" w:hAnsi="Arial" w:cs="Arial"/>
                <w:snapToGrid w:val="0"/>
                <w:sz w:val="22"/>
                <w:szCs w:val="22"/>
                <w:lang w:val="fr"/>
              </w:rPr>
              <w:t>’</w:t>
            </w:r>
            <w:r>
              <w:rPr>
                <w:rFonts w:ascii="Arial" w:hAnsi="Arial" w:cs="Arial"/>
                <w:snapToGrid w:val="0"/>
                <w:sz w:val="22"/>
                <w:szCs w:val="22"/>
                <w:lang w:val="fr"/>
              </w:rPr>
              <w:t>utilisent comme un outil d</w:t>
            </w:r>
            <w:r w:rsidR="00EB7094">
              <w:rPr>
                <w:rFonts w:ascii="Arial" w:hAnsi="Arial" w:cs="Arial"/>
                <w:snapToGrid w:val="0"/>
                <w:sz w:val="22"/>
                <w:szCs w:val="22"/>
                <w:lang w:val="fr"/>
              </w:rPr>
              <w:t>’</w:t>
            </w:r>
            <w:r>
              <w:rPr>
                <w:rFonts w:ascii="Arial" w:hAnsi="Arial" w:cs="Arial"/>
                <w:snapToGrid w:val="0"/>
                <w:sz w:val="22"/>
                <w:szCs w:val="22"/>
                <w:lang w:val="fr"/>
              </w:rPr>
              <w:t>inspiration ; création de divers mots-clés pour améliorer et faciliter les recherches</w:t>
            </w:r>
            <w:r w:rsidR="00D636CA">
              <w:rPr>
                <w:rFonts w:ascii="Arial" w:hAnsi="Arial" w:cs="Arial"/>
                <w:snapToGrid w:val="0"/>
                <w:sz w:val="22"/>
                <w:szCs w:val="22"/>
                <w:lang w:val="fr"/>
              </w:rPr>
              <w:t> ;</w:t>
            </w:r>
          </w:p>
          <w:p w14:paraId="481D8AAB" w14:textId="775C5FDF" w:rsidR="00B41855" w:rsidRPr="00895A50" w:rsidRDefault="006F070C" w:rsidP="00895A50">
            <w:pPr>
              <w:pStyle w:val="ListParagraph"/>
              <w:numPr>
                <w:ilvl w:val="1"/>
                <w:numId w:val="16"/>
              </w:numPr>
              <w:rPr>
                <w:rFonts w:ascii="Arial" w:hAnsi="Arial" w:cs="Arial"/>
                <w:snapToGrid w:val="0"/>
                <w:sz w:val="22"/>
                <w:szCs w:val="22"/>
                <w:lang w:val="fr"/>
              </w:rPr>
            </w:pPr>
            <w:r>
              <w:rPr>
                <w:rFonts w:ascii="Arial" w:hAnsi="Arial" w:cs="Arial"/>
                <w:snapToGrid w:val="0"/>
                <w:sz w:val="22"/>
                <w:szCs w:val="22"/>
                <w:lang w:val="fr"/>
              </w:rPr>
              <w:t>données pratiques nécessaires à la création d</w:t>
            </w:r>
            <w:r w:rsidR="00EB7094">
              <w:rPr>
                <w:rFonts w:ascii="Arial" w:hAnsi="Arial" w:cs="Arial"/>
                <w:snapToGrid w:val="0"/>
                <w:sz w:val="22"/>
                <w:szCs w:val="22"/>
                <w:lang w:val="fr"/>
              </w:rPr>
              <w:t>’</w:t>
            </w:r>
            <w:r>
              <w:rPr>
                <w:rFonts w:ascii="Arial" w:hAnsi="Arial" w:cs="Arial"/>
                <w:snapToGrid w:val="0"/>
                <w:sz w:val="22"/>
                <w:szCs w:val="22"/>
                <w:lang w:val="fr"/>
              </w:rPr>
              <w:t>une plateforme efficace : qui sont les utilisateurs, comment la cartographie du contenu est-elle réalisée, création d</w:t>
            </w:r>
            <w:r w:rsidR="00EB7094">
              <w:rPr>
                <w:rFonts w:ascii="Arial" w:hAnsi="Arial" w:cs="Arial"/>
                <w:snapToGrid w:val="0"/>
                <w:sz w:val="22"/>
                <w:szCs w:val="22"/>
                <w:lang w:val="fr"/>
              </w:rPr>
              <w:t>’</w:t>
            </w:r>
            <w:r>
              <w:rPr>
                <w:rFonts w:ascii="Arial" w:hAnsi="Arial" w:cs="Arial"/>
                <w:snapToGrid w:val="0"/>
                <w:sz w:val="22"/>
                <w:szCs w:val="22"/>
                <w:lang w:val="fr"/>
              </w:rPr>
              <w:t>interfaces conviviales, garantie d</w:t>
            </w:r>
            <w:r w:rsidR="00EB7094">
              <w:rPr>
                <w:rFonts w:ascii="Arial" w:hAnsi="Arial" w:cs="Arial"/>
                <w:snapToGrid w:val="0"/>
                <w:sz w:val="22"/>
                <w:szCs w:val="22"/>
                <w:lang w:val="fr"/>
              </w:rPr>
              <w:t>’</w:t>
            </w:r>
            <w:r>
              <w:rPr>
                <w:rFonts w:ascii="Arial" w:hAnsi="Arial" w:cs="Arial"/>
                <w:snapToGrid w:val="0"/>
                <w:sz w:val="22"/>
                <w:szCs w:val="22"/>
                <w:lang w:val="fr"/>
              </w:rPr>
              <w:t>un aspect interactif de la plateforme afin qu</w:t>
            </w:r>
            <w:r w:rsidR="00EB7094">
              <w:rPr>
                <w:rFonts w:ascii="Arial" w:hAnsi="Arial" w:cs="Arial"/>
                <w:snapToGrid w:val="0"/>
                <w:sz w:val="22"/>
                <w:szCs w:val="22"/>
                <w:lang w:val="fr"/>
              </w:rPr>
              <w:t>’</w:t>
            </w:r>
            <w:r>
              <w:rPr>
                <w:rFonts w:ascii="Arial" w:hAnsi="Arial" w:cs="Arial"/>
                <w:snapToGrid w:val="0"/>
                <w:sz w:val="22"/>
                <w:szCs w:val="22"/>
                <w:lang w:val="fr"/>
              </w:rPr>
              <w:t xml:space="preserve">elle devienne un espace de dialogue accueillant, avec la possibilité </w:t>
            </w:r>
          </w:p>
          <w:p w14:paraId="39E73AA8" w14:textId="2DD6DF88" w:rsidR="0037731A" w:rsidRPr="00895A50" w:rsidRDefault="0037731A" w:rsidP="00895A50">
            <w:pPr>
              <w:pStyle w:val="ListParagraph"/>
              <w:numPr>
                <w:ilvl w:val="1"/>
                <w:numId w:val="16"/>
              </w:numPr>
              <w:rPr>
                <w:rFonts w:ascii="Arial" w:hAnsi="Arial" w:cs="Arial"/>
                <w:snapToGrid w:val="0"/>
                <w:sz w:val="22"/>
                <w:szCs w:val="22"/>
                <w:lang w:val="fr"/>
              </w:rPr>
            </w:pPr>
            <w:r>
              <w:rPr>
                <w:rFonts w:ascii="Arial" w:hAnsi="Arial" w:cs="Arial"/>
                <w:snapToGrid w:val="0"/>
                <w:sz w:val="22"/>
                <w:szCs w:val="22"/>
                <w:lang w:val="fr"/>
              </w:rPr>
              <w:t>d</w:t>
            </w:r>
            <w:r w:rsidR="00EB7094">
              <w:rPr>
                <w:rFonts w:ascii="Arial" w:hAnsi="Arial" w:cs="Arial"/>
                <w:snapToGrid w:val="0"/>
                <w:sz w:val="22"/>
                <w:szCs w:val="22"/>
                <w:lang w:val="fr"/>
              </w:rPr>
              <w:t>’</w:t>
            </w:r>
            <w:r>
              <w:rPr>
                <w:rFonts w:ascii="Arial" w:hAnsi="Arial" w:cs="Arial"/>
                <w:snapToGrid w:val="0"/>
                <w:sz w:val="22"/>
                <w:szCs w:val="22"/>
                <w:lang w:val="fr"/>
              </w:rPr>
              <w:t>utiliser les langues locales.</w:t>
            </w:r>
          </w:p>
          <w:p w14:paraId="75DC7BDB" w14:textId="1CFE7FA2" w:rsidR="009D674B" w:rsidRDefault="009D674B" w:rsidP="00895A50">
            <w:pPr>
              <w:pStyle w:val="ListParagraph"/>
              <w:numPr>
                <w:ilvl w:val="1"/>
                <w:numId w:val="16"/>
              </w:numPr>
              <w:ind w:left="1029" w:hanging="283"/>
              <w:rPr>
                <w:rFonts w:ascii="Arial" w:hAnsi="Arial" w:cs="Arial"/>
                <w:snapToGrid w:val="0"/>
                <w:sz w:val="22"/>
                <w:szCs w:val="22"/>
              </w:rPr>
            </w:pPr>
            <w:r>
              <w:rPr>
                <w:rFonts w:ascii="Arial" w:hAnsi="Arial" w:cs="Arial"/>
                <w:b/>
                <w:bCs/>
                <w:snapToGrid w:val="0"/>
                <w:sz w:val="22"/>
                <w:szCs w:val="22"/>
                <w:lang w:val="fr"/>
              </w:rPr>
              <w:t>Un espace sûr </w:t>
            </w:r>
            <w:r>
              <w:rPr>
                <w:rFonts w:ascii="Arial" w:hAnsi="Arial" w:cs="Arial"/>
                <w:snapToGrid w:val="0"/>
                <w:sz w:val="22"/>
                <w:szCs w:val="22"/>
                <w:lang w:val="fr"/>
              </w:rPr>
              <w:t>: il est important de veiller à ce que la plateforme fonctionne comme un espace inclusif, « sûr » et non moralisateur pour les communautés, afin d</w:t>
            </w:r>
            <w:r w:rsidR="00EB7094">
              <w:rPr>
                <w:rFonts w:ascii="Arial" w:hAnsi="Arial" w:cs="Arial"/>
                <w:snapToGrid w:val="0"/>
                <w:sz w:val="22"/>
                <w:szCs w:val="22"/>
                <w:lang w:val="fr"/>
              </w:rPr>
              <w:t>’</w:t>
            </w:r>
            <w:r>
              <w:rPr>
                <w:rFonts w:ascii="Arial" w:hAnsi="Arial" w:cs="Arial"/>
                <w:snapToGrid w:val="0"/>
                <w:sz w:val="22"/>
                <w:szCs w:val="22"/>
                <w:lang w:val="fr"/>
              </w:rPr>
              <w:t>éliminer la crainte d</w:t>
            </w:r>
            <w:r w:rsidR="00EB7094">
              <w:rPr>
                <w:rFonts w:ascii="Arial" w:hAnsi="Arial" w:cs="Arial"/>
                <w:snapToGrid w:val="0"/>
                <w:sz w:val="22"/>
                <w:szCs w:val="22"/>
                <w:lang w:val="fr"/>
              </w:rPr>
              <w:t>’</w:t>
            </w:r>
            <w:r>
              <w:rPr>
                <w:rFonts w:ascii="Arial" w:hAnsi="Arial" w:cs="Arial"/>
                <w:snapToGrid w:val="0"/>
                <w:sz w:val="22"/>
                <w:szCs w:val="22"/>
                <w:lang w:val="fr"/>
              </w:rPr>
              <w:t xml:space="preserve">un système à la « big </w:t>
            </w:r>
            <w:proofErr w:type="spellStart"/>
            <w:r>
              <w:rPr>
                <w:rFonts w:ascii="Arial" w:hAnsi="Arial" w:cs="Arial"/>
                <w:snapToGrid w:val="0"/>
                <w:sz w:val="22"/>
                <w:szCs w:val="22"/>
                <w:lang w:val="fr"/>
              </w:rPr>
              <w:t>brother</w:t>
            </w:r>
            <w:proofErr w:type="spellEnd"/>
            <w:r>
              <w:rPr>
                <w:rFonts w:ascii="Arial" w:hAnsi="Arial" w:cs="Arial"/>
                <w:snapToGrid w:val="0"/>
                <w:sz w:val="22"/>
                <w:szCs w:val="22"/>
                <w:lang w:val="fr"/>
              </w:rPr>
              <w:t> » et l</w:t>
            </w:r>
            <w:r w:rsidR="00EB7094">
              <w:rPr>
                <w:rFonts w:ascii="Arial" w:hAnsi="Arial" w:cs="Arial"/>
                <w:snapToGrid w:val="0"/>
                <w:sz w:val="22"/>
                <w:szCs w:val="22"/>
                <w:lang w:val="fr"/>
              </w:rPr>
              <w:t>’</w:t>
            </w:r>
            <w:r>
              <w:rPr>
                <w:rFonts w:ascii="Arial" w:hAnsi="Arial" w:cs="Arial"/>
                <w:snapToGrid w:val="0"/>
                <w:sz w:val="22"/>
                <w:szCs w:val="22"/>
                <w:lang w:val="fr"/>
              </w:rPr>
              <w:t>impression que les informations partagées doivent être évaluées et filtrées par des experts avant d</w:t>
            </w:r>
            <w:r w:rsidR="00EB7094">
              <w:rPr>
                <w:rFonts w:ascii="Arial" w:hAnsi="Arial" w:cs="Arial"/>
                <w:snapToGrid w:val="0"/>
                <w:sz w:val="22"/>
                <w:szCs w:val="22"/>
                <w:lang w:val="fr"/>
              </w:rPr>
              <w:t>’</w:t>
            </w:r>
            <w:r>
              <w:rPr>
                <w:rFonts w:ascii="Arial" w:hAnsi="Arial" w:cs="Arial"/>
                <w:snapToGrid w:val="0"/>
                <w:sz w:val="22"/>
                <w:szCs w:val="22"/>
                <w:lang w:val="fr"/>
              </w:rPr>
              <w:t>être mises en ligne.</w:t>
            </w:r>
          </w:p>
          <w:p w14:paraId="561CA05D" w14:textId="77777777" w:rsidR="00B41855" w:rsidRDefault="00B41855" w:rsidP="009D674B">
            <w:pPr>
              <w:pStyle w:val="ListParagraph"/>
              <w:rPr>
                <w:rFonts w:ascii="Arial" w:hAnsi="Arial" w:cs="Arial"/>
                <w:snapToGrid w:val="0"/>
                <w:sz w:val="22"/>
                <w:szCs w:val="22"/>
              </w:rPr>
            </w:pPr>
          </w:p>
          <w:p w14:paraId="0A6BC7D7" w14:textId="5DA917A5" w:rsidR="00B41855" w:rsidRPr="00B75119" w:rsidRDefault="00B41855" w:rsidP="00B41855">
            <w:pPr>
              <w:pStyle w:val="ListParagraph"/>
              <w:numPr>
                <w:ilvl w:val="0"/>
                <w:numId w:val="16"/>
              </w:numPr>
              <w:rPr>
                <w:rFonts w:ascii="Arial" w:hAnsi="Arial" w:cs="Arial"/>
                <w:b/>
                <w:bCs/>
                <w:snapToGrid w:val="0"/>
                <w:sz w:val="22"/>
                <w:szCs w:val="22"/>
              </w:rPr>
            </w:pPr>
            <w:r>
              <w:rPr>
                <w:rFonts w:ascii="Arial" w:hAnsi="Arial" w:cs="Arial"/>
                <w:b/>
                <w:bCs/>
                <w:snapToGrid w:val="0"/>
                <w:sz w:val="22"/>
                <w:szCs w:val="22"/>
                <w:lang w:val="fr"/>
              </w:rPr>
              <w:t xml:space="preserve">Utilisateurs actifs et formés de la plateforme </w:t>
            </w:r>
            <w:r w:rsidR="00D636CA" w:rsidRPr="00895A50">
              <w:rPr>
                <w:rFonts w:ascii="Arial" w:hAnsi="Arial" w:cs="Arial"/>
                <w:snapToGrid w:val="0"/>
                <w:sz w:val="22"/>
                <w:szCs w:val="22"/>
                <w:lang w:eastAsia="zh-CN"/>
              </w:rPr>
              <w:t>–</w:t>
            </w:r>
            <w:r>
              <w:rPr>
                <w:rFonts w:ascii="Arial" w:hAnsi="Arial" w:cs="Arial"/>
                <w:b/>
                <w:bCs/>
                <w:snapToGrid w:val="0"/>
                <w:sz w:val="22"/>
                <w:szCs w:val="22"/>
                <w:lang w:val="fr"/>
              </w:rPr>
              <w:t xml:space="preserve"> mise en place de l</w:t>
            </w:r>
            <w:r w:rsidR="00EB7094">
              <w:rPr>
                <w:rFonts w:ascii="Arial" w:hAnsi="Arial" w:cs="Arial"/>
                <w:b/>
                <w:bCs/>
                <w:snapToGrid w:val="0"/>
                <w:sz w:val="22"/>
                <w:szCs w:val="22"/>
                <w:lang w:val="fr"/>
              </w:rPr>
              <w:t>’</w:t>
            </w:r>
            <w:r>
              <w:rPr>
                <w:rFonts w:ascii="Arial" w:hAnsi="Arial" w:cs="Arial"/>
                <w:b/>
                <w:bCs/>
                <w:snapToGrid w:val="0"/>
                <w:sz w:val="22"/>
                <w:szCs w:val="22"/>
                <w:lang w:val="fr"/>
              </w:rPr>
              <w:t>aspect participatif</w:t>
            </w:r>
          </w:p>
          <w:p w14:paraId="63DE4437" w14:textId="156C944E" w:rsidR="00B41855" w:rsidRPr="00895A50" w:rsidRDefault="00B41855" w:rsidP="00895A50">
            <w:pPr>
              <w:pStyle w:val="ListParagraph"/>
              <w:numPr>
                <w:ilvl w:val="1"/>
                <w:numId w:val="16"/>
              </w:numPr>
              <w:rPr>
                <w:rFonts w:ascii="Arial" w:hAnsi="Arial" w:cs="Arial"/>
                <w:snapToGrid w:val="0"/>
                <w:sz w:val="22"/>
                <w:szCs w:val="22"/>
                <w:lang w:val="fr"/>
              </w:rPr>
            </w:pPr>
            <w:r>
              <w:rPr>
                <w:rFonts w:ascii="Arial" w:hAnsi="Arial" w:cs="Arial"/>
                <w:snapToGrid w:val="0"/>
                <w:sz w:val="22"/>
                <w:szCs w:val="22"/>
                <w:lang w:val="fr"/>
              </w:rPr>
              <w:t>création de liens avec le cadre global de renforcement des capacités de la Convention : le programme de renforcement des capacités ne doit pas être utilisé uniquement comme une source d</w:t>
            </w:r>
            <w:r w:rsidR="00EB7094">
              <w:rPr>
                <w:rFonts w:ascii="Arial" w:hAnsi="Arial" w:cs="Arial"/>
                <w:snapToGrid w:val="0"/>
                <w:sz w:val="22"/>
                <w:szCs w:val="22"/>
                <w:lang w:val="fr"/>
              </w:rPr>
              <w:t>’</w:t>
            </w:r>
            <w:r>
              <w:rPr>
                <w:rFonts w:ascii="Arial" w:hAnsi="Arial" w:cs="Arial"/>
                <w:snapToGrid w:val="0"/>
                <w:sz w:val="22"/>
                <w:szCs w:val="22"/>
                <w:lang w:val="fr"/>
              </w:rPr>
              <w:t>information, mais également pour créer la plateforme en ligne en proposant des formations, des campagnes de sensibilisation, en préparant une diffusion efficace et en encourageant les futurs utilisateurs</w:t>
            </w:r>
            <w:r w:rsidR="00D636CA">
              <w:rPr>
                <w:rFonts w:ascii="Arial" w:hAnsi="Arial" w:cs="Arial"/>
                <w:snapToGrid w:val="0"/>
                <w:sz w:val="22"/>
                <w:szCs w:val="22"/>
                <w:lang w:val="fr"/>
              </w:rPr>
              <w:t> ;</w:t>
            </w:r>
          </w:p>
          <w:p w14:paraId="60EBEC43" w14:textId="793B485C" w:rsidR="00B41855" w:rsidRPr="00895A50" w:rsidRDefault="00B41855" w:rsidP="00895A50">
            <w:pPr>
              <w:pStyle w:val="ListParagraph"/>
              <w:numPr>
                <w:ilvl w:val="1"/>
                <w:numId w:val="16"/>
              </w:numPr>
              <w:rPr>
                <w:rFonts w:ascii="Arial" w:hAnsi="Arial" w:cs="Arial"/>
                <w:snapToGrid w:val="0"/>
                <w:sz w:val="22"/>
                <w:szCs w:val="22"/>
                <w:lang w:val="fr"/>
              </w:rPr>
            </w:pPr>
            <w:r>
              <w:rPr>
                <w:rFonts w:ascii="Arial" w:hAnsi="Arial" w:cs="Arial"/>
                <w:snapToGrid w:val="0"/>
                <w:sz w:val="22"/>
                <w:szCs w:val="22"/>
                <w:lang w:val="fr"/>
              </w:rPr>
              <w:t>formation à l</w:t>
            </w:r>
            <w:r w:rsidR="00EB7094">
              <w:rPr>
                <w:rFonts w:ascii="Arial" w:hAnsi="Arial" w:cs="Arial"/>
                <w:snapToGrid w:val="0"/>
                <w:sz w:val="22"/>
                <w:szCs w:val="22"/>
                <w:lang w:val="fr"/>
              </w:rPr>
              <w:t>’</w:t>
            </w:r>
            <w:r>
              <w:rPr>
                <w:rFonts w:ascii="Arial" w:hAnsi="Arial" w:cs="Arial"/>
                <w:snapToGrid w:val="0"/>
                <w:sz w:val="22"/>
                <w:szCs w:val="22"/>
                <w:lang w:val="fr"/>
              </w:rPr>
              <w:t>utilisation des outils en ligne et reconnaissance des implications techniques et éthiques de la participation à la plateforme</w:t>
            </w:r>
            <w:r w:rsidR="00D636CA">
              <w:rPr>
                <w:rFonts w:ascii="Arial" w:hAnsi="Arial" w:cs="Arial"/>
                <w:snapToGrid w:val="0"/>
                <w:sz w:val="22"/>
                <w:szCs w:val="22"/>
                <w:lang w:val="fr"/>
              </w:rPr>
              <w:t>.</w:t>
            </w:r>
          </w:p>
          <w:p w14:paraId="1B11FAF7" w14:textId="09C7624B" w:rsidR="00A520B2" w:rsidRPr="005F2656" w:rsidRDefault="00A520B2" w:rsidP="005F2656">
            <w:pPr>
              <w:rPr>
                <w:rFonts w:ascii="Arial" w:hAnsi="Arial" w:cs="Arial"/>
                <w:snapToGrid w:val="0"/>
                <w:sz w:val="22"/>
                <w:szCs w:val="22"/>
              </w:rPr>
            </w:pPr>
          </w:p>
          <w:p w14:paraId="7B2ED8CC" w14:textId="77777777" w:rsidR="006C2192" w:rsidRDefault="006112B3" w:rsidP="006112B3">
            <w:pPr>
              <w:pStyle w:val="ListParagraph"/>
              <w:numPr>
                <w:ilvl w:val="0"/>
                <w:numId w:val="16"/>
              </w:numPr>
              <w:rPr>
                <w:rFonts w:ascii="Arial" w:hAnsi="Arial" w:cs="Arial"/>
                <w:snapToGrid w:val="0"/>
                <w:sz w:val="22"/>
                <w:szCs w:val="22"/>
              </w:rPr>
            </w:pPr>
            <w:r>
              <w:rPr>
                <w:rFonts w:ascii="Arial" w:hAnsi="Arial" w:cs="Arial"/>
                <w:b/>
                <w:bCs/>
                <w:snapToGrid w:val="0"/>
                <w:sz w:val="22"/>
                <w:szCs w:val="22"/>
                <w:lang w:val="fr"/>
              </w:rPr>
              <w:t>Risques </w:t>
            </w:r>
            <w:r>
              <w:rPr>
                <w:rFonts w:ascii="Arial" w:hAnsi="Arial" w:cs="Arial"/>
                <w:snapToGrid w:val="0"/>
                <w:sz w:val="22"/>
                <w:szCs w:val="22"/>
                <w:lang w:val="fr"/>
              </w:rPr>
              <w:t xml:space="preserve">: </w:t>
            </w:r>
          </w:p>
          <w:p w14:paraId="3485EA0F" w14:textId="19F63E00" w:rsidR="004A7391" w:rsidRPr="00895A50" w:rsidRDefault="006C2192" w:rsidP="00895A50">
            <w:pPr>
              <w:pStyle w:val="ListParagraph"/>
              <w:numPr>
                <w:ilvl w:val="1"/>
                <w:numId w:val="16"/>
              </w:numPr>
              <w:rPr>
                <w:rFonts w:ascii="Arial" w:hAnsi="Arial" w:cs="Arial"/>
                <w:snapToGrid w:val="0"/>
                <w:sz w:val="22"/>
                <w:szCs w:val="22"/>
                <w:lang w:val="fr"/>
              </w:rPr>
            </w:pPr>
            <w:r>
              <w:rPr>
                <w:rFonts w:ascii="Arial" w:hAnsi="Arial" w:cs="Arial"/>
                <w:snapToGrid w:val="0"/>
                <w:sz w:val="22"/>
                <w:szCs w:val="22"/>
                <w:lang w:val="fr"/>
              </w:rPr>
              <w:t>prise de contrôle de la plateforme par des tiers à des fins dépassant le cadre de la sauvegarde du patrimoine vivant</w:t>
            </w:r>
            <w:r w:rsidR="00D636CA">
              <w:rPr>
                <w:rFonts w:ascii="Arial" w:hAnsi="Arial" w:cs="Arial"/>
                <w:snapToGrid w:val="0"/>
                <w:sz w:val="22"/>
                <w:szCs w:val="22"/>
                <w:lang w:val="fr"/>
              </w:rPr>
              <w:t> ;</w:t>
            </w:r>
          </w:p>
          <w:p w14:paraId="6233E2F8" w14:textId="35957F8D" w:rsidR="002868BE" w:rsidRPr="0032372F" w:rsidRDefault="00B75119" w:rsidP="00895A50">
            <w:pPr>
              <w:pStyle w:val="ListParagraph"/>
              <w:numPr>
                <w:ilvl w:val="1"/>
                <w:numId w:val="16"/>
              </w:numPr>
              <w:rPr>
                <w:rFonts w:ascii="Arial" w:hAnsi="Arial" w:cs="Arial"/>
                <w:snapToGrid w:val="0"/>
                <w:sz w:val="22"/>
                <w:szCs w:val="22"/>
              </w:rPr>
            </w:pPr>
            <w:r>
              <w:rPr>
                <w:rFonts w:ascii="Arial" w:hAnsi="Arial" w:cs="Arial"/>
                <w:snapToGrid w:val="0"/>
                <w:sz w:val="22"/>
                <w:szCs w:val="22"/>
                <w:lang w:val="fr"/>
              </w:rPr>
              <w:t>prise en considération des droits de propriété intellectuelle, des droits collectifs, des droits à l</w:t>
            </w:r>
            <w:r w:rsidR="00EB7094">
              <w:rPr>
                <w:rFonts w:ascii="Arial" w:hAnsi="Arial" w:cs="Arial"/>
                <w:snapToGrid w:val="0"/>
                <w:sz w:val="22"/>
                <w:szCs w:val="22"/>
                <w:lang w:val="fr"/>
              </w:rPr>
              <w:t>’</w:t>
            </w:r>
            <w:r>
              <w:rPr>
                <w:rFonts w:ascii="Arial" w:hAnsi="Arial" w:cs="Arial"/>
                <w:snapToGrid w:val="0"/>
                <w:sz w:val="22"/>
                <w:szCs w:val="22"/>
                <w:lang w:val="fr"/>
              </w:rPr>
              <w:t>image, des droits d</w:t>
            </w:r>
            <w:r w:rsidR="00EB7094">
              <w:rPr>
                <w:rFonts w:ascii="Arial" w:hAnsi="Arial" w:cs="Arial"/>
                <w:snapToGrid w:val="0"/>
                <w:sz w:val="22"/>
                <w:szCs w:val="22"/>
                <w:lang w:val="fr"/>
              </w:rPr>
              <w:t>’</w:t>
            </w:r>
            <w:r>
              <w:rPr>
                <w:rFonts w:ascii="Arial" w:hAnsi="Arial" w:cs="Arial"/>
                <w:snapToGrid w:val="0"/>
                <w:sz w:val="22"/>
                <w:szCs w:val="22"/>
                <w:lang w:val="fr"/>
              </w:rPr>
              <w:t>auteur et de la nécessité d</w:t>
            </w:r>
            <w:r w:rsidR="00EB7094">
              <w:rPr>
                <w:rFonts w:ascii="Arial" w:hAnsi="Arial" w:cs="Arial"/>
                <w:snapToGrid w:val="0"/>
                <w:sz w:val="22"/>
                <w:szCs w:val="22"/>
                <w:lang w:val="fr"/>
              </w:rPr>
              <w:t>’</w:t>
            </w:r>
            <w:r>
              <w:rPr>
                <w:rFonts w:ascii="Arial" w:hAnsi="Arial" w:cs="Arial"/>
                <w:snapToGrid w:val="0"/>
                <w:sz w:val="22"/>
                <w:szCs w:val="22"/>
                <w:lang w:val="fr"/>
              </w:rPr>
              <w:t>informer correctement les communautés, les groupes et les individus avant qu</w:t>
            </w:r>
            <w:r w:rsidR="00EB7094">
              <w:rPr>
                <w:rFonts w:ascii="Arial" w:hAnsi="Arial" w:cs="Arial"/>
                <w:snapToGrid w:val="0"/>
                <w:sz w:val="22"/>
                <w:szCs w:val="22"/>
                <w:lang w:val="fr"/>
              </w:rPr>
              <w:t>’</w:t>
            </w:r>
            <w:r>
              <w:rPr>
                <w:rFonts w:ascii="Arial" w:hAnsi="Arial" w:cs="Arial"/>
                <w:snapToGrid w:val="0"/>
                <w:sz w:val="22"/>
                <w:szCs w:val="22"/>
                <w:lang w:val="fr"/>
              </w:rPr>
              <w:t>ils ne deviennent des utilisateurs actifs de la plateforme</w:t>
            </w:r>
            <w:r w:rsidR="00D636CA">
              <w:rPr>
                <w:rFonts w:ascii="Arial" w:hAnsi="Arial" w:cs="Arial"/>
                <w:snapToGrid w:val="0"/>
                <w:sz w:val="22"/>
                <w:szCs w:val="22"/>
                <w:lang w:val="fr"/>
              </w:rPr>
              <w:t>.</w:t>
            </w:r>
          </w:p>
        </w:tc>
      </w:tr>
    </w:tbl>
    <w:p w14:paraId="135F4418" w14:textId="6150FF77" w:rsidR="00673D2E" w:rsidRPr="0032372F" w:rsidRDefault="00673D2E" w:rsidP="00662C61"/>
    <w:sectPr w:rsidR="00673D2E" w:rsidRPr="0032372F" w:rsidSect="00655736">
      <w:headerReference w:type="default" r:id="rId8"/>
      <w:headerReference w:type="first" r:id="rId9"/>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BCDA5" w14:textId="77777777" w:rsidR="00AB2573" w:rsidRDefault="00AB2573" w:rsidP="00655736">
      <w:r>
        <w:separator/>
      </w:r>
    </w:p>
  </w:endnote>
  <w:endnote w:type="continuationSeparator" w:id="0">
    <w:p w14:paraId="53D217D8" w14:textId="77777777" w:rsidR="00AB2573" w:rsidRDefault="00AB2573"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54799" w14:textId="77777777" w:rsidR="00AB2573" w:rsidRDefault="00AB2573" w:rsidP="00655736">
      <w:r>
        <w:separator/>
      </w:r>
    </w:p>
  </w:footnote>
  <w:footnote w:type="continuationSeparator" w:id="0">
    <w:p w14:paraId="0D32A882" w14:textId="77777777" w:rsidR="00AB2573" w:rsidRDefault="00AB2573"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7D36CC71" w:rsidR="00D95C4C" w:rsidRPr="0063300C" w:rsidRDefault="00D95C4C" w:rsidP="00C5776D">
    <w:pPr>
      <w:pStyle w:val="Header"/>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2C8EF365" w:rsidR="00D95C4C" w:rsidRPr="00E95AE2" w:rsidRDefault="00D95C4C">
    <w:pPr>
      <w:pStyle w:val="Header"/>
      <w:rPr>
        <w:sz w:val="22"/>
        <w:szCs w:val="22"/>
      </w:rPr>
    </w:pPr>
  </w:p>
  <w:p w14:paraId="5F355250" w14:textId="031C2F3B" w:rsidR="004E1760" w:rsidRPr="00D7105A" w:rsidRDefault="00513191" w:rsidP="004E1760">
    <w:pPr>
      <w:pStyle w:val="Header"/>
      <w:spacing w:after="520"/>
      <w:jc w:val="right"/>
      <w:rPr>
        <w:rFonts w:ascii="Arial" w:hAnsi="Arial" w:cs="Arial"/>
        <w:b/>
        <w:sz w:val="44"/>
        <w:szCs w:val="44"/>
      </w:rPr>
    </w:pPr>
    <w:r>
      <w:rPr>
        <w:rFonts w:ascii="Arial" w:hAnsi="Arial" w:cs="Arial"/>
        <w:b/>
        <w:noProof/>
        <w:sz w:val="44"/>
        <w:szCs w:val="44"/>
        <w:lang w:val="pt-PT"/>
      </w:rPr>
      <w:drawing>
        <wp:anchor distT="0" distB="0" distL="114300" distR="114300" simplePos="0" relativeHeight="251659264" behindDoc="0" locked="0" layoutInCell="1" allowOverlap="1" wp14:anchorId="6B4C8D20" wp14:editId="2D117196">
          <wp:simplePos x="0" y="0"/>
          <wp:positionH relativeFrom="column">
            <wp:posOffset>0</wp:posOffset>
          </wp:positionH>
          <wp:positionV relativeFrom="paragraph">
            <wp:posOffset>85090</wp:posOffset>
          </wp:positionV>
          <wp:extent cx="1657350" cy="139192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r w:rsidR="00A53F11">
      <w:rPr>
        <w:rFonts w:ascii="Arial" w:hAnsi="Arial" w:cs="Arial"/>
        <w:b/>
        <w:bCs/>
        <w:sz w:val="44"/>
        <w:szCs w:val="44"/>
        <w:lang w:val="fr"/>
      </w:rPr>
      <w:t>EXP ART18</w:t>
    </w:r>
  </w:p>
  <w:p w14:paraId="3C4B8B1B" w14:textId="77777777" w:rsidR="00D95C4C" w:rsidRPr="00151E44" w:rsidRDefault="00D95C4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8123CA"/>
    <w:multiLevelType w:val="hybridMultilevel"/>
    <w:tmpl w:val="5366016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1436438"/>
    <w:multiLevelType w:val="hybridMultilevel"/>
    <w:tmpl w:val="E780D164"/>
    <w:lvl w:ilvl="0" w:tplc="61F8E54A">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8FD228E"/>
    <w:multiLevelType w:val="hybridMultilevel"/>
    <w:tmpl w:val="CCF67C48"/>
    <w:lvl w:ilvl="0" w:tplc="040C0001">
      <w:start w:val="1"/>
      <w:numFmt w:val="bullet"/>
      <w:lvlText w:val=""/>
      <w:lvlJc w:val="left"/>
      <w:pPr>
        <w:ind w:left="1466" w:hanging="360"/>
      </w:pPr>
      <w:rPr>
        <w:rFonts w:ascii="Symbol" w:hAnsi="Symbol" w:hint="default"/>
      </w:rPr>
    </w:lvl>
    <w:lvl w:ilvl="1" w:tplc="040C0003" w:tentative="1">
      <w:start w:val="1"/>
      <w:numFmt w:val="bullet"/>
      <w:lvlText w:val="o"/>
      <w:lvlJc w:val="left"/>
      <w:pPr>
        <w:ind w:left="2186" w:hanging="360"/>
      </w:pPr>
      <w:rPr>
        <w:rFonts w:ascii="Courier New" w:hAnsi="Courier New" w:cs="Courier New" w:hint="default"/>
      </w:rPr>
    </w:lvl>
    <w:lvl w:ilvl="2" w:tplc="040C0005" w:tentative="1">
      <w:start w:val="1"/>
      <w:numFmt w:val="bullet"/>
      <w:lvlText w:val=""/>
      <w:lvlJc w:val="left"/>
      <w:pPr>
        <w:ind w:left="2906" w:hanging="360"/>
      </w:pPr>
      <w:rPr>
        <w:rFonts w:ascii="Wingdings" w:hAnsi="Wingdings" w:hint="default"/>
      </w:rPr>
    </w:lvl>
    <w:lvl w:ilvl="3" w:tplc="040C0001" w:tentative="1">
      <w:start w:val="1"/>
      <w:numFmt w:val="bullet"/>
      <w:lvlText w:val=""/>
      <w:lvlJc w:val="left"/>
      <w:pPr>
        <w:ind w:left="3626" w:hanging="360"/>
      </w:pPr>
      <w:rPr>
        <w:rFonts w:ascii="Symbol" w:hAnsi="Symbol" w:hint="default"/>
      </w:rPr>
    </w:lvl>
    <w:lvl w:ilvl="4" w:tplc="040C0003" w:tentative="1">
      <w:start w:val="1"/>
      <w:numFmt w:val="bullet"/>
      <w:lvlText w:val="o"/>
      <w:lvlJc w:val="left"/>
      <w:pPr>
        <w:ind w:left="4346" w:hanging="360"/>
      </w:pPr>
      <w:rPr>
        <w:rFonts w:ascii="Courier New" w:hAnsi="Courier New" w:cs="Courier New" w:hint="default"/>
      </w:rPr>
    </w:lvl>
    <w:lvl w:ilvl="5" w:tplc="040C0005" w:tentative="1">
      <w:start w:val="1"/>
      <w:numFmt w:val="bullet"/>
      <w:lvlText w:val=""/>
      <w:lvlJc w:val="left"/>
      <w:pPr>
        <w:ind w:left="5066" w:hanging="360"/>
      </w:pPr>
      <w:rPr>
        <w:rFonts w:ascii="Wingdings" w:hAnsi="Wingdings" w:hint="default"/>
      </w:rPr>
    </w:lvl>
    <w:lvl w:ilvl="6" w:tplc="040C0001" w:tentative="1">
      <w:start w:val="1"/>
      <w:numFmt w:val="bullet"/>
      <w:lvlText w:val=""/>
      <w:lvlJc w:val="left"/>
      <w:pPr>
        <w:ind w:left="5786" w:hanging="360"/>
      </w:pPr>
      <w:rPr>
        <w:rFonts w:ascii="Symbol" w:hAnsi="Symbol" w:hint="default"/>
      </w:rPr>
    </w:lvl>
    <w:lvl w:ilvl="7" w:tplc="040C0003" w:tentative="1">
      <w:start w:val="1"/>
      <w:numFmt w:val="bullet"/>
      <w:lvlText w:val="o"/>
      <w:lvlJc w:val="left"/>
      <w:pPr>
        <w:ind w:left="6506" w:hanging="360"/>
      </w:pPr>
      <w:rPr>
        <w:rFonts w:ascii="Courier New" w:hAnsi="Courier New" w:cs="Courier New" w:hint="default"/>
      </w:rPr>
    </w:lvl>
    <w:lvl w:ilvl="8" w:tplc="040C0005" w:tentative="1">
      <w:start w:val="1"/>
      <w:numFmt w:val="bullet"/>
      <w:lvlText w:val=""/>
      <w:lvlJc w:val="left"/>
      <w:pPr>
        <w:ind w:left="7226" w:hanging="360"/>
      </w:pPr>
      <w:rPr>
        <w:rFonts w:ascii="Wingdings" w:hAnsi="Wingdings" w:hint="default"/>
      </w:rPr>
    </w:lvl>
  </w:abstractNum>
  <w:abstractNum w:abstractNumId="12"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3"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9741D0B"/>
    <w:multiLevelType w:val="hybridMultilevel"/>
    <w:tmpl w:val="E0409D38"/>
    <w:lvl w:ilvl="0" w:tplc="04090001">
      <w:start w:val="1"/>
      <w:numFmt w:val="bullet"/>
      <w:lvlText w:val=""/>
      <w:lvlJc w:val="left"/>
      <w:pPr>
        <w:ind w:left="720" w:hanging="360"/>
      </w:pPr>
      <w:rPr>
        <w:rFonts w:ascii="Symbol" w:hAnsi="Symbol" w:hint="default"/>
      </w:rPr>
    </w:lvl>
    <w:lvl w:ilvl="1" w:tplc="14984E8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1045980658">
    <w:abstractNumId w:val="12"/>
  </w:num>
  <w:num w:numId="2" w16cid:durableId="106117979">
    <w:abstractNumId w:val="5"/>
  </w:num>
  <w:num w:numId="3" w16cid:durableId="1708022341">
    <w:abstractNumId w:val="1"/>
  </w:num>
  <w:num w:numId="4" w16cid:durableId="1640528508">
    <w:abstractNumId w:val="14"/>
  </w:num>
  <w:num w:numId="5" w16cid:durableId="468011579">
    <w:abstractNumId w:val="13"/>
  </w:num>
  <w:num w:numId="6" w16cid:durableId="577862344">
    <w:abstractNumId w:val="0"/>
  </w:num>
  <w:num w:numId="7" w16cid:durableId="309292972">
    <w:abstractNumId w:val="2"/>
  </w:num>
  <w:num w:numId="8" w16cid:durableId="415399052">
    <w:abstractNumId w:val="10"/>
  </w:num>
  <w:num w:numId="9" w16cid:durableId="217087148">
    <w:abstractNumId w:val="4"/>
  </w:num>
  <w:num w:numId="10" w16cid:durableId="347945616">
    <w:abstractNumId w:val="6"/>
  </w:num>
  <w:num w:numId="11" w16cid:durableId="1867675660">
    <w:abstractNumId w:val="9"/>
  </w:num>
  <w:num w:numId="12" w16cid:durableId="1119109097">
    <w:abstractNumId w:val="7"/>
  </w:num>
  <w:num w:numId="13" w16cid:durableId="1445689247">
    <w:abstractNumId w:val="16"/>
  </w:num>
  <w:num w:numId="14" w16cid:durableId="8603694">
    <w:abstractNumId w:val="3"/>
  </w:num>
  <w:num w:numId="15" w16cid:durableId="1117682088">
    <w:abstractNumId w:val="8"/>
  </w:num>
  <w:num w:numId="16" w16cid:durableId="1238829079">
    <w:abstractNumId w:val="15"/>
  </w:num>
  <w:num w:numId="17" w16cid:durableId="15416741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3BE"/>
    <w:rsid w:val="000048ED"/>
    <w:rsid w:val="00005944"/>
    <w:rsid w:val="00014915"/>
    <w:rsid w:val="00015991"/>
    <w:rsid w:val="00041A66"/>
    <w:rsid w:val="00042D88"/>
    <w:rsid w:val="0005176E"/>
    <w:rsid w:val="00067253"/>
    <w:rsid w:val="000765F7"/>
    <w:rsid w:val="00077AB7"/>
    <w:rsid w:val="00081CD8"/>
    <w:rsid w:val="00091385"/>
    <w:rsid w:val="000A7F0E"/>
    <w:rsid w:val="000B1C8F"/>
    <w:rsid w:val="000B2506"/>
    <w:rsid w:val="000C0D61"/>
    <w:rsid w:val="000D1A0C"/>
    <w:rsid w:val="000F3A3F"/>
    <w:rsid w:val="00102557"/>
    <w:rsid w:val="00151E44"/>
    <w:rsid w:val="00164D56"/>
    <w:rsid w:val="00167B10"/>
    <w:rsid w:val="0017402F"/>
    <w:rsid w:val="00175021"/>
    <w:rsid w:val="001871D4"/>
    <w:rsid w:val="00190205"/>
    <w:rsid w:val="00196C1B"/>
    <w:rsid w:val="001B0F73"/>
    <w:rsid w:val="001B5680"/>
    <w:rsid w:val="001C2DB7"/>
    <w:rsid w:val="001D14FE"/>
    <w:rsid w:val="001D5C04"/>
    <w:rsid w:val="001D5D74"/>
    <w:rsid w:val="001F26CF"/>
    <w:rsid w:val="001F4E62"/>
    <w:rsid w:val="00217A5A"/>
    <w:rsid w:val="00222A2D"/>
    <w:rsid w:val="00223029"/>
    <w:rsid w:val="00234745"/>
    <w:rsid w:val="002351A6"/>
    <w:rsid w:val="00235DDE"/>
    <w:rsid w:val="002407AF"/>
    <w:rsid w:val="0026221A"/>
    <w:rsid w:val="0027466B"/>
    <w:rsid w:val="00282224"/>
    <w:rsid w:val="002838A5"/>
    <w:rsid w:val="00285BB4"/>
    <w:rsid w:val="002868BE"/>
    <w:rsid w:val="002B3E94"/>
    <w:rsid w:val="002C09E3"/>
    <w:rsid w:val="002D1244"/>
    <w:rsid w:val="003111BF"/>
    <w:rsid w:val="0031456C"/>
    <w:rsid w:val="0032372F"/>
    <w:rsid w:val="00326807"/>
    <w:rsid w:val="00337AAB"/>
    <w:rsid w:val="00337CEB"/>
    <w:rsid w:val="00344B58"/>
    <w:rsid w:val="0034539A"/>
    <w:rsid w:val="00345CB4"/>
    <w:rsid w:val="00360422"/>
    <w:rsid w:val="00375D42"/>
    <w:rsid w:val="0037731A"/>
    <w:rsid w:val="003B7522"/>
    <w:rsid w:val="003C3534"/>
    <w:rsid w:val="003D0253"/>
    <w:rsid w:val="003D069C"/>
    <w:rsid w:val="003D7646"/>
    <w:rsid w:val="003E098A"/>
    <w:rsid w:val="003F113A"/>
    <w:rsid w:val="003F3E63"/>
    <w:rsid w:val="00407480"/>
    <w:rsid w:val="00411694"/>
    <w:rsid w:val="004129DE"/>
    <w:rsid w:val="00414643"/>
    <w:rsid w:val="00420CEF"/>
    <w:rsid w:val="0044191A"/>
    <w:rsid w:val="004421E5"/>
    <w:rsid w:val="00452284"/>
    <w:rsid w:val="00452B56"/>
    <w:rsid w:val="00457C8E"/>
    <w:rsid w:val="00477F8C"/>
    <w:rsid w:val="004856CA"/>
    <w:rsid w:val="00487E67"/>
    <w:rsid w:val="0049705E"/>
    <w:rsid w:val="004A2875"/>
    <w:rsid w:val="004A34A0"/>
    <w:rsid w:val="004A7391"/>
    <w:rsid w:val="004C7C82"/>
    <w:rsid w:val="004E1760"/>
    <w:rsid w:val="005008A8"/>
    <w:rsid w:val="00513191"/>
    <w:rsid w:val="00517FD8"/>
    <w:rsid w:val="00526B7B"/>
    <w:rsid w:val="005308CE"/>
    <w:rsid w:val="00531118"/>
    <w:rsid w:val="0053318C"/>
    <w:rsid w:val="005357C7"/>
    <w:rsid w:val="0057439C"/>
    <w:rsid w:val="00583DD9"/>
    <w:rsid w:val="005A3228"/>
    <w:rsid w:val="005B0127"/>
    <w:rsid w:val="005B7A35"/>
    <w:rsid w:val="005C4B73"/>
    <w:rsid w:val="005E1D2B"/>
    <w:rsid w:val="005E7074"/>
    <w:rsid w:val="005F1DB2"/>
    <w:rsid w:val="005F2656"/>
    <w:rsid w:val="005F2BAF"/>
    <w:rsid w:val="00600D93"/>
    <w:rsid w:val="006112B3"/>
    <w:rsid w:val="00626BEA"/>
    <w:rsid w:val="0063300C"/>
    <w:rsid w:val="00651A5B"/>
    <w:rsid w:val="00655736"/>
    <w:rsid w:val="00656A6B"/>
    <w:rsid w:val="00662C61"/>
    <w:rsid w:val="00663B8D"/>
    <w:rsid w:val="00673D2E"/>
    <w:rsid w:val="006774B6"/>
    <w:rsid w:val="00696C8D"/>
    <w:rsid w:val="006A2AC2"/>
    <w:rsid w:val="006A3617"/>
    <w:rsid w:val="006B4452"/>
    <w:rsid w:val="006C2192"/>
    <w:rsid w:val="006E46E4"/>
    <w:rsid w:val="006E75EB"/>
    <w:rsid w:val="006F070C"/>
    <w:rsid w:val="00717DA5"/>
    <w:rsid w:val="00744484"/>
    <w:rsid w:val="00747566"/>
    <w:rsid w:val="00773188"/>
    <w:rsid w:val="00783782"/>
    <w:rsid w:val="00784B8C"/>
    <w:rsid w:val="007879E1"/>
    <w:rsid w:val="007F4E3D"/>
    <w:rsid w:val="00813963"/>
    <w:rsid w:val="00823A11"/>
    <w:rsid w:val="00850F70"/>
    <w:rsid w:val="0085188D"/>
    <w:rsid w:val="0085405E"/>
    <w:rsid w:val="0085414A"/>
    <w:rsid w:val="00857EB9"/>
    <w:rsid w:val="0086269D"/>
    <w:rsid w:val="0086543A"/>
    <w:rsid w:val="008724E5"/>
    <w:rsid w:val="00874C5A"/>
    <w:rsid w:val="00884A9D"/>
    <w:rsid w:val="0088512B"/>
    <w:rsid w:val="0089490D"/>
    <w:rsid w:val="00895A50"/>
    <w:rsid w:val="008A2B2D"/>
    <w:rsid w:val="008A4E1E"/>
    <w:rsid w:val="008C296C"/>
    <w:rsid w:val="008D4305"/>
    <w:rsid w:val="008E1A85"/>
    <w:rsid w:val="009163A7"/>
    <w:rsid w:val="00916B24"/>
    <w:rsid w:val="009374DF"/>
    <w:rsid w:val="00946D0B"/>
    <w:rsid w:val="00955877"/>
    <w:rsid w:val="00962034"/>
    <w:rsid w:val="009A18CD"/>
    <w:rsid w:val="009C4AE8"/>
    <w:rsid w:val="009D5428"/>
    <w:rsid w:val="009D674B"/>
    <w:rsid w:val="00A12558"/>
    <w:rsid w:val="00A13903"/>
    <w:rsid w:val="00A34ED5"/>
    <w:rsid w:val="00A363D2"/>
    <w:rsid w:val="00A41304"/>
    <w:rsid w:val="00A44247"/>
    <w:rsid w:val="00A45DBF"/>
    <w:rsid w:val="00A50FFA"/>
    <w:rsid w:val="00A520B2"/>
    <w:rsid w:val="00A53F11"/>
    <w:rsid w:val="00A55D0A"/>
    <w:rsid w:val="00A62695"/>
    <w:rsid w:val="00A725CF"/>
    <w:rsid w:val="00A755A2"/>
    <w:rsid w:val="00AA6660"/>
    <w:rsid w:val="00AB2573"/>
    <w:rsid w:val="00AB2C36"/>
    <w:rsid w:val="00AB6DDE"/>
    <w:rsid w:val="00AB70B6"/>
    <w:rsid w:val="00AD1A86"/>
    <w:rsid w:val="00AE103E"/>
    <w:rsid w:val="00AE7619"/>
    <w:rsid w:val="00AF0A07"/>
    <w:rsid w:val="00AF4AEC"/>
    <w:rsid w:val="00AF625E"/>
    <w:rsid w:val="00AF70EC"/>
    <w:rsid w:val="00B139BE"/>
    <w:rsid w:val="00B2172B"/>
    <w:rsid w:val="00B225F4"/>
    <w:rsid w:val="00B41855"/>
    <w:rsid w:val="00B722B8"/>
    <w:rsid w:val="00B7327A"/>
    <w:rsid w:val="00B75119"/>
    <w:rsid w:val="00B75ACF"/>
    <w:rsid w:val="00B844F1"/>
    <w:rsid w:val="00B9146E"/>
    <w:rsid w:val="00B917D2"/>
    <w:rsid w:val="00BA241A"/>
    <w:rsid w:val="00BB04AF"/>
    <w:rsid w:val="00BD52C9"/>
    <w:rsid w:val="00BE6354"/>
    <w:rsid w:val="00BF0A3C"/>
    <w:rsid w:val="00C138D1"/>
    <w:rsid w:val="00C1738B"/>
    <w:rsid w:val="00C22B32"/>
    <w:rsid w:val="00C23A97"/>
    <w:rsid w:val="00C25B18"/>
    <w:rsid w:val="00C4717D"/>
    <w:rsid w:val="00C471B0"/>
    <w:rsid w:val="00C52EBE"/>
    <w:rsid w:val="00C5776D"/>
    <w:rsid w:val="00C64855"/>
    <w:rsid w:val="00C70EA7"/>
    <w:rsid w:val="00C7433F"/>
    <w:rsid w:val="00C7516E"/>
    <w:rsid w:val="00C75374"/>
    <w:rsid w:val="00C75770"/>
    <w:rsid w:val="00CA56BB"/>
    <w:rsid w:val="00CB0542"/>
    <w:rsid w:val="00CF28F9"/>
    <w:rsid w:val="00D00B2B"/>
    <w:rsid w:val="00D168FE"/>
    <w:rsid w:val="00D222C8"/>
    <w:rsid w:val="00D24877"/>
    <w:rsid w:val="00D276DC"/>
    <w:rsid w:val="00D45B81"/>
    <w:rsid w:val="00D53E1F"/>
    <w:rsid w:val="00D636CA"/>
    <w:rsid w:val="00D7105A"/>
    <w:rsid w:val="00D8250F"/>
    <w:rsid w:val="00D86BB3"/>
    <w:rsid w:val="00D95C4C"/>
    <w:rsid w:val="00DA36ED"/>
    <w:rsid w:val="00DB48FE"/>
    <w:rsid w:val="00DD4BFB"/>
    <w:rsid w:val="00DE01E2"/>
    <w:rsid w:val="00DE34F1"/>
    <w:rsid w:val="00DE6160"/>
    <w:rsid w:val="00DF4942"/>
    <w:rsid w:val="00E019FC"/>
    <w:rsid w:val="00E16EFD"/>
    <w:rsid w:val="00E2125F"/>
    <w:rsid w:val="00E244E1"/>
    <w:rsid w:val="00E4150C"/>
    <w:rsid w:val="00E627B1"/>
    <w:rsid w:val="00E70169"/>
    <w:rsid w:val="00E9376C"/>
    <w:rsid w:val="00E95AE2"/>
    <w:rsid w:val="00EA335E"/>
    <w:rsid w:val="00EA528C"/>
    <w:rsid w:val="00EA580C"/>
    <w:rsid w:val="00EB7094"/>
    <w:rsid w:val="00EB71F0"/>
    <w:rsid w:val="00EC6F8D"/>
    <w:rsid w:val="00ED39B2"/>
    <w:rsid w:val="00ED616A"/>
    <w:rsid w:val="00EE49F4"/>
    <w:rsid w:val="00EF34E2"/>
    <w:rsid w:val="00F13621"/>
    <w:rsid w:val="00F2145E"/>
    <w:rsid w:val="00F30DC6"/>
    <w:rsid w:val="00F32C23"/>
    <w:rsid w:val="00F53DE9"/>
    <w:rsid w:val="00F56FA1"/>
    <w:rsid w:val="00F576CB"/>
    <w:rsid w:val="00F63F8C"/>
    <w:rsid w:val="00F7035D"/>
    <w:rsid w:val="00F71A02"/>
    <w:rsid w:val="00F85A71"/>
    <w:rsid w:val="00F92792"/>
    <w:rsid w:val="00FA0D63"/>
    <w:rsid w:val="00FA2AF1"/>
    <w:rsid w:val="00FB5F83"/>
    <w:rsid w:val="00FD1226"/>
    <w:rsid w:val="00FF0FE3"/>
    <w:rsid w:val="00FF44E2"/>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rsid w:val="009374D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2875"/>
    <w:pPr>
      <w:ind w:left="720"/>
      <w:contextualSpacing/>
    </w:pPr>
  </w:style>
  <w:style w:type="paragraph" w:styleId="Revision">
    <w:name w:val="Revision"/>
    <w:hidden/>
    <w:uiPriority w:val="99"/>
    <w:semiHidden/>
    <w:rsid w:val="00EB7094"/>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9374D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28419424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920</TotalTime>
  <Pages>4</Pages>
  <Words>1308</Words>
  <Characters>7197</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Nakata Glenat, Keiichi Julien</cp:lastModifiedBy>
  <cp:revision>123</cp:revision>
  <cp:lastPrinted>2011-08-06T10:22:00Z</cp:lastPrinted>
  <dcterms:created xsi:type="dcterms:W3CDTF">2023-04-19T11:38:00Z</dcterms:created>
  <dcterms:modified xsi:type="dcterms:W3CDTF">2023-06-06T14:18:00Z</dcterms:modified>
</cp:coreProperties>
</file>