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24C9" w14:textId="768C1D12" w:rsidR="00F44DA3" w:rsidRPr="00C27991" w:rsidRDefault="005C66BD" w:rsidP="00E376C9">
      <w:pPr>
        <w:pStyle w:val="Default"/>
        <w:jc w:val="both"/>
        <w:rPr>
          <w:lang w:val="en-US"/>
        </w:rPr>
      </w:pPr>
      <w:r w:rsidRPr="00C27991">
        <w:rPr>
          <w:noProof/>
        </w:rPr>
        <w:drawing>
          <wp:inline distT="0" distB="0" distL="0" distR="0" wp14:anchorId="7FDE74A7" wp14:editId="5B5C96EF">
            <wp:extent cx="1390650" cy="105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475" cy="1060610"/>
                    </a:xfrm>
                    <a:prstGeom prst="rect">
                      <a:avLst/>
                    </a:prstGeom>
                    <a:noFill/>
                    <a:ln>
                      <a:noFill/>
                    </a:ln>
                  </pic:spPr>
                </pic:pic>
              </a:graphicData>
            </a:graphic>
          </wp:inline>
        </w:drawing>
      </w:r>
      <w:r w:rsidR="00C27991" w:rsidRPr="00C27991">
        <w:rPr>
          <w:lang w:val="en-US"/>
        </w:rPr>
        <w:t>.</w:t>
      </w:r>
    </w:p>
    <w:p w14:paraId="03898BE5" w14:textId="77777777" w:rsidR="0021171D" w:rsidRPr="00C27991" w:rsidRDefault="0021171D" w:rsidP="005C66BD">
      <w:pPr>
        <w:spacing w:line="240" w:lineRule="auto"/>
        <w:rPr>
          <w:rFonts w:ascii="Arial" w:hAnsi="Arial" w:cs="Arial"/>
          <w:b/>
          <w:color w:val="44546A" w:themeColor="text2"/>
          <w:sz w:val="32"/>
          <w:szCs w:val="32"/>
          <w:lang w:val="en-GB"/>
        </w:rPr>
      </w:pPr>
    </w:p>
    <w:p w14:paraId="4EC879C7" w14:textId="77777777" w:rsidR="0021171D" w:rsidRPr="00C27991" w:rsidRDefault="0021171D" w:rsidP="00E376C9">
      <w:pPr>
        <w:keepNext/>
        <w:keepLines/>
        <w:spacing w:before="240" w:after="120" w:line="240" w:lineRule="auto"/>
        <w:jc w:val="center"/>
        <w:outlineLvl w:val="0"/>
        <w:rPr>
          <w:rFonts w:ascii="Arial" w:eastAsiaTheme="majorEastAsia" w:hAnsi="Arial" w:cs="Arial"/>
          <w:b/>
          <w:bCs/>
          <w:color w:val="000000" w:themeColor="text1"/>
          <w:lang w:val="en-GB"/>
        </w:rPr>
      </w:pPr>
      <w:r w:rsidRPr="00C27991">
        <w:rPr>
          <w:rFonts w:ascii="Arial" w:eastAsiaTheme="majorEastAsia" w:hAnsi="Arial" w:cs="Arial"/>
          <w:b/>
          <w:bCs/>
          <w:color w:val="000000" w:themeColor="text1"/>
          <w:lang w:val="en-GB"/>
        </w:rPr>
        <w:t>CALL FOR PROPOSALS</w:t>
      </w:r>
    </w:p>
    <w:p w14:paraId="7BF499DC" w14:textId="1BD2ACE4" w:rsidR="0021171D" w:rsidRPr="00C27991" w:rsidRDefault="0021171D" w:rsidP="00E376C9">
      <w:pPr>
        <w:pBdr>
          <w:top w:val="single" w:sz="4" w:space="6" w:color="auto"/>
          <w:left w:val="single" w:sz="4" w:space="4" w:color="auto"/>
          <w:bottom w:val="single" w:sz="4" w:space="6" w:color="auto"/>
          <w:right w:val="single" w:sz="4" w:space="4" w:color="auto"/>
        </w:pBdr>
        <w:spacing w:before="240" w:after="120" w:line="240" w:lineRule="auto"/>
        <w:ind w:left="142" w:right="141"/>
        <w:jc w:val="both"/>
        <w:rPr>
          <w:rFonts w:ascii="Arial" w:hAnsi="Arial" w:cs="Arial"/>
          <w:lang w:val="en-GB"/>
        </w:rPr>
      </w:pPr>
      <w:r w:rsidRPr="00C27991">
        <w:rPr>
          <w:rFonts w:ascii="Arial" w:hAnsi="Arial" w:cs="Arial"/>
          <w:lang w:val="en-GB"/>
        </w:rPr>
        <w:t xml:space="preserve">The UNESCO Living Heritage Entity is looking for </w:t>
      </w:r>
      <w:r w:rsidR="00452621" w:rsidRPr="00C27991">
        <w:rPr>
          <w:rFonts w:ascii="Arial" w:hAnsi="Arial" w:cs="Arial"/>
          <w:lang w:val="en-GB"/>
        </w:rPr>
        <w:t xml:space="preserve">a team of experts/evaluators </w:t>
      </w:r>
      <w:r w:rsidRPr="00C27991">
        <w:rPr>
          <w:rFonts w:ascii="Arial" w:hAnsi="Arial" w:cs="Arial"/>
          <w:lang w:val="en-GB"/>
        </w:rPr>
        <w:t xml:space="preserve">to </w:t>
      </w:r>
      <w:r w:rsidR="009D7270" w:rsidRPr="00C27991">
        <w:rPr>
          <w:rFonts w:ascii="Arial" w:hAnsi="Arial" w:cs="Arial"/>
          <w:lang w:val="en-GB"/>
        </w:rPr>
        <w:t xml:space="preserve">carry out a renewal evaluation of </w:t>
      </w:r>
      <w:r w:rsidR="00625AD6" w:rsidRPr="00C27991">
        <w:rPr>
          <w:rFonts w:ascii="Arial" w:hAnsi="Arial" w:cs="Arial"/>
          <w:lang w:val="en-GB"/>
        </w:rPr>
        <w:t>the Regional Centre for the Safeguarding of the Intangible Cultural Heritage in South-Eastern Europe</w:t>
      </w:r>
      <w:r w:rsidR="00452621" w:rsidRPr="00C27991">
        <w:rPr>
          <w:rFonts w:ascii="Arial" w:hAnsi="Arial" w:cs="Arial"/>
          <w:lang w:val="en-GB"/>
        </w:rPr>
        <w:t xml:space="preserve">, a </w:t>
      </w:r>
      <w:r w:rsidR="009D7270" w:rsidRPr="00C27991">
        <w:rPr>
          <w:rFonts w:ascii="Arial" w:hAnsi="Arial" w:cs="Arial"/>
          <w:lang w:val="en-GB"/>
        </w:rPr>
        <w:t xml:space="preserve">UNESCO Category 2 Centre based in </w:t>
      </w:r>
      <w:r w:rsidR="00625AD6" w:rsidRPr="00C27991">
        <w:rPr>
          <w:rFonts w:ascii="Arial" w:hAnsi="Arial" w:cs="Arial"/>
          <w:lang w:val="en-GB"/>
        </w:rPr>
        <w:t>Sofia, Republic of Bulgaria</w:t>
      </w:r>
      <w:r w:rsidRPr="00C27991">
        <w:rPr>
          <w:rFonts w:ascii="Arial" w:hAnsi="Arial" w:cs="Arial"/>
          <w:lang w:val="en-US"/>
        </w:rPr>
        <w:t xml:space="preserve">. </w:t>
      </w:r>
    </w:p>
    <w:p w14:paraId="71BF9391" w14:textId="33900829" w:rsidR="0021171D" w:rsidRPr="00C27991" w:rsidRDefault="0021171D" w:rsidP="00E376C9">
      <w:pPr>
        <w:pBdr>
          <w:top w:val="single" w:sz="4" w:space="6" w:color="auto"/>
          <w:left w:val="single" w:sz="4" w:space="4" w:color="auto"/>
          <w:bottom w:val="single" w:sz="4" w:space="6" w:color="auto"/>
          <w:right w:val="single" w:sz="4" w:space="4" w:color="auto"/>
        </w:pBdr>
        <w:spacing w:before="240" w:after="120" w:line="240" w:lineRule="auto"/>
        <w:ind w:left="142" w:right="141"/>
        <w:jc w:val="both"/>
        <w:rPr>
          <w:rFonts w:ascii="Arial" w:hAnsi="Arial" w:cs="Arial"/>
          <w:lang w:val="en-GB"/>
        </w:rPr>
      </w:pPr>
      <w:r w:rsidRPr="00C27991">
        <w:rPr>
          <w:rFonts w:ascii="Arial" w:hAnsi="Arial" w:cs="Arial"/>
          <w:lang w:val="en-GB"/>
        </w:rPr>
        <w:t xml:space="preserve">Proposals should reach UNESCO </w:t>
      </w:r>
      <w:r w:rsidR="0086304A" w:rsidRPr="00C27991">
        <w:rPr>
          <w:rFonts w:ascii="Arial" w:hAnsi="Arial" w:cs="Arial"/>
          <w:lang w:val="en-GB"/>
        </w:rPr>
        <w:t>(</w:t>
      </w:r>
      <w:hyperlink r:id="rId12" w:history="1">
        <w:r w:rsidR="0086304A" w:rsidRPr="00C27991">
          <w:rPr>
            <w:rFonts w:ascii="Arial" w:hAnsi="Arial" w:cs="Arial"/>
            <w:lang w:val="en-GB"/>
          </w:rPr>
          <w:t>ICH-capacity@unesco.org</w:t>
        </w:r>
      </w:hyperlink>
      <w:r w:rsidR="0086304A">
        <w:rPr>
          <w:rFonts w:ascii="Arial" w:hAnsi="Arial" w:cs="Arial"/>
          <w:lang w:val="en-GB"/>
        </w:rPr>
        <w:t xml:space="preserve">) </w:t>
      </w:r>
      <w:r w:rsidRPr="00C27991">
        <w:rPr>
          <w:rFonts w:ascii="Arial" w:hAnsi="Arial" w:cs="Arial"/>
          <w:lang w:val="en-GB"/>
        </w:rPr>
        <w:t xml:space="preserve">by </w:t>
      </w:r>
      <w:r w:rsidR="00F52EAE">
        <w:rPr>
          <w:rFonts w:ascii="Arial" w:hAnsi="Arial" w:cs="Arial"/>
          <w:b/>
          <w:lang w:val="en-GB"/>
        </w:rPr>
        <w:t>31</w:t>
      </w:r>
      <w:r w:rsidR="00101EAB" w:rsidRPr="00C27991">
        <w:rPr>
          <w:rFonts w:ascii="Arial" w:hAnsi="Arial" w:cs="Arial"/>
          <w:b/>
          <w:lang w:val="en-GB"/>
        </w:rPr>
        <w:t xml:space="preserve"> </w:t>
      </w:r>
      <w:r w:rsidR="008D310B" w:rsidRPr="00C27991">
        <w:rPr>
          <w:rFonts w:ascii="Arial" w:hAnsi="Arial" w:cs="Arial"/>
          <w:b/>
          <w:lang w:val="en-GB"/>
        </w:rPr>
        <w:t>July</w:t>
      </w:r>
      <w:r w:rsidR="00625AD6" w:rsidRPr="00C27991">
        <w:rPr>
          <w:rFonts w:ascii="Arial" w:hAnsi="Arial" w:cs="Arial"/>
          <w:b/>
          <w:lang w:val="en-GB"/>
        </w:rPr>
        <w:t xml:space="preserve"> 2022</w:t>
      </w:r>
      <w:r w:rsidRPr="00C27991">
        <w:rPr>
          <w:rFonts w:ascii="Arial" w:hAnsi="Arial" w:cs="Arial"/>
          <w:lang w:val="en-GB"/>
        </w:rPr>
        <w:t>.</w:t>
      </w:r>
    </w:p>
    <w:p w14:paraId="5D8D0B40" w14:textId="77777777" w:rsidR="00AB5B94" w:rsidRPr="00C27991" w:rsidRDefault="00AB5B94" w:rsidP="00E376C9">
      <w:pPr>
        <w:spacing w:line="240" w:lineRule="auto"/>
        <w:jc w:val="center"/>
        <w:rPr>
          <w:rFonts w:ascii="Arial" w:hAnsi="Arial" w:cs="Arial"/>
          <w:b/>
          <w:bCs/>
          <w:lang w:val="en-US"/>
        </w:rPr>
      </w:pPr>
    </w:p>
    <w:p w14:paraId="06F56D8C" w14:textId="77777777" w:rsidR="00F44DA3" w:rsidRPr="00C27991" w:rsidRDefault="009D7270" w:rsidP="00E376C9">
      <w:pPr>
        <w:pStyle w:val="Default"/>
        <w:jc w:val="both"/>
        <w:rPr>
          <w:sz w:val="22"/>
          <w:szCs w:val="22"/>
          <w:lang w:val="en-GB"/>
        </w:rPr>
      </w:pPr>
      <w:r w:rsidRPr="00C27991">
        <w:rPr>
          <w:b/>
          <w:bCs/>
          <w:sz w:val="22"/>
          <w:szCs w:val="22"/>
          <w:lang w:val="en-GB"/>
        </w:rPr>
        <w:t>Context</w:t>
      </w:r>
    </w:p>
    <w:p w14:paraId="1078386D" w14:textId="784433A5" w:rsidR="00B910F0" w:rsidRPr="00C27991" w:rsidRDefault="00B910F0" w:rsidP="00E376C9">
      <w:pPr>
        <w:spacing w:before="120" w:after="120" w:line="240" w:lineRule="auto"/>
        <w:jc w:val="both"/>
        <w:rPr>
          <w:rFonts w:ascii="Arial" w:hAnsi="Arial" w:cs="Arial"/>
          <w:lang w:val="en-GB"/>
        </w:rPr>
      </w:pPr>
      <w:r w:rsidRPr="00C27991">
        <w:rPr>
          <w:rFonts w:ascii="Arial" w:hAnsi="Arial" w:cs="Arial"/>
          <w:lang w:val="en-GB"/>
        </w:rPr>
        <w:t xml:space="preserve">Category 2 institutes and centres under the auspices of UNESCO are a global network of institutions of excellence in the Organization’s domains of competence. Given their expertise, these institutes and centres contribute to the implementation of UNESCO’s priorities, programmes, and global development </w:t>
      </w:r>
      <w:r w:rsidR="009D7270" w:rsidRPr="00C27991">
        <w:rPr>
          <w:rFonts w:ascii="Arial" w:hAnsi="Arial" w:cs="Arial"/>
          <w:lang w:val="en-GB"/>
        </w:rPr>
        <w:t xml:space="preserve">agendas during a defined period. They foster </w:t>
      </w:r>
      <w:r w:rsidRPr="00C27991">
        <w:rPr>
          <w:rFonts w:ascii="Arial" w:hAnsi="Arial" w:cs="Arial"/>
          <w:lang w:val="en-GB"/>
        </w:rPr>
        <w:t xml:space="preserve">international and regional cooperation, research, knowledge production, policy advice, and capacity enhancement. Though independent of UNESCO, category 2 institutes and centres are a privileged partner of the Organization with access to international and intergovernmental bodies and </w:t>
      </w:r>
      <w:proofErr w:type="gramStart"/>
      <w:r w:rsidRPr="00C27991">
        <w:rPr>
          <w:rFonts w:ascii="Arial" w:hAnsi="Arial" w:cs="Arial"/>
          <w:lang w:val="en-GB"/>
        </w:rPr>
        <w:t>networks, and</w:t>
      </w:r>
      <w:proofErr w:type="gramEnd"/>
      <w:r w:rsidRPr="00C27991">
        <w:rPr>
          <w:rFonts w:ascii="Arial" w:hAnsi="Arial" w:cs="Arial"/>
          <w:lang w:val="en-GB"/>
        </w:rPr>
        <w:t xml:space="preserve"> may leverage UNESCO’s international reach and convening powers. Category 2 institutes and centres under the auspices of UNESCO are an integral part of the Organization’s Comprehensive Partnership Strategy. </w:t>
      </w:r>
    </w:p>
    <w:p w14:paraId="6F1979A6" w14:textId="2DE04A40" w:rsidR="00F44DA3" w:rsidRPr="00C27991" w:rsidRDefault="008B6BA0" w:rsidP="00E376C9">
      <w:pPr>
        <w:spacing w:before="120" w:after="120" w:line="240" w:lineRule="auto"/>
        <w:jc w:val="both"/>
        <w:rPr>
          <w:rFonts w:ascii="Arial" w:hAnsi="Arial" w:cs="Arial"/>
          <w:lang w:val="en-GB"/>
        </w:rPr>
      </w:pPr>
      <w:r w:rsidRPr="00C27991">
        <w:rPr>
          <w:rFonts w:ascii="Arial" w:hAnsi="Arial" w:cs="Arial"/>
          <w:lang w:val="en-GB"/>
        </w:rPr>
        <w:t>The UNESCO Strategy for Category 2 Institutes and Centres under the auspices of UNESCO</w:t>
      </w:r>
      <w:r w:rsidR="007630F8" w:rsidRPr="00C27991">
        <w:rPr>
          <w:rStyle w:val="Appelnotedebasdep"/>
          <w:rFonts w:ascii="Arial" w:hAnsi="Arial" w:cs="Arial"/>
          <w:lang w:val="en-GB"/>
        </w:rPr>
        <w:footnoteReference w:id="1"/>
      </w:r>
      <w:r w:rsidR="00D66706" w:rsidRPr="00C27991">
        <w:rPr>
          <w:rFonts w:ascii="Arial" w:hAnsi="Arial" w:cs="Arial"/>
          <w:lang w:val="en-GB"/>
        </w:rPr>
        <w:t xml:space="preserve"> </w:t>
      </w:r>
      <w:r w:rsidR="00F44DA3" w:rsidRPr="00C27991">
        <w:rPr>
          <w:rFonts w:ascii="Arial" w:hAnsi="Arial" w:cs="Arial"/>
          <w:lang w:val="en-GB"/>
        </w:rPr>
        <w:t>provide</w:t>
      </w:r>
      <w:r w:rsidR="00C50CD4" w:rsidRPr="00C27991">
        <w:rPr>
          <w:rFonts w:ascii="Arial" w:hAnsi="Arial" w:cs="Arial"/>
          <w:lang w:val="en-GB"/>
        </w:rPr>
        <w:t>s</w:t>
      </w:r>
      <w:r w:rsidR="00F44DA3" w:rsidRPr="00C27991">
        <w:rPr>
          <w:rFonts w:ascii="Arial" w:hAnsi="Arial" w:cs="Arial"/>
          <w:lang w:val="en-GB"/>
        </w:rPr>
        <w:t xml:space="preserve"> that an agreement for the establishment of </w:t>
      </w:r>
      <w:r w:rsidR="00D66706" w:rsidRPr="00C27991">
        <w:rPr>
          <w:rFonts w:ascii="Arial" w:hAnsi="Arial" w:cs="Arial"/>
          <w:lang w:val="en-GB"/>
        </w:rPr>
        <w:t>a</w:t>
      </w:r>
      <w:r w:rsidR="00F44DA3" w:rsidRPr="00C27991">
        <w:rPr>
          <w:rFonts w:ascii="Arial" w:hAnsi="Arial" w:cs="Arial"/>
          <w:lang w:val="en-GB"/>
        </w:rPr>
        <w:t xml:space="preserve"> category 2 institute or centre is for a </w:t>
      </w:r>
      <w:r w:rsidR="009D7270" w:rsidRPr="00C27991">
        <w:rPr>
          <w:rFonts w:ascii="Arial" w:hAnsi="Arial" w:cs="Arial"/>
          <w:lang w:val="en-GB"/>
        </w:rPr>
        <w:t>defined</w:t>
      </w:r>
      <w:r w:rsidR="00F44DA3" w:rsidRPr="00C27991">
        <w:rPr>
          <w:rFonts w:ascii="Arial" w:hAnsi="Arial" w:cs="Arial"/>
          <w:lang w:val="en-GB"/>
        </w:rPr>
        <w:t xml:space="preserve"> </w:t>
      </w:r>
      <w:proofErr w:type="gramStart"/>
      <w:r w:rsidR="00F44DA3" w:rsidRPr="00C27991">
        <w:rPr>
          <w:rFonts w:ascii="Arial" w:hAnsi="Arial" w:cs="Arial"/>
          <w:lang w:val="en-GB"/>
        </w:rPr>
        <w:t>time period</w:t>
      </w:r>
      <w:proofErr w:type="gramEnd"/>
      <w:r w:rsidR="00F44DA3" w:rsidRPr="00C27991">
        <w:rPr>
          <w:rFonts w:ascii="Arial" w:hAnsi="Arial" w:cs="Arial"/>
          <w:lang w:val="en-GB"/>
        </w:rPr>
        <w:t xml:space="preserve">, not exceeding </w:t>
      </w:r>
      <w:r w:rsidR="00516A32" w:rsidRPr="00C27991">
        <w:rPr>
          <w:rFonts w:ascii="Arial" w:hAnsi="Arial" w:cs="Arial"/>
          <w:lang w:val="en-GB"/>
        </w:rPr>
        <w:t>eight</w:t>
      </w:r>
      <w:r w:rsidR="00F44DA3" w:rsidRPr="00C27991">
        <w:rPr>
          <w:rFonts w:ascii="Arial" w:hAnsi="Arial" w:cs="Arial"/>
          <w:lang w:val="en-GB"/>
        </w:rPr>
        <w:t xml:space="preserve"> years. The agreement may be renewed by the Director-General, with the approval of the Executive Board, </w:t>
      </w:r>
      <w:proofErr w:type="gramStart"/>
      <w:r w:rsidR="00F44DA3" w:rsidRPr="00C27991">
        <w:rPr>
          <w:rFonts w:ascii="Arial" w:hAnsi="Arial" w:cs="Arial"/>
          <w:lang w:val="en-GB"/>
        </w:rPr>
        <w:t>in light of</w:t>
      </w:r>
      <w:proofErr w:type="gramEnd"/>
      <w:r w:rsidR="00F44DA3" w:rsidRPr="00C27991">
        <w:rPr>
          <w:rFonts w:ascii="Arial" w:hAnsi="Arial" w:cs="Arial"/>
          <w:lang w:val="en-GB"/>
        </w:rPr>
        <w:t xml:space="preserve"> an evaluation of the activities of the institute/centre and of its contribution to the strategic programme objectives of the Organization and the aforementioned </w:t>
      </w:r>
      <w:r w:rsidR="00516A32" w:rsidRPr="00C27991">
        <w:rPr>
          <w:rFonts w:ascii="Arial" w:hAnsi="Arial" w:cs="Arial"/>
          <w:lang w:val="en-GB"/>
        </w:rPr>
        <w:t>Strategy</w:t>
      </w:r>
      <w:r w:rsidR="00F44DA3" w:rsidRPr="00C27991">
        <w:rPr>
          <w:rFonts w:ascii="Arial" w:hAnsi="Arial" w:cs="Arial"/>
          <w:lang w:val="en-GB"/>
        </w:rPr>
        <w:t xml:space="preserve">. </w:t>
      </w:r>
    </w:p>
    <w:p w14:paraId="3F5CBD28" w14:textId="0A172E5D" w:rsidR="00574AB8" w:rsidRPr="00C27991" w:rsidRDefault="008C2130" w:rsidP="00E376C9">
      <w:pPr>
        <w:spacing w:line="240" w:lineRule="auto"/>
        <w:jc w:val="both"/>
        <w:rPr>
          <w:rFonts w:ascii="Arial" w:hAnsi="Arial" w:cs="Arial"/>
          <w:lang w:val="en-GB"/>
        </w:rPr>
      </w:pPr>
      <w:r w:rsidRPr="00C27991">
        <w:rPr>
          <w:rFonts w:ascii="Arial" w:hAnsi="Arial" w:cs="Arial"/>
          <w:lang w:val="en-GB"/>
        </w:rPr>
        <w:t>The 35th session of the General Conference, in its 35 C/Resolution 58, approved the establishment in the Republic of Bulgaria of the Regional Centre for the Safeguarding of the Intangible Cultural Heritage in South-Eastern Europe (hereafter, ‘the Centre’).</w:t>
      </w:r>
      <w:r w:rsidR="005C66BD" w:rsidRPr="00C27991">
        <w:rPr>
          <w:rFonts w:ascii="Arial" w:hAnsi="Arial" w:cs="Arial"/>
          <w:lang w:val="en-GB"/>
        </w:rPr>
        <w:t xml:space="preserve"> </w:t>
      </w:r>
      <w:r w:rsidR="009D7270" w:rsidRPr="00C27991">
        <w:rPr>
          <w:rFonts w:ascii="Arial" w:hAnsi="Arial" w:cs="Arial"/>
          <w:lang w:val="en-GB"/>
        </w:rPr>
        <w:t xml:space="preserve">An agreement </w:t>
      </w:r>
      <w:r w:rsidR="00FB26A9" w:rsidRPr="00C27991">
        <w:rPr>
          <w:rFonts w:ascii="Arial" w:hAnsi="Arial" w:cs="Arial"/>
          <w:lang w:val="en-GB"/>
        </w:rPr>
        <w:t xml:space="preserve">between the Government of the Republic of </w:t>
      </w:r>
      <w:r w:rsidRPr="00C27991">
        <w:rPr>
          <w:rFonts w:ascii="Arial" w:hAnsi="Arial" w:cs="Arial"/>
          <w:lang w:val="en-GB"/>
        </w:rPr>
        <w:t>Bulgaria</w:t>
      </w:r>
      <w:r w:rsidR="00FB26A9" w:rsidRPr="00C27991">
        <w:rPr>
          <w:rFonts w:ascii="Arial" w:hAnsi="Arial" w:cs="Arial"/>
          <w:lang w:val="en-GB"/>
        </w:rPr>
        <w:t xml:space="preserve"> and UNESCO</w:t>
      </w:r>
      <w:r w:rsidR="009D7270" w:rsidRPr="00C27991">
        <w:rPr>
          <w:rFonts w:ascii="Arial" w:hAnsi="Arial" w:cs="Arial"/>
          <w:lang w:val="en-GB"/>
        </w:rPr>
        <w:t xml:space="preserve"> was signed accordingly</w:t>
      </w:r>
      <w:r w:rsidR="00F44DA3" w:rsidRPr="00C27991">
        <w:rPr>
          <w:rFonts w:ascii="Arial" w:hAnsi="Arial" w:cs="Arial"/>
          <w:lang w:val="en-GB"/>
        </w:rPr>
        <w:t xml:space="preserve">. </w:t>
      </w:r>
      <w:r w:rsidR="00516A32" w:rsidRPr="00C27991">
        <w:rPr>
          <w:rFonts w:ascii="Arial" w:hAnsi="Arial" w:cs="Arial"/>
          <w:lang w:val="en-GB"/>
        </w:rPr>
        <w:t xml:space="preserve">Following </w:t>
      </w:r>
      <w:r w:rsidR="009D7270" w:rsidRPr="00C27991">
        <w:rPr>
          <w:rFonts w:ascii="Arial" w:hAnsi="Arial" w:cs="Arial"/>
          <w:lang w:val="en-GB"/>
        </w:rPr>
        <w:t>the first</w:t>
      </w:r>
      <w:r w:rsidR="00516A32" w:rsidRPr="00C27991">
        <w:rPr>
          <w:rFonts w:ascii="Arial" w:hAnsi="Arial" w:cs="Arial"/>
          <w:lang w:val="en-GB"/>
        </w:rPr>
        <w:t xml:space="preserve"> evaluation undertaken in 20</w:t>
      </w:r>
      <w:r w:rsidRPr="00C27991">
        <w:rPr>
          <w:rFonts w:ascii="Arial" w:hAnsi="Arial" w:cs="Arial"/>
          <w:lang w:val="en-GB"/>
        </w:rPr>
        <w:t>17</w:t>
      </w:r>
      <w:r w:rsidR="00516A32" w:rsidRPr="00C27991">
        <w:rPr>
          <w:rFonts w:ascii="Arial" w:hAnsi="Arial" w:cs="Arial"/>
          <w:lang w:val="en-GB"/>
        </w:rPr>
        <w:t xml:space="preserve">, </w:t>
      </w:r>
      <w:r w:rsidR="00FB26A9" w:rsidRPr="00C27991">
        <w:rPr>
          <w:rFonts w:ascii="Arial" w:hAnsi="Arial" w:cs="Arial"/>
          <w:lang w:val="en-GB"/>
        </w:rPr>
        <w:t xml:space="preserve">a new agreement was </w:t>
      </w:r>
      <w:r w:rsidR="00516A32" w:rsidRPr="00C27991">
        <w:rPr>
          <w:rFonts w:ascii="Arial" w:hAnsi="Arial" w:cs="Arial"/>
          <w:lang w:val="en-GB"/>
        </w:rPr>
        <w:t xml:space="preserve">signed between UNESCO and the Government of the Republic of </w:t>
      </w:r>
      <w:r w:rsidRPr="00C27991">
        <w:rPr>
          <w:rFonts w:ascii="Arial" w:hAnsi="Arial" w:cs="Arial"/>
          <w:lang w:val="en-GB"/>
        </w:rPr>
        <w:t>Bulgaria</w:t>
      </w:r>
      <w:r w:rsidR="00FB26A9" w:rsidRPr="00C27991">
        <w:rPr>
          <w:rFonts w:ascii="Arial" w:hAnsi="Arial" w:cs="Arial"/>
          <w:lang w:val="en-GB"/>
        </w:rPr>
        <w:t xml:space="preserve"> for the period of six years</w:t>
      </w:r>
      <w:r w:rsidR="009D7270" w:rsidRPr="00C27991">
        <w:rPr>
          <w:rFonts w:ascii="Arial" w:hAnsi="Arial" w:cs="Arial"/>
          <w:lang w:val="en-GB"/>
        </w:rPr>
        <w:t xml:space="preserve"> (201</w:t>
      </w:r>
      <w:r w:rsidR="00824F9A" w:rsidRPr="00C27991">
        <w:rPr>
          <w:rFonts w:ascii="Arial" w:hAnsi="Arial" w:cs="Arial"/>
          <w:lang w:val="en-GB"/>
        </w:rPr>
        <w:t>8</w:t>
      </w:r>
      <w:r w:rsidR="009D7270" w:rsidRPr="00C27991">
        <w:rPr>
          <w:rFonts w:ascii="Arial" w:hAnsi="Arial" w:cs="Arial"/>
          <w:lang w:val="en-GB"/>
        </w:rPr>
        <w:t>-202</w:t>
      </w:r>
      <w:r w:rsidR="00824F9A" w:rsidRPr="00C27991">
        <w:rPr>
          <w:rFonts w:ascii="Arial" w:hAnsi="Arial" w:cs="Arial"/>
          <w:lang w:val="en-GB"/>
        </w:rPr>
        <w:t>4</w:t>
      </w:r>
      <w:r w:rsidR="009D7270" w:rsidRPr="00C27991">
        <w:rPr>
          <w:rFonts w:ascii="Arial" w:hAnsi="Arial" w:cs="Arial"/>
          <w:lang w:val="en-GB"/>
        </w:rPr>
        <w:t>)</w:t>
      </w:r>
      <w:r w:rsidR="00516A32" w:rsidRPr="00C27991">
        <w:rPr>
          <w:rFonts w:ascii="Arial" w:hAnsi="Arial" w:cs="Arial"/>
          <w:lang w:val="en-GB"/>
        </w:rPr>
        <w:t xml:space="preserve">. </w:t>
      </w:r>
      <w:r w:rsidR="00452621" w:rsidRPr="00C27991">
        <w:rPr>
          <w:rFonts w:ascii="Arial" w:hAnsi="Arial" w:cs="Arial"/>
          <w:lang w:val="en-GB"/>
        </w:rPr>
        <w:t>T</w:t>
      </w:r>
      <w:r w:rsidR="00F54168" w:rsidRPr="00C27991">
        <w:rPr>
          <w:rFonts w:ascii="Arial" w:hAnsi="Arial" w:cs="Arial"/>
          <w:lang w:val="en-GB"/>
        </w:rPr>
        <w:t xml:space="preserve">he Government of the Republic of </w:t>
      </w:r>
      <w:r w:rsidR="00824F9A" w:rsidRPr="00C27991">
        <w:rPr>
          <w:rFonts w:ascii="Arial" w:hAnsi="Arial" w:cs="Arial"/>
          <w:lang w:val="en-GB"/>
        </w:rPr>
        <w:t>Bulgaria</w:t>
      </w:r>
      <w:r w:rsidR="00F54168" w:rsidRPr="00C27991">
        <w:rPr>
          <w:rFonts w:ascii="Arial" w:hAnsi="Arial" w:cs="Arial"/>
          <w:lang w:val="en-GB"/>
        </w:rPr>
        <w:t xml:space="preserve"> submitted a request for renewal of the agreement</w:t>
      </w:r>
      <w:r w:rsidR="00452621" w:rsidRPr="00C27991">
        <w:rPr>
          <w:rFonts w:ascii="Arial" w:hAnsi="Arial" w:cs="Arial"/>
          <w:lang w:val="en-GB"/>
        </w:rPr>
        <w:t xml:space="preserve">. To this end, an evaluation </w:t>
      </w:r>
      <w:r w:rsidR="007630F8" w:rsidRPr="00C27991">
        <w:rPr>
          <w:rFonts w:ascii="Arial" w:hAnsi="Arial" w:cs="Arial"/>
          <w:lang w:val="en-GB"/>
        </w:rPr>
        <w:t xml:space="preserve">of the Centre </w:t>
      </w:r>
      <w:r w:rsidR="00452621" w:rsidRPr="00C27991">
        <w:rPr>
          <w:rFonts w:ascii="Arial" w:hAnsi="Arial" w:cs="Arial"/>
          <w:lang w:val="en-GB"/>
        </w:rPr>
        <w:t>will be carried out</w:t>
      </w:r>
      <w:r w:rsidR="00F54168" w:rsidRPr="00C27991">
        <w:rPr>
          <w:rFonts w:ascii="Arial" w:hAnsi="Arial" w:cs="Arial"/>
          <w:lang w:val="en-GB"/>
        </w:rPr>
        <w:t>.</w:t>
      </w:r>
      <w:r w:rsidR="009D7270" w:rsidRPr="00C27991">
        <w:rPr>
          <w:rFonts w:ascii="Arial" w:hAnsi="Arial" w:cs="Arial"/>
          <w:lang w:val="en-GB"/>
        </w:rPr>
        <w:t xml:space="preserve">  </w:t>
      </w:r>
    </w:p>
    <w:p w14:paraId="63D17814" w14:textId="77777777" w:rsidR="00574AB8" w:rsidRPr="00C27991" w:rsidRDefault="00F44DA3" w:rsidP="00E376C9">
      <w:pPr>
        <w:spacing w:line="240" w:lineRule="auto"/>
        <w:jc w:val="both"/>
        <w:rPr>
          <w:rFonts w:ascii="Arial" w:hAnsi="Arial" w:cs="Arial"/>
          <w:lang w:val="en-GB"/>
        </w:rPr>
      </w:pPr>
      <w:r w:rsidRPr="00C27991">
        <w:rPr>
          <w:rFonts w:ascii="Arial" w:hAnsi="Arial" w:cs="Arial"/>
          <w:lang w:val="en-GB"/>
        </w:rPr>
        <w:t>The objectives of the Centre are</w:t>
      </w:r>
      <w:r w:rsidR="00EB3BD8" w:rsidRPr="00C27991">
        <w:rPr>
          <w:rFonts w:ascii="Arial" w:hAnsi="Arial" w:cs="Arial"/>
          <w:lang w:val="en-GB"/>
        </w:rPr>
        <w:t xml:space="preserve"> to</w:t>
      </w:r>
      <w:r w:rsidRPr="00C27991">
        <w:rPr>
          <w:rFonts w:ascii="Arial" w:hAnsi="Arial" w:cs="Arial"/>
          <w:lang w:val="en-GB"/>
        </w:rPr>
        <w:t xml:space="preserve">: </w:t>
      </w:r>
    </w:p>
    <w:p w14:paraId="68DEE111" w14:textId="77777777" w:rsidR="00824F9A" w:rsidRPr="00C27991" w:rsidRDefault="00516A32" w:rsidP="00E376C9">
      <w:pPr>
        <w:pStyle w:val="alina"/>
        <w:numPr>
          <w:ilvl w:val="0"/>
          <w:numId w:val="16"/>
        </w:numPr>
        <w:spacing w:before="240"/>
        <w:ind w:left="1134" w:hanging="567"/>
        <w:contextualSpacing/>
        <w:rPr>
          <w:rStyle w:val="hps"/>
          <w:rFonts w:cs="Arial"/>
          <w:szCs w:val="22"/>
          <w:lang w:val="en-GB"/>
        </w:rPr>
      </w:pPr>
      <w:r w:rsidRPr="00C27991">
        <w:rPr>
          <w:rStyle w:val="hps"/>
          <w:lang w:val="en-GB"/>
        </w:rPr>
        <w:t>promote the</w:t>
      </w:r>
      <w:r w:rsidR="00824F9A" w:rsidRPr="00C27991">
        <w:rPr>
          <w:rStyle w:val="hps"/>
          <w:lang w:val="en-GB"/>
        </w:rPr>
        <w:t xml:space="preserve"> 2003 Convention for the</w:t>
      </w:r>
      <w:r w:rsidRPr="00C27991">
        <w:rPr>
          <w:rStyle w:val="hps"/>
          <w:lang w:val="en-GB"/>
        </w:rPr>
        <w:t xml:space="preserve"> </w:t>
      </w:r>
      <w:r w:rsidR="00824F9A" w:rsidRPr="00C27991">
        <w:rPr>
          <w:rStyle w:val="hps"/>
          <w:lang w:val="en-GB"/>
        </w:rPr>
        <w:t>S</w:t>
      </w:r>
      <w:r w:rsidRPr="00C27991">
        <w:rPr>
          <w:rStyle w:val="hps"/>
          <w:lang w:val="en-GB"/>
        </w:rPr>
        <w:t>afeguarding</w:t>
      </w:r>
      <w:r w:rsidRPr="00C27991">
        <w:rPr>
          <w:lang w:val="en-GB"/>
        </w:rPr>
        <w:t xml:space="preserve"> </w:t>
      </w:r>
      <w:r w:rsidRPr="00C27991">
        <w:rPr>
          <w:rStyle w:val="hps"/>
          <w:lang w:val="en-GB"/>
        </w:rPr>
        <w:t xml:space="preserve">of </w:t>
      </w:r>
      <w:r w:rsidR="00824F9A" w:rsidRPr="00C27991">
        <w:rPr>
          <w:rStyle w:val="hps"/>
          <w:lang w:val="en-GB"/>
        </w:rPr>
        <w:t>the I</w:t>
      </w:r>
      <w:r w:rsidRPr="00C27991">
        <w:rPr>
          <w:rStyle w:val="hps"/>
          <w:lang w:val="en-GB"/>
        </w:rPr>
        <w:t xml:space="preserve">ntangible </w:t>
      </w:r>
      <w:r w:rsidR="00824F9A" w:rsidRPr="00C27991">
        <w:rPr>
          <w:rStyle w:val="hps"/>
          <w:lang w:val="en-GB"/>
        </w:rPr>
        <w:t>C</w:t>
      </w:r>
      <w:r w:rsidRPr="00C27991">
        <w:rPr>
          <w:rStyle w:val="hps"/>
          <w:lang w:val="en-GB"/>
        </w:rPr>
        <w:t xml:space="preserve">ultural </w:t>
      </w:r>
      <w:r w:rsidR="00824F9A" w:rsidRPr="00C27991">
        <w:rPr>
          <w:rStyle w:val="hps"/>
          <w:lang w:val="en-GB"/>
        </w:rPr>
        <w:t>H</w:t>
      </w:r>
      <w:r w:rsidRPr="00C27991">
        <w:rPr>
          <w:rStyle w:val="hps"/>
          <w:lang w:val="en-GB"/>
        </w:rPr>
        <w:t>eritage</w:t>
      </w:r>
      <w:r w:rsidR="00824F9A" w:rsidRPr="00C27991">
        <w:rPr>
          <w:rStyle w:val="hps"/>
          <w:lang w:val="en-GB"/>
        </w:rPr>
        <w:t xml:space="preserve"> and contribute to its implementation in the South-Eastern European sub-</w:t>
      </w:r>
      <w:proofErr w:type="gramStart"/>
      <w:r w:rsidR="00824F9A" w:rsidRPr="00C27991">
        <w:rPr>
          <w:rStyle w:val="hps"/>
          <w:lang w:val="en-GB"/>
        </w:rPr>
        <w:t>region;</w:t>
      </w:r>
      <w:proofErr w:type="gramEnd"/>
    </w:p>
    <w:p w14:paraId="72AD2162" w14:textId="4BAB14AB" w:rsidR="00516A32" w:rsidRPr="00C27991" w:rsidRDefault="00824F9A" w:rsidP="00E376C9">
      <w:pPr>
        <w:pStyle w:val="alina"/>
        <w:numPr>
          <w:ilvl w:val="0"/>
          <w:numId w:val="16"/>
        </w:numPr>
        <w:spacing w:before="240"/>
        <w:ind w:left="1134" w:hanging="567"/>
        <w:contextualSpacing/>
        <w:rPr>
          <w:rStyle w:val="hps"/>
          <w:lang w:val="en-GB"/>
        </w:rPr>
      </w:pPr>
      <w:r w:rsidRPr="00C27991">
        <w:rPr>
          <w:rStyle w:val="hps"/>
          <w:lang w:val="en-GB"/>
        </w:rPr>
        <w:t xml:space="preserve">increase the participation of communities, groups and individuals in safeguarding the intangible cultural heritage in the South-Eastern European </w:t>
      </w:r>
      <w:proofErr w:type="gramStart"/>
      <w:r w:rsidRPr="00C27991">
        <w:rPr>
          <w:rStyle w:val="hps"/>
          <w:lang w:val="en-GB"/>
        </w:rPr>
        <w:t>countries;</w:t>
      </w:r>
      <w:proofErr w:type="gramEnd"/>
    </w:p>
    <w:p w14:paraId="7D44B843" w14:textId="4A87D868" w:rsidR="00824F9A" w:rsidRPr="00C27991" w:rsidRDefault="00824F9A" w:rsidP="00E376C9">
      <w:pPr>
        <w:pStyle w:val="alina"/>
        <w:numPr>
          <w:ilvl w:val="0"/>
          <w:numId w:val="16"/>
        </w:numPr>
        <w:spacing w:before="240"/>
        <w:ind w:left="1134" w:hanging="567"/>
        <w:contextualSpacing/>
        <w:rPr>
          <w:rStyle w:val="hps"/>
          <w:lang w:val="en-GB"/>
        </w:rPr>
      </w:pPr>
      <w:r w:rsidRPr="00C27991">
        <w:rPr>
          <w:rStyle w:val="hps"/>
          <w:lang w:val="en-GB"/>
        </w:rPr>
        <w:t xml:space="preserve">enhance the capacity of UNESCO’s South-Eastern European Member States in the safeguarding of </w:t>
      </w:r>
      <w:proofErr w:type="gramStart"/>
      <w:r w:rsidRPr="00C27991">
        <w:rPr>
          <w:rStyle w:val="hps"/>
          <w:lang w:val="en-GB"/>
        </w:rPr>
        <w:t>ICH;</w:t>
      </w:r>
      <w:proofErr w:type="gramEnd"/>
    </w:p>
    <w:p w14:paraId="5885FABA" w14:textId="1A96DF06" w:rsidR="00824F9A" w:rsidRPr="00C27991" w:rsidRDefault="00824F9A" w:rsidP="00E376C9">
      <w:pPr>
        <w:pStyle w:val="alina"/>
        <w:numPr>
          <w:ilvl w:val="0"/>
          <w:numId w:val="16"/>
        </w:numPr>
        <w:spacing w:before="240"/>
        <w:ind w:left="1134" w:hanging="567"/>
        <w:contextualSpacing/>
        <w:rPr>
          <w:rStyle w:val="hps"/>
          <w:lang w:val="en-GB"/>
        </w:rPr>
      </w:pPr>
      <w:r w:rsidRPr="00C27991">
        <w:rPr>
          <w:rStyle w:val="hps"/>
          <w:lang w:val="en-GB"/>
        </w:rPr>
        <w:t>coordinate, exchange and disseminate information regarding the safeguarding of ICH in the sub-region; and</w:t>
      </w:r>
    </w:p>
    <w:p w14:paraId="28F6AE31" w14:textId="092213B8" w:rsidR="00824F9A" w:rsidRPr="00C27991" w:rsidRDefault="00824F9A" w:rsidP="00E376C9">
      <w:pPr>
        <w:pStyle w:val="alina"/>
        <w:numPr>
          <w:ilvl w:val="0"/>
          <w:numId w:val="16"/>
        </w:numPr>
        <w:spacing w:before="240"/>
        <w:ind w:left="1134" w:hanging="567"/>
        <w:contextualSpacing/>
        <w:rPr>
          <w:rStyle w:val="hps"/>
          <w:lang w:val="en-GB"/>
        </w:rPr>
      </w:pPr>
      <w:r w:rsidRPr="00C27991">
        <w:rPr>
          <w:rStyle w:val="hps"/>
          <w:lang w:val="en-GB"/>
        </w:rPr>
        <w:lastRenderedPageBreak/>
        <w:t>foster regional and international cooperation for the safeguarding of ICH.</w:t>
      </w:r>
    </w:p>
    <w:p w14:paraId="76E6B45E" w14:textId="77777777" w:rsidR="00F44DA3" w:rsidRPr="00C27991" w:rsidRDefault="00FB26A9" w:rsidP="00E376C9">
      <w:pPr>
        <w:pStyle w:val="Default"/>
        <w:contextualSpacing/>
        <w:jc w:val="both"/>
        <w:rPr>
          <w:sz w:val="22"/>
          <w:szCs w:val="22"/>
          <w:lang w:val="en-GB"/>
        </w:rPr>
      </w:pPr>
      <w:r w:rsidRPr="00C27991">
        <w:rPr>
          <w:sz w:val="22"/>
          <w:szCs w:val="22"/>
          <w:lang w:val="en-GB"/>
        </w:rPr>
        <w:t>The functions of the Centre are</w:t>
      </w:r>
      <w:r w:rsidR="00EB3BD8" w:rsidRPr="00C27991">
        <w:rPr>
          <w:sz w:val="22"/>
          <w:szCs w:val="22"/>
          <w:lang w:val="en-GB"/>
        </w:rPr>
        <w:t xml:space="preserve"> to</w:t>
      </w:r>
      <w:r w:rsidR="00F44DA3" w:rsidRPr="00C27991">
        <w:rPr>
          <w:sz w:val="22"/>
          <w:szCs w:val="22"/>
          <w:lang w:val="en-GB"/>
        </w:rPr>
        <w:t xml:space="preserve">: </w:t>
      </w:r>
    </w:p>
    <w:p w14:paraId="3567BEF7" w14:textId="35EC59CD" w:rsidR="002C5695" w:rsidRPr="00C27991" w:rsidRDefault="002C5695" w:rsidP="00E376C9">
      <w:pPr>
        <w:pStyle w:val="alina"/>
        <w:numPr>
          <w:ilvl w:val="0"/>
          <w:numId w:val="17"/>
        </w:numPr>
        <w:spacing w:before="240"/>
        <w:ind w:left="1134" w:hanging="567"/>
        <w:contextualSpacing/>
        <w:rPr>
          <w:rStyle w:val="hps"/>
          <w:rFonts w:cs="Arial"/>
          <w:szCs w:val="22"/>
          <w:lang w:val="en-GB"/>
        </w:rPr>
      </w:pPr>
      <w:r w:rsidRPr="00C27991">
        <w:rPr>
          <w:rStyle w:val="hps"/>
          <w:rFonts w:cs="Arial"/>
          <w:szCs w:val="22"/>
          <w:lang w:val="en-GB"/>
        </w:rPr>
        <w:t>instigate and coordinate research into practices of safeguarding ICH elements present in the South-Eastern European countries, as referred to in Articles 11,12,13 and 14 of the 2003 Convention.</w:t>
      </w:r>
    </w:p>
    <w:p w14:paraId="4D212543" w14:textId="743142E1" w:rsidR="002C5695" w:rsidRPr="00C27991" w:rsidRDefault="002C5695" w:rsidP="00E376C9">
      <w:pPr>
        <w:pStyle w:val="alina"/>
        <w:numPr>
          <w:ilvl w:val="0"/>
          <w:numId w:val="17"/>
        </w:numPr>
        <w:spacing w:before="240"/>
        <w:ind w:left="1134" w:hanging="567"/>
        <w:contextualSpacing/>
        <w:rPr>
          <w:rStyle w:val="hps"/>
          <w:rFonts w:cs="Arial"/>
          <w:szCs w:val="22"/>
          <w:lang w:val="en-GB"/>
        </w:rPr>
      </w:pPr>
      <w:r w:rsidRPr="00C27991">
        <w:rPr>
          <w:rStyle w:val="hps"/>
          <w:lang w:val="en-GB"/>
        </w:rPr>
        <w:t>organize long-term and short-term training courses on the following subjects:</w:t>
      </w:r>
    </w:p>
    <w:p w14:paraId="20DFA44E" w14:textId="30FF7AD7" w:rsidR="002C5695" w:rsidRPr="00C27991" w:rsidRDefault="002C5695" w:rsidP="002C5695">
      <w:pPr>
        <w:pStyle w:val="alina"/>
        <w:numPr>
          <w:ilvl w:val="0"/>
          <w:numId w:val="20"/>
        </w:numPr>
        <w:spacing w:before="240"/>
        <w:contextualSpacing/>
        <w:rPr>
          <w:rStyle w:val="hps"/>
          <w:rFonts w:cs="Arial"/>
          <w:szCs w:val="22"/>
          <w:lang w:val="en-GB"/>
        </w:rPr>
      </w:pPr>
      <w:r w:rsidRPr="00C27991">
        <w:rPr>
          <w:rStyle w:val="hps"/>
          <w:rFonts w:cs="Arial"/>
          <w:szCs w:val="22"/>
          <w:lang w:val="en-GB"/>
        </w:rPr>
        <w:t xml:space="preserve">the 2003 Convention and its Operational </w:t>
      </w:r>
      <w:proofErr w:type="gramStart"/>
      <w:r w:rsidRPr="00C27991">
        <w:rPr>
          <w:rStyle w:val="hps"/>
          <w:rFonts w:cs="Arial"/>
          <w:szCs w:val="22"/>
          <w:lang w:val="en-GB"/>
        </w:rPr>
        <w:t>Directives;</w:t>
      </w:r>
      <w:proofErr w:type="gramEnd"/>
    </w:p>
    <w:p w14:paraId="541857E1" w14:textId="62187D61" w:rsidR="002C5695" w:rsidRPr="00C27991" w:rsidRDefault="002C5695" w:rsidP="002C5695">
      <w:pPr>
        <w:pStyle w:val="alina"/>
        <w:numPr>
          <w:ilvl w:val="0"/>
          <w:numId w:val="20"/>
        </w:numPr>
        <w:spacing w:before="240"/>
        <w:contextualSpacing/>
        <w:rPr>
          <w:rStyle w:val="hps"/>
          <w:rFonts w:cs="Arial"/>
          <w:szCs w:val="22"/>
          <w:lang w:val="en-GB"/>
        </w:rPr>
      </w:pPr>
      <w:r w:rsidRPr="00C27991">
        <w:rPr>
          <w:rStyle w:val="hps"/>
          <w:rFonts w:cs="Arial"/>
          <w:szCs w:val="22"/>
          <w:lang w:val="en-GB"/>
        </w:rPr>
        <w:t xml:space="preserve">different examples of policies including legal, administrative, technical and financial measures fostering the safeguarding of </w:t>
      </w:r>
      <w:proofErr w:type="gramStart"/>
      <w:r w:rsidRPr="00C27991">
        <w:rPr>
          <w:rStyle w:val="hps"/>
          <w:rFonts w:cs="Arial"/>
          <w:szCs w:val="22"/>
          <w:lang w:val="en-GB"/>
        </w:rPr>
        <w:t>ICH;</w:t>
      </w:r>
      <w:proofErr w:type="gramEnd"/>
    </w:p>
    <w:p w14:paraId="608ED12C" w14:textId="14C74440" w:rsidR="002C5695" w:rsidRPr="00C27991" w:rsidRDefault="002C5695" w:rsidP="002C5695">
      <w:pPr>
        <w:pStyle w:val="alina"/>
        <w:numPr>
          <w:ilvl w:val="0"/>
          <w:numId w:val="20"/>
        </w:numPr>
        <w:spacing w:before="240"/>
        <w:contextualSpacing/>
        <w:rPr>
          <w:rStyle w:val="hps"/>
          <w:rFonts w:cs="Arial"/>
          <w:szCs w:val="22"/>
          <w:lang w:val="en-GB"/>
        </w:rPr>
      </w:pPr>
      <w:r w:rsidRPr="00C27991">
        <w:rPr>
          <w:rStyle w:val="hps"/>
          <w:rFonts w:cs="Arial"/>
          <w:szCs w:val="22"/>
          <w:lang w:val="en-GB"/>
        </w:rPr>
        <w:t xml:space="preserve">introduction to UNESCO publications on identification and documentation of ICH and their application in the field </w:t>
      </w:r>
      <w:proofErr w:type="gramStart"/>
      <w:r w:rsidRPr="00C27991">
        <w:rPr>
          <w:rStyle w:val="hps"/>
          <w:rFonts w:cs="Arial"/>
          <w:szCs w:val="22"/>
          <w:lang w:val="en-GB"/>
        </w:rPr>
        <w:t>work;</w:t>
      </w:r>
      <w:proofErr w:type="gramEnd"/>
    </w:p>
    <w:p w14:paraId="3B91F7C2" w14:textId="37BE6B62" w:rsidR="002C5695" w:rsidRPr="00C27991" w:rsidRDefault="002C5695" w:rsidP="002C5695">
      <w:pPr>
        <w:pStyle w:val="alina"/>
        <w:numPr>
          <w:ilvl w:val="0"/>
          <w:numId w:val="20"/>
        </w:numPr>
        <w:spacing w:before="240"/>
        <w:contextualSpacing/>
        <w:rPr>
          <w:rStyle w:val="hps"/>
          <w:rFonts w:cs="Arial"/>
          <w:szCs w:val="22"/>
          <w:lang w:val="en-GB"/>
        </w:rPr>
      </w:pPr>
      <w:r w:rsidRPr="00C27991">
        <w:rPr>
          <w:rStyle w:val="hps"/>
          <w:rFonts w:cs="Arial"/>
          <w:szCs w:val="22"/>
          <w:lang w:val="en-GB"/>
        </w:rPr>
        <w:t>safeguarding ICH through formal and non-formal education; and,</w:t>
      </w:r>
    </w:p>
    <w:p w14:paraId="2879A8B0" w14:textId="426CC0D3" w:rsidR="002C5695" w:rsidRPr="00C27991" w:rsidRDefault="002C5695" w:rsidP="002C5695">
      <w:pPr>
        <w:pStyle w:val="alina"/>
        <w:numPr>
          <w:ilvl w:val="0"/>
          <w:numId w:val="20"/>
        </w:numPr>
        <w:spacing w:before="240"/>
        <w:contextualSpacing/>
        <w:rPr>
          <w:rStyle w:val="hps"/>
          <w:rFonts w:cs="Arial"/>
          <w:szCs w:val="22"/>
          <w:lang w:val="en-GB"/>
        </w:rPr>
      </w:pPr>
      <w:r w:rsidRPr="00C27991">
        <w:rPr>
          <w:rStyle w:val="hps"/>
          <w:rFonts w:cs="Arial"/>
          <w:szCs w:val="22"/>
          <w:lang w:val="en-GB"/>
        </w:rPr>
        <w:t>any other new training content developed by UNESCO for the effective implementation of the 2003 Convention.</w:t>
      </w:r>
    </w:p>
    <w:p w14:paraId="612E242F" w14:textId="25C65594" w:rsidR="002C5695" w:rsidRPr="00C27991" w:rsidRDefault="002C5695" w:rsidP="002C5695">
      <w:pPr>
        <w:pStyle w:val="alina"/>
        <w:spacing w:before="240"/>
        <w:contextualSpacing/>
        <w:rPr>
          <w:rStyle w:val="hps"/>
          <w:rFonts w:cs="Arial"/>
          <w:szCs w:val="22"/>
          <w:lang w:val="en-GB"/>
        </w:rPr>
      </w:pPr>
      <w:r w:rsidRPr="00C27991">
        <w:rPr>
          <w:rStyle w:val="hps"/>
          <w:rFonts w:cs="Arial"/>
          <w:szCs w:val="22"/>
          <w:lang w:val="en-GB"/>
        </w:rPr>
        <w:t xml:space="preserve">c) enhance international, regional, and sub-regional cooperation through networking with institutions active in the domain of ICH, notably those established under the auspices of UNESCO (category 2), </w:t>
      </w:r>
      <w:proofErr w:type="gramStart"/>
      <w:r w:rsidRPr="00C27991">
        <w:rPr>
          <w:rStyle w:val="hps"/>
          <w:rFonts w:cs="Arial"/>
          <w:szCs w:val="22"/>
          <w:lang w:val="en-GB"/>
        </w:rPr>
        <w:t>in order to</w:t>
      </w:r>
      <w:proofErr w:type="gramEnd"/>
      <w:r w:rsidRPr="00C27991">
        <w:rPr>
          <w:rStyle w:val="hps"/>
          <w:rFonts w:cs="Arial"/>
          <w:szCs w:val="22"/>
          <w:lang w:val="en-GB"/>
        </w:rPr>
        <w:t xml:space="preserve"> coordinate activities, exchange information and knowledge concerning the safeguarding of ICH, and promote good practices.</w:t>
      </w:r>
    </w:p>
    <w:p w14:paraId="1624C31E" w14:textId="77777777" w:rsidR="00F44DA3" w:rsidRPr="00C27991" w:rsidRDefault="00F44DA3" w:rsidP="005C66BD">
      <w:pPr>
        <w:pStyle w:val="Default"/>
        <w:spacing w:before="120" w:after="120"/>
        <w:jc w:val="both"/>
        <w:rPr>
          <w:sz w:val="22"/>
          <w:szCs w:val="22"/>
          <w:lang w:val="en-GB"/>
        </w:rPr>
      </w:pPr>
      <w:r w:rsidRPr="00C27991">
        <w:rPr>
          <w:b/>
          <w:bCs/>
          <w:sz w:val="22"/>
          <w:szCs w:val="22"/>
          <w:lang w:val="en-GB"/>
        </w:rPr>
        <w:t xml:space="preserve">Purpose </w:t>
      </w:r>
    </w:p>
    <w:p w14:paraId="1B5E08DA" w14:textId="7A79BA6E" w:rsidR="007B0A30" w:rsidRPr="00C27991" w:rsidRDefault="00F44DA3" w:rsidP="005C66BD">
      <w:pPr>
        <w:spacing w:before="120" w:after="120" w:line="240" w:lineRule="auto"/>
        <w:jc w:val="both"/>
        <w:rPr>
          <w:rFonts w:ascii="Arial" w:hAnsi="Arial" w:cs="Arial"/>
          <w:lang w:val="en-GB"/>
        </w:rPr>
      </w:pPr>
      <w:r w:rsidRPr="00C27991">
        <w:rPr>
          <w:rFonts w:ascii="Arial" w:hAnsi="Arial" w:cs="Arial"/>
          <w:lang w:val="en-GB"/>
        </w:rPr>
        <w:t>The main objectives of this</w:t>
      </w:r>
      <w:r w:rsidR="003D1110" w:rsidRPr="00C27991">
        <w:rPr>
          <w:rFonts w:ascii="Arial" w:hAnsi="Arial" w:cs="Arial"/>
          <w:lang w:val="en-GB"/>
        </w:rPr>
        <w:t xml:space="preserve"> </w:t>
      </w:r>
      <w:r w:rsidRPr="00C27991">
        <w:rPr>
          <w:rFonts w:ascii="Arial" w:hAnsi="Arial" w:cs="Arial"/>
          <w:lang w:val="en-GB"/>
        </w:rPr>
        <w:t>evaluation are to assess the Centre’s performance with respect to its objectives and functions</w:t>
      </w:r>
      <w:r w:rsidR="00452621" w:rsidRPr="00C27991">
        <w:rPr>
          <w:rFonts w:ascii="Arial" w:hAnsi="Arial" w:cs="Arial"/>
          <w:lang w:val="en-GB"/>
        </w:rPr>
        <w:t xml:space="preserve"> (see above)</w:t>
      </w:r>
      <w:r w:rsidRPr="00C27991">
        <w:rPr>
          <w:rFonts w:ascii="Arial" w:hAnsi="Arial" w:cs="Arial"/>
          <w:lang w:val="en-GB"/>
        </w:rPr>
        <w:t xml:space="preserve">, and its contribution to </w:t>
      </w:r>
      <w:r w:rsidR="00C26579" w:rsidRPr="00C27991">
        <w:rPr>
          <w:rFonts w:ascii="Arial" w:hAnsi="Arial" w:cs="Arial"/>
          <w:lang w:val="en-GB"/>
        </w:rPr>
        <w:t>UNESCO’s Approved Programme and Budget (C/5), including global strategies and action plans as well as sectoral programme priorities</w:t>
      </w:r>
      <w:r w:rsidRPr="00C27991">
        <w:rPr>
          <w:rFonts w:ascii="Arial" w:hAnsi="Arial" w:cs="Arial"/>
          <w:lang w:val="en-GB"/>
        </w:rPr>
        <w:t xml:space="preserve">. </w:t>
      </w:r>
      <w:r w:rsidR="00C26579" w:rsidRPr="00C27991">
        <w:rPr>
          <w:rFonts w:ascii="Arial" w:hAnsi="Arial" w:cs="Arial"/>
          <w:lang w:val="en-GB"/>
        </w:rPr>
        <w:t xml:space="preserve">The conclusions of the renewal evaluation shall </w:t>
      </w:r>
      <w:r w:rsidR="003D1110" w:rsidRPr="00C27991">
        <w:rPr>
          <w:rFonts w:ascii="Arial" w:hAnsi="Arial" w:cs="Arial"/>
          <w:lang w:val="en-GB"/>
        </w:rPr>
        <w:t xml:space="preserve">be submitted to </w:t>
      </w:r>
      <w:r w:rsidR="00C26579" w:rsidRPr="00C27991">
        <w:rPr>
          <w:rFonts w:ascii="Arial" w:hAnsi="Arial" w:cs="Arial"/>
          <w:lang w:val="en-GB"/>
        </w:rPr>
        <w:t>the UNESCO Intersectoral Review Committee</w:t>
      </w:r>
      <w:r w:rsidR="003D1110" w:rsidRPr="00C27991">
        <w:rPr>
          <w:rFonts w:ascii="Arial" w:hAnsi="Arial" w:cs="Arial"/>
          <w:lang w:val="en-GB"/>
        </w:rPr>
        <w:t xml:space="preserve"> that will make the</w:t>
      </w:r>
      <w:r w:rsidR="00C26579" w:rsidRPr="00C27991">
        <w:rPr>
          <w:rFonts w:ascii="Arial" w:hAnsi="Arial" w:cs="Arial"/>
          <w:lang w:val="en-GB"/>
        </w:rPr>
        <w:t xml:space="preserve"> recommendation to the Director-General as to whether an agreement with the Centre should be renewed or not. </w:t>
      </w:r>
      <w:r w:rsidR="008B6BA0" w:rsidRPr="00C27991">
        <w:rPr>
          <w:rFonts w:ascii="Arial" w:hAnsi="Arial" w:cs="Arial"/>
          <w:lang w:val="en-GB"/>
        </w:rPr>
        <w:t xml:space="preserve">Based on this recommendation, the UNESCO </w:t>
      </w:r>
      <w:r w:rsidR="008B6BA0" w:rsidRPr="00C27991">
        <w:rPr>
          <w:rFonts w:ascii="Arial" w:hAnsi="Arial" w:cs="Arial"/>
          <w:lang w:val="en-US"/>
        </w:rPr>
        <w:t xml:space="preserve">Executive Board will examine the renewal request, decide on the renewal or non-renewal of the designation of the Centre as a category 2 </w:t>
      </w:r>
      <w:proofErr w:type="spellStart"/>
      <w:r w:rsidR="008B6BA0" w:rsidRPr="00C27991">
        <w:rPr>
          <w:rFonts w:ascii="Arial" w:hAnsi="Arial" w:cs="Arial"/>
          <w:lang w:val="en-US"/>
        </w:rPr>
        <w:t>centre</w:t>
      </w:r>
      <w:proofErr w:type="spellEnd"/>
      <w:r w:rsidR="008B6BA0" w:rsidRPr="00C27991">
        <w:rPr>
          <w:rFonts w:ascii="Arial" w:hAnsi="Arial" w:cs="Arial"/>
          <w:lang w:val="en-US"/>
        </w:rPr>
        <w:t xml:space="preserve"> under the auspices of UNESCO and authorize the Director-General to conclude an agreement with the Government of </w:t>
      </w:r>
      <w:r w:rsidR="00625AD6" w:rsidRPr="00C27991">
        <w:rPr>
          <w:rFonts w:ascii="Arial" w:hAnsi="Arial" w:cs="Arial"/>
          <w:lang w:val="en-US"/>
        </w:rPr>
        <w:t>Republic of Bulgaria</w:t>
      </w:r>
      <w:r w:rsidR="008B6BA0" w:rsidRPr="00C27991">
        <w:rPr>
          <w:rFonts w:ascii="Arial" w:hAnsi="Arial" w:cs="Arial"/>
          <w:lang w:val="en-US"/>
        </w:rPr>
        <w:t>.</w:t>
      </w:r>
    </w:p>
    <w:p w14:paraId="01865A75" w14:textId="7B38E549" w:rsidR="007B0A30" w:rsidRPr="00C27991" w:rsidRDefault="007B0A30" w:rsidP="005C66BD">
      <w:pPr>
        <w:spacing w:before="120" w:after="120" w:line="240" w:lineRule="auto"/>
        <w:jc w:val="both"/>
        <w:rPr>
          <w:rFonts w:ascii="Arial" w:hAnsi="Arial" w:cs="Arial"/>
          <w:lang w:val="en-US"/>
        </w:rPr>
      </w:pPr>
      <w:r w:rsidRPr="00C27991">
        <w:rPr>
          <w:rFonts w:ascii="Arial" w:hAnsi="Arial" w:cs="Arial"/>
          <w:lang w:val="en-GB"/>
        </w:rPr>
        <w:t xml:space="preserve">The conclusions of the renewal evaluation shall be shared with the Government of the Republic of </w:t>
      </w:r>
      <w:r w:rsidR="00737C78" w:rsidRPr="00C27991">
        <w:rPr>
          <w:rFonts w:ascii="Arial" w:hAnsi="Arial" w:cs="Arial"/>
          <w:lang w:val="en-GB"/>
        </w:rPr>
        <w:t>Bulgaria</w:t>
      </w:r>
      <w:r w:rsidRPr="00C27991">
        <w:rPr>
          <w:rFonts w:ascii="Arial" w:hAnsi="Arial" w:cs="Arial"/>
          <w:lang w:val="en-GB"/>
        </w:rPr>
        <w:t xml:space="preserve"> and the </w:t>
      </w:r>
      <w:proofErr w:type="gramStart"/>
      <w:r w:rsidRPr="00C27991">
        <w:rPr>
          <w:rFonts w:ascii="Arial" w:hAnsi="Arial" w:cs="Arial"/>
          <w:lang w:val="en-GB"/>
        </w:rPr>
        <w:t>Centre, and</w:t>
      </w:r>
      <w:proofErr w:type="gramEnd"/>
      <w:r w:rsidRPr="00C27991">
        <w:rPr>
          <w:rFonts w:ascii="Arial" w:hAnsi="Arial" w:cs="Arial"/>
          <w:lang w:val="en-GB"/>
        </w:rPr>
        <w:t xml:space="preserve"> </w:t>
      </w:r>
      <w:r w:rsidR="00C50CD4" w:rsidRPr="00C27991">
        <w:rPr>
          <w:rFonts w:ascii="Arial" w:hAnsi="Arial" w:cs="Arial"/>
          <w:lang w:val="en-GB"/>
        </w:rPr>
        <w:t>will</w:t>
      </w:r>
      <w:r w:rsidRPr="00C27991">
        <w:rPr>
          <w:rFonts w:ascii="Arial" w:hAnsi="Arial" w:cs="Arial"/>
          <w:lang w:val="en-GB"/>
        </w:rPr>
        <w:t xml:space="preserve"> be made available on the website of the 2003 Convention for the </w:t>
      </w:r>
      <w:r w:rsidR="00C50CD4" w:rsidRPr="00C27991">
        <w:rPr>
          <w:rFonts w:ascii="Arial" w:hAnsi="Arial" w:cs="Arial"/>
          <w:lang w:val="en-GB"/>
        </w:rPr>
        <w:t>S</w:t>
      </w:r>
      <w:r w:rsidRPr="00C27991">
        <w:rPr>
          <w:rFonts w:ascii="Arial" w:hAnsi="Arial" w:cs="Arial"/>
          <w:lang w:val="en-GB"/>
        </w:rPr>
        <w:t>afeguarding of the Intangible Cultural Heritage</w:t>
      </w:r>
      <w:r w:rsidR="00C50CD4" w:rsidRPr="00C27991">
        <w:rPr>
          <w:rFonts w:ascii="Arial" w:hAnsi="Arial" w:cs="Arial"/>
          <w:lang w:val="en-GB"/>
        </w:rPr>
        <w:t xml:space="preserve"> (ich.unesco.org)</w:t>
      </w:r>
      <w:r w:rsidRPr="00C27991">
        <w:rPr>
          <w:rFonts w:ascii="Arial" w:hAnsi="Arial" w:cs="Arial"/>
          <w:lang w:val="en-GB"/>
        </w:rPr>
        <w:t xml:space="preserve">. </w:t>
      </w:r>
    </w:p>
    <w:p w14:paraId="7960390E" w14:textId="77777777" w:rsidR="00F44DA3" w:rsidRPr="00C27991" w:rsidRDefault="00F44DA3" w:rsidP="005C66BD">
      <w:pPr>
        <w:pStyle w:val="Default"/>
        <w:spacing w:before="120" w:after="120"/>
        <w:jc w:val="both"/>
        <w:rPr>
          <w:sz w:val="22"/>
          <w:szCs w:val="22"/>
          <w:lang w:val="en-GB"/>
        </w:rPr>
      </w:pPr>
      <w:r w:rsidRPr="00C27991">
        <w:rPr>
          <w:b/>
          <w:bCs/>
          <w:sz w:val="22"/>
          <w:szCs w:val="22"/>
          <w:lang w:val="en-GB"/>
        </w:rPr>
        <w:t xml:space="preserve">Scope </w:t>
      </w:r>
    </w:p>
    <w:p w14:paraId="7B79BDFD" w14:textId="54F507D7" w:rsidR="00F44DA3" w:rsidRPr="00C27991" w:rsidRDefault="00A64CC5" w:rsidP="005C66BD">
      <w:pPr>
        <w:spacing w:before="120" w:after="120" w:line="240" w:lineRule="auto"/>
        <w:jc w:val="both"/>
        <w:rPr>
          <w:lang w:val="en-GB"/>
        </w:rPr>
      </w:pPr>
      <w:r w:rsidRPr="00C27991">
        <w:rPr>
          <w:rFonts w:ascii="Arial" w:hAnsi="Arial" w:cs="Arial"/>
          <w:lang w:val="en-GB"/>
        </w:rPr>
        <w:t xml:space="preserve">The following parameters shall be considered by the independent experts contracted to undertake the renewal evaluation. The independent experts shall have had no prior affiliation with the </w:t>
      </w:r>
      <w:r w:rsidR="00D66706" w:rsidRPr="00C27991">
        <w:rPr>
          <w:rFonts w:ascii="Arial" w:hAnsi="Arial" w:cs="Arial"/>
          <w:lang w:val="en-GB"/>
        </w:rPr>
        <w:t>C</w:t>
      </w:r>
      <w:r w:rsidRPr="00C27991">
        <w:rPr>
          <w:rFonts w:ascii="Arial" w:hAnsi="Arial" w:cs="Arial"/>
          <w:lang w:val="en-GB"/>
        </w:rPr>
        <w:t>entre</w:t>
      </w:r>
      <w:r w:rsidR="00101EAB">
        <w:rPr>
          <w:rFonts w:ascii="Arial" w:hAnsi="Arial" w:cs="Arial"/>
          <w:lang w:val="en-GB"/>
        </w:rPr>
        <w:t xml:space="preserve">, </w:t>
      </w:r>
      <w:r w:rsidR="00101EAB" w:rsidRPr="00101EAB">
        <w:rPr>
          <w:rFonts w:ascii="Arial" w:hAnsi="Arial" w:cs="Arial"/>
          <w:lang w:val="en-GB"/>
        </w:rPr>
        <w:t xml:space="preserve">nor its partners in the carrying out of its activities </w:t>
      </w:r>
      <w:r w:rsidRPr="00C27991">
        <w:rPr>
          <w:rFonts w:ascii="Arial" w:hAnsi="Arial" w:cs="Arial"/>
          <w:lang w:val="en-GB"/>
        </w:rPr>
        <w:t>and shall draft the renewal evaluation in English</w:t>
      </w:r>
      <w:r w:rsidR="00F44DA3" w:rsidRPr="00C27991">
        <w:rPr>
          <w:rFonts w:ascii="Arial" w:hAnsi="Arial" w:cs="Arial"/>
          <w:lang w:val="en-GB"/>
        </w:rPr>
        <w:t xml:space="preserve">: </w:t>
      </w:r>
    </w:p>
    <w:p w14:paraId="087A8AB9" w14:textId="77777777" w:rsidR="00A64CC5" w:rsidRPr="00C27991" w:rsidRDefault="00A64CC5" w:rsidP="005C66BD">
      <w:pPr>
        <w:pStyle w:val="Default"/>
        <w:numPr>
          <w:ilvl w:val="1"/>
          <w:numId w:val="19"/>
        </w:numPr>
        <w:spacing w:before="120" w:after="120"/>
        <w:ind w:left="1434" w:hanging="357"/>
        <w:jc w:val="both"/>
        <w:rPr>
          <w:sz w:val="22"/>
          <w:szCs w:val="22"/>
          <w:lang w:val="en-GB"/>
        </w:rPr>
      </w:pPr>
      <w:r w:rsidRPr="00C27991">
        <w:rPr>
          <w:sz w:val="22"/>
          <w:szCs w:val="22"/>
          <w:lang w:val="en-GB"/>
        </w:rPr>
        <w:t xml:space="preserve">the extent to which the Centre’s objectives as set out in the agreement signed with UNESCO were </w:t>
      </w:r>
      <w:proofErr w:type="gramStart"/>
      <w:r w:rsidRPr="00C27991">
        <w:rPr>
          <w:sz w:val="22"/>
          <w:szCs w:val="22"/>
          <w:lang w:val="en-GB"/>
        </w:rPr>
        <w:t>achieved;</w:t>
      </w:r>
      <w:proofErr w:type="gramEnd"/>
    </w:p>
    <w:p w14:paraId="60289FC4" w14:textId="46B7B7A6" w:rsidR="00A64CC5" w:rsidRDefault="00A64CC5" w:rsidP="005C66BD">
      <w:pPr>
        <w:pStyle w:val="Default"/>
        <w:numPr>
          <w:ilvl w:val="1"/>
          <w:numId w:val="19"/>
        </w:numPr>
        <w:spacing w:before="120" w:after="120"/>
        <w:ind w:left="1434" w:hanging="357"/>
        <w:jc w:val="both"/>
        <w:rPr>
          <w:sz w:val="22"/>
          <w:szCs w:val="22"/>
          <w:lang w:val="en-GB"/>
        </w:rPr>
      </w:pPr>
      <w:r w:rsidRPr="00C27991">
        <w:rPr>
          <w:sz w:val="22"/>
          <w:szCs w:val="22"/>
          <w:lang w:val="en-GB"/>
        </w:rPr>
        <w:t xml:space="preserve">the relevance of the contribution of the Centre’s programmes and activities to the achievement of UNESCO’s </w:t>
      </w:r>
      <w:r w:rsidR="00086CEB">
        <w:rPr>
          <w:sz w:val="22"/>
          <w:szCs w:val="22"/>
          <w:lang w:val="en-GB"/>
        </w:rPr>
        <w:t xml:space="preserve">programme for safeguarding intangible cultural heritage and the effective implementation of the 2003 Convention as specified in the </w:t>
      </w:r>
      <w:r w:rsidRPr="00C27991">
        <w:rPr>
          <w:sz w:val="22"/>
          <w:szCs w:val="22"/>
          <w:lang w:val="en-GB"/>
        </w:rPr>
        <w:t>Approved Programme and Budget</w:t>
      </w:r>
      <w:r w:rsidR="00A142D6">
        <w:rPr>
          <w:sz w:val="22"/>
          <w:szCs w:val="22"/>
          <w:lang w:val="en-GB"/>
        </w:rPr>
        <w:t xml:space="preserve"> covering the period under evaluation</w:t>
      </w:r>
      <w:r w:rsidR="00086CEB">
        <w:rPr>
          <w:sz w:val="22"/>
          <w:szCs w:val="22"/>
          <w:lang w:val="en-GB"/>
        </w:rPr>
        <w:t xml:space="preserve"> </w:t>
      </w:r>
      <w:r w:rsidRPr="00C27991">
        <w:rPr>
          <w:sz w:val="22"/>
          <w:szCs w:val="22"/>
          <w:lang w:val="en-GB"/>
        </w:rPr>
        <w:t>(</w:t>
      </w:r>
      <w:r w:rsidR="00086CEB">
        <w:rPr>
          <w:sz w:val="22"/>
          <w:szCs w:val="22"/>
          <w:lang w:val="en-GB"/>
        </w:rPr>
        <w:t xml:space="preserve">39 </w:t>
      </w:r>
      <w:r w:rsidRPr="00C27991">
        <w:rPr>
          <w:sz w:val="22"/>
          <w:szCs w:val="22"/>
          <w:lang w:val="en-GB"/>
        </w:rPr>
        <w:t>C/5</w:t>
      </w:r>
      <w:r w:rsidR="00086CEB">
        <w:rPr>
          <w:sz w:val="22"/>
          <w:szCs w:val="22"/>
          <w:lang w:val="en-GB"/>
        </w:rPr>
        <w:t xml:space="preserve"> and 41 C/5</w:t>
      </w:r>
      <w:r w:rsidRPr="00C27991">
        <w:rPr>
          <w:sz w:val="22"/>
          <w:szCs w:val="22"/>
          <w:lang w:val="en-GB"/>
        </w:rPr>
        <w:t xml:space="preserve">), </w:t>
      </w:r>
      <w:r w:rsidR="00A142D6">
        <w:rPr>
          <w:sz w:val="22"/>
          <w:szCs w:val="22"/>
          <w:lang w:val="en-GB"/>
        </w:rPr>
        <w:t>in particular the achievements</w:t>
      </w:r>
      <w:r w:rsidR="00086CEB">
        <w:rPr>
          <w:sz w:val="22"/>
          <w:szCs w:val="22"/>
          <w:lang w:val="en-GB"/>
        </w:rPr>
        <w:t xml:space="preserve"> </w:t>
      </w:r>
      <w:r w:rsidR="00A142D6">
        <w:rPr>
          <w:sz w:val="22"/>
          <w:szCs w:val="22"/>
          <w:lang w:val="en-GB"/>
        </w:rPr>
        <w:t>of the</w:t>
      </w:r>
      <w:r w:rsidR="00086CEB">
        <w:rPr>
          <w:sz w:val="22"/>
          <w:szCs w:val="22"/>
          <w:lang w:val="en-GB"/>
        </w:rPr>
        <w:t xml:space="preserve"> </w:t>
      </w:r>
      <w:r w:rsidR="00A142D6">
        <w:rPr>
          <w:sz w:val="22"/>
          <w:szCs w:val="22"/>
          <w:lang w:val="en-GB"/>
        </w:rPr>
        <w:t xml:space="preserve">2003 Convention’s </w:t>
      </w:r>
      <w:r w:rsidR="00086CEB">
        <w:rPr>
          <w:sz w:val="22"/>
          <w:szCs w:val="22"/>
          <w:lang w:val="en-GB"/>
        </w:rPr>
        <w:t xml:space="preserve">global capacity building programme </w:t>
      </w:r>
      <w:r w:rsidR="00A142D6">
        <w:rPr>
          <w:sz w:val="22"/>
          <w:szCs w:val="22"/>
          <w:lang w:val="en-GB"/>
        </w:rPr>
        <w:t>and the programme for safeguarding intangible cultural heritage in formal and non-formal education</w:t>
      </w:r>
      <w:r w:rsidR="007630F8" w:rsidRPr="00C27991">
        <w:rPr>
          <w:sz w:val="22"/>
          <w:szCs w:val="22"/>
          <w:lang w:val="en-GB"/>
        </w:rPr>
        <w:t xml:space="preserve">, </w:t>
      </w:r>
      <w:r w:rsidR="00A142D6">
        <w:rPr>
          <w:sz w:val="22"/>
          <w:szCs w:val="22"/>
          <w:lang w:val="en-GB"/>
        </w:rPr>
        <w:t>in accordance with</w:t>
      </w:r>
      <w:r w:rsidR="007630F8" w:rsidRPr="00C27991">
        <w:rPr>
          <w:sz w:val="22"/>
          <w:szCs w:val="22"/>
          <w:lang w:val="en-GB"/>
        </w:rPr>
        <w:t xml:space="preserve"> the </w:t>
      </w:r>
      <w:proofErr w:type="gramStart"/>
      <w:r w:rsidR="007630F8" w:rsidRPr="00C27991">
        <w:rPr>
          <w:sz w:val="22"/>
          <w:szCs w:val="22"/>
          <w:lang w:val="en-GB"/>
        </w:rPr>
        <w:t>agreement</w:t>
      </w:r>
      <w:r w:rsidR="00542D49">
        <w:rPr>
          <w:sz w:val="22"/>
          <w:szCs w:val="22"/>
          <w:lang w:val="en-GB"/>
        </w:rPr>
        <w:t>;</w:t>
      </w:r>
      <w:proofErr w:type="gramEnd"/>
    </w:p>
    <w:p w14:paraId="118603C3" w14:textId="77777777" w:rsidR="00A64CC5" w:rsidRPr="00C27991" w:rsidRDefault="00A64CC5" w:rsidP="005C66BD">
      <w:pPr>
        <w:pStyle w:val="Default"/>
        <w:numPr>
          <w:ilvl w:val="1"/>
          <w:numId w:val="19"/>
        </w:numPr>
        <w:spacing w:before="120" w:after="120"/>
        <w:jc w:val="both"/>
        <w:rPr>
          <w:sz w:val="22"/>
          <w:szCs w:val="22"/>
          <w:lang w:val="en-GB"/>
        </w:rPr>
      </w:pPr>
      <w:r w:rsidRPr="00C27991">
        <w:rPr>
          <w:sz w:val="22"/>
          <w:szCs w:val="22"/>
          <w:lang w:val="en-GB"/>
        </w:rPr>
        <w:t xml:space="preserve">the relevance of the contribution of the activities of the </w:t>
      </w:r>
      <w:r w:rsidR="00D66706" w:rsidRPr="00C27991">
        <w:rPr>
          <w:sz w:val="22"/>
          <w:szCs w:val="22"/>
          <w:lang w:val="en-GB"/>
        </w:rPr>
        <w:t>C</w:t>
      </w:r>
      <w:r w:rsidRPr="00C27991">
        <w:rPr>
          <w:sz w:val="22"/>
          <w:szCs w:val="22"/>
          <w:lang w:val="en-GB"/>
        </w:rPr>
        <w:t>entre to global development agendas</w:t>
      </w:r>
      <w:r w:rsidR="007630F8" w:rsidRPr="00C27991">
        <w:rPr>
          <w:sz w:val="22"/>
          <w:szCs w:val="22"/>
          <w:lang w:val="en-GB"/>
        </w:rPr>
        <w:t xml:space="preserve">, notably to the 2030 Agenda for Sustainable Development and the related </w:t>
      </w:r>
      <w:proofErr w:type="gramStart"/>
      <w:r w:rsidR="007630F8" w:rsidRPr="00C27991">
        <w:rPr>
          <w:sz w:val="22"/>
          <w:szCs w:val="22"/>
          <w:lang w:val="en-GB"/>
        </w:rPr>
        <w:t>SD</w:t>
      </w:r>
      <w:r w:rsidR="00EB3BD8" w:rsidRPr="00C27991">
        <w:rPr>
          <w:sz w:val="22"/>
          <w:szCs w:val="22"/>
          <w:lang w:val="en-GB"/>
        </w:rPr>
        <w:t>G</w:t>
      </w:r>
      <w:r w:rsidR="007630F8" w:rsidRPr="00C27991">
        <w:rPr>
          <w:sz w:val="22"/>
          <w:szCs w:val="22"/>
          <w:lang w:val="en-GB"/>
        </w:rPr>
        <w:t>s</w:t>
      </w:r>
      <w:r w:rsidRPr="00C27991">
        <w:rPr>
          <w:sz w:val="22"/>
          <w:szCs w:val="22"/>
          <w:lang w:val="en-GB"/>
        </w:rPr>
        <w:t>;</w:t>
      </w:r>
      <w:proofErr w:type="gramEnd"/>
    </w:p>
    <w:p w14:paraId="5D4B1659" w14:textId="77777777" w:rsidR="00A64CC5" w:rsidRPr="00C27991" w:rsidRDefault="00A64CC5" w:rsidP="005C66BD">
      <w:pPr>
        <w:pStyle w:val="Default"/>
        <w:numPr>
          <w:ilvl w:val="1"/>
          <w:numId w:val="19"/>
        </w:numPr>
        <w:spacing w:before="120" w:after="120"/>
        <w:ind w:left="1434" w:hanging="357"/>
        <w:jc w:val="both"/>
        <w:rPr>
          <w:sz w:val="22"/>
          <w:szCs w:val="22"/>
          <w:lang w:val="en-GB"/>
        </w:rPr>
      </w:pPr>
      <w:r w:rsidRPr="00C27991">
        <w:rPr>
          <w:sz w:val="22"/>
          <w:szCs w:val="22"/>
          <w:lang w:val="en-GB"/>
        </w:rPr>
        <w:t xml:space="preserve">the quality of coordination and interaction with UNESCO, both at Headquarters and in the field, as well as with National Commissions, other </w:t>
      </w:r>
      <w:proofErr w:type="gramStart"/>
      <w:r w:rsidRPr="00C27991">
        <w:rPr>
          <w:sz w:val="22"/>
          <w:szCs w:val="22"/>
          <w:lang w:val="en-GB"/>
        </w:rPr>
        <w:t>thematically-related</w:t>
      </w:r>
      <w:proofErr w:type="gramEnd"/>
      <w:r w:rsidRPr="00C27991">
        <w:rPr>
          <w:sz w:val="22"/>
          <w:szCs w:val="22"/>
          <w:lang w:val="en-GB"/>
        </w:rPr>
        <w:t xml:space="preserve"> category 1 and 2 institutes or centres with regard to planning and implementation of programmes;</w:t>
      </w:r>
    </w:p>
    <w:p w14:paraId="24A52B40" w14:textId="77777777" w:rsidR="00A64CC5" w:rsidRPr="00C27991" w:rsidRDefault="00A64CC5" w:rsidP="00E376C9">
      <w:pPr>
        <w:pStyle w:val="Default"/>
        <w:numPr>
          <w:ilvl w:val="1"/>
          <w:numId w:val="19"/>
        </w:numPr>
        <w:spacing w:after="120"/>
        <w:ind w:left="1434" w:hanging="357"/>
        <w:jc w:val="both"/>
        <w:rPr>
          <w:sz w:val="22"/>
          <w:szCs w:val="22"/>
          <w:lang w:val="en-GB"/>
        </w:rPr>
      </w:pPr>
      <w:r w:rsidRPr="00C27991">
        <w:rPr>
          <w:sz w:val="22"/>
          <w:szCs w:val="22"/>
          <w:lang w:val="en-GB"/>
        </w:rPr>
        <w:t xml:space="preserve">the partnerships developed and maintained with government agencies, public or private partners and </w:t>
      </w:r>
      <w:proofErr w:type="gramStart"/>
      <w:r w:rsidRPr="00C27991">
        <w:rPr>
          <w:sz w:val="22"/>
          <w:szCs w:val="22"/>
          <w:lang w:val="en-GB"/>
        </w:rPr>
        <w:t>donors;</w:t>
      </w:r>
      <w:proofErr w:type="gramEnd"/>
    </w:p>
    <w:p w14:paraId="6F7904B3" w14:textId="77777777" w:rsidR="00A64CC5" w:rsidRPr="00C27991" w:rsidRDefault="00A64CC5" w:rsidP="00E376C9">
      <w:pPr>
        <w:pStyle w:val="Default"/>
        <w:numPr>
          <w:ilvl w:val="1"/>
          <w:numId w:val="19"/>
        </w:numPr>
        <w:spacing w:after="120"/>
        <w:ind w:left="1434" w:hanging="357"/>
        <w:jc w:val="both"/>
        <w:rPr>
          <w:sz w:val="22"/>
          <w:szCs w:val="22"/>
          <w:lang w:val="en-GB"/>
        </w:rPr>
      </w:pPr>
      <w:r w:rsidRPr="00C27991">
        <w:rPr>
          <w:sz w:val="22"/>
          <w:szCs w:val="22"/>
          <w:lang w:val="en-GB"/>
        </w:rPr>
        <w:t xml:space="preserve">the nature and efficiency of the </w:t>
      </w:r>
      <w:r w:rsidR="00A3571A" w:rsidRPr="00C27991">
        <w:rPr>
          <w:sz w:val="22"/>
          <w:szCs w:val="22"/>
          <w:lang w:val="en-GB"/>
        </w:rPr>
        <w:t>C</w:t>
      </w:r>
      <w:r w:rsidRPr="00C27991">
        <w:rPr>
          <w:sz w:val="22"/>
          <w:szCs w:val="22"/>
          <w:lang w:val="en-GB"/>
        </w:rPr>
        <w:t xml:space="preserve">entre’s governance, including organizational arrangements, management, human resources and accountability </w:t>
      </w:r>
      <w:proofErr w:type="gramStart"/>
      <w:r w:rsidRPr="00C27991">
        <w:rPr>
          <w:sz w:val="22"/>
          <w:szCs w:val="22"/>
          <w:lang w:val="en-GB"/>
        </w:rPr>
        <w:t>mechanisms;</w:t>
      </w:r>
      <w:proofErr w:type="gramEnd"/>
    </w:p>
    <w:p w14:paraId="10B627B0" w14:textId="77777777" w:rsidR="00A64CC5" w:rsidRPr="00C27991" w:rsidRDefault="00A64CC5" w:rsidP="00E376C9">
      <w:pPr>
        <w:pStyle w:val="Default"/>
        <w:numPr>
          <w:ilvl w:val="1"/>
          <w:numId w:val="19"/>
        </w:numPr>
        <w:spacing w:after="120"/>
        <w:ind w:left="1434" w:hanging="357"/>
        <w:jc w:val="both"/>
        <w:rPr>
          <w:sz w:val="22"/>
          <w:szCs w:val="22"/>
          <w:lang w:val="en-GB"/>
        </w:rPr>
      </w:pPr>
      <w:r w:rsidRPr="00C27991">
        <w:rPr>
          <w:sz w:val="22"/>
          <w:szCs w:val="22"/>
          <w:lang w:val="en-GB"/>
        </w:rPr>
        <w:t>the financial resources available for ensuring sustainable institutional capacity and viability, and,</w:t>
      </w:r>
    </w:p>
    <w:p w14:paraId="371D4AB4" w14:textId="77777777" w:rsidR="004F4B49" w:rsidRPr="00C27991" w:rsidRDefault="00A64CC5" w:rsidP="00E376C9">
      <w:pPr>
        <w:pStyle w:val="Default"/>
        <w:numPr>
          <w:ilvl w:val="1"/>
          <w:numId w:val="19"/>
        </w:numPr>
        <w:spacing w:after="120"/>
        <w:ind w:left="1434" w:hanging="357"/>
        <w:jc w:val="both"/>
        <w:rPr>
          <w:sz w:val="22"/>
          <w:szCs w:val="22"/>
          <w:lang w:val="en-GB"/>
        </w:rPr>
      </w:pPr>
      <w:r w:rsidRPr="00C27991">
        <w:rPr>
          <w:sz w:val="22"/>
          <w:szCs w:val="22"/>
          <w:lang w:val="en-GB"/>
        </w:rPr>
        <w:t xml:space="preserve">the extent to which the </w:t>
      </w:r>
      <w:r w:rsidR="00D510A6" w:rsidRPr="00C27991">
        <w:rPr>
          <w:sz w:val="22"/>
          <w:szCs w:val="22"/>
          <w:lang w:val="en-GB"/>
        </w:rPr>
        <w:t>C</w:t>
      </w:r>
      <w:r w:rsidRPr="00C27991">
        <w:rPr>
          <w:sz w:val="22"/>
          <w:szCs w:val="22"/>
          <w:lang w:val="en-GB"/>
        </w:rPr>
        <w:t>entre enjoys within its territory the autonomy necessary for the execution of its activities and legal capacity to contract, institute legal proceedings, and to acquire and dispose of movable and immovable property.</w:t>
      </w:r>
    </w:p>
    <w:p w14:paraId="7B10A62A" w14:textId="77777777" w:rsidR="00F44DA3" w:rsidRPr="00C27991" w:rsidRDefault="00F44DA3" w:rsidP="005C66BD">
      <w:pPr>
        <w:pStyle w:val="Default"/>
        <w:spacing w:before="120" w:after="120"/>
        <w:jc w:val="both"/>
        <w:rPr>
          <w:sz w:val="22"/>
          <w:szCs w:val="22"/>
          <w:lang w:val="en-GB"/>
        </w:rPr>
      </w:pPr>
      <w:r w:rsidRPr="00C27991">
        <w:rPr>
          <w:b/>
          <w:bCs/>
          <w:sz w:val="22"/>
          <w:szCs w:val="22"/>
          <w:lang w:val="en-GB"/>
        </w:rPr>
        <w:t xml:space="preserve">Methodology </w:t>
      </w:r>
    </w:p>
    <w:p w14:paraId="48C3A500" w14:textId="77777777" w:rsidR="00F44DA3" w:rsidRPr="00C27991" w:rsidRDefault="00F44DA3" w:rsidP="005C66BD">
      <w:pPr>
        <w:pStyle w:val="Default"/>
        <w:spacing w:before="120" w:after="120"/>
        <w:jc w:val="both"/>
        <w:rPr>
          <w:sz w:val="22"/>
          <w:szCs w:val="22"/>
          <w:lang w:val="en-GB"/>
        </w:rPr>
      </w:pPr>
      <w:r w:rsidRPr="00C27991">
        <w:rPr>
          <w:sz w:val="22"/>
          <w:szCs w:val="22"/>
          <w:lang w:val="en-GB"/>
        </w:rPr>
        <w:t xml:space="preserve">The </w:t>
      </w:r>
      <w:r w:rsidR="00A43C3A" w:rsidRPr="00C27991">
        <w:rPr>
          <w:sz w:val="22"/>
          <w:szCs w:val="22"/>
          <w:lang w:val="en-GB"/>
        </w:rPr>
        <w:t xml:space="preserve">renewal </w:t>
      </w:r>
      <w:r w:rsidRPr="00C27991">
        <w:rPr>
          <w:sz w:val="22"/>
          <w:szCs w:val="22"/>
          <w:lang w:val="en-GB"/>
        </w:rPr>
        <w:t xml:space="preserve">evaluation of the Centre will include: </w:t>
      </w:r>
    </w:p>
    <w:p w14:paraId="149DC1B3" w14:textId="77777777" w:rsidR="00F44DA3" w:rsidRPr="00C27991" w:rsidRDefault="00F44DA3" w:rsidP="005C66BD">
      <w:pPr>
        <w:pStyle w:val="Default"/>
        <w:numPr>
          <w:ilvl w:val="0"/>
          <w:numId w:val="3"/>
        </w:numPr>
        <w:spacing w:before="120" w:after="120"/>
        <w:contextualSpacing/>
        <w:jc w:val="both"/>
        <w:rPr>
          <w:sz w:val="22"/>
          <w:szCs w:val="22"/>
          <w:lang w:val="en-GB"/>
        </w:rPr>
      </w:pPr>
      <w:r w:rsidRPr="00C27991">
        <w:rPr>
          <w:sz w:val="22"/>
          <w:szCs w:val="22"/>
          <w:lang w:val="en-GB"/>
        </w:rPr>
        <w:t xml:space="preserve">A desk study of relevant documents, provided by the Centre and UNESCO </w:t>
      </w:r>
      <w:proofErr w:type="gramStart"/>
      <w:r w:rsidRPr="00C27991">
        <w:rPr>
          <w:sz w:val="22"/>
          <w:szCs w:val="22"/>
          <w:lang w:val="en-GB"/>
        </w:rPr>
        <w:t>Secretariat;</w:t>
      </w:r>
      <w:proofErr w:type="gramEnd"/>
      <w:r w:rsidRPr="00C27991">
        <w:rPr>
          <w:sz w:val="22"/>
          <w:szCs w:val="22"/>
          <w:lang w:val="en-GB"/>
        </w:rPr>
        <w:t xml:space="preserve"> </w:t>
      </w:r>
    </w:p>
    <w:p w14:paraId="031CBB8F" w14:textId="77777777" w:rsidR="00F44DA3" w:rsidRPr="00C27991" w:rsidRDefault="00F44DA3" w:rsidP="005C66BD">
      <w:pPr>
        <w:pStyle w:val="Default"/>
        <w:numPr>
          <w:ilvl w:val="0"/>
          <w:numId w:val="3"/>
        </w:numPr>
        <w:spacing w:before="120" w:after="120"/>
        <w:ind w:left="1077" w:hanging="357"/>
        <w:contextualSpacing/>
        <w:jc w:val="both"/>
        <w:rPr>
          <w:sz w:val="22"/>
          <w:szCs w:val="22"/>
          <w:lang w:val="en-GB"/>
        </w:rPr>
      </w:pPr>
      <w:r w:rsidRPr="00C27991">
        <w:rPr>
          <w:sz w:val="22"/>
          <w:szCs w:val="22"/>
          <w:lang w:val="en-GB"/>
        </w:rPr>
        <w:t xml:space="preserve">A visit to the Centre, including interviews with the Centre’s management and </w:t>
      </w:r>
      <w:proofErr w:type="gramStart"/>
      <w:r w:rsidRPr="00C27991">
        <w:rPr>
          <w:sz w:val="22"/>
          <w:szCs w:val="22"/>
          <w:lang w:val="en-GB"/>
        </w:rPr>
        <w:t>staff;</w:t>
      </w:r>
      <w:proofErr w:type="gramEnd"/>
      <w:r w:rsidRPr="00C27991">
        <w:rPr>
          <w:sz w:val="22"/>
          <w:szCs w:val="22"/>
          <w:lang w:val="en-GB"/>
        </w:rPr>
        <w:t xml:space="preserve"> </w:t>
      </w:r>
    </w:p>
    <w:p w14:paraId="00541407" w14:textId="77777777" w:rsidR="00F44DA3" w:rsidRPr="00C27991" w:rsidRDefault="00F44DA3" w:rsidP="005C66BD">
      <w:pPr>
        <w:pStyle w:val="Default"/>
        <w:numPr>
          <w:ilvl w:val="0"/>
          <w:numId w:val="3"/>
        </w:numPr>
        <w:spacing w:before="120" w:after="120"/>
        <w:contextualSpacing/>
        <w:jc w:val="both"/>
        <w:rPr>
          <w:sz w:val="22"/>
          <w:szCs w:val="22"/>
          <w:lang w:val="en-GB"/>
        </w:rPr>
      </w:pPr>
      <w:r w:rsidRPr="00C27991">
        <w:rPr>
          <w:sz w:val="22"/>
          <w:szCs w:val="22"/>
          <w:lang w:val="en-GB"/>
        </w:rPr>
        <w:t xml:space="preserve">Interviews (telephone, online and/or via e-mail) with the Centre’s stakeholders, collaborators, and beneficiaries as well as UNESCO staff </w:t>
      </w:r>
      <w:proofErr w:type="gramStart"/>
      <w:r w:rsidRPr="00C27991">
        <w:rPr>
          <w:sz w:val="22"/>
          <w:szCs w:val="22"/>
          <w:lang w:val="en-GB"/>
        </w:rPr>
        <w:t>concerned;</w:t>
      </w:r>
      <w:proofErr w:type="gramEnd"/>
      <w:r w:rsidRPr="00C27991">
        <w:rPr>
          <w:sz w:val="22"/>
          <w:szCs w:val="22"/>
          <w:lang w:val="en-GB"/>
        </w:rPr>
        <w:t xml:space="preserve"> </w:t>
      </w:r>
    </w:p>
    <w:p w14:paraId="3490F111" w14:textId="10B788DD" w:rsidR="00F44DA3" w:rsidRPr="00C27991" w:rsidRDefault="00F44DA3" w:rsidP="005C66BD">
      <w:pPr>
        <w:pStyle w:val="Default"/>
        <w:numPr>
          <w:ilvl w:val="0"/>
          <w:numId w:val="3"/>
        </w:numPr>
        <w:spacing w:before="120" w:after="120"/>
        <w:contextualSpacing/>
        <w:jc w:val="both"/>
        <w:rPr>
          <w:sz w:val="22"/>
          <w:szCs w:val="22"/>
          <w:lang w:val="en-GB"/>
        </w:rPr>
      </w:pPr>
      <w:r w:rsidRPr="00C27991">
        <w:rPr>
          <w:sz w:val="22"/>
          <w:szCs w:val="22"/>
          <w:lang w:val="en-GB"/>
        </w:rPr>
        <w:t xml:space="preserve">Preparation of the </w:t>
      </w:r>
      <w:r w:rsidR="00A43C3A" w:rsidRPr="00C27991">
        <w:rPr>
          <w:sz w:val="22"/>
          <w:szCs w:val="22"/>
          <w:lang w:val="en-GB"/>
        </w:rPr>
        <w:t xml:space="preserve">renewal </w:t>
      </w:r>
      <w:r w:rsidRPr="00C27991">
        <w:rPr>
          <w:sz w:val="22"/>
          <w:szCs w:val="22"/>
          <w:lang w:val="en-GB"/>
        </w:rPr>
        <w:t>evaluation report</w:t>
      </w:r>
      <w:r w:rsidR="006C3A6F" w:rsidRPr="00C27991">
        <w:rPr>
          <w:sz w:val="22"/>
          <w:szCs w:val="22"/>
          <w:lang w:val="en-GB"/>
        </w:rPr>
        <w:t xml:space="preserve"> and </w:t>
      </w:r>
      <w:r w:rsidR="00935FDD" w:rsidRPr="00C27991">
        <w:rPr>
          <w:sz w:val="22"/>
          <w:szCs w:val="22"/>
          <w:lang w:val="en-GB"/>
        </w:rPr>
        <w:t>the preliminary d</w:t>
      </w:r>
      <w:r w:rsidR="006C3A6F" w:rsidRPr="00C27991">
        <w:rPr>
          <w:sz w:val="22"/>
          <w:szCs w:val="22"/>
          <w:lang w:val="en-GB"/>
        </w:rPr>
        <w:t>raft</w:t>
      </w:r>
      <w:r w:rsidR="00935FDD" w:rsidRPr="00C27991">
        <w:rPr>
          <w:sz w:val="22"/>
          <w:szCs w:val="22"/>
          <w:lang w:val="en-GB"/>
        </w:rPr>
        <w:t xml:space="preserve"> a</w:t>
      </w:r>
      <w:r w:rsidR="006C3A6F" w:rsidRPr="00C27991">
        <w:rPr>
          <w:sz w:val="22"/>
          <w:szCs w:val="22"/>
          <w:lang w:val="en-GB"/>
        </w:rPr>
        <w:t xml:space="preserve">greement to be concluded between UNESCO and the Government of the Republic of </w:t>
      </w:r>
      <w:r w:rsidR="00737C78" w:rsidRPr="00C27991">
        <w:rPr>
          <w:sz w:val="22"/>
          <w:szCs w:val="22"/>
          <w:lang w:val="en-GB"/>
        </w:rPr>
        <w:t>Bulgaria</w:t>
      </w:r>
      <w:r w:rsidR="00935FDD" w:rsidRPr="00C27991">
        <w:rPr>
          <w:sz w:val="22"/>
          <w:szCs w:val="22"/>
          <w:lang w:val="en-GB"/>
        </w:rPr>
        <w:t>, based on the model provided by UNESCO,</w:t>
      </w:r>
      <w:r w:rsidR="006C3A6F" w:rsidRPr="00C27991">
        <w:rPr>
          <w:sz w:val="22"/>
          <w:szCs w:val="22"/>
          <w:lang w:val="en-GB"/>
        </w:rPr>
        <w:t xml:space="preserve"> in case the evaluation recommends the renewal</w:t>
      </w:r>
      <w:r w:rsidRPr="00C27991">
        <w:rPr>
          <w:sz w:val="22"/>
          <w:szCs w:val="22"/>
          <w:lang w:val="en-GB"/>
        </w:rPr>
        <w:t xml:space="preserve">. </w:t>
      </w:r>
    </w:p>
    <w:p w14:paraId="2E3D2412" w14:textId="77777777" w:rsidR="005C66BD" w:rsidRPr="00C27991" w:rsidRDefault="005C66BD" w:rsidP="005C66BD">
      <w:pPr>
        <w:pStyle w:val="Default"/>
        <w:spacing w:before="120" w:after="120"/>
        <w:jc w:val="both"/>
        <w:rPr>
          <w:b/>
          <w:bCs/>
          <w:sz w:val="22"/>
          <w:szCs w:val="22"/>
          <w:lang w:val="en-GB"/>
        </w:rPr>
      </w:pPr>
    </w:p>
    <w:p w14:paraId="4C3F0123" w14:textId="1BF8AE23" w:rsidR="00F44DA3" w:rsidRPr="00C27991" w:rsidRDefault="00F44DA3" w:rsidP="005C66BD">
      <w:pPr>
        <w:pStyle w:val="Default"/>
        <w:spacing w:before="120" w:after="120"/>
        <w:jc w:val="both"/>
        <w:rPr>
          <w:sz w:val="22"/>
          <w:szCs w:val="22"/>
          <w:lang w:val="en-GB"/>
        </w:rPr>
      </w:pPr>
      <w:r w:rsidRPr="00C27991">
        <w:rPr>
          <w:b/>
          <w:bCs/>
          <w:sz w:val="22"/>
          <w:szCs w:val="22"/>
          <w:lang w:val="en-GB"/>
        </w:rPr>
        <w:t xml:space="preserve">Draft evaluation report </w:t>
      </w:r>
    </w:p>
    <w:p w14:paraId="281B6F1D" w14:textId="102C74AA" w:rsidR="00F44DA3" w:rsidRPr="00C27991" w:rsidRDefault="00F44DA3" w:rsidP="005C66BD">
      <w:pPr>
        <w:spacing w:before="120" w:after="120" w:line="240" w:lineRule="auto"/>
        <w:jc w:val="both"/>
        <w:rPr>
          <w:rFonts w:ascii="Arial" w:hAnsi="Arial" w:cs="Arial"/>
          <w:lang w:val="en-GB"/>
        </w:rPr>
      </w:pPr>
      <w:r w:rsidRPr="00C27991">
        <w:rPr>
          <w:rFonts w:ascii="Arial" w:hAnsi="Arial" w:cs="Arial"/>
          <w:lang w:val="en-GB"/>
        </w:rPr>
        <w:t xml:space="preserve">A draft report will present findings, </w:t>
      </w:r>
      <w:proofErr w:type="gramStart"/>
      <w:r w:rsidRPr="00C27991">
        <w:rPr>
          <w:rFonts w:ascii="Arial" w:hAnsi="Arial" w:cs="Arial"/>
          <w:lang w:val="en-GB"/>
        </w:rPr>
        <w:t>conclusions</w:t>
      </w:r>
      <w:proofErr w:type="gramEnd"/>
      <w:r w:rsidRPr="00C27991">
        <w:rPr>
          <w:rFonts w:ascii="Arial" w:hAnsi="Arial" w:cs="Arial"/>
          <w:lang w:val="en-GB"/>
        </w:rPr>
        <w:t xml:space="preserve"> and recommendations, with a draft executive summary. The UNESCO Culture Sector, </w:t>
      </w:r>
      <w:r w:rsidRPr="00C27991">
        <w:rPr>
          <w:rFonts w:ascii="Arial" w:hAnsi="Arial" w:cs="Arial"/>
          <w:color w:val="000000"/>
          <w:lang w:val="en-GB"/>
        </w:rPr>
        <w:t xml:space="preserve">the </w:t>
      </w:r>
      <w:r w:rsidR="00261FC3" w:rsidRPr="00C27991">
        <w:rPr>
          <w:rFonts w:ascii="Arial" w:hAnsi="Arial" w:cs="Arial"/>
          <w:color w:val="000000"/>
          <w:lang w:val="en-GB"/>
        </w:rPr>
        <w:t xml:space="preserve">Government of the Republic of </w:t>
      </w:r>
      <w:proofErr w:type="gramStart"/>
      <w:r w:rsidR="00737C78" w:rsidRPr="00C27991">
        <w:rPr>
          <w:rFonts w:ascii="Arial" w:hAnsi="Arial" w:cs="Arial"/>
          <w:color w:val="000000"/>
          <w:lang w:val="en-GB"/>
        </w:rPr>
        <w:t>Bulgaria</w:t>
      </w:r>
      <w:proofErr w:type="gramEnd"/>
      <w:r w:rsidR="00683010" w:rsidRPr="00C27991">
        <w:rPr>
          <w:rFonts w:ascii="Arial" w:hAnsi="Arial" w:cs="Arial"/>
          <w:lang w:val="en-GB"/>
        </w:rPr>
        <w:t xml:space="preserve"> </w:t>
      </w:r>
      <w:r w:rsidRPr="00C27991">
        <w:rPr>
          <w:rFonts w:ascii="Arial" w:hAnsi="Arial" w:cs="Arial"/>
          <w:lang w:val="en-GB"/>
        </w:rPr>
        <w:t xml:space="preserve">and the Centre itself will have the opportunity to comment and give feedback to the evaluation team. </w:t>
      </w:r>
    </w:p>
    <w:p w14:paraId="3F826561" w14:textId="77777777" w:rsidR="00F44DA3" w:rsidRPr="00C27991" w:rsidRDefault="00F44DA3" w:rsidP="005C66BD">
      <w:pPr>
        <w:pStyle w:val="Default"/>
        <w:spacing w:before="120" w:after="120"/>
        <w:jc w:val="both"/>
        <w:rPr>
          <w:sz w:val="22"/>
          <w:szCs w:val="22"/>
          <w:lang w:val="en-GB"/>
        </w:rPr>
      </w:pPr>
      <w:r w:rsidRPr="00C27991">
        <w:rPr>
          <w:b/>
          <w:bCs/>
          <w:sz w:val="22"/>
          <w:szCs w:val="22"/>
          <w:lang w:val="en-GB"/>
        </w:rPr>
        <w:t xml:space="preserve">Final evaluation report </w:t>
      </w:r>
    </w:p>
    <w:p w14:paraId="08781CC6" w14:textId="77777777" w:rsidR="00F44DA3" w:rsidRPr="00C27991" w:rsidRDefault="00F44DA3" w:rsidP="005C66BD">
      <w:pPr>
        <w:pStyle w:val="Default"/>
        <w:spacing w:before="120" w:after="120"/>
        <w:jc w:val="both"/>
        <w:rPr>
          <w:sz w:val="22"/>
          <w:szCs w:val="22"/>
          <w:lang w:val="en-GB"/>
        </w:rPr>
      </w:pPr>
      <w:r w:rsidRPr="00C27991">
        <w:rPr>
          <w:sz w:val="22"/>
          <w:szCs w:val="22"/>
          <w:lang w:val="en-GB"/>
        </w:rPr>
        <w:t xml:space="preserve">The final report (max. 20 pages, excluding annexes) should be structured as follows: </w:t>
      </w:r>
    </w:p>
    <w:p w14:paraId="02F485F1" w14:textId="77777777" w:rsidR="00F44DA3" w:rsidRPr="00C27991" w:rsidRDefault="00F44DA3" w:rsidP="005C66BD">
      <w:pPr>
        <w:pStyle w:val="Default"/>
        <w:numPr>
          <w:ilvl w:val="0"/>
          <w:numId w:val="9"/>
        </w:numPr>
        <w:spacing w:before="120" w:after="120"/>
        <w:ind w:left="1434" w:hanging="357"/>
        <w:jc w:val="both"/>
        <w:rPr>
          <w:sz w:val="22"/>
          <w:szCs w:val="22"/>
          <w:lang w:val="en-GB"/>
        </w:rPr>
      </w:pPr>
      <w:r w:rsidRPr="00C27991">
        <w:rPr>
          <w:sz w:val="22"/>
          <w:szCs w:val="22"/>
          <w:lang w:val="en-GB"/>
        </w:rPr>
        <w:t>Executive summary (maximum four pages</w:t>
      </w:r>
      <w:proofErr w:type="gramStart"/>
      <w:r w:rsidRPr="00C27991">
        <w:rPr>
          <w:sz w:val="22"/>
          <w:szCs w:val="22"/>
          <w:lang w:val="en-GB"/>
        </w:rPr>
        <w:t>);</w:t>
      </w:r>
      <w:proofErr w:type="gramEnd"/>
      <w:r w:rsidRPr="00C27991">
        <w:rPr>
          <w:sz w:val="22"/>
          <w:szCs w:val="22"/>
          <w:lang w:val="en-GB"/>
        </w:rPr>
        <w:t xml:space="preserve"> </w:t>
      </w:r>
    </w:p>
    <w:p w14:paraId="79C30FE4" w14:textId="77777777" w:rsidR="00F44DA3" w:rsidRPr="00C27991" w:rsidRDefault="00F44DA3" w:rsidP="005C66BD">
      <w:pPr>
        <w:pStyle w:val="Default"/>
        <w:numPr>
          <w:ilvl w:val="0"/>
          <w:numId w:val="9"/>
        </w:numPr>
        <w:spacing w:before="120" w:after="120"/>
        <w:ind w:left="1434" w:hanging="357"/>
        <w:jc w:val="both"/>
        <w:rPr>
          <w:sz w:val="22"/>
          <w:szCs w:val="22"/>
          <w:lang w:val="en-GB"/>
        </w:rPr>
      </w:pPr>
      <w:r w:rsidRPr="00C27991">
        <w:rPr>
          <w:sz w:val="22"/>
          <w:szCs w:val="22"/>
          <w:lang w:val="en-GB"/>
        </w:rPr>
        <w:t>Introduction (background, purpose and scope</w:t>
      </w:r>
      <w:proofErr w:type="gramStart"/>
      <w:r w:rsidRPr="00C27991">
        <w:rPr>
          <w:sz w:val="22"/>
          <w:szCs w:val="22"/>
          <w:lang w:val="en-GB"/>
        </w:rPr>
        <w:t>);</w:t>
      </w:r>
      <w:proofErr w:type="gramEnd"/>
      <w:r w:rsidRPr="00C27991">
        <w:rPr>
          <w:sz w:val="22"/>
          <w:szCs w:val="22"/>
          <w:lang w:val="en-GB"/>
        </w:rPr>
        <w:t xml:space="preserve"> </w:t>
      </w:r>
    </w:p>
    <w:p w14:paraId="4B459783" w14:textId="77777777" w:rsidR="00F44DA3" w:rsidRPr="00C27991" w:rsidRDefault="00F44DA3" w:rsidP="005C66BD">
      <w:pPr>
        <w:pStyle w:val="Default"/>
        <w:numPr>
          <w:ilvl w:val="0"/>
          <w:numId w:val="9"/>
        </w:numPr>
        <w:spacing w:before="120" w:after="120"/>
        <w:ind w:left="1434" w:hanging="357"/>
        <w:jc w:val="both"/>
        <w:rPr>
          <w:sz w:val="22"/>
          <w:szCs w:val="22"/>
          <w:lang w:val="en-GB"/>
        </w:rPr>
      </w:pPr>
      <w:proofErr w:type="gramStart"/>
      <w:r w:rsidRPr="00C27991">
        <w:rPr>
          <w:sz w:val="22"/>
          <w:szCs w:val="22"/>
          <w:lang w:val="en-GB"/>
        </w:rPr>
        <w:t>Methodology;</w:t>
      </w:r>
      <w:proofErr w:type="gramEnd"/>
      <w:r w:rsidRPr="00C27991">
        <w:rPr>
          <w:sz w:val="22"/>
          <w:szCs w:val="22"/>
          <w:lang w:val="en-GB"/>
        </w:rPr>
        <w:t xml:space="preserve"> </w:t>
      </w:r>
    </w:p>
    <w:p w14:paraId="47D26CE8" w14:textId="77777777" w:rsidR="00F44DA3" w:rsidRPr="00C27991" w:rsidRDefault="00F44DA3" w:rsidP="005C66BD">
      <w:pPr>
        <w:pStyle w:val="Default"/>
        <w:numPr>
          <w:ilvl w:val="0"/>
          <w:numId w:val="9"/>
        </w:numPr>
        <w:spacing w:before="120" w:after="120"/>
        <w:ind w:left="1434" w:hanging="357"/>
        <w:jc w:val="both"/>
        <w:rPr>
          <w:sz w:val="22"/>
          <w:szCs w:val="22"/>
          <w:lang w:val="en-GB"/>
        </w:rPr>
      </w:pPr>
      <w:proofErr w:type="gramStart"/>
      <w:r w:rsidRPr="00C27991">
        <w:rPr>
          <w:sz w:val="22"/>
          <w:szCs w:val="22"/>
          <w:lang w:val="en-GB"/>
        </w:rPr>
        <w:t>Findings;</w:t>
      </w:r>
      <w:proofErr w:type="gramEnd"/>
      <w:r w:rsidRPr="00C27991">
        <w:rPr>
          <w:sz w:val="22"/>
          <w:szCs w:val="22"/>
          <w:lang w:val="en-GB"/>
        </w:rPr>
        <w:t xml:space="preserve"> </w:t>
      </w:r>
    </w:p>
    <w:p w14:paraId="6EA8E4D5" w14:textId="77777777" w:rsidR="00F44DA3" w:rsidRPr="00C27991" w:rsidRDefault="00835C26" w:rsidP="005C66BD">
      <w:pPr>
        <w:pStyle w:val="Default"/>
        <w:numPr>
          <w:ilvl w:val="0"/>
          <w:numId w:val="9"/>
        </w:numPr>
        <w:spacing w:before="120" w:after="120"/>
        <w:ind w:left="1434" w:hanging="357"/>
        <w:jc w:val="both"/>
        <w:rPr>
          <w:sz w:val="22"/>
          <w:szCs w:val="22"/>
          <w:lang w:val="en-GB"/>
        </w:rPr>
      </w:pPr>
      <w:r w:rsidRPr="00C27991">
        <w:rPr>
          <w:sz w:val="22"/>
          <w:szCs w:val="22"/>
          <w:lang w:val="en-GB"/>
        </w:rPr>
        <w:t>General r</w:t>
      </w:r>
      <w:r w:rsidR="00F44DA3" w:rsidRPr="00C27991">
        <w:rPr>
          <w:sz w:val="22"/>
          <w:szCs w:val="22"/>
          <w:lang w:val="en-GB"/>
        </w:rPr>
        <w:t>ecommend</w:t>
      </w:r>
      <w:r w:rsidRPr="00C27991">
        <w:rPr>
          <w:sz w:val="22"/>
          <w:szCs w:val="22"/>
          <w:lang w:val="en-GB"/>
        </w:rPr>
        <w:t>ations to the Centre for improving the effectiveness of its operations and for UNESCO for improving the effectiveness of its coordination and interaction with the Centre</w:t>
      </w:r>
      <w:r w:rsidR="00BD7F0F" w:rsidRPr="00C27991">
        <w:rPr>
          <w:sz w:val="22"/>
          <w:szCs w:val="22"/>
          <w:lang w:val="en-GB"/>
        </w:rPr>
        <w:t>;</w:t>
      </w:r>
      <w:r w:rsidRPr="00C27991">
        <w:rPr>
          <w:sz w:val="22"/>
          <w:szCs w:val="22"/>
          <w:lang w:val="en-GB"/>
        </w:rPr>
        <w:t xml:space="preserve"> specific recommendations for </w:t>
      </w:r>
      <w:r w:rsidR="00D66706" w:rsidRPr="00C27991">
        <w:rPr>
          <w:sz w:val="22"/>
          <w:szCs w:val="22"/>
          <w:lang w:val="en-GB"/>
        </w:rPr>
        <w:t xml:space="preserve">amending the provisions of the agreement in order to </w:t>
      </w:r>
      <w:r w:rsidRPr="00C27991">
        <w:rPr>
          <w:sz w:val="22"/>
          <w:szCs w:val="22"/>
          <w:lang w:val="en-GB"/>
        </w:rPr>
        <w:t>improv</w:t>
      </w:r>
      <w:r w:rsidR="00D66706" w:rsidRPr="00C27991">
        <w:rPr>
          <w:sz w:val="22"/>
          <w:szCs w:val="22"/>
          <w:lang w:val="en-GB"/>
        </w:rPr>
        <w:t xml:space="preserve">e the functioning and activities of the </w:t>
      </w:r>
      <w:proofErr w:type="gramStart"/>
      <w:r w:rsidR="00D66706" w:rsidRPr="00C27991">
        <w:rPr>
          <w:sz w:val="22"/>
          <w:szCs w:val="22"/>
          <w:lang w:val="en-GB"/>
        </w:rPr>
        <w:t>Centre</w:t>
      </w:r>
      <w:r w:rsidR="00F44DA3" w:rsidRPr="00C27991">
        <w:rPr>
          <w:sz w:val="22"/>
          <w:szCs w:val="22"/>
          <w:lang w:val="en-GB"/>
        </w:rPr>
        <w:t>;</w:t>
      </w:r>
      <w:proofErr w:type="gramEnd"/>
      <w:r w:rsidR="00F44DA3" w:rsidRPr="00C27991">
        <w:rPr>
          <w:sz w:val="22"/>
          <w:szCs w:val="22"/>
          <w:lang w:val="en-GB"/>
        </w:rPr>
        <w:t xml:space="preserve"> </w:t>
      </w:r>
    </w:p>
    <w:p w14:paraId="605FB670" w14:textId="5398B837" w:rsidR="00F44DA3" w:rsidRPr="00C27991" w:rsidRDefault="00F44DA3" w:rsidP="005C66BD">
      <w:pPr>
        <w:pStyle w:val="Default"/>
        <w:numPr>
          <w:ilvl w:val="0"/>
          <w:numId w:val="9"/>
        </w:numPr>
        <w:spacing w:before="120" w:after="120"/>
        <w:ind w:left="1434" w:hanging="357"/>
        <w:jc w:val="both"/>
        <w:rPr>
          <w:sz w:val="22"/>
          <w:szCs w:val="22"/>
          <w:lang w:val="en-GB"/>
        </w:rPr>
      </w:pPr>
      <w:r w:rsidRPr="00C27991">
        <w:rPr>
          <w:sz w:val="22"/>
          <w:szCs w:val="22"/>
          <w:lang w:val="en-GB"/>
        </w:rPr>
        <w:t>Annexes</w:t>
      </w:r>
      <w:r w:rsidR="006C3A6F" w:rsidRPr="00C27991">
        <w:rPr>
          <w:sz w:val="22"/>
          <w:szCs w:val="22"/>
          <w:lang w:val="en-GB"/>
        </w:rPr>
        <w:t>,</w:t>
      </w:r>
      <w:r w:rsidRPr="00C27991">
        <w:rPr>
          <w:sz w:val="22"/>
          <w:szCs w:val="22"/>
          <w:lang w:val="en-GB"/>
        </w:rPr>
        <w:t xml:space="preserve"> including </w:t>
      </w:r>
      <w:r w:rsidR="006C3A6F" w:rsidRPr="00C27991">
        <w:rPr>
          <w:sz w:val="22"/>
          <w:szCs w:val="22"/>
          <w:lang w:val="en-GB"/>
        </w:rPr>
        <w:t xml:space="preserve">a draft agreement to be concluded between UNESCO and the </w:t>
      </w:r>
      <w:r w:rsidR="00625AD6" w:rsidRPr="00C27991">
        <w:rPr>
          <w:sz w:val="22"/>
          <w:szCs w:val="22"/>
          <w:lang w:val="en-GB"/>
        </w:rPr>
        <w:t xml:space="preserve">Government of the Republic of Bulgaria </w:t>
      </w:r>
      <w:r w:rsidR="006C3A6F" w:rsidRPr="00C27991">
        <w:rPr>
          <w:sz w:val="22"/>
          <w:szCs w:val="22"/>
          <w:lang w:val="en-GB"/>
        </w:rPr>
        <w:t xml:space="preserve">in case the evaluation recommends the renewal, </w:t>
      </w:r>
      <w:r w:rsidRPr="00C27991">
        <w:rPr>
          <w:sz w:val="22"/>
          <w:szCs w:val="22"/>
          <w:lang w:val="en-GB"/>
        </w:rPr>
        <w:t xml:space="preserve">interview list, data collection instruments, key documents consulted, </w:t>
      </w:r>
      <w:r w:rsidR="006C3A6F" w:rsidRPr="00C27991">
        <w:rPr>
          <w:sz w:val="22"/>
          <w:szCs w:val="22"/>
          <w:lang w:val="en-GB"/>
        </w:rPr>
        <w:t>and t</w:t>
      </w:r>
      <w:r w:rsidRPr="00C27991">
        <w:rPr>
          <w:sz w:val="22"/>
          <w:szCs w:val="22"/>
          <w:lang w:val="en-GB"/>
        </w:rPr>
        <w:t xml:space="preserve">erms of </w:t>
      </w:r>
      <w:r w:rsidR="006C3A6F" w:rsidRPr="00C27991">
        <w:rPr>
          <w:sz w:val="22"/>
          <w:szCs w:val="22"/>
          <w:lang w:val="en-GB"/>
        </w:rPr>
        <w:t>r</w:t>
      </w:r>
      <w:r w:rsidRPr="00C27991">
        <w:rPr>
          <w:sz w:val="22"/>
          <w:szCs w:val="22"/>
          <w:lang w:val="en-GB"/>
        </w:rPr>
        <w:t xml:space="preserve">eference. </w:t>
      </w:r>
    </w:p>
    <w:p w14:paraId="52E6D8A7" w14:textId="77777777" w:rsidR="00F44DA3" w:rsidRPr="00C27991" w:rsidRDefault="00F44DA3" w:rsidP="005C66BD">
      <w:pPr>
        <w:pStyle w:val="Default"/>
        <w:spacing w:before="120" w:after="120"/>
        <w:jc w:val="both"/>
        <w:rPr>
          <w:sz w:val="22"/>
          <w:szCs w:val="22"/>
          <w:lang w:val="en-GB"/>
        </w:rPr>
      </w:pPr>
    </w:p>
    <w:p w14:paraId="7D126312" w14:textId="573AA0EA" w:rsidR="00F44DA3" w:rsidRPr="00C27991" w:rsidRDefault="00F44DA3" w:rsidP="005C66BD">
      <w:pPr>
        <w:spacing w:before="120" w:after="120" w:line="240" w:lineRule="auto"/>
        <w:jc w:val="both"/>
        <w:rPr>
          <w:rFonts w:ascii="Arial" w:hAnsi="Arial" w:cs="Arial"/>
          <w:lang w:val="en-GB"/>
        </w:rPr>
      </w:pPr>
      <w:r w:rsidRPr="00C27991">
        <w:rPr>
          <w:rFonts w:ascii="Arial" w:hAnsi="Arial" w:cs="Arial"/>
          <w:lang w:val="en-GB"/>
        </w:rPr>
        <w:t>The language of the report shall be English.</w:t>
      </w:r>
    </w:p>
    <w:p w14:paraId="456F92AA" w14:textId="77777777" w:rsidR="00F44DA3" w:rsidRPr="00C27991" w:rsidRDefault="00BA6003" w:rsidP="005C66BD">
      <w:pPr>
        <w:pStyle w:val="Default"/>
        <w:spacing w:before="120" w:after="120"/>
        <w:jc w:val="both"/>
        <w:rPr>
          <w:sz w:val="22"/>
          <w:szCs w:val="22"/>
          <w:lang w:val="en-GB"/>
        </w:rPr>
      </w:pPr>
      <w:r w:rsidRPr="00C27991">
        <w:rPr>
          <w:b/>
          <w:bCs/>
          <w:sz w:val="22"/>
          <w:szCs w:val="22"/>
          <w:lang w:val="en-GB"/>
        </w:rPr>
        <w:t>Requirements for the r</w:t>
      </w:r>
      <w:r w:rsidR="00683010" w:rsidRPr="00C27991">
        <w:rPr>
          <w:b/>
          <w:bCs/>
          <w:sz w:val="22"/>
          <w:szCs w:val="22"/>
          <w:lang w:val="en-GB"/>
        </w:rPr>
        <w:t>enewal e</w:t>
      </w:r>
      <w:r w:rsidR="00F44DA3" w:rsidRPr="00C27991">
        <w:rPr>
          <w:b/>
          <w:bCs/>
          <w:sz w:val="22"/>
          <w:szCs w:val="22"/>
          <w:lang w:val="en-GB"/>
        </w:rPr>
        <w:t xml:space="preserve">valuation team </w:t>
      </w:r>
    </w:p>
    <w:p w14:paraId="645A579A" w14:textId="7F3C1ABA" w:rsidR="00F44DA3" w:rsidRPr="00C27991" w:rsidRDefault="00683010" w:rsidP="005C66BD">
      <w:pPr>
        <w:spacing w:before="120" w:after="120" w:line="240" w:lineRule="auto"/>
        <w:jc w:val="both"/>
        <w:rPr>
          <w:rFonts w:ascii="Arial" w:hAnsi="Arial" w:cs="Arial"/>
          <w:lang w:val="en-GB"/>
        </w:rPr>
      </w:pPr>
      <w:r w:rsidRPr="00C27991">
        <w:rPr>
          <w:rFonts w:ascii="Arial" w:hAnsi="Arial" w:cs="Arial"/>
          <w:lang w:val="en-GB"/>
        </w:rPr>
        <w:t xml:space="preserve">The evaluation will be conducted by a team of </w:t>
      </w:r>
      <w:r w:rsidR="008C0884">
        <w:rPr>
          <w:rFonts w:ascii="Arial" w:hAnsi="Arial" w:cs="Arial" w:hint="eastAsia"/>
          <w:lang w:val="en-GB" w:eastAsia="zh-CN"/>
        </w:rPr>
        <w:t>2</w:t>
      </w:r>
      <w:r w:rsidR="008C0884">
        <w:rPr>
          <w:rFonts w:ascii="Arial" w:hAnsi="Arial" w:cs="Arial"/>
          <w:lang w:val="en-GB"/>
        </w:rPr>
        <w:t xml:space="preserve"> </w:t>
      </w:r>
      <w:r w:rsidRPr="00C27991">
        <w:rPr>
          <w:rFonts w:ascii="Arial" w:hAnsi="Arial" w:cs="Arial"/>
          <w:lang w:val="en-GB"/>
        </w:rPr>
        <w:t xml:space="preserve">independent </w:t>
      </w:r>
      <w:proofErr w:type="gramStart"/>
      <w:r w:rsidRPr="00C27991">
        <w:rPr>
          <w:rFonts w:ascii="Arial" w:hAnsi="Arial" w:cs="Arial"/>
          <w:lang w:val="en-GB"/>
        </w:rPr>
        <w:t>experts</w:t>
      </w:r>
      <w:r w:rsidR="008C0884" w:rsidRPr="00101EAB">
        <w:rPr>
          <w:rFonts w:ascii="Arial" w:hAnsi="Arial" w:cs="Arial"/>
          <w:lang w:val="en-US"/>
        </w:rPr>
        <w:t>(</w:t>
      </w:r>
      <w:proofErr w:type="gramEnd"/>
      <w:r w:rsidR="008C0884">
        <w:rPr>
          <w:rFonts w:ascii="Arial" w:hAnsi="Arial" w:cs="Arial"/>
          <w:lang w:val="en-US"/>
        </w:rPr>
        <w:t>ideally gender-balanced)</w:t>
      </w:r>
      <w:r w:rsidR="00F44DA3" w:rsidRPr="00C27991">
        <w:rPr>
          <w:rFonts w:ascii="Arial" w:hAnsi="Arial" w:cs="Arial"/>
          <w:lang w:val="en-GB"/>
        </w:rPr>
        <w:t xml:space="preserve">. A single proposal/expression of interest must be submitted on behalf of the team. </w:t>
      </w:r>
    </w:p>
    <w:p w14:paraId="78DF9299" w14:textId="77777777" w:rsidR="00F44DA3" w:rsidRPr="00C27991" w:rsidRDefault="00805C37" w:rsidP="005C66BD">
      <w:pPr>
        <w:pStyle w:val="Default"/>
        <w:spacing w:before="120" w:after="120"/>
        <w:jc w:val="both"/>
        <w:rPr>
          <w:sz w:val="22"/>
          <w:szCs w:val="22"/>
          <w:lang w:val="en-GB"/>
        </w:rPr>
      </w:pPr>
      <w:r w:rsidRPr="00C27991">
        <w:rPr>
          <w:sz w:val="22"/>
          <w:szCs w:val="22"/>
          <w:lang w:val="en-GB"/>
        </w:rPr>
        <w:t>The team should have the following q</w:t>
      </w:r>
      <w:r w:rsidR="00F44DA3" w:rsidRPr="00C27991">
        <w:rPr>
          <w:sz w:val="22"/>
          <w:szCs w:val="22"/>
          <w:lang w:val="en-GB"/>
        </w:rPr>
        <w:t xml:space="preserve">ualifications: </w:t>
      </w:r>
    </w:p>
    <w:p w14:paraId="3407E7C0" w14:textId="77777777" w:rsidR="00F44DA3" w:rsidRPr="00C27991" w:rsidRDefault="00F44DA3" w:rsidP="005C66BD">
      <w:pPr>
        <w:pStyle w:val="Default"/>
        <w:numPr>
          <w:ilvl w:val="0"/>
          <w:numId w:val="9"/>
        </w:numPr>
        <w:spacing w:before="120" w:after="120"/>
        <w:ind w:left="1434" w:hanging="357"/>
        <w:contextualSpacing/>
        <w:jc w:val="both"/>
        <w:rPr>
          <w:sz w:val="22"/>
          <w:szCs w:val="22"/>
          <w:lang w:val="en-GB"/>
        </w:rPr>
      </w:pPr>
      <w:r w:rsidRPr="00C27991">
        <w:rPr>
          <w:sz w:val="22"/>
          <w:szCs w:val="22"/>
          <w:lang w:val="en-GB"/>
        </w:rPr>
        <w:t xml:space="preserve">At least 7 years of professional experience in research and/or capacity-building in the field of cultural heritage, cultural diversity, cultural policy or culture and development; </w:t>
      </w:r>
      <w:r w:rsidR="006D11A2" w:rsidRPr="00C27991">
        <w:rPr>
          <w:sz w:val="22"/>
          <w:szCs w:val="22"/>
          <w:lang w:val="en-GB"/>
        </w:rPr>
        <w:t xml:space="preserve">experience in intangible cultural heritage will be an </w:t>
      </w:r>
      <w:proofErr w:type="gramStart"/>
      <w:r w:rsidR="006D11A2" w:rsidRPr="00C27991">
        <w:rPr>
          <w:sz w:val="22"/>
          <w:szCs w:val="22"/>
          <w:lang w:val="en-GB"/>
        </w:rPr>
        <w:t>asset;</w:t>
      </w:r>
      <w:proofErr w:type="gramEnd"/>
    </w:p>
    <w:p w14:paraId="2E528772" w14:textId="77777777" w:rsidR="00F44DA3" w:rsidRPr="00C27991" w:rsidRDefault="00F44DA3" w:rsidP="005C66BD">
      <w:pPr>
        <w:pStyle w:val="Default"/>
        <w:numPr>
          <w:ilvl w:val="0"/>
          <w:numId w:val="9"/>
        </w:numPr>
        <w:spacing w:before="120" w:after="120"/>
        <w:ind w:left="1434" w:hanging="357"/>
        <w:contextualSpacing/>
        <w:jc w:val="both"/>
        <w:rPr>
          <w:sz w:val="22"/>
          <w:szCs w:val="22"/>
          <w:lang w:val="en-GB"/>
        </w:rPr>
      </w:pPr>
      <w:r w:rsidRPr="00C27991">
        <w:rPr>
          <w:sz w:val="22"/>
          <w:szCs w:val="22"/>
          <w:lang w:val="en-GB"/>
        </w:rPr>
        <w:t xml:space="preserve">At least 7 years of professional experience in policy and programme evaluation in the context of international </w:t>
      </w:r>
      <w:proofErr w:type="gramStart"/>
      <w:r w:rsidRPr="00C27991">
        <w:rPr>
          <w:sz w:val="22"/>
          <w:szCs w:val="22"/>
          <w:lang w:val="en-GB"/>
        </w:rPr>
        <w:t>development;</w:t>
      </w:r>
      <w:proofErr w:type="gramEnd"/>
      <w:r w:rsidRPr="00C27991">
        <w:rPr>
          <w:sz w:val="22"/>
          <w:szCs w:val="22"/>
          <w:lang w:val="en-GB"/>
        </w:rPr>
        <w:t xml:space="preserve"> </w:t>
      </w:r>
    </w:p>
    <w:p w14:paraId="2F22D9F6" w14:textId="382181E2" w:rsidR="00F44DA3" w:rsidRPr="00C27991" w:rsidRDefault="00805C37" w:rsidP="005C66BD">
      <w:pPr>
        <w:pStyle w:val="Default"/>
        <w:numPr>
          <w:ilvl w:val="0"/>
          <w:numId w:val="9"/>
        </w:numPr>
        <w:spacing w:before="120" w:after="120"/>
        <w:ind w:left="1434" w:hanging="357"/>
        <w:contextualSpacing/>
        <w:jc w:val="both"/>
        <w:rPr>
          <w:sz w:val="22"/>
          <w:szCs w:val="22"/>
          <w:lang w:val="en-GB"/>
        </w:rPr>
      </w:pPr>
      <w:r w:rsidRPr="00C27991">
        <w:rPr>
          <w:sz w:val="22"/>
          <w:szCs w:val="22"/>
          <w:lang w:val="en-GB"/>
        </w:rPr>
        <w:t xml:space="preserve">Excellent knowledge of </w:t>
      </w:r>
      <w:r w:rsidR="00F44DA3" w:rsidRPr="00C27991">
        <w:rPr>
          <w:sz w:val="22"/>
          <w:szCs w:val="22"/>
          <w:lang w:val="en-GB"/>
        </w:rPr>
        <w:t>English (written and spoken)</w:t>
      </w:r>
      <w:r w:rsidRPr="00C27991">
        <w:rPr>
          <w:sz w:val="22"/>
          <w:szCs w:val="22"/>
          <w:lang w:val="en-GB"/>
        </w:rPr>
        <w:t xml:space="preserve"> </w:t>
      </w:r>
      <w:r w:rsidR="00101EAB">
        <w:rPr>
          <w:sz w:val="22"/>
          <w:szCs w:val="22"/>
          <w:lang w:val="en-GB"/>
        </w:rPr>
        <w:t xml:space="preserve">and proven draft skills in </w:t>
      </w:r>
      <w:proofErr w:type="gramStart"/>
      <w:r w:rsidR="00101EAB">
        <w:rPr>
          <w:sz w:val="22"/>
          <w:szCs w:val="22"/>
          <w:lang w:val="en-GB"/>
        </w:rPr>
        <w:t>English</w:t>
      </w:r>
      <w:r w:rsidR="00F44DA3" w:rsidRPr="00C27991">
        <w:rPr>
          <w:sz w:val="22"/>
          <w:szCs w:val="22"/>
          <w:lang w:val="en-GB"/>
        </w:rPr>
        <w:t>;</w:t>
      </w:r>
      <w:proofErr w:type="gramEnd"/>
      <w:r w:rsidR="00F44DA3" w:rsidRPr="00C27991">
        <w:rPr>
          <w:sz w:val="22"/>
          <w:szCs w:val="22"/>
          <w:lang w:val="en-GB"/>
        </w:rPr>
        <w:t xml:space="preserve"> </w:t>
      </w:r>
    </w:p>
    <w:p w14:paraId="67107906" w14:textId="3FDA5D16" w:rsidR="00F44DA3" w:rsidRDefault="00F44DA3" w:rsidP="005C66BD">
      <w:pPr>
        <w:pStyle w:val="Default"/>
        <w:numPr>
          <w:ilvl w:val="0"/>
          <w:numId w:val="9"/>
        </w:numPr>
        <w:spacing w:before="120" w:after="120"/>
        <w:ind w:left="1434" w:hanging="357"/>
        <w:contextualSpacing/>
        <w:jc w:val="both"/>
        <w:rPr>
          <w:sz w:val="22"/>
          <w:szCs w:val="22"/>
          <w:lang w:val="en-GB"/>
        </w:rPr>
      </w:pPr>
      <w:r w:rsidRPr="00C27991">
        <w:rPr>
          <w:sz w:val="22"/>
          <w:szCs w:val="22"/>
          <w:lang w:val="en-GB"/>
        </w:rPr>
        <w:t xml:space="preserve">Knowledge of the role and mandate of UNESCO and its </w:t>
      </w:r>
      <w:proofErr w:type="gramStart"/>
      <w:r w:rsidRPr="00C27991">
        <w:rPr>
          <w:sz w:val="22"/>
          <w:szCs w:val="22"/>
          <w:lang w:val="en-GB"/>
        </w:rPr>
        <w:t>programmes</w:t>
      </w:r>
      <w:r w:rsidR="008C0884">
        <w:rPr>
          <w:sz w:val="22"/>
          <w:szCs w:val="22"/>
          <w:lang w:val="en-GB"/>
        </w:rPr>
        <w:t>;</w:t>
      </w:r>
      <w:proofErr w:type="gramEnd"/>
    </w:p>
    <w:p w14:paraId="018E1269" w14:textId="77777777" w:rsidR="008C0884" w:rsidRPr="00101EAB" w:rsidRDefault="008C0884" w:rsidP="00101EAB">
      <w:pPr>
        <w:pStyle w:val="Commentaire"/>
        <w:numPr>
          <w:ilvl w:val="0"/>
          <w:numId w:val="9"/>
        </w:numPr>
        <w:rPr>
          <w:rFonts w:ascii="Arial" w:hAnsi="Arial" w:cs="Arial"/>
          <w:color w:val="000000"/>
          <w:sz w:val="22"/>
          <w:szCs w:val="22"/>
          <w:lang w:val="en-GB"/>
        </w:rPr>
      </w:pPr>
      <w:r w:rsidRPr="00101EAB">
        <w:rPr>
          <w:rFonts w:ascii="Arial" w:hAnsi="Arial" w:cs="Arial"/>
          <w:color w:val="000000"/>
          <w:sz w:val="22"/>
          <w:szCs w:val="22"/>
          <w:lang w:val="en-GB"/>
        </w:rPr>
        <w:t>Knowledge and experience in qualitative and quantitative data analysis</w:t>
      </w:r>
    </w:p>
    <w:p w14:paraId="65EAF38B" w14:textId="2BAAB781" w:rsidR="008C0884" w:rsidRPr="00C27991" w:rsidRDefault="008C0884" w:rsidP="005C66BD">
      <w:pPr>
        <w:pStyle w:val="Default"/>
        <w:numPr>
          <w:ilvl w:val="0"/>
          <w:numId w:val="9"/>
        </w:numPr>
        <w:spacing w:before="120" w:after="120"/>
        <w:ind w:left="1434" w:hanging="357"/>
        <w:contextualSpacing/>
        <w:jc w:val="both"/>
        <w:rPr>
          <w:sz w:val="22"/>
          <w:szCs w:val="22"/>
          <w:lang w:val="en-GB"/>
        </w:rPr>
      </w:pPr>
      <w:r>
        <w:rPr>
          <w:lang w:val="en-US"/>
        </w:rPr>
        <w:t>Knowledge of UN mandates in gender equality and human rights will be an asset</w:t>
      </w:r>
    </w:p>
    <w:p w14:paraId="7DFFC008" w14:textId="77777777" w:rsidR="00F44DA3" w:rsidRPr="00C27991" w:rsidRDefault="00F44DA3" w:rsidP="005C66BD">
      <w:pPr>
        <w:spacing w:before="120" w:after="120" w:line="240" w:lineRule="auto"/>
        <w:jc w:val="both"/>
        <w:rPr>
          <w:rFonts w:ascii="Arial" w:hAnsi="Arial" w:cs="Arial"/>
          <w:b/>
          <w:bCs/>
          <w:lang w:val="en-GB"/>
        </w:rPr>
      </w:pPr>
    </w:p>
    <w:p w14:paraId="5776DF7A" w14:textId="77777777" w:rsidR="00BA6003" w:rsidRPr="00C27991" w:rsidRDefault="00BA6003" w:rsidP="005C66BD">
      <w:pPr>
        <w:pStyle w:val="Default"/>
        <w:spacing w:before="120" w:after="120"/>
        <w:jc w:val="both"/>
        <w:rPr>
          <w:sz w:val="22"/>
          <w:szCs w:val="22"/>
          <w:lang w:val="en-GB"/>
        </w:rPr>
      </w:pPr>
      <w:r w:rsidRPr="00C27991">
        <w:rPr>
          <w:b/>
          <w:bCs/>
          <w:sz w:val="22"/>
          <w:szCs w:val="22"/>
          <w:lang w:val="en-GB"/>
        </w:rPr>
        <w:t xml:space="preserve">Roles and responsibilities </w:t>
      </w:r>
    </w:p>
    <w:p w14:paraId="06682CCE" w14:textId="77777777" w:rsidR="00BA6003" w:rsidRPr="00C27991" w:rsidRDefault="00BA6003" w:rsidP="005C66BD">
      <w:pPr>
        <w:spacing w:before="120" w:after="120" w:line="240" w:lineRule="auto"/>
        <w:jc w:val="both"/>
        <w:rPr>
          <w:rFonts w:ascii="Arial" w:hAnsi="Arial" w:cs="Arial"/>
          <w:lang w:val="en-GB"/>
        </w:rPr>
      </w:pPr>
      <w:r w:rsidRPr="00C27991">
        <w:rPr>
          <w:rFonts w:ascii="Arial" w:hAnsi="Arial" w:cs="Arial"/>
          <w:lang w:val="en-GB"/>
        </w:rPr>
        <w:t xml:space="preserve">Local travel, materials, secretarial </w:t>
      </w:r>
      <w:proofErr w:type="gramStart"/>
      <w:r w:rsidRPr="00C27991">
        <w:rPr>
          <w:rFonts w:ascii="Arial" w:hAnsi="Arial" w:cs="Arial"/>
          <w:lang w:val="en-GB"/>
        </w:rPr>
        <w:t>support</w:t>
      </w:r>
      <w:proofErr w:type="gramEnd"/>
      <w:r w:rsidRPr="00C27991">
        <w:rPr>
          <w:rFonts w:ascii="Arial" w:hAnsi="Arial" w:cs="Arial"/>
          <w:lang w:val="en-GB"/>
        </w:rPr>
        <w:t xml:space="preserve"> and office space will be provided by the Centre during the visit. The experts will be responsible for telecommunications and printing of documentation. </w:t>
      </w:r>
    </w:p>
    <w:p w14:paraId="658B9A60" w14:textId="77777777" w:rsidR="00BA6003" w:rsidRPr="00C27991" w:rsidRDefault="00BA6003" w:rsidP="005C66BD">
      <w:pPr>
        <w:spacing w:before="120" w:after="120" w:line="240" w:lineRule="auto"/>
        <w:jc w:val="both"/>
        <w:rPr>
          <w:rFonts w:ascii="Arial" w:hAnsi="Arial" w:cs="Arial"/>
          <w:lang w:val="en-GB"/>
        </w:rPr>
      </w:pPr>
      <w:r w:rsidRPr="00C27991">
        <w:rPr>
          <w:rFonts w:ascii="Arial" w:hAnsi="Arial" w:cs="Arial"/>
          <w:lang w:val="en-GB"/>
        </w:rPr>
        <w:t xml:space="preserve">The Living Heritage Entity of the UNESCO Culture Sector will facilitate and oversee the renewal evaluation process, to the extent possible, by providing any relevant information, and will be responsible for evaluating and approving the final report.  </w:t>
      </w:r>
    </w:p>
    <w:p w14:paraId="37AE2FEA" w14:textId="77777777" w:rsidR="00BA6003" w:rsidRPr="00C27991" w:rsidRDefault="00BA6003" w:rsidP="005C66BD">
      <w:pPr>
        <w:pStyle w:val="Default"/>
        <w:spacing w:before="120" w:after="120"/>
        <w:jc w:val="both"/>
        <w:rPr>
          <w:b/>
          <w:bCs/>
          <w:sz w:val="22"/>
          <w:szCs w:val="22"/>
          <w:lang w:val="en-GB"/>
        </w:rPr>
      </w:pPr>
    </w:p>
    <w:p w14:paraId="3070F216" w14:textId="77777777" w:rsidR="00F44DA3" w:rsidRPr="00C27991" w:rsidRDefault="00F44DA3" w:rsidP="005C66BD">
      <w:pPr>
        <w:pStyle w:val="Default"/>
        <w:spacing w:before="120" w:after="120"/>
        <w:jc w:val="both"/>
        <w:rPr>
          <w:sz w:val="22"/>
          <w:szCs w:val="22"/>
          <w:lang w:val="en-GB"/>
        </w:rPr>
      </w:pPr>
      <w:r w:rsidRPr="00C27991">
        <w:rPr>
          <w:b/>
          <w:bCs/>
          <w:sz w:val="22"/>
          <w:szCs w:val="22"/>
          <w:lang w:val="en-GB"/>
        </w:rPr>
        <w:t xml:space="preserve">Schedule </w:t>
      </w:r>
    </w:p>
    <w:p w14:paraId="7803F3CE" w14:textId="5FBA01AC" w:rsidR="00F44DA3" w:rsidRPr="00C27991" w:rsidRDefault="00F44DA3" w:rsidP="005C66BD">
      <w:pPr>
        <w:spacing w:before="120" w:after="120" w:line="240" w:lineRule="auto"/>
        <w:jc w:val="both"/>
        <w:rPr>
          <w:rFonts w:ascii="Arial" w:hAnsi="Arial" w:cs="Arial"/>
          <w:lang w:val="en-GB"/>
        </w:rPr>
      </w:pPr>
      <w:r w:rsidRPr="00C27991">
        <w:rPr>
          <w:rFonts w:ascii="Arial" w:hAnsi="Arial" w:cs="Arial"/>
          <w:lang w:val="en-GB"/>
        </w:rPr>
        <w:t xml:space="preserve">The </w:t>
      </w:r>
      <w:r w:rsidR="00D66706" w:rsidRPr="00C27991">
        <w:rPr>
          <w:rFonts w:ascii="Arial" w:hAnsi="Arial" w:cs="Arial"/>
          <w:lang w:val="en-GB"/>
        </w:rPr>
        <w:t xml:space="preserve">renewal </w:t>
      </w:r>
      <w:r w:rsidRPr="00C27991">
        <w:rPr>
          <w:rFonts w:ascii="Arial" w:hAnsi="Arial" w:cs="Arial"/>
          <w:lang w:val="en-GB"/>
        </w:rPr>
        <w:t xml:space="preserve">evaluation shall be completed no later than </w:t>
      </w:r>
      <w:r w:rsidR="00625AD6" w:rsidRPr="00C27991">
        <w:rPr>
          <w:rFonts w:ascii="Arial" w:hAnsi="Arial" w:cs="Arial"/>
          <w:b/>
          <w:bCs/>
          <w:lang w:val="en-GB"/>
        </w:rPr>
        <w:t>30</w:t>
      </w:r>
      <w:r w:rsidR="00211193" w:rsidRPr="00C27991">
        <w:rPr>
          <w:rFonts w:ascii="Arial" w:hAnsi="Arial" w:cs="Arial"/>
          <w:b/>
          <w:lang w:val="en-GB"/>
        </w:rPr>
        <w:t xml:space="preserve"> </w:t>
      </w:r>
      <w:r w:rsidR="00625AD6" w:rsidRPr="00C27991">
        <w:rPr>
          <w:rFonts w:ascii="Arial" w:hAnsi="Arial" w:cs="Arial"/>
          <w:b/>
          <w:lang w:val="en-GB"/>
        </w:rPr>
        <w:t>December</w:t>
      </w:r>
      <w:r w:rsidR="003D1110" w:rsidRPr="00C27991">
        <w:rPr>
          <w:rFonts w:ascii="Arial" w:hAnsi="Arial" w:cs="Arial"/>
          <w:b/>
          <w:lang w:val="en-GB"/>
        </w:rPr>
        <w:t xml:space="preserve"> </w:t>
      </w:r>
      <w:r w:rsidR="00900802" w:rsidRPr="00C27991">
        <w:rPr>
          <w:rFonts w:ascii="Arial" w:hAnsi="Arial" w:cs="Arial"/>
          <w:b/>
          <w:bCs/>
          <w:lang w:val="en-GB"/>
        </w:rPr>
        <w:t>202</w:t>
      </w:r>
      <w:r w:rsidR="00625AD6" w:rsidRPr="00C27991">
        <w:rPr>
          <w:rFonts w:ascii="Arial" w:hAnsi="Arial" w:cs="Arial"/>
          <w:b/>
          <w:bCs/>
          <w:lang w:val="en-GB"/>
        </w:rPr>
        <w:t>2</w:t>
      </w:r>
      <w:r w:rsidRPr="00C27991">
        <w:rPr>
          <w:rFonts w:ascii="Arial" w:hAnsi="Arial" w:cs="Arial"/>
          <w:b/>
          <w:bCs/>
          <w:lang w:val="en-GB"/>
        </w:rPr>
        <w:t xml:space="preserve">. </w:t>
      </w:r>
    </w:p>
    <w:p w14:paraId="4AAD206B" w14:textId="77777777" w:rsidR="00F44DA3" w:rsidRPr="00C27991" w:rsidRDefault="00F44DA3" w:rsidP="005C66BD">
      <w:pPr>
        <w:spacing w:before="120" w:after="120" w:line="240" w:lineRule="auto"/>
        <w:jc w:val="both"/>
        <w:rPr>
          <w:rFonts w:ascii="Arial" w:hAnsi="Arial" w:cs="Arial"/>
          <w:lang w:val="en-GB"/>
        </w:rPr>
      </w:pPr>
      <w:r w:rsidRPr="00C27991">
        <w:rPr>
          <w:rFonts w:ascii="Arial" w:hAnsi="Arial" w:cs="Arial"/>
          <w:lang w:val="en-GB"/>
        </w:rPr>
        <w:t xml:space="preserve">The schedule for the evaluation is as follows: </w:t>
      </w:r>
    </w:p>
    <w:p w14:paraId="6EC18900" w14:textId="77777777" w:rsidR="00F44DA3" w:rsidRPr="00C27991" w:rsidRDefault="00F44DA3" w:rsidP="005C66BD">
      <w:pPr>
        <w:pStyle w:val="Default"/>
        <w:numPr>
          <w:ilvl w:val="0"/>
          <w:numId w:val="9"/>
        </w:numPr>
        <w:spacing w:before="120" w:after="120"/>
        <w:ind w:left="1434" w:hanging="357"/>
        <w:contextualSpacing/>
        <w:jc w:val="both"/>
        <w:rPr>
          <w:sz w:val="22"/>
          <w:szCs w:val="22"/>
          <w:lang w:val="en-GB"/>
        </w:rPr>
      </w:pPr>
      <w:r w:rsidRPr="00C27991">
        <w:rPr>
          <w:sz w:val="22"/>
          <w:szCs w:val="22"/>
          <w:lang w:val="en-GB"/>
        </w:rPr>
        <w:t>A desk study of background documents (to be completed prior to the visit to the Centre</w:t>
      </w:r>
      <w:proofErr w:type="gramStart"/>
      <w:r w:rsidRPr="00C27991">
        <w:rPr>
          <w:sz w:val="22"/>
          <w:szCs w:val="22"/>
          <w:lang w:val="en-GB"/>
        </w:rPr>
        <w:t>);</w:t>
      </w:r>
      <w:proofErr w:type="gramEnd"/>
      <w:r w:rsidRPr="00C27991">
        <w:rPr>
          <w:sz w:val="22"/>
          <w:szCs w:val="22"/>
          <w:lang w:val="en-GB"/>
        </w:rPr>
        <w:t xml:space="preserve"> </w:t>
      </w:r>
    </w:p>
    <w:p w14:paraId="11B1C6EE" w14:textId="28FF3EC9" w:rsidR="00F44DA3" w:rsidRPr="00C27991" w:rsidRDefault="00BA6003" w:rsidP="005C66BD">
      <w:pPr>
        <w:pStyle w:val="Default"/>
        <w:numPr>
          <w:ilvl w:val="0"/>
          <w:numId w:val="9"/>
        </w:numPr>
        <w:spacing w:before="120" w:after="120"/>
        <w:ind w:left="1434" w:hanging="357"/>
        <w:contextualSpacing/>
        <w:jc w:val="both"/>
        <w:rPr>
          <w:sz w:val="22"/>
          <w:szCs w:val="22"/>
          <w:lang w:val="en-GB"/>
        </w:rPr>
      </w:pPr>
      <w:r w:rsidRPr="00C27991">
        <w:rPr>
          <w:sz w:val="22"/>
          <w:szCs w:val="22"/>
          <w:lang w:val="en-GB"/>
        </w:rPr>
        <w:t>V</w:t>
      </w:r>
      <w:r w:rsidR="00F44DA3" w:rsidRPr="00C27991">
        <w:rPr>
          <w:sz w:val="22"/>
          <w:szCs w:val="22"/>
          <w:lang w:val="en-GB"/>
        </w:rPr>
        <w:t xml:space="preserve">isit </w:t>
      </w:r>
      <w:r w:rsidRPr="00C27991">
        <w:rPr>
          <w:sz w:val="22"/>
          <w:szCs w:val="22"/>
          <w:lang w:val="en-GB"/>
        </w:rPr>
        <w:t xml:space="preserve">to </w:t>
      </w:r>
      <w:r w:rsidR="00F44DA3" w:rsidRPr="00C27991">
        <w:rPr>
          <w:sz w:val="22"/>
          <w:szCs w:val="22"/>
          <w:lang w:val="en-GB"/>
        </w:rPr>
        <w:t xml:space="preserve">the </w:t>
      </w:r>
      <w:proofErr w:type="gramStart"/>
      <w:r w:rsidR="00F44DA3" w:rsidRPr="00C27991">
        <w:rPr>
          <w:sz w:val="22"/>
          <w:szCs w:val="22"/>
          <w:lang w:val="en-GB"/>
        </w:rPr>
        <w:t>Centre;</w:t>
      </w:r>
      <w:proofErr w:type="gramEnd"/>
      <w:r w:rsidR="00F44DA3" w:rsidRPr="00C27991">
        <w:rPr>
          <w:sz w:val="22"/>
          <w:szCs w:val="22"/>
          <w:lang w:val="en-GB"/>
        </w:rPr>
        <w:t xml:space="preserve"> </w:t>
      </w:r>
    </w:p>
    <w:p w14:paraId="6C294ABC" w14:textId="3663969A" w:rsidR="00F44DA3" w:rsidRPr="00C27991" w:rsidRDefault="00F44DA3" w:rsidP="005C66BD">
      <w:pPr>
        <w:pStyle w:val="Default"/>
        <w:numPr>
          <w:ilvl w:val="0"/>
          <w:numId w:val="9"/>
        </w:numPr>
        <w:spacing w:before="120" w:after="120"/>
        <w:ind w:left="1434" w:hanging="357"/>
        <w:contextualSpacing/>
        <w:jc w:val="both"/>
        <w:rPr>
          <w:sz w:val="22"/>
          <w:szCs w:val="22"/>
          <w:lang w:val="en-GB"/>
        </w:rPr>
      </w:pPr>
      <w:r w:rsidRPr="00C27991">
        <w:rPr>
          <w:sz w:val="22"/>
          <w:szCs w:val="22"/>
          <w:lang w:val="en-GB"/>
        </w:rPr>
        <w:t xml:space="preserve">Writing and submission of the draft evaluation report no later than </w:t>
      </w:r>
      <w:r w:rsidR="003D1110" w:rsidRPr="00C27991">
        <w:rPr>
          <w:sz w:val="22"/>
          <w:szCs w:val="22"/>
          <w:lang w:val="en-GB"/>
        </w:rPr>
        <w:t>15</w:t>
      </w:r>
      <w:r w:rsidR="00841149" w:rsidRPr="00C27991">
        <w:rPr>
          <w:sz w:val="22"/>
          <w:szCs w:val="22"/>
          <w:lang w:val="en-GB"/>
        </w:rPr>
        <w:t xml:space="preserve"> </w:t>
      </w:r>
      <w:r w:rsidR="00625AD6" w:rsidRPr="00C27991">
        <w:rPr>
          <w:sz w:val="22"/>
          <w:szCs w:val="22"/>
          <w:lang w:val="en-GB"/>
        </w:rPr>
        <w:t xml:space="preserve">December </w:t>
      </w:r>
      <w:proofErr w:type="gramStart"/>
      <w:r w:rsidR="00625AD6" w:rsidRPr="00C27991">
        <w:rPr>
          <w:sz w:val="22"/>
          <w:szCs w:val="22"/>
          <w:lang w:val="en-GB"/>
        </w:rPr>
        <w:t>2022</w:t>
      </w:r>
      <w:r w:rsidRPr="00C27991">
        <w:rPr>
          <w:sz w:val="22"/>
          <w:szCs w:val="22"/>
          <w:lang w:val="en-GB"/>
        </w:rPr>
        <w:t>;</w:t>
      </w:r>
      <w:proofErr w:type="gramEnd"/>
      <w:r w:rsidRPr="00C27991">
        <w:rPr>
          <w:sz w:val="22"/>
          <w:szCs w:val="22"/>
          <w:lang w:val="en-GB"/>
        </w:rPr>
        <w:t xml:space="preserve"> </w:t>
      </w:r>
    </w:p>
    <w:p w14:paraId="072509EF" w14:textId="09B93964" w:rsidR="00F44DA3" w:rsidRPr="00C27991" w:rsidRDefault="00F44DA3" w:rsidP="005C66BD">
      <w:pPr>
        <w:pStyle w:val="Default"/>
        <w:numPr>
          <w:ilvl w:val="0"/>
          <w:numId w:val="9"/>
        </w:numPr>
        <w:spacing w:before="120" w:after="120"/>
        <w:ind w:left="1434" w:hanging="357"/>
        <w:contextualSpacing/>
        <w:jc w:val="both"/>
        <w:rPr>
          <w:sz w:val="22"/>
          <w:szCs w:val="22"/>
          <w:lang w:val="en-GB"/>
        </w:rPr>
      </w:pPr>
      <w:r w:rsidRPr="00C27991">
        <w:rPr>
          <w:sz w:val="22"/>
          <w:szCs w:val="22"/>
          <w:lang w:val="en-GB"/>
        </w:rPr>
        <w:t xml:space="preserve">Submission of the final evaluation report (before </w:t>
      </w:r>
      <w:r w:rsidR="00625AD6" w:rsidRPr="00C27991">
        <w:rPr>
          <w:sz w:val="22"/>
          <w:szCs w:val="22"/>
          <w:lang w:val="en-GB"/>
        </w:rPr>
        <w:t>31 January 2023</w:t>
      </w:r>
      <w:r w:rsidRPr="00C27991">
        <w:rPr>
          <w:sz w:val="22"/>
          <w:szCs w:val="22"/>
          <w:lang w:val="en-GB"/>
        </w:rPr>
        <w:t xml:space="preserve">). </w:t>
      </w:r>
    </w:p>
    <w:p w14:paraId="32FABE36" w14:textId="77777777" w:rsidR="00F44DA3" w:rsidRPr="00C27991" w:rsidRDefault="00F44DA3" w:rsidP="005C66BD">
      <w:pPr>
        <w:pStyle w:val="Default"/>
        <w:spacing w:before="120" w:after="120"/>
        <w:jc w:val="both"/>
        <w:rPr>
          <w:sz w:val="22"/>
          <w:szCs w:val="22"/>
          <w:lang w:val="en-GB"/>
        </w:rPr>
      </w:pPr>
    </w:p>
    <w:p w14:paraId="585FF3C9" w14:textId="77777777" w:rsidR="00F44DA3" w:rsidRPr="00C27991" w:rsidRDefault="00F44DA3" w:rsidP="005C66BD">
      <w:pPr>
        <w:spacing w:before="120" w:after="120" w:line="240" w:lineRule="auto"/>
        <w:jc w:val="both"/>
        <w:rPr>
          <w:rFonts w:ascii="Arial" w:hAnsi="Arial" w:cs="Arial"/>
          <w:lang w:val="en-GB"/>
        </w:rPr>
      </w:pPr>
      <w:r w:rsidRPr="00C27991">
        <w:rPr>
          <w:rFonts w:ascii="Arial" w:hAnsi="Arial" w:cs="Arial"/>
          <w:lang w:val="en-GB"/>
        </w:rPr>
        <w:t xml:space="preserve">The date of the mission to the Centre will be defined by UNESCO in coordination with the Centre and </w:t>
      </w:r>
      <w:proofErr w:type="gramStart"/>
      <w:r w:rsidRPr="00C27991">
        <w:rPr>
          <w:rFonts w:ascii="Arial" w:hAnsi="Arial" w:cs="Arial"/>
          <w:lang w:val="en-GB"/>
        </w:rPr>
        <w:t>taking into account</w:t>
      </w:r>
      <w:proofErr w:type="gramEnd"/>
      <w:r w:rsidRPr="00C27991">
        <w:rPr>
          <w:rFonts w:ascii="Arial" w:hAnsi="Arial" w:cs="Arial"/>
          <w:lang w:val="en-GB"/>
        </w:rPr>
        <w:t xml:space="preserve"> the availability</w:t>
      </w:r>
      <w:r w:rsidR="00D66706" w:rsidRPr="00C27991">
        <w:rPr>
          <w:rFonts w:ascii="Arial" w:hAnsi="Arial" w:cs="Arial"/>
          <w:lang w:val="en-GB"/>
        </w:rPr>
        <w:t xml:space="preserve"> of evaluator(s)</w:t>
      </w:r>
      <w:r w:rsidRPr="00C27991">
        <w:rPr>
          <w:rFonts w:ascii="Arial" w:hAnsi="Arial" w:cs="Arial"/>
          <w:lang w:val="en-GB"/>
        </w:rPr>
        <w:t>.</w:t>
      </w:r>
    </w:p>
    <w:p w14:paraId="74183B83" w14:textId="77777777" w:rsidR="00F44DA3" w:rsidRPr="00C27991" w:rsidRDefault="00F44DA3" w:rsidP="005C66BD">
      <w:pPr>
        <w:spacing w:before="120" w:after="120" w:line="240" w:lineRule="auto"/>
        <w:jc w:val="both"/>
        <w:rPr>
          <w:rFonts w:ascii="Arial" w:hAnsi="Arial" w:cs="Arial"/>
          <w:lang w:val="en-GB"/>
        </w:rPr>
      </w:pPr>
    </w:p>
    <w:p w14:paraId="60AFF418" w14:textId="77777777" w:rsidR="00F44DA3" w:rsidRPr="00C27991" w:rsidRDefault="00F44DA3" w:rsidP="005C66BD">
      <w:pPr>
        <w:pStyle w:val="Default"/>
        <w:spacing w:before="120" w:after="120"/>
        <w:jc w:val="both"/>
        <w:rPr>
          <w:sz w:val="22"/>
          <w:szCs w:val="22"/>
          <w:lang w:val="en-GB"/>
        </w:rPr>
      </w:pPr>
      <w:r w:rsidRPr="00C27991">
        <w:rPr>
          <w:b/>
          <w:bCs/>
          <w:sz w:val="22"/>
          <w:szCs w:val="22"/>
          <w:lang w:val="en-GB"/>
        </w:rPr>
        <w:t xml:space="preserve">Submission of proposals </w:t>
      </w:r>
    </w:p>
    <w:p w14:paraId="59341EF3" w14:textId="77777777" w:rsidR="00F44DA3" w:rsidRPr="00C27991" w:rsidRDefault="00805C37" w:rsidP="005C66BD">
      <w:pPr>
        <w:spacing w:before="120" w:after="120" w:line="240" w:lineRule="auto"/>
        <w:jc w:val="both"/>
        <w:rPr>
          <w:rFonts w:ascii="Arial" w:hAnsi="Arial" w:cs="Arial"/>
          <w:lang w:val="en-GB"/>
        </w:rPr>
      </w:pPr>
      <w:r w:rsidRPr="00C27991">
        <w:rPr>
          <w:rFonts w:ascii="Arial" w:hAnsi="Arial" w:cs="Arial"/>
          <w:lang w:val="en-GB"/>
        </w:rPr>
        <w:t xml:space="preserve">Proposals should be submitted </w:t>
      </w:r>
      <w:r w:rsidR="00F44DA3" w:rsidRPr="00C27991">
        <w:rPr>
          <w:rFonts w:ascii="Arial" w:hAnsi="Arial" w:cs="Arial"/>
          <w:lang w:val="en-GB"/>
        </w:rPr>
        <w:t>in English</w:t>
      </w:r>
      <w:r w:rsidRPr="00C27991">
        <w:rPr>
          <w:rFonts w:ascii="Arial" w:hAnsi="Arial" w:cs="Arial"/>
          <w:lang w:val="en-GB"/>
        </w:rPr>
        <w:t xml:space="preserve"> or French</w:t>
      </w:r>
      <w:r w:rsidR="00F44DA3" w:rsidRPr="00C27991">
        <w:rPr>
          <w:rFonts w:ascii="Arial" w:hAnsi="Arial" w:cs="Arial"/>
          <w:lang w:val="en-GB"/>
        </w:rPr>
        <w:t xml:space="preserve">, consisting of: </w:t>
      </w:r>
    </w:p>
    <w:p w14:paraId="3F942F23" w14:textId="77777777" w:rsidR="00F44DA3" w:rsidRPr="00C27991" w:rsidRDefault="00F44DA3" w:rsidP="005C66BD">
      <w:pPr>
        <w:pStyle w:val="Default"/>
        <w:numPr>
          <w:ilvl w:val="0"/>
          <w:numId w:val="14"/>
        </w:numPr>
        <w:spacing w:before="120" w:after="120"/>
        <w:ind w:left="714" w:hanging="357"/>
        <w:contextualSpacing/>
        <w:jc w:val="both"/>
        <w:rPr>
          <w:sz w:val="22"/>
          <w:szCs w:val="22"/>
          <w:lang w:val="en-GB"/>
        </w:rPr>
      </w:pPr>
      <w:r w:rsidRPr="00C27991">
        <w:rPr>
          <w:sz w:val="22"/>
          <w:szCs w:val="22"/>
          <w:lang w:val="en-GB"/>
        </w:rPr>
        <w:t xml:space="preserve">Curriculum vitae of expert(s)/evaluator(s) and, if applicable, a company </w:t>
      </w:r>
      <w:proofErr w:type="gramStart"/>
      <w:r w:rsidRPr="00C27991">
        <w:rPr>
          <w:sz w:val="22"/>
          <w:szCs w:val="22"/>
          <w:lang w:val="en-GB"/>
        </w:rPr>
        <w:t>profile;</w:t>
      </w:r>
      <w:proofErr w:type="gramEnd"/>
      <w:r w:rsidRPr="00C27991">
        <w:rPr>
          <w:sz w:val="22"/>
          <w:szCs w:val="22"/>
          <w:lang w:val="en-GB"/>
        </w:rPr>
        <w:t xml:space="preserve"> </w:t>
      </w:r>
    </w:p>
    <w:p w14:paraId="32E129E8" w14:textId="77777777" w:rsidR="00F44DA3" w:rsidRPr="00C27991" w:rsidRDefault="00F44DA3" w:rsidP="005C66BD">
      <w:pPr>
        <w:pStyle w:val="Default"/>
        <w:numPr>
          <w:ilvl w:val="0"/>
          <w:numId w:val="14"/>
        </w:numPr>
        <w:spacing w:before="120" w:after="120"/>
        <w:ind w:left="714" w:hanging="357"/>
        <w:contextualSpacing/>
        <w:jc w:val="both"/>
        <w:rPr>
          <w:sz w:val="22"/>
          <w:szCs w:val="22"/>
          <w:lang w:val="en-GB"/>
        </w:rPr>
      </w:pPr>
      <w:r w:rsidRPr="00C27991">
        <w:rPr>
          <w:sz w:val="22"/>
          <w:szCs w:val="22"/>
          <w:lang w:val="en-GB"/>
        </w:rPr>
        <w:t xml:space="preserve">Letter expressing interest and clearly identifying how the team meets the required skills and </w:t>
      </w:r>
      <w:proofErr w:type="gramStart"/>
      <w:r w:rsidRPr="00C27991">
        <w:rPr>
          <w:sz w:val="22"/>
          <w:szCs w:val="22"/>
          <w:lang w:val="en-GB"/>
        </w:rPr>
        <w:t>experience;</w:t>
      </w:r>
      <w:proofErr w:type="gramEnd"/>
      <w:r w:rsidRPr="00C27991">
        <w:rPr>
          <w:sz w:val="22"/>
          <w:szCs w:val="22"/>
          <w:lang w:val="en-GB"/>
        </w:rPr>
        <w:t xml:space="preserve"> </w:t>
      </w:r>
    </w:p>
    <w:p w14:paraId="03117B1B" w14:textId="77777777" w:rsidR="00F44DA3" w:rsidRPr="00C27991" w:rsidRDefault="00F44DA3" w:rsidP="005C66BD">
      <w:pPr>
        <w:pStyle w:val="Default"/>
        <w:numPr>
          <w:ilvl w:val="0"/>
          <w:numId w:val="14"/>
        </w:numPr>
        <w:spacing w:before="120" w:after="120"/>
        <w:ind w:left="714" w:hanging="357"/>
        <w:contextualSpacing/>
        <w:jc w:val="both"/>
        <w:rPr>
          <w:sz w:val="22"/>
          <w:szCs w:val="22"/>
          <w:lang w:val="en-GB"/>
        </w:rPr>
      </w:pPr>
      <w:r w:rsidRPr="00C27991">
        <w:rPr>
          <w:sz w:val="22"/>
          <w:szCs w:val="22"/>
          <w:lang w:val="en-GB"/>
        </w:rPr>
        <w:t>An approach and methodology for the assignment, a Workplan and comments on the Terms of Reference if any (in brief</w:t>
      </w:r>
      <w:proofErr w:type="gramStart"/>
      <w:r w:rsidRPr="00C27991">
        <w:rPr>
          <w:sz w:val="22"/>
          <w:szCs w:val="22"/>
          <w:lang w:val="en-GB"/>
        </w:rPr>
        <w:t>);</w:t>
      </w:r>
      <w:proofErr w:type="gramEnd"/>
      <w:r w:rsidRPr="00C27991">
        <w:rPr>
          <w:sz w:val="22"/>
          <w:szCs w:val="22"/>
          <w:lang w:val="en-GB"/>
        </w:rPr>
        <w:t xml:space="preserve"> </w:t>
      </w:r>
    </w:p>
    <w:p w14:paraId="50AC7BC5" w14:textId="77777777" w:rsidR="00F44DA3" w:rsidRPr="00C27991" w:rsidRDefault="00F44DA3" w:rsidP="005C66BD">
      <w:pPr>
        <w:pStyle w:val="Default"/>
        <w:numPr>
          <w:ilvl w:val="0"/>
          <w:numId w:val="14"/>
        </w:numPr>
        <w:spacing w:before="120" w:after="120"/>
        <w:ind w:left="714" w:hanging="357"/>
        <w:contextualSpacing/>
        <w:jc w:val="both"/>
        <w:rPr>
          <w:sz w:val="22"/>
          <w:szCs w:val="22"/>
          <w:lang w:val="en-GB"/>
        </w:rPr>
      </w:pPr>
      <w:r w:rsidRPr="00C27991">
        <w:rPr>
          <w:sz w:val="22"/>
          <w:szCs w:val="22"/>
          <w:lang w:val="en-GB"/>
        </w:rPr>
        <w:t>A total cost (quoted in US dollars), distinguishing the fees for services from the travel expenses, with a breakdown of the cost and number of work</w:t>
      </w:r>
      <w:r w:rsidR="00EB3BD8" w:rsidRPr="00C27991">
        <w:rPr>
          <w:sz w:val="22"/>
          <w:szCs w:val="22"/>
          <w:lang w:val="en-GB"/>
        </w:rPr>
        <w:t>ing</w:t>
      </w:r>
      <w:r w:rsidRPr="00C27991">
        <w:rPr>
          <w:sz w:val="22"/>
          <w:szCs w:val="22"/>
          <w:lang w:val="en-GB"/>
        </w:rPr>
        <w:t xml:space="preserve"> hours required for each phase of the schedule. </w:t>
      </w:r>
    </w:p>
    <w:p w14:paraId="041520EB" w14:textId="77777777" w:rsidR="00AB5B94" w:rsidRPr="00C27991" w:rsidRDefault="00AB5B94" w:rsidP="005C66BD">
      <w:pPr>
        <w:spacing w:before="120" w:after="120" w:line="240" w:lineRule="auto"/>
        <w:jc w:val="both"/>
        <w:rPr>
          <w:rFonts w:ascii="Arial" w:hAnsi="Arial" w:cs="Arial"/>
          <w:lang w:val="en-GB"/>
        </w:rPr>
      </w:pPr>
    </w:p>
    <w:p w14:paraId="399C9483" w14:textId="346A74F4" w:rsidR="00F44DA3" w:rsidRPr="00535940" w:rsidRDefault="00EF7165" w:rsidP="005C66BD">
      <w:pPr>
        <w:spacing w:before="120" w:after="120" w:line="240" w:lineRule="auto"/>
        <w:jc w:val="both"/>
        <w:rPr>
          <w:rFonts w:ascii="Arial" w:hAnsi="Arial" w:cs="Arial"/>
          <w:lang w:val="en-GB"/>
        </w:rPr>
      </w:pPr>
      <w:r>
        <w:rPr>
          <w:rFonts w:ascii="Arial" w:hAnsi="Arial" w:cs="Arial"/>
          <w:lang w:val="en-GB"/>
        </w:rPr>
        <w:t xml:space="preserve">Proposals </w:t>
      </w:r>
      <w:r w:rsidR="00F44DA3" w:rsidRPr="00C27991">
        <w:rPr>
          <w:rFonts w:ascii="Arial" w:hAnsi="Arial" w:cs="Arial"/>
          <w:lang w:val="en-GB"/>
        </w:rPr>
        <w:t xml:space="preserve">should be submitted no later than </w:t>
      </w:r>
      <w:r w:rsidR="00F52EAE">
        <w:rPr>
          <w:rFonts w:ascii="Arial" w:hAnsi="Arial" w:cs="Arial"/>
          <w:b/>
          <w:bCs/>
          <w:lang w:val="en-GB" w:eastAsia="zh-CN"/>
        </w:rPr>
        <w:t>31</w:t>
      </w:r>
      <w:r w:rsidR="00C27991">
        <w:rPr>
          <w:rFonts w:ascii="Arial" w:hAnsi="Arial" w:cs="Arial"/>
          <w:b/>
          <w:bCs/>
          <w:lang w:val="en-GB"/>
        </w:rPr>
        <w:t xml:space="preserve"> </w:t>
      </w:r>
      <w:r w:rsidR="00C27991">
        <w:rPr>
          <w:rFonts w:ascii="Arial" w:hAnsi="Arial" w:cs="Arial" w:hint="eastAsia"/>
          <w:b/>
          <w:bCs/>
          <w:lang w:val="en-GB" w:eastAsia="zh-CN"/>
        </w:rPr>
        <w:t>July</w:t>
      </w:r>
      <w:r w:rsidR="00625AD6" w:rsidRPr="00C27991">
        <w:rPr>
          <w:rFonts w:ascii="Arial" w:hAnsi="Arial" w:cs="Arial"/>
          <w:b/>
          <w:bCs/>
          <w:lang w:val="en-GB"/>
        </w:rPr>
        <w:t xml:space="preserve"> 2022</w:t>
      </w:r>
      <w:r w:rsidR="00F44DA3" w:rsidRPr="00C27991">
        <w:rPr>
          <w:rFonts w:ascii="Arial" w:hAnsi="Arial" w:cs="Arial"/>
          <w:lang w:val="en-GB"/>
        </w:rPr>
        <w:t xml:space="preserve">, midnight (Paris time) to </w:t>
      </w:r>
      <w:r w:rsidR="00D66706" w:rsidRPr="00C27991">
        <w:rPr>
          <w:rFonts w:ascii="Arial" w:hAnsi="Arial" w:cs="Arial"/>
          <w:lang w:val="en-GB"/>
        </w:rPr>
        <w:t xml:space="preserve">the Living Heritage Entity </w:t>
      </w:r>
      <w:r w:rsidR="00F44DA3" w:rsidRPr="00C27991">
        <w:rPr>
          <w:rFonts w:ascii="Arial" w:hAnsi="Arial" w:cs="Arial"/>
          <w:lang w:val="en-GB"/>
        </w:rPr>
        <w:t>(</w:t>
      </w:r>
      <w:hyperlink r:id="rId13" w:history="1">
        <w:r w:rsidR="00D66706" w:rsidRPr="00C27991">
          <w:rPr>
            <w:rFonts w:ascii="Arial" w:hAnsi="Arial" w:cs="Arial"/>
            <w:lang w:val="en-GB"/>
          </w:rPr>
          <w:t>ICH-capacity@unesco.org</w:t>
        </w:r>
      </w:hyperlink>
      <w:r w:rsidR="00F44DA3" w:rsidRPr="00C27991">
        <w:rPr>
          <w:rFonts w:ascii="Arial" w:hAnsi="Arial" w:cs="Arial"/>
          <w:lang w:val="en-GB"/>
        </w:rPr>
        <w:t xml:space="preserve">). Please note that </w:t>
      </w:r>
      <w:r>
        <w:rPr>
          <w:rFonts w:ascii="Arial" w:hAnsi="Arial" w:cs="Arial"/>
          <w:lang w:val="en-GB"/>
        </w:rPr>
        <w:t>proposals</w:t>
      </w:r>
      <w:r w:rsidRPr="00C27991">
        <w:rPr>
          <w:rFonts w:ascii="Arial" w:hAnsi="Arial" w:cs="Arial"/>
          <w:lang w:val="en-GB"/>
        </w:rPr>
        <w:t xml:space="preserve"> </w:t>
      </w:r>
      <w:r w:rsidR="00F44DA3" w:rsidRPr="00C27991">
        <w:rPr>
          <w:rFonts w:ascii="Arial" w:hAnsi="Arial" w:cs="Arial"/>
          <w:lang w:val="en-GB"/>
        </w:rPr>
        <w:t xml:space="preserve">submitted through other channels will not be considered. Selection will be made </w:t>
      </w:r>
      <w:proofErr w:type="gramStart"/>
      <w:r w:rsidR="00F44DA3" w:rsidRPr="00C27991">
        <w:rPr>
          <w:rFonts w:ascii="Arial" w:hAnsi="Arial" w:cs="Arial"/>
          <w:lang w:val="en-GB"/>
        </w:rPr>
        <w:t>on the basis of</w:t>
      </w:r>
      <w:proofErr w:type="gramEnd"/>
      <w:r w:rsidR="00F44DA3" w:rsidRPr="00C27991">
        <w:rPr>
          <w:rFonts w:ascii="Arial" w:hAnsi="Arial" w:cs="Arial"/>
          <w:lang w:val="en-GB"/>
        </w:rPr>
        <w:t xml:space="preserve"> best value for money.</w:t>
      </w:r>
    </w:p>
    <w:sectPr w:rsidR="00F44DA3" w:rsidRPr="00535940" w:rsidSect="00AB5B9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1AF3" w14:textId="77777777" w:rsidR="00814747" w:rsidRDefault="00814747" w:rsidP="007630F8">
      <w:pPr>
        <w:spacing w:after="0" w:line="240" w:lineRule="auto"/>
      </w:pPr>
      <w:r>
        <w:separator/>
      </w:r>
    </w:p>
  </w:endnote>
  <w:endnote w:type="continuationSeparator" w:id="0">
    <w:p w14:paraId="0236D21F" w14:textId="77777777" w:rsidR="00814747" w:rsidRDefault="00814747" w:rsidP="0076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EA83" w14:textId="77777777" w:rsidR="00814747" w:rsidRDefault="00814747" w:rsidP="007630F8">
      <w:pPr>
        <w:spacing w:after="0" w:line="240" w:lineRule="auto"/>
      </w:pPr>
      <w:r>
        <w:separator/>
      </w:r>
    </w:p>
  </w:footnote>
  <w:footnote w:type="continuationSeparator" w:id="0">
    <w:p w14:paraId="696AE32D" w14:textId="77777777" w:rsidR="00814747" w:rsidRDefault="00814747" w:rsidP="007630F8">
      <w:pPr>
        <w:spacing w:after="0" w:line="240" w:lineRule="auto"/>
      </w:pPr>
      <w:r>
        <w:continuationSeparator/>
      </w:r>
    </w:p>
  </w:footnote>
  <w:footnote w:id="1">
    <w:p w14:paraId="3FCFDBC9" w14:textId="77777777" w:rsidR="007630F8" w:rsidRPr="007630F8" w:rsidRDefault="007630F8">
      <w:pPr>
        <w:pStyle w:val="Notedebasdepage"/>
        <w:rPr>
          <w:lang w:val="en-US"/>
        </w:rPr>
      </w:pPr>
      <w:r>
        <w:rPr>
          <w:rStyle w:val="Appelnotedebasdep"/>
        </w:rPr>
        <w:footnoteRef/>
      </w:r>
      <w:r w:rsidRPr="007630F8">
        <w:rPr>
          <w:lang w:val="en-US"/>
        </w:rPr>
        <w:t xml:space="preserve"> </w:t>
      </w:r>
      <w:r w:rsidRPr="007630F8">
        <w:rPr>
          <w:rFonts w:ascii="Arial" w:hAnsi="Arial" w:cs="Arial"/>
          <w:sz w:val="16"/>
          <w:szCs w:val="16"/>
          <w:lang w:val="en-GB"/>
        </w:rPr>
        <w:t xml:space="preserve">Available at </w:t>
      </w:r>
      <w:hyperlink r:id="rId1" w:history="1">
        <w:r w:rsidRPr="007630F8">
          <w:rPr>
            <w:rFonts w:ascii="Arial" w:hAnsi="Arial" w:cs="Arial"/>
            <w:sz w:val="16"/>
            <w:szCs w:val="16"/>
            <w:lang w:val="en-GB"/>
          </w:rPr>
          <w:t>https://ich.unesco.org/doc/src/46612-EN.pdf</w:t>
        </w:r>
      </w:hyperlink>
      <w:r w:rsidRPr="007630F8">
        <w:rPr>
          <w:rFonts w:ascii="Arial" w:hAnsi="Arial" w:cs="Arial"/>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A65"/>
    <w:multiLevelType w:val="hybridMultilevel"/>
    <w:tmpl w:val="065AEAA4"/>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36A3BC5"/>
    <w:multiLevelType w:val="hybridMultilevel"/>
    <w:tmpl w:val="8320D7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EF04423"/>
    <w:multiLevelType w:val="hybridMultilevel"/>
    <w:tmpl w:val="7FE2878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D50DAB"/>
    <w:multiLevelType w:val="hybridMultilevel"/>
    <w:tmpl w:val="2C700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491D7D"/>
    <w:multiLevelType w:val="hybridMultilevel"/>
    <w:tmpl w:val="A78055DE"/>
    <w:lvl w:ilvl="0" w:tplc="08A29940">
      <w:start w:val="1"/>
      <w:numFmt w:val="lowerLetter"/>
      <w:lvlText w:val="%1)"/>
      <w:lvlJc w:val="left"/>
      <w:pPr>
        <w:ind w:left="1287" w:hanging="360"/>
      </w:pPr>
      <w:rPr>
        <w:rFonts w:ascii="Arial" w:eastAsia="MS Mincho" w:hAnsi="Arial" w:cs="Arial" w:hint="default"/>
      </w:rPr>
    </w:lvl>
    <w:lvl w:ilvl="1" w:tplc="B2841612">
      <w:start w:val="1"/>
      <w:numFmt w:val="decimal"/>
      <w:lvlText w:val="(%2)"/>
      <w:lvlJc w:val="left"/>
      <w:pPr>
        <w:ind w:left="2007" w:hanging="36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1EAC75E7"/>
    <w:multiLevelType w:val="hybridMultilevel"/>
    <w:tmpl w:val="BB2C2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8B21B9"/>
    <w:multiLevelType w:val="hybridMultilevel"/>
    <w:tmpl w:val="8050F268"/>
    <w:lvl w:ilvl="0" w:tplc="A10601EE">
      <w:start w:val="1"/>
      <w:numFmt w:val="lowerLetter"/>
      <w:lvlText w:val="(%1)"/>
      <w:lvlJc w:val="left"/>
      <w:pPr>
        <w:tabs>
          <w:tab w:val="num" w:pos="1080"/>
        </w:tabs>
        <w:ind w:left="1080" w:hanging="360"/>
      </w:pPr>
      <w:rPr>
        <w:rFonts w:hint="default"/>
      </w:rPr>
    </w:lvl>
    <w:lvl w:ilvl="1" w:tplc="0840C4E8">
      <w:start w:val="1"/>
      <w:numFmt w:val="low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4E56C7"/>
    <w:multiLevelType w:val="hybridMultilevel"/>
    <w:tmpl w:val="99A6DE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23F9A"/>
    <w:multiLevelType w:val="hybridMultilevel"/>
    <w:tmpl w:val="5A586EFE"/>
    <w:lvl w:ilvl="0" w:tplc="A10601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BD48D5"/>
    <w:multiLevelType w:val="hybridMultilevel"/>
    <w:tmpl w:val="5EB810CE"/>
    <w:lvl w:ilvl="0" w:tplc="83921A4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9279C6"/>
    <w:multiLevelType w:val="hybridMultilevel"/>
    <w:tmpl w:val="F4945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3B193C"/>
    <w:multiLevelType w:val="hybridMultilevel"/>
    <w:tmpl w:val="AD24C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E168AE"/>
    <w:multiLevelType w:val="hybridMultilevel"/>
    <w:tmpl w:val="5238B1D8"/>
    <w:lvl w:ilvl="0" w:tplc="040C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DD098A"/>
    <w:multiLevelType w:val="hybridMultilevel"/>
    <w:tmpl w:val="3FC27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127E1E"/>
    <w:multiLevelType w:val="hybridMultilevel"/>
    <w:tmpl w:val="3468F3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4C532F4"/>
    <w:multiLevelType w:val="hybridMultilevel"/>
    <w:tmpl w:val="DC4AB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F38E6"/>
    <w:multiLevelType w:val="hybridMultilevel"/>
    <w:tmpl w:val="15386C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3361BC"/>
    <w:multiLevelType w:val="hybridMultilevel"/>
    <w:tmpl w:val="8048EBF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72126980"/>
    <w:multiLevelType w:val="hybridMultilevel"/>
    <w:tmpl w:val="C4021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6A319F"/>
    <w:multiLevelType w:val="hybridMultilevel"/>
    <w:tmpl w:val="A8A8B16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C16718"/>
    <w:multiLevelType w:val="hybridMultilevel"/>
    <w:tmpl w:val="8C9256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9"/>
  </w:num>
  <w:num w:numId="5">
    <w:abstractNumId w:val="2"/>
  </w:num>
  <w:num w:numId="6">
    <w:abstractNumId w:val="20"/>
  </w:num>
  <w:num w:numId="7">
    <w:abstractNumId w:val="5"/>
  </w:num>
  <w:num w:numId="8">
    <w:abstractNumId w:val="10"/>
  </w:num>
  <w:num w:numId="9">
    <w:abstractNumId w:val="14"/>
  </w:num>
  <w:num w:numId="10">
    <w:abstractNumId w:val="3"/>
  </w:num>
  <w:num w:numId="11">
    <w:abstractNumId w:val="1"/>
  </w:num>
  <w:num w:numId="12">
    <w:abstractNumId w:val="13"/>
  </w:num>
  <w:num w:numId="13">
    <w:abstractNumId w:val="11"/>
  </w:num>
  <w:num w:numId="14">
    <w:abstractNumId w:val="16"/>
  </w:num>
  <w:num w:numId="15">
    <w:abstractNumId w:val="18"/>
  </w:num>
  <w:num w:numId="16">
    <w:abstractNumId w:val="4"/>
  </w:num>
  <w:num w:numId="17">
    <w:abstractNumId w:val="0"/>
  </w:num>
  <w:num w:numId="18">
    <w:abstractNumId w:val="15"/>
  </w:num>
  <w:num w:numId="19">
    <w:abstractNumId w:val="7"/>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82B"/>
    <w:rsid w:val="00053C83"/>
    <w:rsid w:val="00086CEB"/>
    <w:rsid w:val="00101EAB"/>
    <w:rsid w:val="001245D3"/>
    <w:rsid w:val="00160DDA"/>
    <w:rsid w:val="001A01C7"/>
    <w:rsid w:val="001C5130"/>
    <w:rsid w:val="001E3819"/>
    <w:rsid w:val="00211193"/>
    <w:rsid w:val="0021171D"/>
    <w:rsid w:val="00246915"/>
    <w:rsid w:val="00261FC3"/>
    <w:rsid w:val="00293370"/>
    <w:rsid w:val="002C5695"/>
    <w:rsid w:val="002C6AFB"/>
    <w:rsid w:val="002D6ACB"/>
    <w:rsid w:val="00326905"/>
    <w:rsid w:val="003653CF"/>
    <w:rsid w:val="0038686D"/>
    <w:rsid w:val="003D1110"/>
    <w:rsid w:val="003F2347"/>
    <w:rsid w:val="004525FE"/>
    <w:rsid w:val="00452621"/>
    <w:rsid w:val="004D7D69"/>
    <w:rsid w:val="004F4B49"/>
    <w:rsid w:val="00516A32"/>
    <w:rsid w:val="00535940"/>
    <w:rsid w:val="00542D49"/>
    <w:rsid w:val="00561524"/>
    <w:rsid w:val="00574AB8"/>
    <w:rsid w:val="0059284F"/>
    <w:rsid w:val="005B0E39"/>
    <w:rsid w:val="005C66BD"/>
    <w:rsid w:val="00625AD6"/>
    <w:rsid w:val="00683010"/>
    <w:rsid w:val="006A3918"/>
    <w:rsid w:val="006B7D48"/>
    <w:rsid w:val="006C3A6F"/>
    <w:rsid w:val="006D11A2"/>
    <w:rsid w:val="00737C78"/>
    <w:rsid w:val="007630F8"/>
    <w:rsid w:val="00783618"/>
    <w:rsid w:val="007B0A30"/>
    <w:rsid w:val="0080366F"/>
    <w:rsid w:val="00805C37"/>
    <w:rsid w:val="00813FC0"/>
    <w:rsid w:val="00814747"/>
    <w:rsid w:val="00824F9A"/>
    <w:rsid w:val="00835C26"/>
    <w:rsid w:val="00841149"/>
    <w:rsid w:val="0086304A"/>
    <w:rsid w:val="00865188"/>
    <w:rsid w:val="008B6BA0"/>
    <w:rsid w:val="008C0884"/>
    <w:rsid w:val="008C2130"/>
    <w:rsid w:val="008C537C"/>
    <w:rsid w:val="008D310B"/>
    <w:rsid w:val="00900802"/>
    <w:rsid w:val="00935FDD"/>
    <w:rsid w:val="00992D15"/>
    <w:rsid w:val="009D7270"/>
    <w:rsid w:val="00A039D1"/>
    <w:rsid w:val="00A142D6"/>
    <w:rsid w:val="00A3571A"/>
    <w:rsid w:val="00A43C3A"/>
    <w:rsid w:val="00A4444D"/>
    <w:rsid w:val="00A554E3"/>
    <w:rsid w:val="00A613EA"/>
    <w:rsid w:val="00A64CC5"/>
    <w:rsid w:val="00A9482B"/>
    <w:rsid w:val="00AB5B94"/>
    <w:rsid w:val="00B86329"/>
    <w:rsid w:val="00B910F0"/>
    <w:rsid w:val="00BA6003"/>
    <w:rsid w:val="00BD2484"/>
    <w:rsid w:val="00BD7F0F"/>
    <w:rsid w:val="00C26579"/>
    <w:rsid w:val="00C27991"/>
    <w:rsid w:val="00C43640"/>
    <w:rsid w:val="00C50CD4"/>
    <w:rsid w:val="00CE51C0"/>
    <w:rsid w:val="00D22356"/>
    <w:rsid w:val="00D510A6"/>
    <w:rsid w:val="00D66706"/>
    <w:rsid w:val="00D67F82"/>
    <w:rsid w:val="00DC25C0"/>
    <w:rsid w:val="00DD0546"/>
    <w:rsid w:val="00E376C9"/>
    <w:rsid w:val="00EB3BD8"/>
    <w:rsid w:val="00EF08C6"/>
    <w:rsid w:val="00EF7165"/>
    <w:rsid w:val="00F44DA3"/>
    <w:rsid w:val="00F52EAE"/>
    <w:rsid w:val="00F54168"/>
    <w:rsid w:val="00FB26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4190A"/>
  <w15:chartTrackingRefBased/>
  <w15:docId w15:val="{C02C3255-5748-4596-ABDF-0B948439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44DA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74AB8"/>
    <w:rPr>
      <w:color w:val="0563C1" w:themeColor="hyperlink"/>
      <w:u w:val="single"/>
    </w:rPr>
  </w:style>
  <w:style w:type="character" w:styleId="Lienhypertextesuivivisit">
    <w:name w:val="FollowedHyperlink"/>
    <w:basedOn w:val="Policepardfaut"/>
    <w:uiPriority w:val="99"/>
    <w:semiHidden/>
    <w:unhideWhenUsed/>
    <w:rsid w:val="00574AB8"/>
    <w:rPr>
      <w:color w:val="954F72" w:themeColor="followedHyperlink"/>
      <w:u w:val="single"/>
    </w:rPr>
  </w:style>
  <w:style w:type="paragraph" w:styleId="Textedebulles">
    <w:name w:val="Balloon Text"/>
    <w:basedOn w:val="Normal"/>
    <w:link w:val="TextedebullesCar"/>
    <w:uiPriority w:val="99"/>
    <w:semiHidden/>
    <w:unhideWhenUsed/>
    <w:rsid w:val="006A39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3918"/>
    <w:rPr>
      <w:rFonts w:ascii="Segoe UI" w:hAnsi="Segoe UI" w:cs="Segoe UI"/>
      <w:sz w:val="18"/>
      <w:szCs w:val="18"/>
    </w:rPr>
  </w:style>
  <w:style w:type="paragraph" w:customStyle="1" w:styleId="alina">
    <w:name w:val="alinéa"/>
    <w:basedOn w:val="Normal"/>
    <w:rsid w:val="00516A32"/>
    <w:pPr>
      <w:tabs>
        <w:tab w:val="left" w:pos="567"/>
      </w:tabs>
      <w:spacing w:after="240" w:line="240" w:lineRule="auto"/>
      <w:ind w:left="567"/>
      <w:jc w:val="both"/>
    </w:pPr>
    <w:rPr>
      <w:rFonts w:ascii="Arial" w:eastAsia="Times New Roman" w:hAnsi="Arial" w:cs="Times New Roman"/>
      <w:szCs w:val="24"/>
    </w:rPr>
  </w:style>
  <w:style w:type="character" w:customStyle="1" w:styleId="hps">
    <w:name w:val="hps"/>
    <w:basedOn w:val="Policepardfaut"/>
    <w:rsid w:val="00516A32"/>
  </w:style>
  <w:style w:type="paragraph" w:styleId="Paragraphedeliste">
    <w:name w:val="List Paragraph"/>
    <w:basedOn w:val="Normal"/>
    <w:uiPriority w:val="34"/>
    <w:qFormat/>
    <w:rsid w:val="00BA6003"/>
    <w:pPr>
      <w:ind w:left="720"/>
      <w:contextualSpacing/>
    </w:pPr>
  </w:style>
  <w:style w:type="paragraph" w:styleId="Notedebasdepage">
    <w:name w:val="footnote text"/>
    <w:basedOn w:val="Normal"/>
    <w:link w:val="NotedebasdepageCar"/>
    <w:uiPriority w:val="99"/>
    <w:semiHidden/>
    <w:unhideWhenUsed/>
    <w:rsid w:val="007630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30F8"/>
    <w:rPr>
      <w:sz w:val="20"/>
      <w:szCs w:val="20"/>
    </w:rPr>
  </w:style>
  <w:style w:type="character" w:styleId="Appelnotedebasdep">
    <w:name w:val="footnote reference"/>
    <w:basedOn w:val="Policepardfaut"/>
    <w:uiPriority w:val="99"/>
    <w:semiHidden/>
    <w:unhideWhenUsed/>
    <w:rsid w:val="007630F8"/>
    <w:rPr>
      <w:vertAlign w:val="superscript"/>
    </w:rPr>
  </w:style>
  <w:style w:type="paragraph" w:styleId="En-tte">
    <w:name w:val="header"/>
    <w:basedOn w:val="Normal"/>
    <w:link w:val="En-tteCar"/>
    <w:uiPriority w:val="99"/>
    <w:unhideWhenUsed/>
    <w:rsid w:val="00EF7165"/>
    <w:pPr>
      <w:tabs>
        <w:tab w:val="center" w:pos="4513"/>
        <w:tab w:val="right" w:pos="9026"/>
      </w:tabs>
      <w:spacing w:after="0" w:line="240" w:lineRule="auto"/>
    </w:pPr>
  </w:style>
  <w:style w:type="character" w:customStyle="1" w:styleId="En-tteCar">
    <w:name w:val="En-tête Car"/>
    <w:basedOn w:val="Policepardfaut"/>
    <w:link w:val="En-tte"/>
    <w:uiPriority w:val="99"/>
    <w:rsid w:val="00EF7165"/>
  </w:style>
  <w:style w:type="paragraph" w:styleId="Pieddepage">
    <w:name w:val="footer"/>
    <w:basedOn w:val="Normal"/>
    <w:link w:val="PieddepageCar"/>
    <w:uiPriority w:val="99"/>
    <w:unhideWhenUsed/>
    <w:rsid w:val="00EF716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F7165"/>
  </w:style>
  <w:style w:type="character" w:styleId="Marquedecommentaire">
    <w:name w:val="annotation reference"/>
    <w:basedOn w:val="Policepardfaut"/>
    <w:uiPriority w:val="99"/>
    <w:semiHidden/>
    <w:unhideWhenUsed/>
    <w:rsid w:val="00EF7165"/>
    <w:rPr>
      <w:sz w:val="16"/>
      <w:szCs w:val="16"/>
    </w:rPr>
  </w:style>
  <w:style w:type="paragraph" w:styleId="Commentaire">
    <w:name w:val="annotation text"/>
    <w:basedOn w:val="Normal"/>
    <w:link w:val="CommentaireCar"/>
    <w:uiPriority w:val="99"/>
    <w:semiHidden/>
    <w:unhideWhenUsed/>
    <w:rsid w:val="00EF7165"/>
    <w:pPr>
      <w:spacing w:line="240" w:lineRule="auto"/>
    </w:pPr>
    <w:rPr>
      <w:sz w:val="20"/>
      <w:szCs w:val="20"/>
    </w:rPr>
  </w:style>
  <w:style w:type="character" w:customStyle="1" w:styleId="CommentaireCar">
    <w:name w:val="Commentaire Car"/>
    <w:basedOn w:val="Policepardfaut"/>
    <w:link w:val="Commentaire"/>
    <w:uiPriority w:val="99"/>
    <w:semiHidden/>
    <w:rsid w:val="00EF7165"/>
    <w:rPr>
      <w:sz w:val="20"/>
      <w:szCs w:val="20"/>
    </w:rPr>
  </w:style>
  <w:style w:type="paragraph" w:styleId="Objetducommentaire">
    <w:name w:val="annotation subject"/>
    <w:basedOn w:val="Commentaire"/>
    <w:next w:val="Commentaire"/>
    <w:link w:val="ObjetducommentaireCar"/>
    <w:uiPriority w:val="99"/>
    <w:semiHidden/>
    <w:unhideWhenUsed/>
    <w:rsid w:val="00EF7165"/>
    <w:rPr>
      <w:b/>
      <w:bCs/>
    </w:rPr>
  </w:style>
  <w:style w:type="character" w:customStyle="1" w:styleId="ObjetducommentaireCar">
    <w:name w:val="Objet du commentaire Car"/>
    <w:basedOn w:val="CommentaireCar"/>
    <w:link w:val="Objetducommentaire"/>
    <w:uiPriority w:val="99"/>
    <w:semiHidden/>
    <w:rsid w:val="00EF71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84077">
      <w:bodyDiv w:val="1"/>
      <w:marLeft w:val="0"/>
      <w:marRight w:val="0"/>
      <w:marTop w:val="0"/>
      <w:marBottom w:val="0"/>
      <w:divBdr>
        <w:top w:val="none" w:sz="0" w:space="0" w:color="auto"/>
        <w:left w:val="none" w:sz="0" w:space="0" w:color="auto"/>
        <w:bottom w:val="none" w:sz="0" w:space="0" w:color="auto"/>
        <w:right w:val="none" w:sz="0" w:space="0" w:color="auto"/>
      </w:divBdr>
    </w:div>
    <w:div w:id="1458140389">
      <w:bodyDiv w:val="1"/>
      <w:marLeft w:val="0"/>
      <w:marRight w:val="0"/>
      <w:marTop w:val="0"/>
      <w:marBottom w:val="0"/>
      <w:divBdr>
        <w:top w:val="none" w:sz="0" w:space="0" w:color="auto"/>
        <w:left w:val="none" w:sz="0" w:space="0" w:color="auto"/>
        <w:bottom w:val="none" w:sz="0" w:space="0" w:color="auto"/>
        <w:right w:val="none" w:sz="0" w:space="0" w:color="auto"/>
      </w:divBdr>
    </w:div>
    <w:div w:id="20713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H-capacity@unesc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H-capacity@unesc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466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lcf76f155ced4ddcb4097134ff3c332f xmlns="f8ef70f3-4e3d-42be-bd40-fbc1cacc151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6" ma:contentTypeDescription="Create a new document." ma:contentTypeScope="" ma:versionID="94937c70b077d27b114db5c0c6c24804">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685062a3a417280b2ba0d41154c36e6e"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6721f6-7bfd-4f3c-8124-2e148304ba45}"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0096C-07B4-4317-82C8-018528F02DAE}">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2.xml><?xml version="1.0" encoding="utf-8"?>
<ds:datastoreItem xmlns:ds="http://schemas.openxmlformats.org/officeDocument/2006/customXml" ds:itemID="{639E385F-3239-4C0C-9F58-4D350D89C30A}">
  <ds:schemaRefs>
    <ds:schemaRef ds:uri="http://schemas.openxmlformats.org/officeDocument/2006/bibliography"/>
  </ds:schemaRefs>
</ds:datastoreItem>
</file>

<file path=customXml/itemProps3.xml><?xml version="1.0" encoding="utf-8"?>
<ds:datastoreItem xmlns:ds="http://schemas.openxmlformats.org/officeDocument/2006/customXml" ds:itemID="{25F06B04-B307-45A1-BDED-1E5DBD13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909FA-3D89-4802-9690-9877C2D5D1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Samadov, Rasul</dc:creator>
  <cp:keywords/>
  <dc:description/>
  <cp:lastModifiedBy>Kertudo, Félicie</cp:lastModifiedBy>
  <cp:revision>2</cp:revision>
  <cp:lastPrinted>2020-03-05T08:44:00Z</cp:lastPrinted>
  <dcterms:created xsi:type="dcterms:W3CDTF">2022-07-07T09:16:00Z</dcterms:created>
  <dcterms:modified xsi:type="dcterms:W3CDTF">2022-07-07T09:16:00Z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ies>
</file>