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8141E" w14:textId="77777777" w:rsidR="00B557AD" w:rsidRPr="00216FC5" w:rsidRDefault="00B557AD" w:rsidP="00B47075">
      <w:pPr>
        <w:pStyle w:val="TitleConvention"/>
      </w:pPr>
      <w:bookmarkStart w:id="0" w:name="_GoBack"/>
      <w:bookmarkEnd w:id="0"/>
      <w:r w:rsidRPr="00216FC5">
        <w:t>CONVENTION POUR LA SAUVEGARDE</w:t>
      </w:r>
      <w:r w:rsidRPr="00216FC5">
        <w:br/>
        <w:t>DU PATRIMOINE CULTUREL IMMATÉRIEL</w:t>
      </w:r>
    </w:p>
    <w:p w14:paraId="0A687986" w14:textId="77777777" w:rsidR="00B557AD" w:rsidRPr="00216FC5" w:rsidRDefault="00B557AD" w:rsidP="00B47075">
      <w:pPr>
        <w:pStyle w:val="TitleConvention"/>
      </w:pPr>
      <w:r w:rsidRPr="00216FC5">
        <w:t>COMITÉ INTERGOUVERNEMENTAL DE</w:t>
      </w:r>
      <w:r w:rsidRPr="00216FC5">
        <w:br/>
        <w:t>SAUVEGARDE DU PATRIMOINE CULTUREL IMMATÉRIEL</w:t>
      </w:r>
    </w:p>
    <w:p w14:paraId="650ACD1D" w14:textId="77777777" w:rsidR="00B557AD" w:rsidRPr="00216FC5" w:rsidRDefault="002A3FBA" w:rsidP="00B47075">
      <w:pPr>
        <w:pStyle w:val="TitleConvention"/>
        <w:spacing w:after="480"/>
      </w:pPr>
      <w:r w:rsidRPr="00216FC5">
        <w:t>Quatorzième session</w:t>
      </w:r>
      <w:r w:rsidRPr="00216FC5">
        <w:br/>
      </w:r>
      <w:r w:rsidRPr="00216FC5">
        <w:rPr>
          <w:szCs w:val="22"/>
        </w:rPr>
        <w:t xml:space="preserve">Bogotá, </w:t>
      </w:r>
      <w:r w:rsidRPr="00216FC5">
        <w:t>Colombie</w:t>
      </w:r>
      <w:r w:rsidRPr="00216FC5">
        <w:br/>
      </w:r>
      <w:r w:rsidRPr="00216FC5">
        <w:rPr>
          <w:lang w:eastAsia="zh-CN"/>
        </w:rPr>
        <w:t>9 au 14 décembre 2019</w:t>
      </w:r>
    </w:p>
    <w:p w14:paraId="6A6BBDA8" w14:textId="725F64D3" w:rsidR="00B557AD" w:rsidRPr="00216FC5" w:rsidRDefault="00B557AD" w:rsidP="00B557AD">
      <w:pPr>
        <w:pStyle w:val="Sous-titreICH"/>
        <w:keepNext w:val="0"/>
        <w:spacing w:before="0"/>
        <w:ind w:right="136"/>
        <w:rPr>
          <w:smallCaps w:val="0"/>
          <w:sz w:val="24"/>
        </w:rPr>
      </w:pPr>
      <w:r w:rsidRPr="00216FC5">
        <w:rPr>
          <w:smallCaps w:val="0"/>
          <w:sz w:val="24"/>
        </w:rPr>
        <w:t>Dossier de candidature n° 01455</w:t>
      </w:r>
      <w:r w:rsidRPr="00216FC5">
        <w:rPr>
          <w:smallCaps w:val="0"/>
          <w:sz w:val="24"/>
        </w:rPr>
        <w:br/>
        <w:t>pour inscription en 2019 sur la Liste représentative</w:t>
      </w:r>
      <w:r w:rsidRPr="00216FC5">
        <w:rPr>
          <w:smallCaps w:val="0"/>
          <w:sz w:val="24"/>
        </w:rPr>
        <w:br/>
        <w:t>du patrimoine culturel immatériel de l</w:t>
      </w:r>
      <w:r w:rsidR="00010FFE">
        <w:rPr>
          <w:smallCaps w:val="0"/>
          <w:sz w:val="24"/>
        </w:rPr>
        <w:t>’</w:t>
      </w:r>
      <w:r w:rsidRPr="00216FC5">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216FC5" w14:paraId="39A0E892" w14:textId="77777777" w:rsidTr="00813746">
        <w:tc>
          <w:tcPr>
            <w:tcW w:w="9674" w:type="dxa"/>
            <w:gridSpan w:val="2"/>
            <w:tcBorders>
              <w:top w:val="nil"/>
              <w:left w:val="nil"/>
              <w:bottom w:val="nil"/>
              <w:right w:val="nil"/>
            </w:tcBorders>
            <w:shd w:val="clear" w:color="auto" w:fill="D9D9D9"/>
          </w:tcPr>
          <w:p w14:paraId="4257B3FE" w14:textId="77777777" w:rsidR="00290BEB" w:rsidRPr="00216FC5" w:rsidRDefault="00290BEB" w:rsidP="00571FA0">
            <w:pPr>
              <w:pStyle w:val="Grille01N"/>
              <w:keepNext w:val="0"/>
              <w:spacing w:line="240" w:lineRule="auto"/>
              <w:ind w:right="136"/>
              <w:jc w:val="left"/>
              <w:rPr>
                <w:rFonts w:cs="Arial"/>
                <w:smallCaps w:val="0"/>
                <w:sz w:val="24"/>
                <w:shd w:val="pct15" w:color="auto" w:fill="FFFFFF"/>
              </w:rPr>
            </w:pPr>
            <w:r w:rsidRPr="00216FC5">
              <w:rPr>
                <w:bCs/>
                <w:smallCaps w:val="0"/>
                <w:sz w:val="24"/>
              </w:rPr>
              <w:t>A.</w:t>
            </w:r>
            <w:r w:rsidRPr="00216FC5">
              <w:rPr>
                <w:bCs/>
                <w:smallCaps w:val="0"/>
                <w:sz w:val="24"/>
              </w:rPr>
              <w:tab/>
              <w:t>État(s) partie(s)</w:t>
            </w:r>
          </w:p>
        </w:tc>
      </w:tr>
      <w:tr w:rsidR="00F327BD" w:rsidRPr="00216FC5" w14:paraId="417C1E1C" w14:textId="77777777" w:rsidTr="00813746">
        <w:tc>
          <w:tcPr>
            <w:tcW w:w="9674" w:type="dxa"/>
            <w:gridSpan w:val="2"/>
            <w:tcBorders>
              <w:top w:val="nil"/>
              <w:left w:val="nil"/>
              <w:bottom w:val="single" w:sz="4" w:space="0" w:color="auto"/>
              <w:right w:val="nil"/>
            </w:tcBorders>
            <w:shd w:val="clear" w:color="auto" w:fill="auto"/>
          </w:tcPr>
          <w:p w14:paraId="6D0705F3" w14:textId="4E4B34CF" w:rsidR="00F327BD" w:rsidRPr="00216FC5" w:rsidRDefault="00522E9F" w:rsidP="00571FA0">
            <w:pPr>
              <w:pStyle w:val="Info03"/>
              <w:keepNext w:val="0"/>
              <w:spacing w:before="120" w:line="240" w:lineRule="auto"/>
              <w:ind w:right="135"/>
              <w:rPr>
                <w:rFonts w:eastAsia="SimSun"/>
                <w:bCs/>
                <w:sz w:val="18"/>
                <w:szCs w:val="18"/>
              </w:rPr>
            </w:pPr>
            <w:r w:rsidRPr="00216FC5">
              <w:rPr>
                <w:bCs/>
                <w:sz w:val="18"/>
                <w:szCs w:val="18"/>
              </w:rPr>
              <w:t>Pour les candidatures multinationales, les États parties doivent figurer dans l</w:t>
            </w:r>
            <w:r w:rsidR="00010FFE">
              <w:rPr>
                <w:bCs/>
                <w:sz w:val="18"/>
                <w:szCs w:val="18"/>
              </w:rPr>
              <w:t>’</w:t>
            </w:r>
            <w:r w:rsidRPr="00216FC5">
              <w:rPr>
                <w:bCs/>
                <w:sz w:val="18"/>
                <w:szCs w:val="18"/>
              </w:rPr>
              <w:t>ordre convenu d</w:t>
            </w:r>
            <w:r w:rsidR="00010FFE">
              <w:rPr>
                <w:bCs/>
                <w:sz w:val="18"/>
                <w:szCs w:val="18"/>
              </w:rPr>
              <w:t>’</w:t>
            </w:r>
            <w:r w:rsidRPr="00216FC5">
              <w:rPr>
                <w:bCs/>
                <w:sz w:val="18"/>
                <w:szCs w:val="18"/>
              </w:rPr>
              <w:t>un commun accord.</w:t>
            </w:r>
          </w:p>
        </w:tc>
      </w:tr>
      <w:tr w:rsidR="00940E9B" w:rsidRPr="00216FC5" w14:paraId="643ECA2D"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519BE220" w14:textId="77777777" w:rsidR="00940E9B" w:rsidRPr="00216FC5" w:rsidRDefault="00813746" w:rsidP="00571FA0">
            <w:pPr>
              <w:pStyle w:val="formtext"/>
              <w:spacing w:before="120" w:after="120" w:line="240" w:lineRule="auto"/>
              <w:ind w:right="135"/>
              <w:jc w:val="both"/>
            </w:pPr>
            <w:r w:rsidRPr="00216FC5">
              <w:t>Tadjikistan</w:t>
            </w:r>
          </w:p>
        </w:tc>
      </w:tr>
      <w:tr w:rsidR="00A34D0B" w:rsidRPr="00216FC5" w14:paraId="2491E2AD" w14:textId="77777777" w:rsidTr="00813746">
        <w:tc>
          <w:tcPr>
            <w:tcW w:w="9674" w:type="dxa"/>
            <w:gridSpan w:val="2"/>
            <w:tcBorders>
              <w:top w:val="nil"/>
              <w:left w:val="nil"/>
              <w:bottom w:val="nil"/>
              <w:right w:val="nil"/>
            </w:tcBorders>
            <w:shd w:val="clear" w:color="auto" w:fill="D9D9D9"/>
          </w:tcPr>
          <w:p w14:paraId="57DF1768" w14:textId="4A372965" w:rsidR="00223D90" w:rsidRPr="00216FC5" w:rsidRDefault="00D32B90" w:rsidP="00571FA0">
            <w:pPr>
              <w:pStyle w:val="Grille01"/>
              <w:keepNext w:val="0"/>
              <w:spacing w:line="240" w:lineRule="auto"/>
              <w:ind w:right="136"/>
              <w:jc w:val="both"/>
              <w:rPr>
                <w:rFonts w:eastAsia="SimSun" w:cs="Arial"/>
                <w:smallCaps w:val="0"/>
                <w:sz w:val="24"/>
              </w:rPr>
            </w:pPr>
            <w:r w:rsidRPr="00216FC5">
              <w:rPr>
                <w:bCs/>
                <w:smallCaps w:val="0"/>
                <w:sz w:val="24"/>
              </w:rPr>
              <w:t>B.</w:t>
            </w:r>
            <w:r w:rsidRPr="00216FC5">
              <w:rPr>
                <w:bCs/>
                <w:smallCaps w:val="0"/>
                <w:sz w:val="24"/>
              </w:rPr>
              <w:tab/>
              <w:t>Nom de l</w:t>
            </w:r>
            <w:r w:rsidR="00010FFE">
              <w:rPr>
                <w:bCs/>
                <w:smallCaps w:val="0"/>
                <w:sz w:val="24"/>
              </w:rPr>
              <w:t>’</w:t>
            </w:r>
            <w:r w:rsidRPr="00216FC5">
              <w:rPr>
                <w:bCs/>
                <w:smallCaps w:val="0"/>
                <w:sz w:val="24"/>
              </w:rPr>
              <w:t>élément</w:t>
            </w:r>
          </w:p>
        </w:tc>
      </w:tr>
      <w:tr w:rsidR="00A34D0B" w:rsidRPr="00216FC5" w14:paraId="7EEEC0F3" w14:textId="77777777" w:rsidTr="00813746">
        <w:tc>
          <w:tcPr>
            <w:tcW w:w="9674" w:type="dxa"/>
            <w:gridSpan w:val="2"/>
            <w:tcBorders>
              <w:top w:val="nil"/>
              <w:left w:val="nil"/>
              <w:right w:val="nil"/>
            </w:tcBorders>
            <w:shd w:val="clear" w:color="auto" w:fill="auto"/>
          </w:tcPr>
          <w:p w14:paraId="0BB1BDEC" w14:textId="3316BB42" w:rsidR="00A34D0B" w:rsidRPr="00216FC5" w:rsidRDefault="00D32B90" w:rsidP="00571FA0">
            <w:pPr>
              <w:pStyle w:val="Grille02N"/>
              <w:keepNext w:val="0"/>
              <w:ind w:right="136"/>
              <w:jc w:val="left"/>
            </w:pPr>
            <w:r w:rsidRPr="00216FC5">
              <w:t>B.1.</w:t>
            </w:r>
            <w:r w:rsidRPr="00216FC5">
              <w:tab/>
              <w:t>Nom de l</w:t>
            </w:r>
            <w:r w:rsidR="00010FFE">
              <w:t>’</w:t>
            </w:r>
            <w:r w:rsidRPr="00216FC5">
              <w:t>élément en anglais ou en français</w:t>
            </w:r>
          </w:p>
          <w:p w14:paraId="3CCFCD9E" w14:textId="3AA153E7" w:rsidR="003B39B1" w:rsidRPr="00216FC5" w:rsidRDefault="005E4ACA" w:rsidP="00571FA0">
            <w:pPr>
              <w:pStyle w:val="Info03"/>
              <w:keepNext w:val="0"/>
              <w:spacing w:before="120" w:after="0" w:line="240" w:lineRule="auto"/>
              <w:ind w:right="136"/>
              <w:rPr>
                <w:rFonts w:eastAsia="SimSun"/>
                <w:bCs/>
                <w:sz w:val="18"/>
                <w:szCs w:val="18"/>
              </w:rPr>
            </w:pPr>
            <w:r w:rsidRPr="00216FC5">
              <w:rPr>
                <w:bCs/>
                <w:sz w:val="18"/>
                <w:szCs w:val="18"/>
              </w:rPr>
              <w:t>Indiquez le nom officiel de l</w:t>
            </w:r>
            <w:r w:rsidR="00010FFE">
              <w:rPr>
                <w:bCs/>
                <w:sz w:val="18"/>
                <w:szCs w:val="18"/>
              </w:rPr>
              <w:t>’</w:t>
            </w:r>
            <w:r w:rsidRPr="00216FC5">
              <w:rPr>
                <w:bCs/>
                <w:sz w:val="18"/>
                <w:szCs w:val="18"/>
              </w:rPr>
              <w:t>élément qui apparaîtra dans les publications.</w:t>
            </w:r>
          </w:p>
          <w:p w14:paraId="0B0FF9CC" w14:textId="77777777" w:rsidR="00A34D0B" w:rsidRPr="00216FC5" w:rsidRDefault="00522E9F" w:rsidP="00571FA0">
            <w:pPr>
              <w:pStyle w:val="Info03"/>
              <w:keepNext w:val="0"/>
              <w:spacing w:line="240" w:lineRule="auto"/>
              <w:ind w:right="136"/>
              <w:jc w:val="right"/>
              <w:rPr>
                <w:sz w:val="18"/>
                <w:szCs w:val="18"/>
              </w:rPr>
            </w:pPr>
            <w:r w:rsidRPr="00216FC5">
              <w:rPr>
                <w:rStyle w:val="Emphasis"/>
                <w:i/>
                <w:color w:val="000000"/>
                <w:sz w:val="18"/>
                <w:szCs w:val="18"/>
              </w:rPr>
              <w:t>Ne pas dépasser 230 caractères</w:t>
            </w:r>
          </w:p>
        </w:tc>
      </w:tr>
      <w:tr w:rsidR="00A34D0B" w:rsidRPr="00216FC5" w14:paraId="0050F36F"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286D332C" w14:textId="77777777" w:rsidR="00A34D0B" w:rsidRPr="00216FC5" w:rsidRDefault="00813746" w:rsidP="00571FA0">
            <w:pPr>
              <w:pStyle w:val="formtext"/>
              <w:spacing w:before="120" w:after="120" w:line="240" w:lineRule="auto"/>
              <w:ind w:right="136"/>
              <w:jc w:val="both"/>
            </w:pPr>
            <w:r w:rsidRPr="00216FC5">
              <w:t>Le falak</w:t>
            </w:r>
          </w:p>
        </w:tc>
      </w:tr>
      <w:tr w:rsidR="00A34D0B" w:rsidRPr="00216FC5" w14:paraId="6757AC8F" w14:textId="77777777" w:rsidTr="00813746">
        <w:tc>
          <w:tcPr>
            <w:tcW w:w="9674" w:type="dxa"/>
            <w:gridSpan w:val="2"/>
            <w:tcBorders>
              <w:top w:val="nil"/>
              <w:left w:val="nil"/>
              <w:bottom w:val="single" w:sz="4" w:space="0" w:color="auto"/>
              <w:right w:val="nil"/>
            </w:tcBorders>
            <w:shd w:val="clear" w:color="auto" w:fill="auto"/>
          </w:tcPr>
          <w:p w14:paraId="3C9791A3" w14:textId="6F4E662E" w:rsidR="00A34D0B" w:rsidRPr="00216FC5" w:rsidRDefault="00D32B90" w:rsidP="00571FA0">
            <w:pPr>
              <w:pStyle w:val="Grille02N"/>
              <w:keepNext w:val="0"/>
              <w:ind w:left="680" w:right="136" w:hanging="567"/>
              <w:jc w:val="left"/>
            </w:pPr>
            <w:r w:rsidRPr="00216FC5">
              <w:t>B.2.</w:t>
            </w:r>
            <w:r w:rsidRPr="00216FC5">
              <w:tab/>
              <w:t>Nom de l</w:t>
            </w:r>
            <w:r w:rsidR="00010FFE">
              <w:t>’</w:t>
            </w:r>
            <w:r w:rsidRPr="00216FC5">
              <w:t>élément dans la langue et l</w:t>
            </w:r>
            <w:r w:rsidR="00010FFE">
              <w:t>’</w:t>
            </w:r>
            <w:r w:rsidRPr="00216FC5">
              <w:t xml:space="preserve">écriture de la communauté concernée, </w:t>
            </w:r>
            <w:r w:rsidRPr="00216FC5">
              <w:br/>
              <w:t>le cas échéant</w:t>
            </w:r>
          </w:p>
          <w:p w14:paraId="1DBAE96B" w14:textId="4257CCA0" w:rsidR="00A34D0B" w:rsidRPr="00216FC5" w:rsidRDefault="005E4ACA" w:rsidP="00571FA0">
            <w:pPr>
              <w:pStyle w:val="Info03"/>
              <w:keepNext w:val="0"/>
              <w:spacing w:before="120" w:after="0" w:line="240" w:lineRule="auto"/>
              <w:ind w:right="136"/>
              <w:rPr>
                <w:rFonts w:eastAsia="SimSun"/>
                <w:bCs/>
                <w:sz w:val="18"/>
                <w:szCs w:val="18"/>
              </w:rPr>
            </w:pPr>
            <w:r w:rsidRPr="00216FC5">
              <w:rPr>
                <w:bCs/>
                <w:sz w:val="18"/>
                <w:szCs w:val="18"/>
              </w:rPr>
              <w:t>Indiquez le nom officiel de l</w:t>
            </w:r>
            <w:r w:rsidR="00010FFE">
              <w:rPr>
                <w:bCs/>
                <w:sz w:val="18"/>
                <w:szCs w:val="18"/>
              </w:rPr>
              <w:t>’</w:t>
            </w:r>
            <w:r w:rsidRPr="00216FC5">
              <w:rPr>
                <w:bCs/>
                <w:sz w:val="18"/>
                <w:szCs w:val="18"/>
              </w:rPr>
              <w:t>élément dans la langue vernaculaire qui correspond au nom officiel en anglais ou en français (point B.1).</w:t>
            </w:r>
          </w:p>
          <w:p w14:paraId="26996F83" w14:textId="77777777" w:rsidR="00A34D0B" w:rsidRPr="00216FC5" w:rsidRDefault="00522E9F" w:rsidP="00571FA0">
            <w:pPr>
              <w:pStyle w:val="Info03"/>
              <w:keepNext w:val="0"/>
              <w:spacing w:line="240" w:lineRule="auto"/>
              <w:ind w:right="136"/>
              <w:jc w:val="right"/>
              <w:rPr>
                <w:i w:val="0"/>
                <w:sz w:val="18"/>
                <w:szCs w:val="18"/>
              </w:rPr>
            </w:pPr>
            <w:r w:rsidRPr="00216FC5">
              <w:rPr>
                <w:rStyle w:val="Emphasis"/>
                <w:i/>
                <w:color w:val="000000"/>
                <w:sz w:val="18"/>
                <w:szCs w:val="18"/>
              </w:rPr>
              <w:t>Ne pas dépasser 230 caractères</w:t>
            </w:r>
          </w:p>
        </w:tc>
      </w:tr>
      <w:tr w:rsidR="00A34D0B" w:rsidRPr="00216FC5" w14:paraId="73D5D5B7"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2983DE17" w14:textId="77777777" w:rsidR="00813746" w:rsidRPr="00216FC5" w:rsidRDefault="00813746" w:rsidP="00813746">
            <w:pPr>
              <w:pStyle w:val="formtext"/>
              <w:spacing w:before="0" w:after="0"/>
              <w:jc w:val="both"/>
              <w:rPr>
                <w:rFonts w:cs="Arial"/>
                <w:noProof/>
              </w:rPr>
            </w:pPr>
            <w:r w:rsidRPr="00216FC5">
              <w:rPr>
                <w:lang w:val="en-GB"/>
              </w:rPr>
              <w:t>Фалак</w:t>
            </w:r>
          </w:p>
          <w:p w14:paraId="42EBE0A9" w14:textId="77777777" w:rsidR="00813746" w:rsidRPr="00216FC5" w:rsidRDefault="00813746" w:rsidP="00813746">
            <w:pPr>
              <w:pStyle w:val="formtext"/>
              <w:spacing w:before="0" w:after="0"/>
              <w:jc w:val="both"/>
              <w:rPr>
                <w:rFonts w:cs="Arial"/>
                <w:noProof/>
              </w:rPr>
            </w:pPr>
            <w:r w:rsidRPr="00216FC5">
              <w:rPr>
                <w:lang w:val="en-GB"/>
              </w:rPr>
              <w:t>Falak</w:t>
            </w:r>
          </w:p>
          <w:p w14:paraId="6E169818" w14:textId="77777777" w:rsidR="00A34D0B" w:rsidRPr="00216FC5" w:rsidRDefault="00813746" w:rsidP="00813746">
            <w:pPr>
              <w:pStyle w:val="formtext"/>
              <w:spacing w:before="0" w:after="0"/>
              <w:jc w:val="both"/>
              <w:rPr>
                <w:rFonts w:cs="Arial"/>
                <w:noProof/>
              </w:rPr>
            </w:pPr>
            <w:r w:rsidRPr="00216FC5">
              <w:rPr>
                <w:lang w:val="en-GB"/>
              </w:rPr>
              <w:t>Falak</w:t>
            </w:r>
          </w:p>
        </w:tc>
      </w:tr>
      <w:tr w:rsidR="00A34D0B" w:rsidRPr="00216FC5" w14:paraId="28740706" w14:textId="77777777" w:rsidTr="00813746">
        <w:tc>
          <w:tcPr>
            <w:tcW w:w="9674" w:type="dxa"/>
            <w:gridSpan w:val="2"/>
            <w:tcBorders>
              <w:top w:val="nil"/>
              <w:left w:val="nil"/>
              <w:bottom w:val="single" w:sz="4" w:space="0" w:color="auto"/>
              <w:right w:val="nil"/>
            </w:tcBorders>
            <w:shd w:val="clear" w:color="auto" w:fill="auto"/>
          </w:tcPr>
          <w:p w14:paraId="6D74B734" w14:textId="08AF6817" w:rsidR="00A34D0B" w:rsidRPr="00216FC5" w:rsidRDefault="00D32B90" w:rsidP="00571FA0">
            <w:pPr>
              <w:pStyle w:val="Grille02N"/>
              <w:keepNext w:val="0"/>
              <w:ind w:right="136"/>
              <w:jc w:val="left"/>
              <w:rPr>
                <w:bCs w:val="0"/>
              </w:rPr>
            </w:pPr>
            <w:r w:rsidRPr="00216FC5">
              <w:t>B.3.</w:t>
            </w:r>
            <w:r w:rsidRPr="00216FC5">
              <w:tab/>
              <w:t>Autre(s) nom(s) de l</w:t>
            </w:r>
            <w:r w:rsidR="00010FFE">
              <w:t>’</w:t>
            </w:r>
            <w:r w:rsidRPr="00216FC5">
              <w:t>élément, le cas échéant</w:t>
            </w:r>
          </w:p>
          <w:p w14:paraId="31A52B1F" w14:textId="5F387760" w:rsidR="00FF35FE" w:rsidRPr="00216FC5" w:rsidRDefault="009B0667" w:rsidP="00571FA0">
            <w:pPr>
              <w:pStyle w:val="Info03"/>
              <w:keepNext w:val="0"/>
              <w:spacing w:before="120" w:line="240" w:lineRule="auto"/>
              <w:ind w:right="135"/>
              <w:rPr>
                <w:rFonts w:eastAsia="SimSun"/>
                <w:bCs/>
                <w:sz w:val="18"/>
                <w:szCs w:val="18"/>
              </w:rPr>
            </w:pPr>
            <w:r w:rsidRPr="00216FC5">
              <w:rPr>
                <w:bCs/>
                <w:sz w:val="18"/>
                <w:szCs w:val="18"/>
              </w:rPr>
              <w:t>Outre le(s) nom(s) officiel(s) de l</w:t>
            </w:r>
            <w:r w:rsidR="00010FFE">
              <w:rPr>
                <w:bCs/>
                <w:sz w:val="18"/>
                <w:szCs w:val="18"/>
              </w:rPr>
              <w:t>’</w:t>
            </w:r>
            <w:r w:rsidRPr="00216FC5">
              <w:rPr>
                <w:bCs/>
                <w:sz w:val="18"/>
                <w:szCs w:val="18"/>
              </w:rPr>
              <w:t>élément (point B.1), mentionnez, le cas échéant, le/les autre(s) nom(s) de l</w:t>
            </w:r>
            <w:r w:rsidR="00010FFE">
              <w:rPr>
                <w:bCs/>
                <w:sz w:val="18"/>
                <w:szCs w:val="18"/>
              </w:rPr>
              <w:t>’</w:t>
            </w:r>
            <w:r w:rsidRPr="00216FC5">
              <w:rPr>
                <w:bCs/>
                <w:sz w:val="18"/>
                <w:szCs w:val="18"/>
              </w:rPr>
              <w:t>élément par lequel l</w:t>
            </w:r>
            <w:r w:rsidR="00010FFE">
              <w:rPr>
                <w:bCs/>
                <w:sz w:val="18"/>
                <w:szCs w:val="18"/>
              </w:rPr>
              <w:t>’</w:t>
            </w:r>
            <w:r w:rsidRPr="00216FC5">
              <w:rPr>
                <w:bCs/>
                <w:sz w:val="18"/>
                <w:szCs w:val="18"/>
              </w:rPr>
              <w:t>élément est également désigné.</w:t>
            </w:r>
          </w:p>
        </w:tc>
      </w:tr>
      <w:tr w:rsidR="00813746" w:rsidRPr="00216FC5" w14:paraId="787F3B9B"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063E44F4" w14:textId="77777777" w:rsidR="00813746" w:rsidRPr="00216FC5" w:rsidRDefault="00813746" w:rsidP="00813746">
            <w:pPr>
              <w:pStyle w:val="formtext"/>
              <w:spacing w:before="0" w:after="0"/>
              <w:jc w:val="both"/>
              <w:rPr>
                <w:rFonts w:cs="Arial"/>
                <w:noProof/>
              </w:rPr>
            </w:pPr>
            <w:r w:rsidRPr="00216FC5">
              <w:t xml:space="preserve">Falaki Dashti </w:t>
            </w:r>
          </w:p>
          <w:p w14:paraId="1DE7FAF7" w14:textId="77777777" w:rsidR="00813746" w:rsidRPr="00216FC5" w:rsidRDefault="00813746" w:rsidP="00813746">
            <w:pPr>
              <w:pStyle w:val="formtext"/>
              <w:spacing w:before="0" w:after="0"/>
              <w:jc w:val="both"/>
              <w:rPr>
                <w:rFonts w:cs="Arial"/>
                <w:noProof/>
              </w:rPr>
            </w:pPr>
            <w:r w:rsidRPr="00216FC5">
              <w:lastRenderedPageBreak/>
              <w:t xml:space="preserve">Beparvofalak </w:t>
            </w:r>
          </w:p>
          <w:p w14:paraId="6793A3A7" w14:textId="77777777" w:rsidR="00813746" w:rsidRPr="00216FC5" w:rsidRDefault="00813746" w:rsidP="00813746">
            <w:pPr>
              <w:pStyle w:val="formtext"/>
              <w:spacing w:before="0" w:after="0"/>
              <w:jc w:val="both"/>
              <w:rPr>
                <w:rFonts w:cs="Arial"/>
                <w:noProof/>
              </w:rPr>
            </w:pPr>
            <w:r w:rsidRPr="00216FC5">
              <w:t xml:space="preserve">Falaki Roghi </w:t>
            </w:r>
          </w:p>
          <w:p w14:paraId="25FA3A47" w14:textId="77777777" w:rsidR="00813746" w:rsidRPr="00216FC5" w:rsidRDefault="00813746" w:rsidP="00813746">
            <w:pPr>
              <w:pStyle w:val="formtext"/>
              <w:spacing w:before="0" w:after="0"/>
              <w:jc w:val="both"/>
              <w:rPr>
                <w:rFonts w:cs="Arial"/>
                <w:noProof/>
              </w:rPr>
            </w:pPr>
            <w:r w:rsidRPr="00216FC5">
              <w:t xml:space="preserve">Falaki Safari </w:t>
            </w:r>
          </w:p>
          <w:p w14:paraId="0B9A6BE5" w14:textId="77777777" w:rsidR="00813746" w:rsidRPr="00216FC5" w:rsidRDefault="00813746" w:rsidP="00813746">
            <w:pPr>
              <w:pStyle w:val="formtext"/>
              <w:spacing w:before="0" w:after="0"/>
              <w:jc w:val="both"/>
              <w:rPr>
                <w:rFonts w:cs="Arial"/>
                <w:noProof/>
                <w:lang w:val="it-IT"/>
              </w:rPr>
            </w:pPr>
            <w:r w:rsidRPr="00216FC5">
              <w:rPr>
                <w:lang w:val="it-IT"/>
              </w:rPr>
              <w:t xml:space="preserve">Falaki Qalandari </w:t>
            </w:r>
          </w:p>
          <w:p w14:paraId="3E29E936" w14:textId="77777777" w:rsidR="00813746" w:rsidRPr="00216FC5" w:rsidRDefault="00813746" w:rsidP="00813746">
            <w:pPr>
              <w:pStyle w:val="formtext"/>
              <w:spacing w:before="0" w:after="0"/>
              <w:jc w:val="both"/>
              <w:rPr>
                <w:rFonts w:cs="Arial"/>
                <w:noProof/>
                <w:lang w:val="it-IT"/>
              </w:rPr>
            </w:pPr>
            <w:r w:rsidRPr="00216FC5">
              <w:rPr>
                <w:lang w:val="it-IT"/>
              </w:rPr>
              <w:t xml:space="preserve">Falaki Parron </w:t>
            </w:r>
          </w:p>
          <w:p w14:paraId="68E49F38" w14:textId="77777777" w:rsidR="00813746" w:rsidRPr="00216FC5" w:rsidRDefault="00813746" w:rsidP="00813746">
            <w:pPr>
              <w:pStyle w:val="formtext"/>
              <w:spacing w:before="0" w:after="0"/>
              <w:jc w:val="both"/>
              <w:rPr>
                <w:rFonts w:cs="Arial"/>
                <w:noProof/>
                <w:lang w:val="it-IT"/>
              </w:rPr>
            </w:pPr>
            <w:r w:rsidRPr="00216FC5">
              <w:rPr>
                <w:lang w:val="it-IT"/>
              </w:rPr>
              <w:t xml:space="preserve">Falaki Ravona </w:t>
            </w:r>
          </w:p>
          <w:p w14:paraId="25BD290C" w14:textId="77777777" w:rsidR="00813746" w:rsidRPr="00216FC5" w:rsidRDefault="00813746" w:rsidP="00813746">
            <w:pPr>
              <w:pStyle w:val="formtext"/>
              <w:spacing w:before="0" w:after="0"/>
              <w:jc w:val="both"/>
              <w:rPr>
                <w:rFonts w:cs="Arial"/>
                <w:noProof/>
              </w:rPr>
            </w:pPr>
            <w:r w:rsidRPr="00216FC5">
              <w:rPr>
                <w:lang w:val="en-GB"/>
              </w:rPr>
              <w:t xml:space="preserve">Falak-madhiya </w:t>
            </w:r>
          </w:p>
          <w:p w14:paraId="64DC74F1" w14:textId="77777777" w:rsidR="00813746" w:rsidRPr="00216FC5" w:rsidRDefault="00813746" w:rsidP="00813746">
            <w:pPr>
              <w:pStyle w:val="formtext"/>
              <w:spacing w:before="0" w:after="0" w:line="240" w:lineRule="auto"/>
              <w:jc w:val="both"/>
            </w:pPr>
            <w:r w:rsidRPr="00216FC5">
              <w:rPr>
                <w:lang w:val="en-GB"/>
              </w:rPr>
              <w:t>Falaki-faryod</w:t>
            </w:r>
          </w:p>
        </w:tc>
      </w:tr>
      <w:tr w:rsidR="00813746" w:rsidRPr="00216FC5" w14:paraId="66BBBF5F" w14:textId="77777777" w:rsidTr="00813746">
        <w:tc>
          <w:tcPr>
            <w:tcW w:w="9674" w:type="dxa"/>
            <w:gridSpan w:val="2"/>
            <w:tcBorders>
              <w:top w:val="nil"/>
              <w:left w:val="nil"/>
              <w:bottom w:val="nil"/>
              <w:right w:val="nil"/>
            </w:tcBorders>
            <w:shd w:val="clear" w:color="auto" w:fill="D9D9D9"/>
          </w:tcPr>
          <w:p w14:paraId="441EA564" w14:textId="77777777" w:rsidR="00813746" w:rsidRPr="00216FC5" w:rsidRDefault="00813746" w:rsidP="00813746">
            <w:pPr>
              <w:pStyle w:val="Grille02N"/>
              <w:keepNext w:val="0"/>
              <w:ind w:left="680" w:right="136" w:hanging="567"/>
              <w:jc w:val="left"/>
              <w:rPr>
                <w:bCs w:val="0"/>
                <w:sz w:val="24"/>
                <w:szCs w:val="24"/>
                <w:shd w:val="pct15" w:color="auto" w:fill="FFFFFF"/>
              </w:rPr>
            </w:pPr>
            <w:r w:rsidRPr="00216FC5">
              <w:rPr>
                <w:sz w:val="24"/>
                <w:szCs w:val="24"/>
              </w:rPr>
              <w:lastRenderedPageBreak/>
              <w:t>C.</w:t>
            </w:r>
            <w:r w:rsidRPr="00216FC5">
              <w:rPr>
                <w:sz w:val="24"/>
                <w:szCs w:val="24"/>
              </w:rPr>
              <w:tab/>
              <w:t>Nom des communautés, des groupes ou, le cas échéant, des individus concernés</w:t>
            </w:r>
          </w:p>
        </w:tc>
      </w:tr>
      <w:tr w:rsidR="00813746" w:rsidRPr="00216FC5" w14:paraId="60E2225A" w14:textId="77777777" w:rsidTr="00813746">
        <w:tc>
          <w:tcPr>
            <w:tcW w:w="9674" w:type="dxa"/>
            <w:gridSpan w:val="2"/>
            <w:tcBorders>
              <w:top w:val="nil"/>
              <w:left w:val="nil"/>
              <w:right w:val="nil"/>
            </w:tcBorders>
            <w:shd w:val="clear" w:color="auto" w:fill="auto"/>
          </w:tcPr>
          <w:p w14:paraId="4BA99BBE" w14:textId="3F69C802" w:rsidR="00813746" w:rsidRPr="00216FC5" w:rsidRDefault="00813746" w:rsidP="00813746">
            <w:pPr>
              <w:pStyle w:val="Info03"/>
              <w:keepNext w:val="0"/>
              <w:spacing w:before="120" w:after="0" w:line="240" w:lineRule="auto"/>
              <w:ind w:right="136"/>
              <w:rPr>
                <w:rFonts w:eastAsia="SimSun"/>
                <w:sz w:val="18"/>
                <w:szCs w:val="18"/>
              </w:rPr>
            </w:pPr>
            <w:r w:rsidRPr="00216FC5">
              <w:rPr>
                <w:sz w:val="18"/>
                <w:szCs w:val="18"/>
              </w:rPr>
              <w:t>Identifiez clairement un ou plusieurs communautés, groupes ou, le cas échéant, individus concernés par l</w:t>
            </w:r>
            <w:r w:rsidR="00010FFE">
              <w:rPr>
                <w:sz w:val="18"/>
                <w:szCs w:val="18"/>
              </w:rPr>
              <w:t>’</w:t>
            </w:r>
            <w:r w:rsidRPr="00216FC5">
              <w:rPr>
                <w:sz w:val="18"/>
                <w:szCs w:val="18"/>
              </w:rPr>
              <w:t>élément proposé.</w:t>
            </w:r>
          </w:p>
          <w:p w14:paraId="44C8A802" w14:textId="77777777" w:rsidR="00813746" w:rsidRPr="00216FC5" w:rsidRDefault="00813746" w:rsidP="00813746">
            <w:pPr>
              <w:pStyle w:val="Info03"/>
              <w:keepNext w:val="0"/>
              <w:spacing w:line="240" w:lineRule="auto"/>
              <w:ind w:right="136"/>
              <w:jc w:val="right"/>
              <w:rPr>
                <w:rFonts w:eastAsia="SimSun"/>
                <w:sz w:val="18"/>
                <w:szCs w:val="18"/>
              </w:rPr>
            </w:pPr>
            <w:r w:rsidRPr="00216FC5">
              <w:rPr>
                <w:rStyle w:val="Emphasis"/>
                <w:i/>
                <w:color w:val="000000"/>
                <w:sz w:val="18"/>
                <w:szCs w:val="18"/>
              </w:rPr>
              <w:t>Ne pas dépasser 170 mots</w:t>
            </w:r>
          </w:p>
        </w:tc>
      </w:tr>
      <w:tr w:rsidR="00813746" w:rsidRPr="00216FC5" w14:paraId="33EF88EE"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5E4CB76D" w14:textId="298A7DF2" w:rsidR="00DD47F5" w:rsidRPr="00216FC5" w:rsidRDefault="00DD47F5" w:rsidP="00010FFE">
            <w:pPr>
              <w:pStyle w:val="Grille02N"/>
              <w:spacing w:before="0"/>
              <w:ind w:left="0" w:right="142"/>
              <w:jc w:val="both"/>
              <w:rPr>
                <w:b w:val="0"/>
                <w:noProof/>
              </w:rPr>
            </w:pPr>
            <w:r w:rsidRPr="00216FC5">
              <w:rPr>
                <w:b w:val="0"/>
              </w:rPr>
              <w:t>Les falakkhons/madhiyakhons – chanteurs issus des communautés qui interprètent le falak dans la région autonome du Haut-Badakhshan, située dans l</w:t>
            </w:r>
            <w:r w:rsidR="00010FFE">
              <w:rPr>
                <w:b w:val="0"/>
              </w:rPr>
              <w:t>’</w:t>
            </w:r>
            <w:r w:rsidRPr="00216FC5">
              <w:rPr>
                <w:b w:val="0"/>
              </w:rPr>
              <w:t>est du Tadjikistan, et dans la région de Kulob, située au sud-ouest du pays. Parmi les chanteurs célèbres qui jouent un rôle important dans la transmission du falak on peut citer Davlatmand, Gulchehra, Rahmatulloh, Muhammadsafar, Sa</w:t>
            </w:r>
            <w:r w:rsidR="00010FFE">
              <w:rPr>
                <w:b w:val="0"/>
              </w:rPr>
              <w:t>’</w:t>
            </w:r>
            <w:r w:rsidRPr="00216FC5">
              <w:rPr>
                <w:b w:val="0"/>
              </w:rPr>
              <w:t xml:space="preserve">dulloh, Olucha, Panjshanbe, Haqnazar et Sohiba. </w:t>
            </w:r>
          </w:p>
          <w:p w14:paraId="4025BD8B" w14:textId="4291BA84" w:rsidR="00DD47F5" w:rsidRPr="00216FC5" w:rsidRDefault="00DD47F5" w:rsidP="00DD47F5">
            <w:pPr>
              <w:pStyle w:val="Grille02N"/>
              <w:ind w:left="0" w:right="142"/>
              <w:jc w:val="both"/>
              <w:rPr>
                <w:b w:val="0"/>
                <w:noProof/>
              </w:rPr>
            </w:pPr>
            <w:r w:rsidRPr="00216FC5">
              <w:rPr>
                <w:b w:val="0"/>
              </w:rPr>
              <w:t>Les lignées ustod-shogird (de maître à disciple) jouent un rôle central dans la transmission orale du falak (ainsi que d</w:t>
            </w:r>
            <w:r w:rsidR="00010FFE">
              <w:rPr>
                <w:b w:val="0"/>
              </w:rPr>
              <w:t>’</w:t>
            </w:r>
            <w:r w:rsidRPr="00216FC5">
              <w:rPr>
                <w:b w:val="0"/>
              </w:rPr>
              <w:t>autres genres musicaux). Chaque lignée ustod-shogird naît d</w:t>
            </w:r>
            <w:r w:rsidR="00010FFE">
              <w:rPr>
                <w:b w:val="0"/>
              </w:rPr>
              <w:t>’</w:t>
            </w:r>
            <w:r w:rsidRPr="00216FC5">
              <w:rPr>
                <w:b w:val="0"/>
              </w:rPr>
              <w:t>un maître talentueux et englobe sa propre communauté, sur plusieurs générations. Si on les réunit, les diverses lignées ustod-shogird englobent également une communauté plus vaste d</w:t>
            </w:r>
            <w:r w:rsidR="00010FFE">
              <w:rPr>
                <w:b w:val="0"/>
              </w:rPr>
              <w:t>’</w:t>
            </w:r>
            <w:r w:rsidRPr="00216FC5">
              <w:rPr>
                <w:b w:val="0"/>
              </w:rPr>
              <w:t>interprètes du falak. Par le passé, la transmission orale de type ustod-shogird se transmettait par les familles élargies. À présent, l</w:t>
            </w:r>
            <w:r w:rsidR="00010FFE">
              <w:rPr>
                <w:b w:val="0"/>
              </w:rPr>
              <w:t>’</w:t>
            </w:r>
            <w:r w:rsidRPr="00216FC5">
              <w:rPr>
                <w:b w:val="0"/>
              </w:rPr>
              <w:t>appartenance à une lignée est généralement rattachée à une localité géographique.</w:t>
            </w:r>
          </w:p>
          <w:p w14:paraId="02E55B63" w14:textId="4B182E63" w:rsidR="00813746" w:rsidRPr="00216FC5" w:rsidRDefault="00DD47F5" w:rsidP="00010FFE">
            <w:pPr>
              <w:pStyle w:val="Rponse"/>
              <w:spacing w:before="0" w:after="0" w:line="240" w:lineRule="auto"/>
              <w:ind w:right="136"/>
            </w:pPr>
            <w:r w:rsidRPr="00216FC5">
              <w:t>Les ensembles falak sont des ensembles familiaux et locaux dirigés par un maître qui fait de la musique à l</w:t>
            </w:r>
            <w:r w:rsidR="00010FFE">
              <w:t>’</w:t>
            </w:r>
            <w:r w:rsidRPr="00216FC5">
              <w:t>occasion des rituels, des cérém</w:t>
            </w:r>
            <w:r w:rsidR="00010FFE">
              <w:t xml:space="preserve">onies et des fêtes de famille. </w:t>
            </w:r>
            <w:r w:rsidRPr="00216FC5">
              <w:t>Il existe aujourd</w:t>
            </w:r>
            <w:r w:rsidR="00010FFE">
              <w:t>’</w:t>
            </w:r>
            <w:r w:rsidRPr="00216FC5">
              <w:t>hui près de 26 ensembles falak actifs dans le Kulob et le Badakhshan.</w:t>
            </w:r>
          </w:p>
        </w:tc>
      </w:tr>
      <w:tr w:rsidR="00813746" w:rsidRPr="00216FC5" w14:paraId="46DE223B" w14:textId="77777777" w:rsidTr="00813746">
        <w:tc>
          <w:tcPr>
            <w:tcW w:w="9674" w:type="dxa"/>
            <w:gridSpan w:val="2"/>
            <w:tcBorders>
              <w:top w:val="nil"/>
              <w:left w:val="nil"/>
              <w:bottom w:val="nil"/>
              <w:right w:val="nil"/>
            </w:tcBorders>
            <w:shd w:val="clear" w:color="auto" w:fill="D9D9D9"/>
          </w:tcPr>
          <w:p w14:paraId="0764F380" w14:textId="0883C08F" w:rsidR="00813746" w:rsidRPr="00216FC5" w:rsidRDefault="00813746" w:rsidP="00813746">
            <w:pPr>
              <w:pStyle w:val="BodyText3Char"/>
              <w:keepNext w:val="0"/>
              <w:spacing w:line="240" w:lineRule="auto"/>
              <w:ind w:left="567" w:right="136" w:hanging="454"/>
              <w:jc w:val="both"/>
              <w:rPr>
                <w:bCs/>
                <w:sz w:val="24"/>
                <w:szCs w:val="24"/>
              </w:rPr>
            </w:pPr>
            <w:r w:rsidRPr="00216FC5">
              <w:rPr>
                <w:bCs/>
                <w:sz w:val="24"/>
                <w:szCs w:val="24"/>
              </w:rPr>
              <w:t>D.</w:t>
            </w:r>
            <w:r w:rsidRPr="00216FC5">
              <w:rPr>
                <w:bCs/>
                <w:sz w:val="24"/>
                <w:szCs w:val="24"/>
              </w:rPr>
              <w:tab/>
              <w:t>Localisation géographique et étendue de l</w:t>
            </w:r>
            <w:r w:rsidR="00010FFE">
              <w:rPr>
                <w:bCs/>
                <w:sz w:val="24"/>
                <w:szCs w:val="24"/>
              </w:rPr>
              <w:t>’</w:t>
            </w:r>
            <w:r w:rsidRPr="00216FC5">
              <w:rPr>
                <w:bCs/>
                <w:sz w:val="24"/>
                <w:szCs w:val="24"/>
              </w:rPr>
              <w:t>élément</w:t>
            </w:r>
          </w:p>
        </w:tc>
      </w:tr>
      <w:tr w:rsidR="00813746" w:rsidRPr="00216FC5" w14:paraId="1DC1263D" w14:textId="77777777" w:rsidTr="00813746">
        <w:tc>
          <w:tcPr>
            <w:tcW w:w="9674" w:type="dxa"/>
            <w:gridSpan w:val="2"/>
            <w:tcBorders>
              <w:top w:val="nil"/>
              <w:left w:val="nil"/>
              <w:right w:val="nil"/>
            </w:tcBorders>
            <w:shd w:val="clear" w:color="auto" w:fill="auto"/>
          </w:tcPr>
          <w:p w14:paraId="52D41C21" w14:textId="22BD3929" w:rsidR="00813746" w:rsidRPr="00216FC5" w:rsidRDefault="00813746" w:rsidP="00813746">
            <w:pPr>
              <w:pStyle w:val="Info03"/>
              <w:keepNext w:val="0"/>
              <w:spacing w:before="120" w:line="240" w:lineRule="auto"/>
              <w:ind w:right="135"/>
              <w:rPr>
                <w:rFonts w:eastAsia="SimSun"/>
                <w:strike/>
                <w:sz w:val="18"/>
                <w:szCs w:val="18"/>
              </w:rPr>
            </w:pPr>
            <w:r w:rsidRPr="00216FC5">
              <w:rPr>
                <w:sz w:val="18"/>
                <w:szCs w:val="18"/>
              </w:rPr>
              <w:t>Fournissez des informations sur la présence de l</w:t>
            </w:r>
            <w:r w:rsidR="00010FFE">
              <w:rPr>
                <w:sz w:val="18"/>
                <w:szCs w:val="18"/>
              </w:rPr>
              <w:t>’</w:t>
            </w:r>
            <w:r w:rsidRPr="00216FC5">
              <w:rPr>
                <w:sz w:val="18"/>
                <w:szCs w:val="18"/>
              </w:rPr>
              <w:t>élément sur le(s) territoire(s) de l</w:t>
            </w:r>
            <w:r w:rsidR="00010FFE">
              <w:rPr>
                <w:sz w:val="18"/>
                <w:szCs w:val="18"/>
              </w:rPr>
              <w:t>’</w:t>
            </w:r>
            <w:r w:rsidRPr="00216FC5">
              <w:rPr>
                <w:sz w:val="18"/>
                <w:szCs w:val="18"/>
              </w:rPr>
              <w:t>(des) État(s) soumissionnaire(s), en indiquant si possible le(s) lieu(x) où il se concentre. Les candidatures devraient se concentrer sur la situation de l</w:t>
            </w:r>
            <w:r w:rsidR="00010FFE">
              <w:rPr>
                <w:sz w:val="18"/>
                <w:szCs w:val="18"/>
              </w:rPr>
              <w:t>’</w:t>
            </w:r>
            <w:r w:rsidRPr="00216FC5">
              <w:rPr>
                <w:sz w:val="18"/>
                <w:szCs w:val="18"/>
              </w:rPr>
              <w:t>élément au sein des territoires des États soumissionnaires, tout en reconnaissant l</w:t>
            </w:r>
            <w:r w:rsidR="00010FFE">
              <w:rPr>
                <w:sz w:val="18"/>
                <w:szCs w:val="18"/>
              </w:rPr>
              <w:t>’</w:t>
            </w:r>
            <w:r w:rsidRPr="00216FC5">
              <w:rPr>
                <w:sz w:val="18"/>
                <w:szCs w:val="18"/>
              </w:rPr>
              <w:t>existence d</w:t>
            </w:r>
            <w:r w:rsidR="00010FFE">
              <w:rPr>
                <w:sz w:val="18"/>
                <w:szCs w:val="18"/>
              </w:rPr>
              <w:t>’</w:t>
            </w:r>
            <w:r w:rsidRPr="00216FC5">
              <w:rPr>
                <w:sz w:val="18"/>
                <w:szCs w:val="18"/>
              </w:rPr>
              <w:t>éléments identiques ou similaires hors de leurs territoires. Les États soumissionnaires ne devraient pas se référer à la viabilité d</w:t>
            </w:r>
            <w:r w:rsidR="00010FFE">
              <w:rPr>
                <w:sz w:val="18"/>
                <w:szCs w:val="18"/>
              </w:rPr>
              <w:t>’</w:t>
            </w:r>
            <w:r w:rsidRPr="00216FC5">
              <w:rPr>
                <w:sz w:val="18"/>
                <w:szCs w:val="18"/>
              </w:rPr>
              <w:t>un tel patrimoine culturel immatériel hors de leur territoire ou caractériser les efforts de sauvegarde d</w:t>
            </w:r>
            <w:r w:rsidR="00010FFE">
              <w:rPr>
                <w:sz w:val="18"/>
                <w:szCs w:val="18"/>
              </w:rPr>
              <w:t>’</w:t>
            </w:r>
            <w:r w:rsidRPr="00216FC5">
              <w:rPr>
                <w:sz w:val="18"/>
                <w:szCs w:val="18"/>
              </w:rPr>
              <w:t>autres États.</w:t>
            </w:r>
          </w:p>
          <w:p w14:paraId="2E481101" w14:textId="77777777" w:rsidR="00813746" w:rsidRPr="00216FC5" w:rsidRDefault="00813746" w:rsidP="00813746">
            <w:pPr>
              <w:pStyle w:val="Info03"/>
              <w:keepNext w:val="0"/>
              <w:spacing w:before="120" w:line="240" w:lineRule="auto"/>
              <w:ind w:right="135"/>
              <w:jc w:val="right"/>
              <w:rPr>
                <w:rFonts w:eastAsia="SimSun"/>
                <w:sz w:val="18"/>
                <w:szCs w:val="18"/>
              </w:rPr>
            </w:pPr>
            <w:r w:rsidRPr="00216FC5">
              <w:rPr>
                <w:rStyle w:val="Emphasis"/>
                <w:i/>
                <w:color w:val="000000"/>
                <w:sz w:val="18"/>
                <w:szCs w:val="18"/>
              </w:rPr>
              <w:t>Ne pas dépasser 170 mots</w:t>
            </w:r>
          </w:p>
        </w:tc>
      </w:tr>
      <w:tr w:rsidR="00813746" w:rsidRPr="00216FC5" w14:paraId="7F17F6DE"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15E4A198" w14:textId="4BA2E95D" w:rsidR="00813746" w:rsidRPr="00216FC5" w:rsidRDefault="00DD47F5" w:rsidP="00010FFE">
            <w:pPr>
              <w:pStyle w:val="Rponse"/>
              <w:spacing w:before="0" w:after="0"/>
            </w:pPr>
            <w:r w:rsidRPr="00216FC5">
              <w:t>Le falak est solidement lié à la culture musicale des populations tadjikes des montagnes. Cette musique est connue sous l</w:t>
            </w:r>
            <w:r w:rsidR="00010FFE">
              <w:t>’</w:t>
            </w:r>
            <w:r w:rsidRPr="00216FC5">
              <w:t>appellation générique de kuhistoni (de kuhiston qui signifie « terre montagneuse »). Aujourd</w:t>
            </w:r>
            <w:r w:rsidR="00010FFE">
              <w:t>’</w:t>
            </w:r>
            <w:r w:rsidRPr="00216FC5">
              <w:t>hui elle existe principalement dans deux régions montagneuses : le Kulob, au sud-ouest du Tadjikistan, et le Badakhshan, qui occupe la moitié orientale du Tadjikistan, où les montagnes du Pamir s</w:t>
            </w:r>
            <w:r w:rsidR="00010FFE">
              <w:t>’</w:t>
            </w:r>
            <w:r w:rsidRPr="00216FC5">
              <w:t>élèvent à 7 500 mètres d</w:t>
            </w:r>
            <w:r w:rsidR="00010FFE">
              <w:t>’</w:t>
            </w:r>
            <w:r w:rsidRPr="00216FC5">
              <w:t>altitude. Ces lieux géographiques se retrouvent dans le nom des sous-genres du falak, à savoir falaki kulobi (« falak de Kulobi ») et falaki pomiri (« falak de Pamir »). Ces deux genres ont influencé d</w:t>
            </w:r>
            <w:r w:rsidR="00010FFE">
              <w:t>’</w:t>
            </w:r>
            <w:r w:rsidRPr="00216FC5">
              <w:t>autres types de musique kuhistoni traditionnelle. Le falak est également pratiqué dans la région du Badakhshan, au nord-est de l</w:t>
            </w:r>
            <w:r w:rsidR="00010FFE">
              <w:t>’</w:t>
            </w:r>
            <w:r w:rsidRPr="00216FC5">
              <w:t>Afghanistan.</w:t>
            </w:r>
          </w:p>
        </w:tc>
      </w:tr>
      <w:tr w:rsidR="00813746" w:rsidRPr="00216FC5" w14:paraId="5C4BE4E8" w14:textId="77777777" w:rsidTr="00813746">
        <w:tc>
          <w:tcPr>
            <w:tcW w:w="9674" w:type="dxa"/>
            <w:gridSpan w:val="2"/>
            <w:tcBorders>
              <w:top w:val="nil"/>
              <w:left w:val="nil"/>
              <w:bottom w:val="nil"/>
              <w:right w:val="nil"/>
            </w:tcBorders>
            <w:shd w:val="clear" w:color="auto" w:fill="D9D9D9"/>
          </w:tcPr>
          <w:p w14:paraId="55669AC2" w14:textId="77777777" w:rsidR="00813746" w:rsidRPr="00216FC5" w:rsidRDefault="00813746" w:rsidP="00813746">
            <w:pPr>
              <w:pStyle w:val="BodyText3Char"/>
              <w:keepNext w:val="0"/>
              <w:spacing w:line="240" w:lineRule="auto"/>
              <w:ind w:left="567" w:right="136" w:hanging="454"/>
              <w:jc w:val="both"/>
              <w:rPr>
                <w:bCs/>
                <w:sz w:val="24"/>
                <w:szCs w:val="24"/>
                <w:shd w:val="pct15" w:color="auto" w:fill="FFFFFF"/>
              </w:rPr>
            </w:pPr>
            <w:r w:rsidRPr="00216FC5">
              <w:rPr>
                <w:bCs/>
                <w:sz w:val="24"/>
                <w:szCs w:val="24"/>
              </w:rPr>
              <w:t>E.</w:t>
            </w:r>
            <w:r w:rsidRPr="00216FC5">
              <w:rPr>
                <w:bCs/>
                <w:sz w:val="24"/>
                <w:szCs w:val="24"/>
              </w:rPr>
              <w:tab/>
              <w:t xml:space="preserve">Personne à contacter pour la correspondance </w:t>
            </w:r>
          </w:p>
        </w:tc>
      </w:tr>
      <w:tr w:rsidR="00813746" w:rsidRPr="00216FC5" w14:paraId="14566D07" w14:textId="77777777" w:rsidTr="00813746">
        <w:tc>
          <w:tcPr>
            <w:tcW w:w="9674" w:type="dxa"/>
            <w:gridSpan w:val="2"/>
            <w:tcBorders>
              <w:top w:val="nil"/>
              <w:left w:val="nil"/>
              <w:bottom w:val="nil"/>
              <w:right w:val="nil"/>
            </w:tcBorders>
            <w:shd w:val="clear" w:color="auto" w:fill="auto"/>
          </w:tcPr>
          <w:p w14:paraId="66998FB7" w14:textId="77777777" w:rsidR="00813746" w:rsidRPr="00216FC5" w:rsidRDefault="00813746" w:rsidP="00813746">
            <w:pPr>
              <w:pStyle w:val="Info03"/>
              <w:keepNext w:val="0"/>
              <w:spacing w:before="120" w:line="240" w:lineRule="auto"/>
              <w:ind w:right="135"/>
              <w:rPr>
                <w:rFonts w:eastAsia="SimSun"/>
                <w:b/>
                <w:i w:val="0"/>
                <w:sz w:val="22"/>
              </w:rPr>
            </w:pPr>
            <w:r w:rsidRPr="00216FC5">
              <w:rPr>
                <w:b/>
                <w:i w:val="0"/>
                <w:sz w:val="22"/>
              </w:rPr>
              <w:t>E.1. Personne contact désignée</w:t>
            </w:r>
          </w:p>
          <w:p w14:paraId="2C2B4DDA" w14:textId="4EC13374" w:rsidR="00813746" w:rsidRPr="00216FC5" w:rsidRDefault="00813746" w:rsidP="00813746">
            <w:pPr>
              <w:pStyle w:val="Info03"/>
              <w:keepNext w:val="0"/>
              <w:spacing w:before="120" w:line="240" w:lineRule="auto"/>
              <w:ind w:right="135"/>
              <w:rPr>
                <w:rFonts w:eastAsia="SimSun"/>
                <w:sz w:val="18"/>
                <w:szCs w:val="18"/>
              </w:rPr>
            </w:pPr>
            <w:r w:rsidRPr="00216FC5">
              <w:rPr>
                <w:sz w:val="18"/>
                <w:szCs w:val="18"/>
              </w:rPr>
              <w:t>Donnez le nom, l</w:t>
            </w:r>
            <w:r w:rsidR="00010FFE">
              <w:rPr>
                <w:sz w:val="18"/>
                <w:szCs w:val="18"/>
              </w:rPr>
              <w:t>’</w:t>
            </w:r>
            <w:r w:rsidRPr="00216FC5">
              <w:rPr>
                <w:sz w:val="18"/>
                <w:szCs w:val="18"/>
              </w:rPr>
              <w:t>adresse et les coordonnées d</w:t>
            </w:r>
            <w:r w:rsidR="00010FFE">
              <w:rPr>
                <w:sz w:val="18"/>
                <w:szCs w:val="18"/>
              </w:rPr>
              <w:t>’</w:t>
            </w:r>
            <w:r w:rsidRPr="00216FC5">
              <w:rPr>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813746" w:rsidRPr="00216FC5" w14:paraId="5A1019F7" w14:textId="77777777" w:rsidTr="00813746">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813746" w:rsidRPr="00216FC5" w14:paraId="2F149BC0" w14:textId="77777777" w:rsidTr="00557845">
              <w:tc>
                <w:tcPr>
                  <w:tcW w:w="2552" w:type="dxa"/>
                </w:tcPr>
                <w:p w14:paraId="52A16E4C"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Titre (Mme/M., etc.) :</w:t>
                  </w:r>
                </w:p>
              </w:tc>
              <w:tc>
                <w:tcPr>
                  <w:tcW w:w="7067" w:type="dxa"/>
                </w:tcPr>
                <w:p w14:paraId="161141C3"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Ms.</w:t>
                  </w:r>
                </w:p>
              </w:tc>
            </w:tr>
            <w:tr w:rsidR="00813746" w:rsidRPr="00216FC5" w14:paraId="71F3440F" w14:textId="77777777" w:rsidTr="00557845">
              <w:tc>
                <w:tcPr>
                  <w:tcW w:w="2552" w:type="dxa"/>
                </w:tcPr>
                <w:p w14:paraId="44A7DA49"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Nom de famille</w:t>
                  </w:r>
                  <w:r w:rsidRPr="00216FC5">
                    <w:rPr>
                      <w:sz w:val="18"/>
                      <w:szCs w:val="20"/>
                    </w:rPr>
                    <w:t> </w:t>
                  </w:r>
                  <w:r w:rsidRPr="00216FC5">
                    <w:rPr>
                      <w:sz w:val="20"/>
                      <w:szCs w:val="20"/>
                    </w:rPr>
                    <w:t>:</w:t>
                  </w:r>
                </w:p>
              </w:tc>
              <w:tc>
                <w:tcPr>
                  <w:tcW w:w="7067" w:type="dxa"/>
                </w:tcPr>
                <w:p w14:paraId="766DEB92"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Azizi</w:t>
                  </w:r>
                </w:p>
              </w:tc>
            </w:tr>
            <w:tr w:rsidR="00813746" w:rsidRPr="00216FC5" w14:paraId="79FB9ACD" w14:textId="77777777" w:rsidTr="00557845">
              <w:tc>
                <w:tcPr>
                  <w:tcW w:w="2552" w:type="dxa"/>
                </w:tcPr>
                <w:p w14:paraId="1C86F5C1"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Prénom :</w:t>
                  </w:r>
                </w:p>
              </w:tc>
              <w:tc>
                <w:tcPr>
                  <w:tcW w:w="7067" w:type="dxa"/>
                </w:tcPr>
                <w:p w14:paraId="008E9BCC"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Faroghat</w:t>
                  </w:r>
                </w:p>
              </w:tc>
            </w:tr>
            <w:tr w:rsidR="00813746" w:rsidRPr="00216FC5" w14:paraId="5749DF50" w14:textId="77777777" w:rsidTr="00557845">
              <w:tc>
                <w:tcPr>
                  <w:tcW w:w="2552" w:type="dxa"/>
                </w:tcPr>
                <w:p w14:paraId="446EA56E"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Institution/fonction :</w:t>
                  </w:r>
                </w:p>
              </w:tc>
              <w:tc>
                <w:tcPr>
                  <w:tcW w:w="7067" w:type="dxa"/>
                </w:tcPr>
                <w:p w14:paraId="63CD552F"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Tajik National Conservatory, Professor</w:t>
                  </w:r>
                </w:p>
              </w:tc>
            </w:tr>
            <w:tr w:rsidR="00813746" w:rsidRPr="00216FC5" w14:paraId="23291DE9" w14:textId="77777777" w:rsidTr="00557845">
              <w:tc>
                <w:tcPr>
                  <w:tcW w:w="2552" w:type="dxa"/>
                </w:tcPr>
                <w:p w14:paraId="4808E7D7"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Adresse :</w:t>
                  </w:r>
                </w:p>
              </w:tc>
              <w:tc>
                <w:tcPr>
                  <w:tcW w:w="7067" w:type="dxa"/>
                </w:tcPr>
                <w:p w14:paraId="18B2EC8A"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Khuseynzoda, 155</w:t>
                  </w:r>
                </w:p>
              </w:tc>
            </w:tr>
            <w:tr w:rsidR="00813746" w:rsidRPr="00216FC5" w14:paraId="69E1F088" w14:textId="77777777" w:rsidTr="00557845">
              <w:tc>
                <w:tcPr>
                  <w:tcW w:w="2552" w:type="dxa"/>
                </w:tcPr>
                <w:p w14:paraId="7B6D3AD3"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Numéro de téléphone :</w:t>
                  </w:r>
                </w:p>
              </w:tc>
              <w:tc>
                <w:tcPr>
                  <w:tcW w:w="7067" w:type="dxa"/>
                </w:tcPr>
                <w:p w14:paraId="28769FEC"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rPr>
                      <w:lang w:val="en-GB"/>
                    </w:rPr>
                    <w:t>(+992) 918 700 621</w:t>
                  </w:r>
                </w:p>
              </w:tc>
            </w:tr>
            <w:tr w:rsidR="00813746" w:rsidRPr="00216FC5" w14:paraId="2490FD4D" w14:textId="77777777" w:rsidTr="00557845">
              <w:tc>
                <w:tcPr>
                  <w:tcW w:w="2552" w:type="dxa"/>
                </w:tcPr>
                <w:p w14:paraId="1BD57C68"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Adresse électronique :</w:t>
                  </w:r>
                </w:p>
              </w:tc>
              <w:tc>
                <w:tcPr>
                  <w:tcW w:w="7067" w:type="dxa"/>
                </w:tcPr>
                <w:p w14:paraId="681263F1" w14:textId="77777777" w:rsidR="00813746" w:rsidRPr="00216FC5" w:rsidRDefault="00813746" w:rsidP="00813746">
                  <w:pPr>
                    <w:pStyle w:val="formtext"/>
                    <w:tabs>
                      <w:tab w:val="left" w:pos="567"/>
                      <w:tab w:val="left" w:pos="1134"/>
                      <w:tab w:val="left" w:pos="1701"/>
                    </w:tabs>
                    <w:spacing w:line="240" w:lineRule="auto"/>
                    <w:ind w:right="113"/>
                    <w:rPr>
                      <w:sz w:val="20"/>
                      <w:szCs w:val="20"/>
                    </w:rPr>
                  </w:pPr>
                  <w:r w:rsidRPr="00216FC5">
                    <w:t>f</w:t>
                  </w:r>
                  <w:r w:rsidRPr="00216FC5">
                    <w:rPr>
                      <w:lang w:val="en-GB"/>
                    </w:rPr>
                    <w:t>arog48aziz@mail.ru</w:t>
                  </w:r>
                </w:p>
              </w:tc>
            </w:tr>
            <w:tr w:rsidR="00813746" w:rsidRPr="00216FC5" w14:paraId="03FE5BE8" w14:textId="77777777" w:rsidTr="00557845">
              <w:tc>
                <w:tcPr>
                  <w:tcW w:w="2552" w:type="dxa"/>
                </w:tcPr>
                <w:p w14:paraId="69524A43"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p>
              </w:tc>
              <w:tc>
                <w:tcPr>
                  <w:tcW w:w="7067" w:type="dxa"/>
                </w:tcPr>
                <w:p w14:paraId="14F7DDA2" w14:textId="77777777" w:rsidR="00813746" w:rsidRPr="00216FC5" w:rsidRDefault="00813746" w:rsidP="00813746">
                  <w:pPr>
                    <w:pStyle w:val="formtext"/>
                    <w:tabs>
                      <w:tab w:val="left" w:pos="567"/>
                      <w:tab w:val="left" w:pos="1134"/>
                      <w:tab w:val="left" w:pos="1701"/>
                    </w:tabs>
                    <w:spacing w:line="240" w:lineRule="auto"/>
                    <w:ind w:right="136"/>
                    <w:rPr>
                      <w:sz w:val="20"/>
                      <w:szCs w:val="20"/>
                    </w:rPr>
                  </w:pPr>
                </w:p>
              </w:tc>
            </w:tr>
          </w:tbl>
          <w:p w14:paraId="501894C5" w14:textId="77777777" w:rsidR="00813746" w:rsidRPr="00216FC5" w:rsidRDefault="00813746" w:rsidP="00813746">
            <w:pPr>
              <w:pStyle w:val="formtext"/>
              <w:spacing w:before="120" w:after="120" w:line="240" w:lineRule="auto"/>
              <w:ind w:left="113" w:right="135"/>
              <w:jc w:val="both"/>
            </w:pPr>
          </w:p>
        </w:tc>
      </w:tr>
      <w:tr w:rsidR="00813746" w:rsidRPr="00216FC5" w14:paraId="234FB316" w14:textId="77777777" w:rsidTr="00813746">
        <w:tc>
          <w:tcPr>
            <w:tcW w:w="9674" w:type="dxa"/>
            <w:gridSpan w:val="2"/>
            <w:tcBorders>
              <w:top w:val="nil"/>
              <w:left w:val="nil"/>
              <w:bottom w:val="single" w:sz="4" w:space="0" w:color="auto"/>
              <w:right w:val="nil"/>
            </w:tcBorders>
            <w:shd w:val="clear" w:color="auto" w:fill="auto"/>
          </w:tcPr>
          <w:p w14:paraId="36C0EEC0" w14:textId="77777777" w:rsidR="00813746" w:rsidRPr="00216FC5" w:rsidRDefault="00813746" w:rsidP="00813746">
            <w:pPr>
              <w:pStyle w:val="Grille01N"/>
              <w:keepNext w:val="0"/>
              <w:spacing w:line="240" w:lineRule="auto"/>
              <w:ind w:left="709" w:right="136" w:hanging="567"/>
              <w:jc w:val="left"/>
              <w:rPr>
                <w:rFonts w:eastAsia="SimSun" w:cs="Arial"/>
                <w:bCs/>
                <w:smallCaps w:val="0"/>
                <w:sz w:val="24"/>
              </w:rPr>
            </w:pPr>
            <w:r w:rsidRPr="00216FC5">
              <w:rPr>
                <w:bCs/>
                <w:smallCaps w:val="0"/>
                <w:sz w:val="24"/>
              </w:rPr>
              <w:t>E.2. Autres personnes contact (pour les candidatures multinationales seulement)</w:t>
            </w:r>
          </w:p>
          <w:p w14:paraId="2294034F" w14:textId="7AF3DE90" w:rsidR="00813746" w:rsidRPr="00216FC5" w:rsidRDefault="00813746" w:rsidP="00813746">
            <w:pPr>
              <w:pStyle w:val="Grille01N"/>
              <w:keepNext w:val="0"/>
              <w:spacing w:line="240" w:lineRule="auto"/>
              <w:ind w:left="142" w:right="136"/>
              <w:jc w:val="left"/>
              <w:rPr>
                <w:rFonts w:eastAsia="SimSun" w:cs="Arial"/>
                <w:b w:val="0"/>
                <w:bCs/>
                <w:i/>
                <w:smallCaps w:val="0"/>
                <w:sz w:val="18"/>
                <w:szCs w:val="18"/>
              </w:rPr>
            </w:pPr>
            <w:r w:rsidRPr="00216FC5">
              <w:rPr>
                <w:b w:val="0"/>
                <w:bCs/>
                <w:i/>
                <w:smallCaps w:val="0"/>
                <w:sz w:val="18"/>
                <w:szCs w:val="18"/>
              </w:rPr>
              <w:t>Indiquez ci-après les coordonnées complètes d</w:t>
            </w:r>
            <w:r w:rsidR="00010FFE">
              <w:rPr>
                <w:b w:val="0"/>
                <w:bCs/>
                <w:i/>
                <w:smallCaps w:val="0"/>
                <w:sz w:val="18"/>
                <w:szCs w:val="18"/>
              </w:rPr>
              <w:t>’</w:t>
            </w:r>
            <w:r w:rsidRPr="00216FC5">
              <w:rPr>
                <w:b w:val="0"/>
                <w:bCs/>
                <w:i/>
                <w:smallCaps w:val="0"/>
                <w:sz w:val="18"/>
                <w:szCs w:val="18"/>
              </w:rPr>
              <w:t>une personne de chaque État partie concerné, en plus de la personne contact désignée ci-dessus.</w:t>
            </w:r>
          </w:p>
        </w:tc>
      </w:tr>
      <w:tr w:rsidR="00813746" w:rsidRPr="00216FC5" w14:paraId="6EA82E12" w14:textId="77777777" w:rsidTr="00813746">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43960E1C" w14:textId="77777777" w:rsidR="00813746" w:rsidRPr="00216FC5" w:rsidRDefault="00813746" w:rsidP="00813746">
            <w:pPr>
              <w:pStyle w:val="Grille01N"/>
              <w:keepNext w:val="0"/>
              <w:spacing w:before="0" w:after="0" w:line="240" w:lineRule="auto"/>
              <w:ind w:left="142" w:right="136"/>
              <w:jc w:val="both"/>
              <w:rPr>
                <w:rFonts w:eastAsia="SimSun" w:cs="Arial"/>
                <w:b w:val="0"/>
                <w:bCs/>
                <w:smallCaps w:val="0"/>
                <w:sz w:val="24"/>
              </w:rPr>
            </w:pPr>
          </w:p>
        </w:tc>
      </w:tr>
      <w:tr w:rsidR="00813746" w:rsidRPr="00216FC5" w14:paraId="227910B4" w14:textId="77777777" w:rsidTr="00813746">
        <w:tc>
          <w:tcPr>
            <w:tcW w:w="9674" w:type="dxa"/>
            <w:gridSpan w:val="2"/>
            <w:tcBorders>
              <w:top w:val="single" w:sz="4" w:space="0" w:color="auto"/>
              <w:left w:val="nil"/>
              <w:bottom w:val="nil"/>
              <w:right w:val="nil"/>
            </w:tcBorders>
            <w:shd w:val="clear" w:color="auto" w:fill="D9D9D9"/>
          </w:tcPr>
          <w:p w14:paraId="44FC69F1" w14:textId="4E3B94CE" w:rsidR="00813746" w:rsidRPr="00216FC5" w:rsidRDefault="00813746" w:rsidP="00813746">
            <w:pPr>
              <w:pStyle w:val="Grille01N"/>
              <w:keepNext w:val="0"/>
              <w:spacing w:line="240" w:lineRule="auto"/>
              <w:ind w:left="709" w:right="136" w:hanging="567"/>
              <w:jc w:val="left"/>
              <w:rPr>
                <w:rFonts w:eastAsia="SimSun" w:cs="Arial"/>
                <w:bCs/>
                <w:smallCaps w:val="0"/>
                <w:sz w:val="24"/>
              </w:rPr>
            </w:pPr>
            <w:r w:rsidRPr="00216FC5">
              <w:rPr>
                <w:bCs/>
                <w:smallCaps w:val="0"/>
                <w:sz w:val="24"/>
              </w:rPr>
              <w:t>1.</w:t>
            </w:r>
            <w:r w:rsidRPr="00216FC5">
              <w:rPr>
                <w:bCs/>
                <w:smallCaps w:val="0"/>
                <w:sz w:val="24"/>
              </w:rPr>
              <w:tab/>
              <w:t>Identification et définition de l</w:t>
            </w:r>
            <w:r w:rsidR="00010FFE">
              <w:rPr>
                <w:bCs/>
                <w:smallCaps w:val="0"/>
                <w:sz w:val="24"/>
              </w:rPr>
              <w:t>’</w:t>
            </w:r>
            <w:r w:rsidRPr="00216FC5">
              <w:rPr>
                <w:bCs/>
                <w:smallCaps w:val="0"/>
                <w:sz w:val="24"/>
              </w:rPr>
              <w:t>élément</w:t>
            </w:r>
          </w:p>
        </w:tc>
      </w:tr>
      <w:tr w:rsidR="00813746" w:rsidRPr="00216FC5" w14:paraId="40952472" w14:textId="77777777" w:rsidTr="00813746">
        <w:tc>
          <w:tcPr>
            <w:tcW w:w="9674" w:type="dxa"/>
            <w:gridSpan w:val="2"/>
            <w:tcBorders>
              <w:top w:val="nil"/>
              <w:left w:val="nil"/>
              <w:bottom w:val="single" w:sz="4" w:space="0" w:color="auto"/>
              <w:right w:val="nil"/>
            </w:tcBorders>
            <w:shd w:val="clear" w:color="auto" w:fill="auto"/>
          </w:tcPr>
          <w:p w14:paraId="19828E2D" w14:textId="4248D30E" w:rsidR="00813746" w:rsidRPr="00216FC5" w:rsidRDefault="00813746" w:rsidP="00813746">
            <w:pPr>
              <w:pStyle w:val="Default"/>
              <w:widowControl/>
              <w:tabs>
                <w:tab w:val="left" w:pos="709"/>
              </w:tabs>
              <w:spacing w:before="120" w:after="120"/>
              <w:ind w:left="113" w:right="136"/>
              <w:jc w:val="both"/>
              <w:rPr>
                <w:rFonts w:ascii="Arial" w:eastAsia="SimSun" w:hAnsi="Arial" w:cs="Arial"/>
                <w:i/>
                <w:sz w:val="18"/>
                <w:szCs w:val="18"/>
              </w:rPr>
            </w:pPr>
            <w:r w:rsidRPr="00216FC5">
              <w:rPr>
                <w:rFonts w:ascii="Arial" w:hAnsi="Arial"/>
                <w:i/>
                <w:sz w:val="18"/>
                <w:szCs w:val="18"/>
              </w:rPr>
              <w:t xml:space="preserve">Pour le </w:t>
            </w:r>
            <w:r w:rsidRPr="00216FC5">
              <w:rPr>
                <w:rFonts w:ascii="Arial" w:hAnsi="Arial"/>
                <w:b/>
                <w:i/>
                <w:sz w:val="18"/>
                <w:szCs w:val="18"/>
              </w:rPr>
              <w:t>critère R.1</w:t>
            </w:r>
            <w:r w:rsidRPr="00216FC5">
              <w:rPr>
                <w:rFonts w:ascii="Arial" w:hAnsi="Arial"/>
                <w:i/>
                <w:sz w:val="18"/>
                <w:szCs w:val="18"/>
              </w:rPr>
              <w:t xml:space="preserve">, les États </w:t>
            </w:r>
            <w:r w:rsidRPr="00216FC5">
              <w:rPr>
                <w:rFonts w:ascii="Arial" w:hAnsi="Arial"/>
                <w:b/>
                <w:i/>
                <w:sz w:val="18"/>
                <w:szCs w:val="18"/>
              </w:rPr>
              <w:t>doivent démontrer que « l</w:t>
            </w:r>
            <w:r w:rsidR="00010FFE">
              <w:rPr>
                <w:rFonts w:ascii="Arial" w:hAnsi="Arial"/>
                <w:b/>
                <w:i/>
                <w:sz w:val="18"/>
                <w:szCs w:val="18"/>
              </w:rPr>
              <w:t>’</w:t>
            </w:r>
            <w:r w:rsidRPr="00216FC5">
              <w:rPr>
                <w:rFonts w:ascii="Arial" w:hAnsi="Arial"/>
                <w:b/>
                <w:i/>
                <w:sz w:val="18"/>
                <w:szCs w:val="18"/>
              </w:rPr>
              <w:t>élément est constitutif du patrimoine culturel immatériel</w:t>
            </w:r>
            <w:r w:rsidRPr="00216FC5">
              <w:rPr>
                <w:rFonts w:ascii="Arial" w:hAnsi="Arial"/>
                <w:i/>
                <w:sz w:val="18"/>
                <w:szCs w:val="18"/>
              </w:rPr>
              <w:t xml:space="preserve"> tel que défini à l</w:t>
            </w:r>
            <w:r w:rsidR="00010FFE">
              <w:rPr>
                <w:rFonts w:ascii="Arial" w:hAnsi="Arial"/>
                <w:i/>
                <w:sz w:val="18"/>
                <w:szCs w:val="18"/>
              </w:rPr>
              <w:t>’</w:t>
            </w:r>
            <w:r w:rsidRPr="00216FC5">
              <w:rPr>
                <w:rFonts w:ascii="Arial" w:hAnsi="Arial"/>
                <w:i/>
                <w:sz w:val="18"/>
                <w:szCs w:val="18"/>
              </w:rPr>
              <w:t>article 2 de la Convention ».</w:t>
            </w:r>
          </w:p>
        </w:tc>
      </w:tr>
      <w:tr w:rsidR="00813746" w:rsidRPr="00216FC5" w14:paraId="6A589F0B" w14:textId="77777777" w:rsidTr="00813746">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4A409EC" w14:textId="31BAFE0A" w:rsidR="00813746" w:rsidRPr="00216FC5" w:rsidRDefault="00813746" w:rsidP="00813746">
            <w:pPr>
              <w:pStyle w:val="Default"/>
              <w:widowControl/>
              <w:tabs>
                <w:tab w:val="left" w:pos="709"/>
              </w:tabs>
              <w:spacing w:after="120"/>
              <w:ind w:left="113" w:right="136"/>
              <w:jc w:val="both"/>
              <w:rPr>
                <w:rFonts w:ascii="Arial" w:eastAsia="SimSun" w:hAnsi="Arial" w:cs="Arial"/>
                <w:sz w:val="18"/>
                <w:szCs w:val="18"/>
              </w:rPr>
            </w:pPr>
            <w:bookmarkStart w:id="1" w:name="_Hlk275186434"/>
            <w:r w:rsidRPr="00216FC5">
              <w:rPr>
                <w:rFonts w:ascii="Arial" w:hAnsi="Arial"/>
                <w:sz w:val="18"/>
                <w:szCs w:val="18"/>
              </w:rPr>
              <w:t>Cochez une ou plusieurs cases pour identifier le(s) domaine(s) du patrimoine culturel immatériel dans le(s)quel(s) se manifeste l</w:t>
            </w:r>
            <w:r w:rsidR="00010FFE">
              <w:rPr>
                <w:rFonts w:ascii="Arial" w:hAnsi="Arial"/>
                <w:sz w:val="18"/>
                <w:szCs w:val="18"/>
              </w:rPr>
              <w:t>’</w:t>
            </w:r>
            <w:r w:rsidRPr="00216FC5">
              <w:rPr>
                <w:rFonts w:ascii="Arial" w:hAnsi="Arial"/>
                <w:sz w:val="18"/>
                <w:szCs w:val="18"/>
              </w:rPr>
              <w:t>élément et qui peuvent inclure un ou plusieurs des domaines identifiés à l</w:t>
            </w:r>
            <w:r w:rsidR="00010FFE">
              <w:rPr>
                <w:rFonts w:ascii="Arial" w:hAnsi="Arial"/>
                <w:sz w:val="18"/>
                <w:szCs w:val="18"/>
              </w:rPr>
              <w:t>’</w:t>
            </w:r>
            <w:r w:rsidRPr="00216FC5">
              <w:rPr>
                <w:rFonts w:ascii="Arial" w:hAnsi="Arial"/>
                <w:sz w:val="18"/>
                <w:szCs w:val="18"/>
              </w:rPr>
              <w:t>article 2.2 de la Convention. Si vous cochez la case « autre(s) », préciser le(s) domaine(s) entre les parenthèses.</w:t>
            </w:r>
          </w:p>
          <w:p w14:paraId="141D7AC7" w14:textId="77777777" w:rsidR="00813746" w:rsidRPr="00216FC5" w:rsidRDefault="00813746" w:rsidP="00813746">
            <w:pPr>
              <w:pStyle w:val="Default"/>
              <w:widowControl/>
              <w:autoSpaceDE/>
              <w:autoSpaceDN/>
              <w:adjustRightInd/>
              <w:spacing w:before="120" w:after="120"/>
              <w:ind w:left="1134" w:right="136" w:hanging="567"/>
              <w:jc w:val="both"/>
              <w:rPr>
                <w:rFonts w:ascii="Arial" w:hAnsi="Arial" w:cs="Arial"/>
                <w:color w:val="auto"/>
                <w:sz w:val="18"/>
                <w:szCs w:val="18"/>
              </w:rPr>
            </w:pPr>
            <w:r w:rsidRPr="00216FC5">
              <w:rPr>
                <w:rFonts w:ascii="Arial" w:hAnsi="Arial" w:cs="Arial"/>
                <w:color w:val="auto"/>
                <w:sz w:val="18"/>
                <w:szCs w:val="18"/>
              </w:rPr>
              <w:fldChar w:fldCharType="begin">
                <w:ffData>
                  <w:name w:val="CaseACocher6"/>
                  <w:enabled/>
                  <w:calcOnExit w:val="0"/>
                  <w:checkBox>
                    <w:sizeAuto/>
                    <w:default w:val="0"/>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les traditions et expressions orales, y compris la langue comme vecteur du patrimoine culturel immatériel </w:t>
            </w:r>
          </w:p>
          <w:p w14:paraId="49FBE82D" w14:textId="77777777" w:rsidR="00813746" w:rsidRPr="00216FC5" w:rsidRDefault="00813746" w:rsidP="00813746">
            <w:pPr>
              <w:pStyle w:val="Default"/>
              <w:widowControl/>
              <w:autoSpaceDE/>
              <w:autoSpaceDN/>
              <w:adjustRightInd/>
              <w:spacing w:before="120" w:after="120"/>
              <w:ind w:left="1134" w:right="136" w:hanging="567"/>
              <w:jc w:val="both"/>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les arts du spectacle</w:t>
            </w:r>
          </w:p>
          <w:p w14:paraId="6006F5EA" w14:textId="77777777" w:rsidR="00813746" w:rsidRPr="00216FC5" w:rsidRDefault="00813746" w:rsidP="00813746">
            <w:pPr>
              <w:pStyle w:val="Default"/>
              <w:widowControl/>
              <w:autoSpaceDE/>
              <w:autoSpaceDN/>
              <w:adjustRightInd/>
              <w:spacing w:before="120" w:after="120"/>
              <w:ind w:left="1134" w:right="136" w:hanging="567"/>
              <w:jc w:val="both"/>
              <w:rPr>
                <w:rFonts w:ascii="Arial" w:hAnsi="Arial" w:cs="Arial"/>
                <w:color w:val="auto"/>
                <w:sz w:val="18"/>
                <w:szCs w:val="18"/>
              </w:rPr>
            </w:pPr>
            <w:r w:rsidRPr="00216FC5">
              <w:rPr>
                <w:rFonts w:ascii="Arial" w:hAnsi="Arial" w:cs="Arial"/>
                <w:color w:val="auto"/>
                <w:sz w:val="18"/>
                <w:szCs w:val="18"/>
              </w:rPr>
              <w:fldChar w:fldCharType="begin">
                <w:ffData>
                  <w:name w:val="CaseACocher8"/>
                  <w:enabled/>
                  <w:calcOnExit w:val="0"/>
                  <w:checkBox>
                    <w:sizeAuto/>
                    <w:default w:val="0"/>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les pratiques sociales, rituels et événements festifs</w:t>
            </w:r>
          </w:p>
          <w:p w14:paraId="0614FD9C" w14:textId="2C21F3C9" w:rsidR="00813746" w:rsidRPr="00216FC5" w:rsidRDefault="00813746" w:rsidP="00813746">
            <w:pPr>
              <w:pStyle w:val="formtext"/>
              <w:spacing w:before="120" w:after="120" w:line="240" w:lineRule="auto"/>
              <w:ind w:left="1134" w:right="136" w:hanging="567"/>
              <w:jc w:val="both"/>
              <w:rPr>
                <w:rFonts w:eastAsia="Times New Roman" w:cs="Arial"/>
                <w:sz w:val="18"/>
                <w:szCs w:val="18"/>
              </w:rPr>
            </w:pPr>
            <w:r w:rsidRPr="00216FC5">
              <w:rPr>
                <w:rFonts w:eastAsia="Times New Roman" w:cs="Arial"/>
                <w:sz w:val="18"/>
                <w:szCs w:val="18"/>
              </w:rPr>
              <w:fldChar w:fldCharType="begin">
                <w:ffData>
                  <w:name w:val="CaseACocher9"/>
                  <w:enabled/>
                  <w:calcOnExit w:val="0"/>
                  <w:checkBox>
                    <w:sizeAuto/>
                    <w:default w:val="0"/>
                  </w:checkBox>
                </w:ffData>
              </w:fldChar>
            </w:r>
            <w:r w:rsidRPr="00216FC5">
              <w:rPr>
                <w:rFonts w:eastAsia="Times New Roman" w:cs="Arial"/>
                <w:sz w:val="18"/>
                <w:szCs w:val="18"/>
              </w:rPr>
              <w:instrText xml:space="preserve"> FORMCHECKBOX </w:instrText>
            </w:r>
            <w:r w:rsidR="00C514DC">
              <w:rPr>
                <w:rFonts w:eastAsia="Times New Roman" w:cs="Arial"/>
                <w:sz w:val="18"/>
                <w:szCs w:val="18"/>
              </w:rPr>
            </w:r>
            <w:r w:rsidR="00C514DC">
              <w:rPr>
                <w:rFonts w:eastAsia="Times New Roman" w:cs="Arial"/>
                <w:sz w:val="18"/>
                <w:szCs w:val="18"/>
              </w:rPr>
              <w:fldChar w:fldCharType="separate"/>
            </w:r>
            <w:r w:rsidRPr="00216FC5">
              <w:rPr>
                <w:rFonts w:eastAsia="Times New Roman" w:cs="Arial"/>
                <w:sz w:val="18"/>
                <w:szCs w:val="18"/>
              </w:rPr>
              <w:fldChar w:fldCharType="end"/>
            </w:r>
            <w:r w:rsidRPr="00216FC5">
              <w:rPr>
                <w:sz w:val="18"/>
                <w:szCs w:val="18"/>
                <w:lang w:eastAsia="en-US"/>
              </w:rPr>
              <w:t xml:space="preserve"> les connaissances et pratiques concernant la nature et l</w:t>
            </w:r>
            <w:r w:rsidR="00010FFE">
              <w:rPr>
                <w:sz w:val="18"/>
                <w:szCs w:val="18"/>
                <w:lang w:eastAsia="en-US"/>
              </w:rPr>
              <w:t>’</w:t>
            </w:r>
            <w:r w:rsidRPr="00216FC5">
              <w:rPr>
                <w:sz w:val="18"/>
                <w:szCs w:val="18"/>
                <w:lang w:eastAsia="en-US"/>
              </w:rPr>
              <w:t>univers</w:t>
            </w:r>
          </w:p>
          <w:p w14:paraId="6E51F6DA" w14:textId="5C80C56C" w:rsidR="00813746" w:rsidRPr="00216FC5" w:rsidRDefault="00813746" w:rsidP="00813746">
            <w:pPr>
              <w:pStyle w:val="Default"/>
              <w:widowControl/>
              <w:autoSpaceDE/>
              <w:autoSpaceDN/>
              <w:adjustRightInd/>
              <w:spacing w:before="120" w:after="120"/>
              <w:ind w:left="1134" w:right="136" w:hanging="567"/>
              <w:jc w:val="both"/>
              <w:rPr>
                <w:rFonts w:ascii="Arial" w:hAnsi="Arial" w:cs="Arial"/>
                <w:color w:val="auto"/>
                <w:sz w:val="18"/>
                <w:szCs w:val="18"/>
              </w:rPr>
            </w:pPr>
            <w:r w:rsidRPr="00216FC5">
              <w:rPr>
                <w:rFonts w:ascii="Arial" w:hAnsi="Arial" w:cs="Arial"/>
                <w:color w:val="auto"/>
                <w:sz w:val="18"/>
                <w:szCs w:val="18"/>
              </w:rPr>
              <w:fldChar w:fldCharType="begin">
                <w:ffData>
                  <w:name w:val="CaseACocher8"/>
                  <w:enabled/>
                  <w:calcOnExit w:val="0"/>
                  <w:checkBox>
                    <w:sizeAuto/>
                    <w:default w:val="0"/>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les savoir-faire liés à l</w:t>
            </w:r>
            <w:r w:rsidR="00010FFE">
              <w:rPr>
                <w:rFonts w:ascii="Arial" w:hAnsi="Arial"/>
                <w:color w:val="auto"/>
                <w:sz w:val="18"/>
                <w:szCs w:val="18"/>
              </w:rPr>
              <w:t>’</w:t>
            </w:r>
            <w:r w:rsidRPr="00216FC5">
              <w:rPr>
                <w:rFonts w:ascii="Arial" w:hAnsi="Arial"/>
                <w:color w:val="auto"/>
                <w:sz w:val="18"/>
                <w:szCs w:val="18"/>
              </w:rPr>
              <w:t xml:space="preserve">artisanat traditionnel </w:t>
            </w:r>
          </w:p>
          <w:p w14:paraId="5977F757" w14:textId="6983662E" w:rsidR="00813746" w:rsidRPr="00216FC5" w:rsidRDefault="00813746" w:rsidP="00010FFE">
            <w:pPr>
              <w:pStyle w:val="Default"/>
              <w:widowControl/>
              <w:autoSpaceDE/>
              <w:autoSpaceDN/>
              <w:adjustRightInd/>
              <w:spacing w:before="120"/>
              <w:ind w:left="1134" w:right="136" w:hanging="567"/>
              <w:jc w:val="both"/>
              <w:rPr>
                <w:rFonts w:ascii="Arial" w:eastAsia="SimSun" w:hAnsi="Arial" w:cs="Arial"/>
                <w:sz w:val="20"/>
                <w:szCs w:val="20"/>
              </w:rPr>
            </w:pPr>
            <w:r w:rsidRPr="00216FC5">
              <w:rPr>
                <w:rFonts w:ascii="Arial" w:hAnsi="Arial" w:cs="Arial"/>
                <w:sz w:val="18"/>
                <w:szCs w:val="18"/>
              </w:rPr>
              <w:fldChar w:fldCharType="begin">
                <w:ffData>
                  <w:name w:val="CaseACocher9"/>
                  <w:enabled/>
                  <w:calcOnExit w:val="0"/>
                  <w:checkBox>
                    <w:sizeAuto/>
                    <w:default w:val="0"/>
                  </w:checkBox>
                </w:ffData>
              </w:fldChar>
            </w:r>
            <w:r w:rsidRPr="00216FC5">
              <w:rPr>
                <w:rFonts w:ascii="Arial" w:hAnsi="Arial" w:cs="Arial"/>
                <w:sz w:val="18"/>
                <w:szCs w:val="18"/>
              </w:rPr>
              <w:instrText xml:space="preserve"> FORMCHECKBOX </w:instrText>
            </w:r>
            <w:r w:rsidR="00C514DC">
              <w:rPr>
                <w:rFonts w:ascii="Arial" w:hAnsi="Arial" w:cs="Arial"/>
                <w:sz w:val="18"/>
                <w:szCs w:val="18"/>
              </w:rPr>
            </w:r>
            <w:r w:rsidR="00C514DC">
              <w:rPr>
                <w:rFonts w:ascii="Arial" w:hAnsi="Arial" w:cs="Arial"/>
                <w:sz w:val="18"/>
                <w:szCs w:val="18"/>
              </w:rPr>
              <w:fldChar w:fldCharType="separate"/>
            </w:r>
            <w:r w:rsidRPr="00216FC5">
              <w:rPr>
                <w:rFonts w:ascii="Arial" w:hAnsi="Arial" w:cs="Arial"/>
                <w:sz w:val="18"/>
                <w:szCs w:val="18"/>
              </w:rPr>
              <w:fldChar w:fldCharType="end"/>
            </w:r>
            <w:r w:rsidRPr="00216FC5">
              <w:rPr>
                <w:rFonts w:ascii="Arial" w:hAnsi="Arial"/>
                <w:sz w:val="18"/>
                <w:szCs w:val="18"/>
              </w:rPr>
              <w:t xml:space="preserve"> </w:t>
            </w:r>
            <w:r w:rsidRPr="00216FC5">
              <w:rPr>
                <w:rFonts w:ascii="Arial" w:hAnsi="Arial"/>
                <w:color w:val="auto"/>
                <w:sz w:val="18"/>
                <w:szCs w:val="18"/>
              </w:rPr>
              <w:t>autre(s)</w:t>
            </w:r>
          </w:p>
        </w:tc>
      </w:tr>
      <w:bookmarkEnd w:id="1"/>
      <w:tr w:rsidR="00813746" w:rsidRPr="00216FC5" w14:paraId="62B7171A" w14:textId="77777777" w:rsidTr="00813746">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14:paraId="64DA4C0D" w14:textId="05290743" w:rsidR="00813746" w:rsidRPr="00216FC5" w:rsidRDefault="00813746" w:rsidP="00813746">
            <w:pPr>
              <w:pStyle w:val="Info03"/>
              <w:keepNext w:val="0"/>
              <w:rPr>
                <w:rFonts w:eastAsia="SimSun"/>
                <w:iCs w:val="0"/>
                <w:color w:val="000000"/>
                <w:sz w:val="18"/>
                <w:szCs w:val="18"/>
              </w:rPr>
            </w:pPr>
            <w:r w:rsidRPr="00216FC5">
              <w:rPr>
                <w:sz w:val="18"/>
                <w:szCs w:val="18"/>
              </w:rPr>
              <w:t>Cette section doit aborder toutes les caractéristiques significatives de l</w:t>
            </w:r>
            <w:r w:rsidR="00010FFE">
              <w:rPr>
                <w:sz w:val="18"/>
                <w:szCs w:val="18"/>
              </w:rPr>
              <w:t>’</w:t>
            </w:r>
            <w:r w:rsidRPr="00216FC5">
              <w:rPr>
                <w:sz w:val="18"/>
                <w:szCs w:val="18"/>
              </w:rPr>
              <w:t>élément, tel qu</w:t>
            </w:r>
            <w:r w:rsidR="00010FFE">
              <w:rPr>
                <w:sz w:val="18"/>
                <w:szCs w:val="18"/>
              </w:rPr>
              <w:t>’</w:t>
            </w:r>
            <w:r w:rsidRPr="00216FC5">
              <w:rPr>
                <w:sz w:val="18"/>
                <w:szCs w:val="18"/>
              </w:rPr>
              <w:t>il existe actuellement.</w:t>
            </w:r>
            <w:r w:rsidRPr="00216FC5">
              <w:rPr>
                <w:iCs w:val="0"/>
                <w:color w:val="000000"/>
                <w:sz w:val="18"/>
                <w:szCs w:val="18"/>
                <w:lang w:eastAsia="en-US"/>
              </w:rPr>
              <w:t xml:space="preserve"> Elle doit inclure notamment :</w:t>
            </w:r>
          </w:p>
          <w:p w14:paraId="25A46D82" w14:textId="77777777" w:rsidR="00813746" w:rsidRPr="00216FC5" w:rsidRDefault="00813746" w:rsidP="00813746">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r w:rsidRPr="00216FC5">
              <w:rPr>
                <w:iCs w:val="0"/>
                <w:color w:val="000000"/>
                <w:sz w:val="18"/>
                <w:szCs w:val="18"/>
                <w:lang w:eastAsia="en-US"/>
              </w:rPr>
              <w:t>une explication de ses fonctions sociales et de ses significations culturelles actuelles, au sein et pour sa communauté ;</w:t>
            </w:r>
          </w:p>
          <w:p w14:paraId="3009E573" w14:textId="623A72F8" w:rsidR="00813746" w:rsidRPr="00216FC5" w:rsidRDefault="00813746" w:rsidP="0081374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216FC5">
              <w:rPr>
                <w:iCs w:val="0"/>
                <w:color w:val="000000"/>
                <w:sz w:val="18"/>
                <w:szCs w:val="18"/>
                <w:lang w:eastAsia="en-US"/>
              </w:rPr>
              <w:t>les caractéristiques des détenteurs et des praticiens de l</w:t>
            </w:r>
            <w:r w:rsidR="00010FFE">
              <w:rPr>
                <w:iCs w:val="0"/>
                <w:color w:val="000000"/>
                <w:sz w:val="18"/>
                <w:szCs w:val="18"/>
                <w:lang w:eastAsia="en-US"/>
              </w:rPr>
              <w:t>’</w:t>
            </w:r>
            <w:r w:rsidRPr="00216FC5">
              <w:rPr>
                <w:iCs w:val="0"/>
                <w:color w:val="000000"/>
                <w:sz w:val="18"/>
                <w:szCs w:val="18"/>
                <w:lang w:eastAsia="en-US"/>
              </w:rPr>
              <w:t>élément ;</w:t>
            </w:r>
          </w:p>
          <w:p w14:paraId="06B442B9" w14:textId="14CCD4B3" w:rsidR="00813746" w:rsidRPr="00216FC5" w:rsidRDefault="00813746" w:rsidP="0081374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216FC5">
              <w:rPr>
                <w:iCs w:val="0"/>
                <w:color w:val="000000"/>
                <w:sz w:val="18"/>
                <w:szCs w:val="18"/>
                <w:lang w:eastAsia="en-US"/>
              </w:rPr>
              <w:t>tout rôle spécifique, notamment lié au genre, ou catégories de personnes ayant des responsabilités particulières à l</w:t>
            </w:r>
            <w:r w:rsidR="00010FFE">
              <w:rPr>
                <w:iCs w:val="0"/>
                <w:color w:val="000000"/>
                <w:sz w:val="18"/>
                <w:szCs w:val="18"/>
                <w:lang w:eastAsia="en-US"/>
              </w:rPr>
              <w:t>’</w:t>
            </w:r>
            <w:r w:rsidRPr="00216FC5">
              <w:rPr>
                <w:iCs w:val="0"/>
                <w:color w:val="000000"/>
                <w:sz w:val="18"/>
                <w:szCs w:val="18"/>
                <w:lang w:eastAsia="en-US"/>
              </w:rPr>
              <w:t>égard de l</w:t>
            </w:r>
            <w:r w:rsidR="00010FFE">
              <w:rPr>
                <w:iCs w:val="0"/>
                <w:color w:val="000000"/>
                <w:sz w:val="18"/>
                <w:szCs w:val="18"/>
                <w:lang w:eastAsia="en-US"/>
              </w:rPr>
              <w:t>’</w:t>
            </w:r>
            <w:r w:rsidRPr="00216FC5">
              <w:rPr>
                <w:iCs w:val="0"/>
                <w:color w:val="000000"/>
                <w:sz w:val="18"/>
                <w:szCs w:val="18"/>
                <w:lang w:eastAsia="en-US"/>
              </w:rPr>
              <w:t>élément ;</w:t>
            </w:r>
          </w:p>
          <w:p w14:paraId="4C7073CB" w14:textId="11657524" w:rsidR="00813746" w:rsidRPr="00216FC5" w:rsidRDefault="00813746" w:rsidP="0081374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216FC5">
              <w:rPr>
                <w:iCs w:val="0"/>
                <w:color w:val="000000"/>
                <w:sz w:val="18"/>
                <w:szCs w:val="18"/>
                <w:lang w:eastAsia="en-US"/>
              </w:rPr>
              <w:t>les modes actuels de transmission des connaissances et les savoir-faire liés à l</w:t>
            </w:r>
            <w:r w:rsidR="00010FFE">
              <w:rPr>
                <w:iCs w:val="0"/>
                <w:color w:val="000000"/>
                <w:sz w:val="18"/>
                <w:szCs w:val="18"/>
                <w:lang w:eastAsia="en-US"/>
              </w:rPr>
              <w:t>’</w:t>
            </w:r>
            <w:r w:rsidRPr="00216FC5">
              <w:rPr>
                <w:iCs w:val="0"/>
                <w:color w:val="000000"/>
                <w:sz w:val="18"/>
                <w:szCs w:val="18"/>
                <w:lang w:eastAsia="en-US"/>
              </w:rPr>
              <w:t>élément.</w:t>
            </w:r>
          </w:p>
          <w:p w14:paraId="1117229E" w14:textId="7A96B688" w:rsidR="00813746" w:rsidRPr="00216FC5" w:rsidRDefault="00813746" w:rsidP="00813746">
            <w:pPr>
              <w:pStyle w:val="Default"/>
              <w:widowControl/>
              <w:tabs>
                <w:tab w:val="left" w:pos="709"/>
              </w:tabs>
              <w:spacing w:before="120" w:after="120"/>
              <w:ind w:left="113" w:right="135"/>
              <w:jc w:val="both"/>
              <w:rPr>
                <w:rFonts w:ascii="Arial" w:eastAsia="SimSun" w:hAnsi="Arial" w:cs="Arial"/>
                <w:i/>
                <w:sz w:val="18"/>
                <w:szCs w:val="18"/>
              </w:rPr>
            </w:pPr>
            <w:r w:rsidRPr="00216FC5">
              <w:rPr>
                <w:rFonts w:ascii="Arial" w:hAnsi="Arial"/>
                <w:i/>
                <w:sz w:val="18"/>
                <w:szCs w:val="18"/>
              </w:rPr>
              <w:t>Le Comité doit disposer de suffisamment d</w:t>
            </w:r>
            <w:r w:rsidR="00010FFE">
              <w:rPr>
                <w:rFonts w:ascii="Arial" w:hAnsi="Arial"/>
                <w:i/>
                <w:sz w:val="18"/>
                <w:szCs w:val="18"/>
              </w:rPr>
              <w:t>’</w:t>
            </w:r>
            <w:r w:rsidRPr="00216FC5">
              <w:rPr>
                <w:rFonts w:ascii="Arial" w:hAnsi="Arial"/>
                <w:i/>
                <w:sz w:val="18"/>
                <w:szCs w:val="18"/>
              </w:rPr>
              <w:t>informations pour déterminer :</w:t>
            </w:r>
          </w:p>
          <w:p w14:paraId="3F97C224" w14:textId="3899DE37" w:rsidR="00813746" w:rsidRPr="00216FC5" w:rsidRDefault="00813746" w:rsidP="0081374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216FC5">
              <w:rPr>
                <w:rFonts w:ascii="Arial" w:hAnsi="Arial"/>
                <w:i/>
                <w:sz w:val="18"/>
                <w:szCs w:val="18"/>
              </w:rPr>
              <w:t>que l</w:t>
            </w:r>
            <w:r w:rsidR="00010FFE">
              <w:rPr>
                <w:rFonts w:ascii="Arial" w:hAnsi="Arial"/>
                <w:i/>
                <w:sz w:val="18"/>
                <w:szCs w:val="18"/>
              </w:rPr>
              <w:t>’</w:t>
            </w:r>
            <w:r w:rsidRPr="00216FC5">
              <w:rPr>
                <w:rFonts w:ascii="Arial" w:hAnsi="Arial"/>
                <w:i/>
                <w:sz w:val="18"/>
                <w:szCs w:val="18"/>
              </w:rPr>
              <w:t>élément fait partie des « pratiques, représentations, expressions, connaissances et savoir-faire – ainsi que les instruments, objets, artefacts et espaces culturels qui leur sont associés – » ;</w:t>
            </w:r>
          </w:p>
          <w:p w14:paraId="3BFFC881" w14:textId="77777777" w:rsidR="00813746" w:rsidRPr="00216FC5" w:rsidRDefault="00813746" w:rsidP="0081374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216FC5">
              <w:rPr>
                <w:rFonts w:ascii="Arial" w:hAnsi="Arial"/>
                <w:i/>
                <w:sz w:val="18"/>
                <w:szCs w:val="18"/>
              </w:rPr>
              <w:t xml:space="preserve">que « les communautés, les groupes et, le cas échéant, les individus [le] reconnaissent comme faisant partie de leur patrimoine culturel » ; </w:t>
            </w:r>
          </w:p>
          <w:p w14:paraId="5EBBC624" w14:textId="3BEFCCC1" w:rsidR="00813746" w:rsidRPr="00216FC5" w:rsidRDefault="00813746" w:rsidP="0081374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216FC5">
              <w:rPr>
                <w:rFonts w:ascii="Arial" w:hAnsi="Arial"/>
                <w:i/>
                <w:sz w:val="18"/>
                <w:szCs w:val="18"/>
              </w:rPr>
              <w:tab/>
              <w:t>qu</w:t>
            </w:r>
            <w:r w:rsidR="00010FFE">
              <w:rPr>
                <w:rFonts w:ascii="Arial" w:hAnsi="Arial"/>
                <w:i/>
                <w:sz w:val="18"/>
                <w:szCs w:val="18"/>
              </w:rPr>
              <w:t>’</w:t>
            </w:r>
            <w:r w:rsidRPr="00216FC5">
              <w:rPr>
                <w:rFonts w:ascii="Arial" w:hAnsi="Arial"/>
                <w:i/>
                <w:sz w:val="18"/>
                <w:szCs w:val="18"/>
              </w:rPr>
              <w:t xml:space="preserve">il est « transmis de génération en génération, [et] est recréé en permanence par les communautés et groupes en fonction de leur milieu, de leur interaction avec la nature et de leur histoire » ; </w:t>
            </w:r>
          </w:p>
          <w:p w14:paraId="64AD45A4" w14:textId="6F65BD3F" w:rsidR="00813746" w:rsidRPr="00216FC5" w:rsidRDefault="00813746" w:rsidP="0081374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216FC5">
              <w:rPr>
                <w:rFonts w:ascii="Arial" w:hAnsi="Arial"/>
                <w:i/>
                <w:iCs/>
                <w:sz w:val="18"/>
                <w:szCs w:val="18"/>
              </w:rPr>
              <w:t>qu</w:t>
            </w:r>
            <w:r w:rsidR="00010FFE">
              <w:rPr>
                <w:rFonts w:ascii="Arial" w:hAnsi="Arial"/>
                <w:i/>
                <w:iCs/>
                <w:sz w:val="18"/>
                <w:szCs w:val="18"/>
              </w:rPr>
              <w:t>’</w:t>
            </w:r>
            <w:r w:rsidRPr="00216FC5">
              <w:rPr>
                <w:rFonts w:ascii="Arial" w:hAnsi="Arial"/>
                <w:i/>
                <w:iCs/>
                <w:sz w:val="18"/>
                <w:szCs w:val="18"/>
              </w:rPr>
              <w:t>il procure aux communautés et groupes concernés « un sentiment d</w:t>
            </w:r>
            <w:r w:rsidR="00010FFE">
              <w:rPr>
                <w:rFonts w:ascii="Arial" w:hAnsi="Arial"/>
                <w:i/>
                <w:iCs/>
                <w:sz w:val="18"/>
                <w:szCs w:val="18"/>
              </w:rPr>
              <w:t>’</w:t>
            </w:r>
            <w:r w:rsidRPr="00216FC5">
              <w:rPr>
                <w:rFonts w:ascii="Arial" w:hAnsi="Arial"/>
                <w:i/>
                <w:iCs/>
                <w:sz w:val="18"/>
                <w:szCs w:val="18"/>
              </w:rPr>
              <w:t>identité et de continuité » ; et</w:t>
            </w:r>
          </w:p>
          <w:p w14:paraId="66559A5D" w14:textId="56ADA55A" w:rsidR="00813746" w:rsidRPr="00216FC5" w:rsidRDefault="00813746" w:rsidP="0081374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216FC5">
              <w:rPr>
                <w:rFonts w:ascii="Arial" w:hAnsi="Arial"/>
                <w:i/>
                <w:sz w:val="18"/>
                <w:szCs w:val="18"/>
              </w:rPr>
              <w:t>qu</w:t>
            </w:r>
            <w:r w:rsidR="00010FFE">
              <w:rPr>
                <w:rFonts w:ascii="Arial" w:hAnsi="Arial"/>
                <w:i/>
                <w:sz w:val="18"/>
                <w:szCs w:val="18"/>
              </w:rPr>
              <w:t>’</w:t>
            </w:r>
            <w:r w:rsidRPr="00216FC5">
              <w:rPr>
                <w:rFonts w:ascii="Arial" w:hAnsi="Arial"/>
                <w:i/>
                <w:sz w:val="18"/>
                <w:szCs w:val="18"/>
              </w:rPr>
              <w:t>il n</w:t>
            </w:r>
            <w:r w:rsidR="00010FFE">
              <w:rPr>
                <w:rFonts w:ascii="Arial" w:hAnsi="Arial"/>
                <w:i/>
                <w:sz w:val="18"/>
                <w:szCs w:val="18"/>
              </w:rPr>
              <w:t>’</w:t>
            </w:r>
            <w:r w:rsidRPr="00216FC5">
              <w:rPr>
                <w:rFonts w:ascii="Arial" w:hAnsi="Arial"/>
                <w:i/>
                <w:sz w:val="18"/>
                <w:szCs w:val="18"/>
              </w:rPr>
              <w:t>est pas contraire aux « instruments internationaux existants relatifs aux droits de l</w:t>
            </w:r>
            <w:r w:rsidR="00010FFE">
              <w:rPr>
                <w:rFonts w:ascii="Arial" w:hAnsi="Arial"/>
                <w:i/>
                <w:sz w:val="18"/>
                <w:szCs w:val="18"/>
              </w:rPr>
              <w:t>’</w:t>
            </w:r>
            <w:r w:rsidRPr="00216FC5">
              <w:rPr>
                <w:rFonts w:ascii="Arial" w:hAnsi="Arial"/>
                <w:i/>
                <w:sz w:val="18"/>
                <w:szCs w:val="18"/>
              </w:rPr>
              <w:t>homme ainsi qu</w:t>
            </w:r>
            <w:r w:rsidR="00010FFE">
              <w:rPr>
                <w:rFonts w:ascii="Arial" w:hAnsi="Arial"/>
                <w:i/>
                <w:sz w:val="18"/>
                <w:szCs w:val="18"/>
              </w:rPr>
              <w:t>’</w:t>
            </w:r>
            <w:r w:rsidRPr="00216FC5">
              <w:rPr>
                <w:rFonts w:ascii="Arial" w:hAnsi="Arial"/>
                <w:i/>
                <w:sz w:val="18"/>
                <w:szCs w:val="18"/>
              </w:rPr>
              <w:t>à l</w:t>
            </w:r>
            <w:r w:rsidR="00010FFE">
              <w:rPr>
                <w:rFonts w:ascii="Arial" w:hAnsi="Arial"/>
                <w:i/>
                <w:sz w:val="18"/>
                <w:szCs w:val="18"/>
              </w:rPr>
              <w:t>’</w:t>
            </w:r>
            <w:r w:rsidRPr="00216FC5">
              <w:rPr>
                <w:rFonts w:ascii="Arial" w:hAnsi="Arial"/>
                <w:i/>
                <w:sz w:val="18"/>
                <w:szCs w:val="18"/>
              </w:rPr>
              <w:t>exigence du respect mutuel entre communautés, groupes et individus, et d</w:t>
            </w:r>
            <w:r w:rsidR="00010FFE">
              <w:rPr>
                <w:rFonts w:ascii="Arial" w:hAnsi="Arial"/>
                <w:i/>
                <w:sz w:val="18"/>
                <w:szCs w:val="18"/>
              </w:rPr>
              <w:t>’</w:t>
            </w:r>
            <w:r w:rsidRPr="00216FC5">
              <w:rPr>
                <w:rFonts w:ascii="Arial" w:hAnsi="Arial"/>
                <w:i/>
                <w:sz w:val="18"/>
                <w:szCs w:val="18"/>
              </w:rPr>
              <w:t>un développement durable ».</w:t>
            </w:r>
          </w:p>
          <w:p w14:paraId="7D0FD04D" w14:textId="5D9686C7" w:rsidR="00813746" w:rsidRPr="00216FC5" w:rsidRDefault="00813746" w:rsidP="00813746">
            <w:pPr>
              <w:pStyle w:val="Default"/>
              <w:widowControl/>
              <w:tabs>
                <w:tab w:val="left" w:pos="709"/>
              </w:tabs>
              <w:spacing w:before="120" w:after="120"/>
              <w:ind w:left="113" w:right="135"/>
              <w:jc w:val="both"/>
              <w:rPr>
                <w:rFonts w:ascii="Arial" w:eastAsia="SimSun" w:hAnsi="Arial" w:cs="Arial"/>
                <w:sz w:val="18"/>
                <w:szCs w:val="18"/>
              </w:rPr>
            </w:pPr>
            <w:r w:rsidRPr="00216FC5">
              <w:rPr>
                <w:rFonts w:ascii="Arial" w:hAnsi="Arial"/>
                <w:i/>
                <w:sz w:val="18"/>
                <w:szCs w:val="18"/>
              </w:rPr>
              <w:t>Les descriptions trop techniques doivent être évitées et les États soumissionnaires devraient garder à l</w:t>
            </w:r>
            <w:r w:rsidR="00010FFE">
              <w:rPr>
                <w:rFonts w:ascii="Arial" w:hAnsi="Arial"/>
                <w:i/>
                <w:sz w:val="18"/>
                <w:szCs w:val="18"/>
              </w:rPr>
              <w:t>’</w:t>
            </w:r>
            <w:r w:rsidRPr="00216FC5">
              <w:rPr>
                <w:rFonts w:ascii="Arial" w:hAnsi="Arial"/>
                <w:i/>
                <w:sz w:val="18"/>
                <w:szCs w:val="18"/>
              </w:rPr>
              <w:t>esprit que cette section doit expliquer l</w:t>
            </w:r>
            <w:r w:rsidR="00010FFE">
              <w:rPr>
                <w:rFonts w:ascii="Arial" w:hAnsi="Arial"/>
                <w:i/>
                <w:sz w:val="18"/>
                <w:szCs w:val="18"/>
              </w:rPr>
              <w:t>’</w:t>
            </w:r>
            <w:r w:rsidRPr="00216FC5">
              <w:rPr>
                <w:rFonts w:ascii="Arial" w:hAnsi="Arial"/>
                <w:i/>
                <w:sz w:val="18"/>
                <w:szCs w:val="18"/>
              </w:rPr>
              <w:t>élément à des lecteurs qui n</w:t>
            </w:r>
            <w:r w:rsidR="00010FFE">
              <w:rPr>
                <w:rFonts w:ascii="Arial" w:hAnsi="Arial"/>
                <w:i/>
                <w:sz w:val="18"/>
                <w:szCs w:val="18"/>
              </w:rPr>
              <w:t>’</w:t>
            </w:r>
            <w:r w:rsidRPr="00216FC5">
              <w:rPr>
                <w:rFonts w:ascii="Arial" w:hAnsi="Arial"/>
                <w:i/>
                <w:sz w:val="18"/>
                <w:szCs w:val="18"/>
              </w:rPr>
              <w:t>en ont aucune connaissance préalable ou expérience directe. L</w:t>
            </w:r>
            <w:r w:rsidR="00010FFE">
              <w:rPr>
                <w:rFonts w:ascii="Arial" w:hAnsi="Arial"/>
                <w:i/>
                <w:sz w:val="18"/>
                <w:szCs w:val="18"/>
              </w:rPr>
              <w:t>’</w:t>
            </w:r>
            <w:r w:rsidRPr="00216FC5">
              <w:rPr>
                <w:rFonts w:ascii="Arial" w:hAnsi="Arial"/>
                <w:i/>
                <w:sz w:val="18"/>
                <w:szCs w:val="18"/>
              </w:rPr>
              <w:t>histoire de l</w:t>
            </w:r>
            <w:r w:rsidR="00010FFE">
              <w:rPr>
                <w:rFonts w:ascii="Arial" w:hAnsi="Arial"/>
                <w:i/>
                <w:sz w:val="18"/>
                <w:szCs w:val="18"/>
              </w:rPr>
              <w:t>’</w:t>
            </w:r>
            <w:r w:rsidRPr="00216FC5">
              <w:rPr>
                <w:rFonts w:ascii="Arial" w:hAnsi="Arial"/>
                <w:i/>
                <w:sz w:val="18"/>
                <w:szCs w:val="18"/>
              </w:rPr>
              <w:t>élément, son origine ou son ancienneté n</w:t>
            </w:r>
            <w:r w:rsidR="00010FFE">
              <w:rPr>
                <w:rFonts w:ascii="Arial" w:hAnsi="Arial"/>
                <w:i/>
                <w:sz w:val="18"/>
                <w:szCs w:val="18"/>
              </w:rPr>
              <w:t>’</w:t>
            </w:r>
            <w:r w:rsidRPr="00216FC5">
              <w:rPr>
                <w:rFonts w:ascii="Arial" w:hAnsi="Arial"/>
                <w:i/>
                <w:sz w:val="18"/>
                <w:szCs w:val="18"/>
              </w:rPr>
              <w:t>ont pas besoin d</w:t>
            </w:r>
            <w:r w:rsidR="00010FFE">
              <w:rPr>
                <w:rFonts w:ascii="Arial" w:hAnsi="Arial"/>
                <w:i/>
                <w:sz w:val="18"/>
                <w:szCs w:val="18"/>
              </w:rPr>
              <w:t>’</w:t>
            </w:r>
            <w:r w:rsidRPr="00216FC5">
              <w:rPr>
                <w:rFonts w:ascii="Arial" w:hAnsi="Arial"/>
                <w:i/>
                <w:sz w:val="18"/>
                <w:szCs w:val="18"/>
              </w:rPr>
              <w:t>être abordées en détail dans le dossier de candidature.</w:t>
            </w:r>
          </w:p>
        </w:tc>
      </w:tr>
      <w:tr w:rsidR="00813746" w:rsidRPr="00216FC5" w14:paraId="549EE1F2" w14:textId="77777777" w:rsidTr="00813746">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24FE2779" w14:textId="6907E2B4" w:rsidR="00813746" w:rsidRPr="00216FC5" w:rsidRDefault="00813746" w:rsidP="00813746">
            <w:pPr>
              <w:pStyle w:val="Default"/>
              <w:widowControl/>
              <w:numPr>
                <w:ilvl w:val="0"/>
                <w:numId w:val="29"/>
              </w:numPr>
              <w:tabs>
                <w:tab w:val="left" w:pos="596"/>
              </w:tabs>
              <w:spacing w:before="100" w:beforeAutospacing="1"/>
              <w:ind w:left="595" w:right="136" w:hanging="567"/>
              <w:jc w:val="both"/>
              <w:rPr>
                <w:rFonts w:ascii="Arial" w:eastAsia="SimSun" w:hAnsi="Arial" w:cs="Arial"/>
                <w:i/>
                <w:sz w:val="18"/>
                <w:szCs w:val="18"/>
              </w:rPr>
            </w:pPr>
            <w:r w:rsidRPr="00216FC5">
              <w:rPr>
                <w:rFonts w:ascii="Arial" w:hAnsi="Arial"/>
                <w:i/>
                <w:sz w:val="18"/>
                <w:szCs w:val="18"/>
              </w:rPr>
              <w:t>Fournissez une description sommaire de l</w:t>
            </w:r>
            <w:r w:rsidR="00010FFE">
              <w:rPr>
                <w:rFonts w:ascii="Arial" w:hAnsi="Arial"/>
                <w:i/>
                <w:sz w:val="18"/>
                <w:szCs w:val="18"/>
              </w:rPr>
              <w:t>’</w:t>
            </w:r>
            <w:r w:rsidRPr="00216FC5">
              <w:rPr>
                <w:rFonts w:ascii="Arial" w:hAnsi="Arial"/>
                <w:i/>
                <w:sz w:val="18"/>
                <w:szCs w:val="18"/>
              </w:rPr>
              <w:t>élément qui permette de le présenter à des lecteurs qui ne l</w:t>
            </w:r>
            <w:r w:rsidR="00010FFE">
              <w:rPr>
                <w:rFonts w:ascii="Arial" w:hAnsi="Arial"/>
                <w:i/>
                <w:sz w:val="18"/>
                <w:szCs w:val="18"/>
              </w:rPr>
              <w:t>’</w:t>
            </w:r>
            <w:r w:rsidRPr="00216FC5">
              <w:rPr>
                <w:rFonts w:ascii="Arial" w:hAnsi="Arial"/>
                <w:i/>
                <w:sz w:val="18"/>
                <w:szCs w:val="18"/>
              </w:rPr>
              <w:t>ont jamais vu ou n</w:t>
            </w:r>
            <w:r w:rsidR="00010FFE">
              <w:rPr>
                <w:rFonts w:ascii="Arial" w:hAnsi="Arial"/>
                <w:i/>
                <w:sz w:val="18"/>
                <w:szCs w:val="18"/>
              </w:rPr>
              <w:t>’</w:t>
            </w:r>
            <w:r w:rsidRPr="00216FC5">
              <w:rPr>
                <w:rFonts w:ascii="Arial" w:hAnsi="Arial"/>
                <w:i/>
                <w:sz w:val="18"/>
                <w:szCs w:val="18"/>
              </w:rPr>
              <w:t>en ont jamais eu l</w:t>
            </w:r>
            <w:r w:rsidR="00010FFE">
              <w:rPr>
                <w:rFonts w:ascii="Arial" w:hAnsi="Arial"/>
                <w:i/>
                <w:sz w:val="18"/>
                <w:szCs w:val="18"/>
              </w:rPr>
              <w:t>’</w:t>
            </w:r>
            <w:r w:rsidRPr="00216FC5">
              <w:rPr>
                <w:rFonts w:ascii="Arial" w:hAnsi="Arial"/>
                <w:i/>
                <w:sz w:val="18"/>
                <w:szCs w:val="18"/>
              </w:rPr>
              <w:t>expérience.</w:t>
            </w:r>
          </w:p>
          <w:p w14:paraId="453D1D6E" w14:textId="77777777" w:rsidR="00813746" w:rsidRPr="00216FC5" w:rsidRDefault="00813746" w:rsidP="00813746">
            <w:pPr>
              <w:pStyle w:val="Word"/>
              <w:keepNext w:val="0"/>
              <w:spacing w:after="0" w:line="240" w:lineRule="auto"/>
              <w:ind w:right="136"/>
              <w:rPr>
                <w:rFonts w:eastAsia="SimSun"/>
                <w:sz w:val="18"/>
                <w:szCs w:val="18"/>
              </w:rPr>
            </w:pPr>
            <w:r w:rsidRPr="00216FC5">
              <w:rPr>
                <w:rStyle w:val="Emphasis"/>
                <w:i/>
                <w:color w:val="000000"/>
                <w:sz w:val="18"/>
                <w:szCs w:val="18"/>
              </w:rPr>
              <w:t>Minimum 170 mots et maximum 280 mots</w:t>
            </w:r>
          </w:p>
        </w:tc>
      </w:tr>
      <w:tr w:rsidR="00813746" w:rsidRPr="00216FC5" w14:paraId="41DAD1C4" w14:textId="77777777" w:rsidTr="00813746">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E4EEAB6" w14:textId="413A20FF" w:rsidR="00DD47F5" w:rsidRPr="00216FC5" w:rsidRDefault="00DD47F5" w:rsidP="00DD47F5">
            <w:pPr>
              <w:pStyle w:val="formtext"/>
              <w:spacing w:before="0" w:after="0"/>
              <w:jc w:val="both"/>
              <w:rPr>
                <w:rFonts w:cs="Arial"/>
                <w:noProof/>
              </w:rPr>
            </w:pPr>
            <w:r w:rsidRPr="00216FC5">
              <w:t>Le falak est un genre musical des populations tadjikes des montagnes et inclut des styles vocaux et instrumentaux en une partie ainsi que de forme cyclique. Le falak peut être interprété par les hommes et par les femmes, a capella en solo, en solo avec accompagnement d</w:t>
            </w:r>
            <w:r w:rsidR="00010FFE">
              <w:t>’</w:t>
            </w:r>
            <w:r w:rsidRPr="00216FC5">
              <w:t>un seul instrument, ou encore en solo avec accompagnement d</w:t>
            </w:r>
            <w:r w:rsidR="00010FFE">
              <w:t>’</w:t>
            </w:r>
            <w:r w:rsidRPr="00216FC5">
              <w:t xml:space="preserve">un ensemble instrumental. Il fait partie intégrante de la vie culturelle traditionnelle du Kulob et du Badakhshan et inclut les sous-genres suivants. </w:t>
            </w:r>
          </w:p>
          <w:p w14:paraId="648F343D" w14:textId="0438205F" w:rsidR="00DD47F5" w:rsidRPr="00216FC5" w:rsidRDefault="00DD47F5" w:rsidP="00DD47F5">
            <w:pPr>
              <w:pStyle w:val="formtext"/>
              <w:spacing w:before="120" w:after="120"/>
              <w:jc w:val="both"/>
              <w:rPr>
                <w:rFonts w:cs="Arial"/>
                <w:noProof/>
              </w:rPr>
            </w:pPr>
            <w:r w:rsidRPr="00216FC5">
              <w:t>Falaki dashti (« le falak de la terre ») : interprété en solo, sans accompagnement instrumental, dans une posture particulière - main droite derrière l</w:t>
            </w:r>
            <w:r w:rsidR="00010FFE">
              <w:t>’</w:t>
            </w:r>
            <w:r w:rsidRPr="00216FC5">
              <w:t>oreille droite, l</w:t>
            </w:r>
            <w:r w:rsidR="00010FFE">
              <w:t>’</w:t>
            </w:r>
            <w:r w:rsidRPr="00216FC5">
              <w:t xml:space="preserve">artiste regarde le ciel, traditionnellement dans un lieu isolé en haute montagne. Cette attitude a probablement pour origines les pratiques et croyances préislamiques liées à Asman, le Dieu du ciel. </w:t>
            </w:r>
          </w:p>
          <w:p w14:paraId="64D3E631" w14:textId="77777777" w:rsidR="00DD47F5" w:rsidRPr="00216FC5" w:rsidRDefault="00DD47F5" w:rsidP="00DD47F5">
            <w:pPr>
              <w:pStyle w:val="formtext"/>
              <w:spacing w:before="120" w:after="120"/>
              <w:jc w:val="both"/>
              <w:rPr>
                <w:rFonts w:cs="Arial"/>
                <w:noProof/>
              </w:rPr>
            </w:pPr>
            <w:r w:rsidRPr="00216FC5">
              <w:t>Falaki motami : interprété lors des processions funéraires dans le Badakhshan par les femmes de la famille du défunt.</w:t>
            </w:r>
          </w:p>
          <w:p w14:paraId="3032E46E" w14:textId="77777777" w:rsidR="00DD47F5" w:rsidRPr="00216FC5" w:rsidRDefault="00DD47F5" w:rsidP="00DD47F5">
            <w:pPr>
              <w:pStyle w:val="formtext"/>
              <w:spacing w:before="120" w:after="120"/>
              <w:jc w:val="both"/>
              <w:rPr>
                <w:rFonts w:cs="Arial"/>
                <w:noProof/>
              </w:rPr>
            </w:pPr>
            <w:r w:rsidRPr="00216FC5">
              <w:t xml:space="preserve">Beparvofalak : style vocal selon lequel le chanteur interprète la mélodie dans une haute tessiture. </w:t>
            </w:r>
          </w:p>
          <w:p w14:paraId="2B7228C1" w14:textId="1D19203C" w:rsidR="00DD47F5" w:rsidRPr="00216FC5" w:rsidRDefault="00DD47F5" w:rsidP="00DD47F5">
            <w:pPr>
              <w:pStyle w:val="formtext"/>
              <w:spacing w:before="120" w:after="120"/>
              <w:jc w:val="both"/>
              <w:rPr>
                <w:rFonts w:cs="Arial"/>
                <w:noProof/>
              </w:rPr>
            </w:pPr>
            <w:r w:rsidRPr="00216FC5">
              <w:t>Plusieurs autres variétés de falak sont connues dans la population locale. Certaines d</w:t>
            </w:r>
            <w:r w:rsidR="00010FFE">
              <w:t>’</w:t>
            </w:r>
            <w:r w:rsidRPr="00216FC5">
              <w:t>entre elles, comme falak-madhiya et falaki roghi, exigent un niveau élevé de compétences musicales, traditionnellement acquises par l</w:t>
            </w:r>
            <w:r w:rsidR="00010FFE">
              <w:t>’</w:t>
            </w:r>
            <w:r w:rsidRPr="00216FC5">
              <w:t>apprentissage auprès d</w:t>
            </w:r>
            <w:r w:rsidR="00010FFE">
              <w:t>’</w:t>
            </w:r>
            <w:r w:rsidRPr="00216FC5">
              <w:t>un maître falakkhon avec la méthode ustod-shogird (transmission de maître à disciple).</w:t>
            </w:r>
          </w:p>
          <w:p w14:paraId="559230F4" w14:textId="753909F3" w:rsidR="00DD47F5" w:rsidRPr="00216FC5" w:rsidRDefault="00DD47F5" w:rsidP="00DD47F5">
            <w:pPr>
              <w:pStyle w:val="formtext"/>
              <w:spacing w:before="120" w:after="120"/>
              <w:jc w:val="both"/>
              <w:rPr>
                <w:rFonts w:cs="Arial"/>
                <w:noProof/>
              </w:rPr>
            </w:pPr>
            <w:r w:rsidRPr="00216FC5">
              <w:t>Le falaki roghi est issu de la culture urbaine de Kulob. Au fur et à mesure de son évolution, le falak a adopté de nouvelles formes cycliques composées. Dès le XVIe siècle, le falak était interprété lors de fêtes musicales khujrabazm (fêtes domestiques) par des maîtres falakkhons invités pour l</w:t>
            </w:r>
            <w:r w:rsidR="00010FFE">
              <w:t>’occasion.</w:t>
            </w:r>
          </w:p>
          <w:p w14:paraId="646CED5C" w14:textId="77777777" w:rsidR="00813746" w:rsidRPr="00216FC5" w:rsidRDefault="00DD47F5" w:rsidP="00010FFE">
            <w:pPr>
              <w:pStyle w:val="formtext"/>
              <w:spacing w:before="120" w:after="0" w:line="240" w:lineRule="auto"/>
              <w:ind w:right="136"/>
              <w:jc w:val="both"/>
              <w:rPr>
                <w:rFonts w:cs="Arial"/>
                <w:sz w:val="18"/>
                <w:szCs w:val="18"/>
              </w:rPr>
            </w:pPr>
            <w:r w:rsidRPr="00216FC5">
              <w:t xml:space="preserve">Falak-madhiya est une forme cyclique de falak interprétée dans le Badakhshan </w:t>
            </w:r>
          </w:p>
        </w:tc>
      </w:tr>
      <w:tr w:rsidR="00813746" w:rsidRPr="00216FC5" w14:paraId="044E2B1C"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02AE22E6" w14:textId="2F9B00B5" w:rsidR="00813746" w:rsidRPr="00216FC5" w:rsidRDefault="00813746" w:rsidP="00813746">
            <w:pPr>
              <w:pStyle w:val="Default"/>
              <w:widowControl/>
              <w:numPr>
                <w:ilvl w:val="0"/>
                <w:numId w:val="29"/>
              </w:numPr>
              <w:spacing w:before="120" w:after="120"/>
              <w:ind w:left="600" w:right="136" w:hanging="567"/>
              <w:jc w:val="both"/>
              <w:rPr>
                <w:rFonts w:ascii="Arial" w:eastAsia="SimSun" w:hAnsi="Arial" w:cs="Arial"/>
                <w:i/>
                <w:sz w:val="18"/>
                <w:szCs w:val="18"/>
              </w:rPr>
            </w:pPr>
            <w:r w:rsidRPr="00216FC5">
              <w:rPr>
                <w:rFonts w:ascii="Arial" w:hAnsi="Arial"/>
                <w:i/>
                <w:sz w:val="18"/>
                <w:szCs w:val="18"/>
              </w:rPr>
              <w:t>Qui sont les détenteurs et les praticiens de l</w:t>
            </w:r>
            <w:r w:rsidR="00010FFE">
              <w:rPr>
                <w:rFonts w:ascii="Arial" w:hAnsi="Arial"/>
                <w:i/>
                <w:sz w:val="18"/>
                <w:szCs w:val="18"/>
              </w:rPr>
              <w:t>’</w:t>
            </w:r>
            <w:r w:rsidRPr="00216FC5">
              <w:rPr>
                <w:rFonts w:ascii="Arial" w:hAnsi="Arial"/>
                <w:i/>
                <w:sz w:val="18"/>
                <w:szCs w:val="18"/>
              </w:rPr>
              <w:t>élément ? Y-a-t-il des rôles spécifiques, notamment liés au genre, ou des catégories de personnes ayant des responsabilités particulières à l</w:t>
            </w:r>
            <w:r w:rsidR="00010FFE">
              <w:rPr>
                <w:rFonts w:ascii="Arial" w:hAnsi="Arial"/>
                <w:i/>
                <w:sz w:val="18"/>
                <w:szCs w:val="18"/>
              </w:rPr>
              <w:t>’</w:t>
            </w:r>
            <w:r w:rsidRPr="00216FC5">
              <w:rPr>
                <w:rFonts w:ascii="Arial" w:hAnsi="Arial"/>
                <w:i/>
                <w:sz w:val="18"/>
                <w:szCs w:val="18"/>
              </w:rPr>
              <w:t>égard de la pratique et de la transmission de l</w:t>
            </w:r>
            <w:r w:rsidR="00010FFE">
              <w:rPr>
                <w:rFonts w:ascii="Arial" w:hAnsi="Arial"/>
                <w:i/>
                <w:sz w:val="18"/>
                <w:szCs w:val="18"/>
              </w:rPr>
              <w:t>’</w:t>
            </w:r>
            <w:r w:rsidRPr="00216FC5">
              <w:rPr>
                <w:rFonts w:ascii="Arial" w:hAnsi="Arial"/>
                <w:i/>
                <w:sz w:val="18"/>
                <w:szCs w:val="18"/>
              </w:rPr>
              <w:t>élément ? Si c</w:t>
            </w:r>
            <w:r w:rsidR="00010FFE">
              <w:rPr>
                <w:rFonts w:ascii="Arial" w:hAnsi="Arial"/>
                <w:i/>
                <w:sz w:val="18"/>
                <w:szCs w:val="18"/>
              </w:rPr>
              <w:t>’</w:t>
            </w:r>
            <w:r w:rsidRPr="00216FC5">
              <w:rPr>
                <w:rFonts w:ascii="Arial" w:hAnsi="Arial"/>
                <w:i/>
                <w:sz w:val="18"/>
                <w:szCs w:val="18"/>
              </w:rPr>
              <w:t>est le cas, qui sont ces personnes et quelles sont leurs responsabilités ?</w:t>
            </w:r>
          </w:p>
          <w:p w14:paraId="6D7D8B19" w14:textId="77777777" w:rsidR="00813746" w:rsidRPr="00216FC5" w:rsidRDefault="00813746" w:rsidP="00813746">
            <w:pPr>
              <w:pStyle w:val="Word"/>
              <w:keepNext w:val="0"/>
              <w:spacing w:after="0" w:line="240" w:lineRule="auto"/>
              <w:ind w:right="136"/>
              <w:rPr>
                <w:i w:val="0"/>
              </w:rPr>
            </w:pPr>
            <w:r w:rsidRPr="00216FC5">
              <w:rPr>
                <w:rStyle w:val="Emphasis"/>
                <w:i/>
                <w:color w:val="000000"/>
                <w:sz w:val="18"/>
                <w:szCs w:val="18"/>
              </w:rPr>
              <w:t>Minimum 170 mots et maximum 280 mots</w:t>
            </w:r>
          </w:p>
        </w:tc>
      </w:tr>
      <w:tr w:rsidR="00813746" w:rsidRPr="00216FC5" w14:paraId="4D151B8F"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45D8804D" w14:textId="3A3A9019" w:rsidR="00DD47F5" w:rsidRPr="00216FC5" w:rsidRDefault="00DD47F5" w:rsidP="00DD47F5">
            <w:pPr>
              <w:pStyle w:val="formtext"/>
              <w:spacing w:before="0" w:after="120"/>
              <w:jc w:val="both"/>
              <w:rPr>
                <w:rFonts w:cs="Arial"/>
                <w:noProof/>
              </w:rPr>
            </w:pPr>
            <w:r w:rsidRPr="00216FC5">
              <w:t>Les détenteurs et les praticiens du falak sont appelés falakkhons. Les falakkhons sont d</w:t>
            </w:r>
            <w:r w:rsidR="00010FFE">
              <w:t>’</w:t>
            </w:r>
            <w:r w:rsidRPr="00216FC5">
              <w:t>éminents chanteurs et instrumentistes qui interprètent le falak lors de diverses festivités, cérémonies et rituels. Il arrive que deux falakkhons soient invités, ce qui donne lieu à une forme de compétition. En exprimant son soutien à l</w:t>
            </w:r>
            <w:r w:rsidR="00010FFE">
              <w:t>’</w:t>
            </w:r>
            <w:r w:rsidRPr="00216FC5">
              <w:t>un ou l</w:t>
            </w:r>
            <w:r w:rsidR="00010FFE">
              <w:t>’</w:t>
            </w:r>
            <w:r w:rsidRPr="00216FC5">
              <w:t>autre des interprètes, l</w:t>
            </w:r>
            <w:r w:rsidR="00010FFE">
              <w:t>’</w:t>
            </w:r>
            <w:r w:rsidRPr="00216FC5">
              <w:t xml:space="preserve">auditoire adhère à cet esprit de compétition. </w:t>
            </w:r>
          </w:p>
          <w:p w14:paraId="1DBEED7B" w14:textId="6668E8AB" w:rsidR="00DD47F5" w:rsidRPr="00216FC5" w:rsidRDefault="00DD47F5" w:rsidP="00DD47F5">
            <w:pPr>
              <w:pStyle w:val="formtext"/>
              <w:spacing w:before="120" w:after="120"/>
              <w:jc w:val="both"/>
              <w:rPr>
                <w:rFonts w:cs="Arial"/>
                <w:noProof/>
              </w:rPr>
            </w:pPr>
            <w:r w:rsidRPr="00216FC5">
              <w:t>Les falakkhons et les ensembles de disciples (shogirds) issus de la communauté qui se forment autour d</w:t>
            </w:r>
            <w:r w:rsidR="00010FFE">
              <w:t>’</w:t>
            </w:r>
            <w:r w:rsidRPr="00216FC5">
              <w:t>eux sont non seulement des détenteurs de la tradition</w:t>
            </w:r>
            <w:r w:rsidR="00010FFE">
              <w:t>,</w:t>
            </w:r>
            <w:r w:rsidRPr="00216FC5">
              <w:t xml:space="preserve"> mais aussi des innovateurs de la tradition. Transmettre le falak, c</w:t>
            </w:r>
            <w:r w:rsidR="00010FFE">
              <w:t>’</w:t>
            </w:r>
            <w:r w:rsidRPr="00216FC5">
              <w:t>est transmettre la capacité à interpréter le falak ainsi qu</w:t>
            </w:r>
            <w:r w:rsidR="00010FFE">
              <w:t>’</w:t>
            </w:r>
            <w:r w:rsidRPr="00216FC5">
              <w:t>à créer de nouveaux styles de falak. C</w:t>
            </w:r>
            <w:r w:rsidR="00010FFE">
              <w:t>’</w:t>
            </w:r>
            <w:r w:rsidRPr="00216FC5">
              <w:t>est cette aptitude qui est développée par l</w:t>
            </w:r>
            <w:r w:rsidR="00010FFE">
              <w:t>’</w:t>
            </w:r>
            <w:r w:rsidRPr="00216FC5">
              <w:t>instauration de la pédagogie orale ustod-shogird, et qui distingue les détenteurs authentiques du falak des ensembles et collectifs nationaux qui apprennent le falak à partir de la notation musicale et savent interpréter d</w:t>
            </w:r>
            <w:r w:rsidR="00010FFE">
              <w:t>’</w:t>
            </w:r>
            <w:r w:rsidRPr="00216FC5">
              <w:t xml:space="preserve">innombrables pièces de falak mais pas en créer de nouvelles. </w:t>
            </w:r>
          </w:p>
          <w:p w14:paraId="40A9438D" w14:textId="7615F95A" w:rsidR="00DD47F5" w:rsidRPr="00216FC5" w:rsidRDefault="00DD47F5" w:rsidP="00DD47F5">
            <w:pPr>
              <w:pStyle w:val="formtext"/>
              <w:spacing w:before="120" w:after="120"/>
              <w:jc w:val="both"/>
              <w:rPr>
                <w:rFonts w:cs="Arial"/>
                <w:noProof/>
              </w:rPr>
            </w:pPr>
            <w:r w:rsidRPr="00216FC5">
              <w:t>Odina Khoshim et Davlatmand Kholov sont des maîtres du falak. Ils ont créé des ensembles familiaux et des ensembles privés auxquels participent des garçons qui ne font pas partie de leur famille. Ils ont également créé leurs propres écoles privées d</w:t>
            </w:r>
            <w:r w:rsidR="00010FFE">
              <w:t>’enseignement du falak.</w:t>
            </w:r>
          </w:p>
          <w:p w14:paraId="38915715" w14:textId="2E293709" w:rsidR="00DD47F5" w:rsidRPr="00216FC5" w:rsidRDefault="00DD47F5" w:rsidP="00DD47F5">
            <w:pPr>
              <w:pStyle w:val="formtext"/>
              <w:spacing w:before="120" w:after="120"/>
              <w:jc w:val="both"/>
              <w:rPr>
                <w:rFonts w:cs="Arial"/>
                <w:noProof/>
              </w:rPr>
            </w:pPr>
            <w:r w:rsidRPr="00216FC5">
              <w:t>D</w:t>
            </w:r>
            <w:r w:rsidR="00010FFE">
              <w:t>’</w:t>
            </w:r>
            <w:r w:rsidRPr="00216FC5">
              <w:t>autres fondateurs bien connus d</w:t>
            </w:r>
            <w:r w:rsidR="00010FFE">
              <w:t>’</w:t>
            </w:r>
            <w:r w:rsidRPr="00216FC5">
              <w:t>ensembles et d</w:t>
            </w:r>
            <w:r w:rsidR="00010FFE">
              <w:t>’</w:t>
            </w:r>
            <w:r w:rsidRPr="00216FC5">
              <w:t>écoles d</w:t>
            </w:r>
            <w:r w:rsidR="00010FFE">
              <w:t>’</w:t>
            </w:r>
            <w:r w:rsidRPr="00216FC5">
              <w:t xml:space="preserve">ustod-shogird sont Gulchehra Sodiqova, Fayzali Hasanov, Muhammadsafar, Olucha, Haqnazar, Akai Bulbul, Nazarali. </w:t>
            </w:r>
          </w:p>
          <w:p w14:paraId="3AC698D2" w14:textId="77777777" w:rsidR="00DD47F5" w:rsidRPr="00216FC5" w:rsidRDefault="00DD47F5" w:rsidP="00DD47F5">
            <w:pPr>
              <w:pStyle w:val="formtext"/>
              <w:spacing w:before="120" w:after="120"/>
              <w:jc w:val="both"/>
              <w:rPr>
                <w:rFonts w:cs="Arial"/>
                <w:noProof/>
              </w:rPr>
            </w:pPr>
            <w:r w:rsidRPr="00216FC5">
              <w:t xml:space="preserve">Parmi les créateurs-interprètes de falak en activité, on connaît : </w:t>
            </w:r>
          </w:p>
          <w:p w14:paraId="6FE1821C" w14:textId="3D83D3B6" w:rsidR="00DD47F5" w:rsidRPr="00216FC5" w:rsidRDefault="00DD47F5" w:rsidP="00DD47F5">
            <w:pPr>
              <w:pStyle w:val="formtext"/>
              <w:spacing w:before="120" w:after="120"/>
              <w:jc w:val="both"/>
              <w:rPr>
                <w:rFonts w:cs="Arial"/>
                <w:noProof/>
              </w:rPr>
            </w:pPr>
            <w:r w:rsidRPr="00216FC5">
              <w:t>Des chanteurs : Davlatmand Kholov, Gulchehra Sodiqova, Fayzali Khasanov, Nurullo Kholov, Nazarali Kholov, Muhammadsafar Murodov, Sohiba Davlatshoyeva, Abdulkhayr Khoshimov, Rahmatullo Khoshimov, Panjshanbe Chorubov, Khaknazar Alovatov, Olucha Muallibshoyev, Sa</w:t>
            </w:r>
            <w:r w:rsidR="00010FFE">
              <w:t>’</w:t>
            </w:r>
            <w:r w:rsidRPr="00216FC5">
              <w:t xml:space="preserve">dullo Karimov, Muhammaddali Ayubov, Safar Nosirov, Bulbul Sultonov, Qodir Lutfishoyev, Oghonazari Okhirnazar, Ozodamo Mukhtaramova, Muslima Qodirova. </w:t>
            </w:r>
          </w:p>
          <w:p w14:paraId="39495380" w14:textId="77777777" w:rsidR="00813746" w:rsidRPr="00216FC5" w:rsidRDefault="00DD47F5" w:rsidP="00885D9D">
            <w:pPr>
              <w:pStyle w:val="formtext"/>
              <w:spacing w:before="120" w:after="0" w:line="240" w:lineRule="auto"/>
              <w:jc w:val="both"/>
              <w:rPr>
                <w:rFonts w:cs="Arial"/>
              </w:rPr>
            </w:pPr>
            <w:r w:rsidRPr="00216FC5">
              <w:t xml:space="preserve">Des instrumentistes : Abdusalom Rahimov, Umari Temur, Bakhrom Qodirov, Qurboni Qurboniyon, Muhammadvali Orzuyev, Karim Safarov, Muhammadato Tavalloyev, Shavqmamad, Musavvar Minakov, Ibrohim  Mirzosharipov. </w:t>
            </w:r>
          </w:p>
        </w:tc>
      </w:tr>
      <w:tr w:rsidR="00813746" w:rsidRPr="00216FC5" w14:paraId="16956AC6"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3DCF106B" w14:textId="76A41955" w:rsidR="00813746" w:rsidRPr="00216FC5" w:rsidRDefault="00813746" w:rsidP="0081374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216FC5">
              <w:rPr>
                <w:rFonts w:ascii="Arial" w:hAnsi="Arial"/>
                <w:i/>
                <w:sz w:val="18"/>
                <w:szCs w:val="18"/>
              </w:rPr>
              <w:t xml:space="preserve">Comment les </w:t>
            </w:r>
            <w:r w:rsidRPr="00216FC5">
              <w:rPr>
                <w:rFonts w:ascii="Arial" w:hAnsi="Arial"/>
                <w:i/>
                <w:iCs/>
                <w:sz w:val="18"/>
                <w:szCs w:val="18"/>
              </w:rPr>
              <w:t>connaissances et les savoir-faire liés à l</w:t>
            </w:r>
            <w:r w:rsidR="00010FFE">
              <w:rPr>
                <w:rFonts w:ascii="Arial" w:hAnsi="Arial"/>
                <w:i/>
                <w:iCs/>
                <w:sz w:val="18"/>
                <w:szCs w:val="18"/>
              </w:rPr>
              <w:t>’</w:t>
            </w:r>
            <w:r w:rsidRPr="00216FC5">
              <w:rPr>
                <w:rFonts w:ascii="Arial" w:hAnsi="Arial"/>
                <w:i/>
                <w:iCs/>
                <w:sz w:val="18"/>
                <w:szCs w:val="18"/>
              </w:rPr>
              <w:t>élément</w:t>
            </w:r>
            <w:r w:rsidRPr="00216FC5">
              <w:rPr>
                <w:rFonts w:ascii="Arial" w:hAnsi="Arial"/>
                <w:i/>
                <w:sz w:val="18"/>
                <w:szCs w:val="18"/>
              </w:rPr>
              <w:t xml:space="preserve"> sont-ils transmis de nos jours ?</w:t>
            </w:r>
          </w:p>
          <w:p w14:paraId="4BB5C00C" w14:textId="77777777" w:rsidR="00813746" w:rsidRPr="00216FC5" w:rsidRDefault="00813746" w:rsidP="00813746">
            <w:pPr>
              <w:pStyle w:val="Word"/>
              <w:keepNext w:val="0"/>
              <w:spacing w:before="120" w:after="0" w:line="240" w:lineRule="auto"/>
              <w:ind w:right="136"/>
              <w:rPr>
                <w:i w:val="0"/>
              </w:rPr>
            </w:pPr>
            <w:r w:rsidRPr="00216FC5">
              <w:rPr>
                <w:rStyle w:val="Emphasis"/>
                <w:i/>
                <w:color w:val="000000"/>
                <w:sz w:val="18"/>
                <w:szCs w:val="18"/>
              </w:rPr>
              <w:t>Minimum 170 mots et maximum 280 mots</w:t>
            </w:r>
          </w:p>
        </w:tc>
      </w:tr>
      <w:tr w:rsidR="00813746" w:rsidRPr="00216FC5" w14:paraId="034DCB4C"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7D2DDC4F" w14:textId="64BEEA7B" w:rsidR="00DD47F5" w:rsidRPr="00216FC5" w:rsidRDefault="00DD47F5" w:rsidP="00DD47F5">
            <w:pPr>
              <w:pStyle w:val="formtext"/>
              <w:spacing w:before="0" w:after="120"/>
              <w:jc w:val="both"/>
              <w:rPr>
                <w:rFonts w:cs="Arial"/>
                <w:noProof/>
              </w:rPr>
            </w:pPr>
            <w:r w:rsidRPr="00216FC5">
              <w:t>Selon la tradition, les connaissances et les savoir-faire nécessaires pour interpréter le falak sont transmis selon le système de formation ustod-shogird (de maître à disciple) en vigueur dans les lignées familiales. À notre époque, la méthode de formation ustod-shogird est également appliquée sous une forme modifiée par les universités et les instituts de formation supérieure au Tadjikistan. Par exemple, des falakkhons sont engagés comme artistes invités au Conservatoire national du Tadjikistan et dans les écoles de musique spécialisées pour dispenser un enseignement sur le falak à l</w:t>
            </w:r>
            <w:r w:rsidR="00010FFE">
              <w:t>’</w:t>
            </w:r>
            <w:r w:rsidRPr="00216FC5">
              <w:t>aide de la technique ustod-shogird de transmission orale. Cette technique, qui a imprégné le falak d</w:t>
            </w:r>
            <w:r w:rsidR="00010FFE">
              <w:t>’</w:t>
            </w:r>
            <w:r w:rsidRPr="00216FC5">
              <w:t>une grande vitalité, constitue également une mesure de sauvegarde pour l</w:t>
            </w:r>
            <w:r w:rsidR="00010FFE">
              <w:t>’</w:t>
            </w:r>
            <w:r w:rsidRPr="00216FC5">
              <w:t xml:space="preserve">élément. </w:t>
            </w:r>
          </w:p>
          <w:p w14:paraId="6369AD3F" w14:textId="5534862D" w:rsidR="00DD47F5" w:rsidRPr="00216FC5" w:rsidRDefault="00DD47F5" w:rsidP="00DD47F5">
            <w:pPr>
              <w:pStyle w:val="formtext"/>
              <w:spacing w:before="120" w:after="120"/>
              <w:jc w:val="both"/>
              <w:rPr>
                <w:rFonts w:cs="Arial"/>
                <w:noProof/>
              </w:rPr>
            </w:pPr>
            <w:r w:rsidRPr="00216FC5">
              <w:t>Dans le cadre du processus de transmission ustod-shogird, les disciples (shogirds) accompagnent leur maître à des mariages et d</w:t>
            </w:r>
            <w:r w:rsidR="00010FFE">
              <w:t>’</w:t>
            </w:r>
            <w:r w:rsidRPr="00216FC5">
              <w:t>autres événements festifs et cérémonies et observent non seulement l</w:t>
            </w:r>
            <w:r w:rsidR="00010FFE">
              <w:t>’</w:t>
            </w:r>
            <w:r w:rsidRPr="00216FC5">
              <w:t>exécution musicale</w:t>
            </w:r>
            <w:r w:rsidR="00010FFE">
              <w:t>,</w:t>
            </w:r>
            <w:r w:rsidRPr="00216FC5">
              <w:t xml:space="preserve"> mais aussi l</w:t>
            </w:r>
            <w:r w:rsidR="00010FFE">
              <w:t>’</w:t>
            </w:r>
            <w:r w:rsidRPr="00216FC5">
              <w:t xml:space="preserve">attitude du falakkhon. Ainsi, la tradition du falak est transmise sans la dissocier de son contexte social. </w:t>
            </w:r>
          </w:p>
          <w:p w14:paraId="68282F1D" w14:textId="55DB70BA" w:rsidR="00DD47F5" w:rsidRPr="00216FC5" w:rsidRDefault="00DD47F5" w:rsidP="00DD47F5">
            <w:pPr>
              <w:pStyle w:val="formtext"/>
              <w:spacing w:before="120" w:after="120"/>
              <w:jc w:val="both"/>
              <w:rPr>
                <w:rFonts w:cs="Arial"/>
                <w:noProof/>
              </w:rPr>
            </w:pPr>
            <w:r w:rsidRPr="00216FC5">
              <w:t>Comme chaque maître falakkhon possède son propre style d</w:t>
            </w:r>
            <w:r w:rsidR="00010FFE">
              <w:t>’</w:t>
            </w:r>
            <w:r w:rsidRPr="00216FC5">
              <w:t>interprétation, les disciples de différents maîtres apprennent différents styles d</w:t>
            </w:r>
            <w:r w:rsidR="00010FFE">
              <w:t>’</w:t>
            </w:r>
            <w:r w:rsidRPr="00216FC5">
              <w:t>exécution, ce qui contribue à préserver et à transmettre la diversité des styles. Cette diversité est renforcée par l</w:t>
            </w:r>
            <w:r w:rsidR="00010FFE">
              <w:t>’</w:t>
            </w:r>
            <w:r w:rsidRPr="00216FC5">
              <w:t>esprit de compétition amicale qui oppose les différents maîtres vivant dans une même localité.</w:t>
            </w:r>
          </w:p>
          <w:p w14:paraId="68A45495" w14:textId="7E531E95" w:rsidR="00813746" w:rsidRPr="00216FC5" w:rsidRDefault="00DD47F5" w:rsidP="00885D9D">
            <w:pPr>
              <w:pStyle w:val="formtext"/>
              <w:spacing w:before="120" w:after="0" w:line="240" w:lineRule="auto"/>
              <w:jc w:val="both"/>
              <w:rPr>
                <w:rFonts w:cs="Arial"/>
              </w:rPr>
            </w:pPr>
            <w:r w:rsidRPr="00216FC5">
              <w:t>L</w:t>
            </w:r>
            <w:r w:rsidR="00010FFE">
              <w:t>’</w:t>
            </w:r>
            <w:r w:rsidRPr="00216FC5">
              <w:t xml:space="preserve">occasion la plus courante pour interpréter le falak est lors des khujrabazms, aussi appelés bazmi irfoni (fêtes spirituelles), qui ont lieu dans le Kulob et le Badakhshan. Durant ces événements, on chante le falak pour accompagner des poèmes classiques, les ghazals. Les interprètes et les amateurs aguerris de ces falaks sont tenus en haute estime. </w:t>
            </w:r>
          </w:p>
        </w:tc>
      </w:tr>
      <w:tr w:rsidR="00813746" w:rsidRPr="00216FC5" w14:paraId="43E570FB"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5A7CDD0D" w14:textId="2273D05A" w:rsidR="00813746" w:rsidRPr="00216FC5" w:rsidRDefault="00813746" w:rsidP="0081374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216FC5">
              <w:rPr>
                <w:rFonts w:ascii="Arial" w:hAnsi="Arial"/>
                <w:i/>
                <w:sz w:val="18"/>
                <w:szCs w:val="18"/>
              </w:rPr>
              <w:t>Quelles fonctions sociales et quelles significations culturelles l</w:t>
            </w:r>
            <w:r w:rsidR="00010FFE">
              <w:rPr>
                <w:rFonts w:ascii="Arial" w:hAnsi="Arial"/>
                <w:i/>
                <w:sz w:val="18"/>
                <w:szCs w:val="18"/>
              </w:rPr>
              <w:t>’</w:t>
            </w:r>
            <w:r w:rsidRPr="00216FC5">
              <w:rPr>
                <w:rFonts w:ascii="Arial" w:hAnsi="Arial"/>
                <w:i/>
                <w:sz w:val="18"/>
                <w:szCs w:val="18"/>
              </w:rPr>
              <w:t>élément a-t-il actuellement pour sa communauté ?</w:t>
            </w:r>
          </w:p>
          <w:p w14:paraId="03392FA5" w14:textId="77777777" w:rsidR="00813746" w:rsidRPr="00216FC5" w:rsidRDefault="00813746" w:rsidP="00813746">
            <w:pPr>
              <w:pStyle w:val="Word"/>
              <w:keepNext w:val="0"/>
              <w:spacing w:after="0" w:line="240" w:lineRule="auto"/>
              <w:ind w:right="136"/>
              <w:rPr>
                <w:i w:val="0"/>
              </w:rPr>
            </w:pPr>
            <w:r w:rsidRPr="00216FC5">
              <w:rPr>
                <w:rStyle w:val="Emphasis"/>
                <w:i/>
                <w:color w:val="000000"/>
                <w:sz w:val="18"/>
                <w:szCs w:val="18"/>
              </w:rPr>
              <w:t>Minimum 170 mots et maximum 280 mots</w:t>
            </w:r>
          </w:p>
        </w:tc>
      </w:tr>
      <w:tr w:rsidR="00813746" w:rsidRPr="00216FC5" w14:paraId="1940E17A"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542C352F" w14:textId="3DC3A89A" w:rsidR="00DD47F5" w:rsidRPr="00216FC5" w:rsidRDefault="00DD47F5" w:rsidP="00DD47F5">
            <w:pPr>
              <w:pStyle w:val="formtext"/>
              <w:spacing w:before="0" w:after="120"/>
              <w:jc w:val="both"/>
              <w:rPr>
                <w:rFonts w:cs="Arial"/>
                <w:noProof/>
              </w:rPr>
            </w:pPr>
            <w:r w:rsidRPr="00216FC5">
              <w:t>Comme d</w:t>
            </w:r>
            <w:r w:rsidR="00010FFE">
              <w:t>’</w:t>
            </w:r>
            <w:r w:rsidRPr="00216FC5">
              <w:t>autres formes d</w:t>
            </w:r>
            <w:r w:rsidR="00010FFE">
              <w:t>’</w:t>
            </w:r>
            <w:r w:rsidRPr="00216FC5">
              <w:t>art, le falakkhoni—c</w:t>
            </w:r>
            <w:r w:rsidR="00010FFE">
              <w:t>’</w:t>
            </w:r>
            <w:r w:rsidRPr="00216FC5">
              <w:t>est-à-dire la tradition vocale du falak—représente une source de revenus pour les artistes. Les falakkhons sont très bien payés par les hôtes des événements pendant lesquels ils se produisent, ce qui témoigne du rang social élevé qu</w:t>
            </w:r>
            <w:r w:rsidR="00010FFE">
              <w:t>’</w:t>
            </w:r>
            <w:r w:rsidRPr="00216FC5">
              <w:t>ils occupent. De plus, les falakkhons sont très demandés. Leur présence est jugée indispensable dans toutes les cérémonies familiales et tous les rituels. L</w:t>
            </w:r>
            <w:r w:rsidR="00010FFE">
              <w:t>’</w:t>
            </w:r>
            <w:r w:rsidRPr="00216FC5">
              <w:t>hôte d</w:t>
            </w:r>
            <w:r w:rsidR="00010FFE">
              <w:t>’</w:t>
            </w:r>
            <w:r w:rsidRPr="00216FC5">
              <w:t>un événement doit réserver à l</w:t>
            </w:r>
            <w:r w:rsidR="00010FFE">
              <w:t>’</w:t>
            </w:r>
            <w:r w:rsidRPr="00216FC5">
              <w:t>avance les services d</w:t>
            </w:r>
            <w:r w:rsidR="00010FFE">
              <w:t>’</w:t>
            </w:r>
            <w:r w:rsidRPr="00216FC5">
              <w:t>un falakkhon. L</w:t>
            </w:r>
            <w:r w:rsidR="00010FFE">
              <w:t>’</w:t>
            </w:r>
            <w:r w:rsidRPr="00216FC5">
              <w:t>hôte annonce alors le nom du falak retenu avant le début de la cérémonie. La population locale peut aller écouter un falakkhon sans avoir d</w:t>
            </w:r>
            <w:r w:rsidR="00010FFE">
              <w:t>’</w:t>
            </w:r>
            <w:r w:rsidRPr="00216FC5">
              <w:t>invitation spéciale.</w:t>
            </w:r>
          </w:p>
          <w:p w14:paraId="3F01416A" w14:textId="1C38D4C6" w:rsidR="00DD47F5" w:rsidRPr="00216FC5" w:rsidRDefault="00DD47F5" w:rsidP="00DD47F5">
            <w:pPr>
              <w:pStyle w:val="formtext"/>
              <w:spacing w:before="120" w:after="120"/>
              <w:jc w:val="both"/>
              <w:rPr>
                <w:rFonts w:cs="Arial"/>
                <w:noProof/>
              </w:rPr>
            </w:pPr>
            <w:r w:rsidRPr="00216FC5">
              <w:t>La spiritualité des Tadjiks des montagnes est étroitement liée au falak et notamment à deux formes musico-poétiques essentielles pour le falak : ghazalkhoni et ruboi</w:t>
            </w:r>
            <w:r w:rsidR="00010FFE">
              <w:t xml:space="preserve">khoni. </w:t>
            </w:r>
            <w:r w:rsidRPr="00216FC5">
              <w:t>Ainsi, les détenteurs du falak sont également connaisseurs de la poésie spirituelle. Tous les participants à l</w:t>
            </w:r>
            <w:r w:rsidR="00010FFE">
              <w:t>’</w:t>
            </w:r>
            <w:r w:rsidRPr="00216FC5">
              <w:t>interprétation du falak possèdent un prestige social considérable parmi la population car la connaissance du falak est considérée comme faisant partie de la continuité de la famille proprement dite.</w:t>
            </w:r>
          </w:p>
          <w:p w14:paraId="2E374438" w14:textId="6E064F12" w:rsidR="00813746" w:rsidRPr="00216FC5" w:rsidRDefault="00DD47F5" w:rsidP="00885D9D">
            <w:pPr>
              <w:pStyle w:val="formtext"/>
              <w:spacing w:before="120" w:after="0" w:line="240" w:lineRule="auto"/>
              <w:jc w:val="both"/>
              <w:rPr>
                <w:rFonts w:cs="Arial"/>
              </w:rPr>
            </w:pPr>
            <w:r w:rsidRPr="00216FC5">
              <w:t>Dans le Pamir, l</w:t>
            </w:r>
            <w:r w:rsidR="00010FFE">
              <w:t>’</w:t>
            </w:r>
            <w:r w:rsidRPr="00216FC5">
              <w:t>interprétation du falak durant les processions funéraires est obligatoire. Elle est confiée le plus souvent à une femme de la famille proche plutôt qu</w:t>
            </w:r>
            <w:r w:rsidR="00010FFE">
              <w:t>’</w:t>
            </w:r>
            <w:r w:rsidRPr="00216FC5">
              <w:t>à un falakkhon. Dans ce contexte, le falak exprime une lamentation qui accompagne le corps du défunt lorsqu</w:t>
            </w:r>
            <w:r w:rsidR="00010FFE">
              <w:t>’</w:t>
            </w:r>
            <w:r w:rsidRPr="00216FC5">
              <w:t>il est porté par les hommes de la famille jusqu</w:t>
            </w:r>
            <w:r w:rsidR="00010FFE">
              <w:t>’</w:t>
            </w:r>
            <w:r w:rsidRPr="00216FC5">
              <w:t>au lieu d</w:t>
            </w:r>
            <w:r w:rsidR="00010FFE">
              <w:t>’</w:t>
            </w:r>
            <w:r w:rsidRPr="00216FC5">
              <w:t>inhumation. Dans certaines parties du Badakhshan, le falak prend la forme d</w:t>
            </w:r>
            <w:r w:rsidR="00010FFE">
              <w:t>’</w:t>
            </w:r>
            <w:r w:rsidRPr="00216FC5">
              <w:t>une danse funéraire. Les mouvements de la danse représentent les parties « brisées » du corps, comme si la danse était une illustration littérale de l</w:t>
            </w:r>
            <w:r w:rsidR="00010FFE">
              <w:t>’</w:t>
            </w:r>
            <w:r w:rsidRPr="00216FC5">
              <w:t>expression tadjike souvent prononcée par les personnes en deuil : « Destin, tu m</w:t>
            </w:r>
            <w:r w:rsidR="00010FFE">
              <w:t>’</w:t>
            </w:r>
            <w:r w:rsidRPr="00216FC5">
              <w:t>a brisé ».</w:t>
            </w:r>
          </w:p>
        </w:tc>
      </w:tr>
      <w:tr w:rsidR="00813746" w:rsidRPr="00216FC5" w14:paraId="02E9D14E"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916C395" w14:textId="48FEF632" w:rsidR="00813746" w:rsidRPr="00216FC5" w:rsidRDefault="00813746" w:rsidP="00885D9D">
            <w:pPr>
              <w:pStyle w:val="Default"/>
              <w:widowControl/>
              <w:numPr>
                <w:ilvl w:val="0"/>
                <w:numId w:val="29"/>
              </w:numPr>
              <w:tabs>
                <w:tab w:val="left" w:pos="596"/>
              </w:tabs>
              <w:ind w:left="595" w:right="136" w:hanging="567"/>
              <w:jc w:val="both"/>
              <w:rPr>
                <w:rFonts w:ascii="Arial" w:eastAsia="SimSun" w:hAnsi="Arial" w:cs="Arial"/>
                <w:i/>
                <w:sz w:val="18"/>
                <w:szCs w:val="18"/>
              </w:rPr>
            </w:pPr>
            <w:r w:rsidRPr="00216FC5">
              <w:rPr>
                <w:rFonts w:ascii="Arial" w:hAnsi="Arial"/>
                <w:i/>
                <w:sz w:val="18"/>
                <w:szCs w:val="18"/>
              </w:rPr>
              <w:t>Existe-t-il un aspect de l</w:t>
            </w:r>
            <w:r w:rsidR="00010FFE">
              <w:rPr>
                <w:rFonts w:ascii="Arial" w:hAnsi="Arial"/>
                <w:i/>
                <w:sz w:val="18"/>
                <w:szCs w:val="18"/>
              </w:rPr>
              <w:t>’</w:t>
            </w:r>
            <w:r w:rsidRPr="00216FC5">
              <w:rPr>
                <w:rFonts w:ascii="Arial" w:hAnsi="Arial"/>
                <w:i/>
                <w:sz w:val="18"/>
                <w:szCs w:val="18"/>
              </w:rPr>
              <w:t>élément qui ne soit pas conforme aux instruments internationaux existants relatifs aux droits de l</w:t>
            </w:r>
            <w:r w:rsidR="00010FFE">
              <w:rPr>
                <w:rFonts w:ascii="Arial" w:hAnsi="Arial"/>
                <w:i/>
                <w:sz w:val="18"/>
                <w:szCs w:val="18"/>
              </w:rPr>
              <w:t>’</w:t>
            </w:r>
            <w:r w:rsidRPr="00216FC5">
              <w:rPr>
                <w:rFonts w:ascii="Arial" w:hAnsi="Arial"/>
                <w:i/>
                <w:sz w:val="18"/>
                <w:szCs w:val="18"/>
              </w:rPr>
              <w:t>homme ou à l</w:t>
            </w:r>
            <w:r w:rsidR="00010FFE">
              <w:rPr>
                <w:rFonts w:ascii="Arial" w:hAnsi="Arial"/>
                <w:i/>
                <w:sz w:val="18"/>
                <w:szCs w:val="18"/>
              </w:rPr>
              <w:t>’</w:t>
            </w:r>
            <w:r w:rsidRPr="00216FC5">
              <w:rPr>
                <w:rFonts w:ascii="Arial" w:hAnsi="Arial"/>
                <w:i/>
                <w:sz w:val="18"/>
                <w:szCs w:val="18"/>
              </w:rPr>
              <w:t>exigence du respect mutuel entre communautés, groupes et individus, ou qui ne soit pas compatible avec un développement durable ?</w:t>
            </w:r>
          </w:p>
          <w:p w14:paraId="295A2929" w14:textId="77777777" w:rsidR="00813746" w:rsidRPr="00216FC5" w:rsidRDefault="00813746" w:rsidP="00813746">
            <w:pPr>
              <w:pStyle w:val="Word"/>
              <w:keepNext w:val="0"/>
              <w:spacing w:after="0" w:line="240" w:lineRule="auto"/>
              <w:ind w:right="136"/>
              <w:rPr>
                <w:i w:val="0"/>
              </w:rPr>
            </w:pPr>
            <w:r w:rsidRPr="00216FC5">
              <w:rPr>
                <w:rStyle w:val="Emphasis"/>
                <w:i/>
                <w:color w:val="000000"/>
                <w:sz w:val="18"/>
                <w:szCs w:val="18"/>
              </w:rPr>
              <w:t>Minimum 170 mots et maximum 280 mots</w:t>
            </w:r>
          </w:p>
        </w:tc>
      </w:tr>
      <w:tr w:rsidR="00813746" w:rsidRPr="00216FC5" w14:paraId="05168B81"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5F0F54C8" w14:textId="20AFB9EB" w:rsidR="00DD47F5" w:rsidRPr="00216FC5" w:rsidRDefault="00DD47F5" w:rsidP="00DD47F5">
            <w:pPr>
              <w:pStyle w:val="formtext"/>
              <w:spacing w:before="0" w:after="120"/>
              <w:jc w:val="both"/>
              <w:rPr>
                <w:rFonts w:cs="Arial"/>
                <w:noProof/>
              </w:rPr>
            </w:pPr>
            <w:r w:rsidRPr="00216FC5">
              <w:t>Dans le falak, il n</w:t>
            </w:r>
            <w:r w:rsidR="00010FFE">
              <w:t>’</w:t>
            </w:r>
            <w:r w:rsidRPr="00216FC5">
              <w:t>existe aucun aspect de l</w:t>
            </w:r>
            <w:r w:rsidR="00010FFE">
              <w:t>’</w:t>
            </w:r>
            <w:r w:rsidRPr="00216FC5">
              <w:t>élément qui ne soit pas conforme aux instruments internationaux existants relatifs aux droits de l</w:t>
            </w:r>
            <w:r w:rsidR="00010FFE">
              <w:t>’</w:t>
            </w:r>
            <w:r w:rsidRPr="00216FC5">
              <w:t>homme ou à l</w:t>
            </w:r>
            <w:r w:rsidR="00010FFE">
              <w:t>’</w:t>
            </w:r>
            <w:r w:rsidRPr="00216FC5">
              <w:t>exigence de respect mutuel entre communautés, groupes et individus, ou ne soit pas compatible avec un développement durable.</w:t>
            </w:r>
          </w:p>
          <w:p w14:paraId="6A346661" w14:textId="77777777" w:rsidR="00DD47F5" w:rsidRPr="00216FC5" w:rsidRDefault="00DD47F5" w:rsidP="00DD47F5">
            <w:pPr>
              <w:pStyle w:val="formtext"/>
              <w:spacing w:before="120" w:after="120"/>
              <w:jc w:val="both"/>
              <w:rPr>
                <w:rFonts w:cs="Arial"/>
                <w:noProof/>
              </w:rPr>
            </w:pPr>
            <w:r w:rsidRPr="00216FC5">
              <w:t>Du point de vue du genre, le falak est interprété aussi bien par les hommes que par les femmes, et par des chanteurs et instrumentistes de tout âge.</w:t>
            </w:r>
          </w:p>
          <w:p w14:paraId="77489364" w14:textId="63ED4312" w:rsidR="00DD47F5" w:rsidRPr="00216FC5" w:rsidRDefault="00DD47F5" w:rsidP="00DD47F5">
            <w:pPr>
              <w:pStyle w:val="formtext"/>
              <w:spacing w:before="120" w:after="120"/>
              <w:jc w:val="both"/>
              <w:rPr>
                <w:rFonts w:cs="Arial"/>
                <w:noProof/>
              </w:rPr>
            </w:pPr>
            <w:r w:rsidRPr="00216FC5">
              <w:t>Le falak n</w:t>
            </w:r>
            <w:r w:rsidR="00010FFE">
              <w:t>’</w:t>
            </w:r>
            <w:r w:rsidRPr="00216FC5">
              <w:t>est associé à aucun rituel ou cérémonie à caractère religieux. Pour le falak, les textes sont choisis en toute liberté, à condition qu</w:t>
            </w:r>
            <w:r w:rsidR="00010FFE">
              <w:t>’</w:t>
            </w:r>
            <w:r w:rsidRPr="00216FC5">
              <w:t>ils soient profonds et substantiels et qu</w:t>
            </w:r>
            <w:r w:rsidR="00010FFE">
              <w:t>’</w:t>
            </w:r>
            <w:r w:rsidRPr="00216FC5">
              <w:t xml:space="preserve">ils correspondent aux formes du système de versification. Ces textes doivent être poétiques. Les falakkhons sont libres dans le choix des textes poétiques. </w:t>
            </w:r>
          </w:p>
          <w:p w14:paraId="364B62B5" w14:textId="07F6DF94" w:rsidR="00813746" w:rsidRPr="00216FC5" w:rsidRDefault="00DD47F5" w:rsidP="00885D9D">
            <w:pPr>
              <w:pStyle w:val="formtext"/>
              <w:spacing w:before="120" w:after="0" w:line="240" w:lineRule="auto"/>
              <w:jc w:val="both"/>
            </w:pPr>
            <w:r w:rsidRPr="00216FC5">
              <w:t>Les interprètes/détenteurs du falak n</w:t>
            </w:r>
            <w:r w:rsidR="00010FFE">
              <w:t>’</w:t>
            </w:r>
            <w:r w:rsidRPr="00216FC5">
              <w:t>ont pas pour ambition de s</w:t>
            </w:r>
            <w:r w:rsidR="00010FFE">
              <w:t>’</w:t>
            </w:r>
            <w:r w:rsidRPr="00216FC5">
              <w:t>adresser à un public d</w:t>
            </w:r>
            <w:r w:rsidR="00010FFE">
              <w:t>’</w:t>
            </w:r>
            <w:r w:rsidRPr="00216FC5">
              <w:t>auditeurs spécifique. Les auditeurs et les interprètes du falak peuvent appartenir à toute nation et à toute religion, à condition qu</w:t>
            </w:r>
            <w:r w:rsidR="00010FFE">
              <w:t>’</w:t>
            </w:r>
            <w:r w:rsidRPr="00216FC5">
              <w:t>ils aient une éducation musicale particulière et qu</w:t>
            </w:r>
            <w:r w:rsidR="00010FFE">
              <w:t>’</w:t>
            </w:r>
            <w:r w:rsidRPr="00216FC5">
              <w:t>ils maîtrisent les fondamentaux du style vocal falakkhoni. De nos jours, il existe de nombreux exemples de musiciens européens recevant un e</w:t>
            </w:r>
            <w:r w:rsidR="00E7666F">
              <w:t xml:space="preserve">nseignement en art falakkhoni. </w:t>
            </w:r>
            <w:r w:rsidRPr="00216FC5">
              <w:t>En 2012, les musiciens finlandais Peko Kiape et Piia Rasuk ont suivi une brève session de cours sur l</w:t>
            </w:r>
            <w:r w:rsidR="00010FFE">
              <w:t>’</w:t>
            </w:r>
            <w:r w:rsidRPr="00216FC5">
              <w:t>interprétation du falak au Conservatoire national tadjik. D</w:t>
            </w:r>
            <w:r w:rsidR="00010FFE">
              <w:t>’</w:t>
            </w:r>
            <w:r w:rsidRPr="00216FC5">
              <w:t>autres exemples incluent des projets modernes associant les musiques traditionnelles occidentales et orientales d</w:t>
            </w:r>
            <w:r w:rsidR="00010FFE">
              <w:t>’</w:t>
            </w:r>
            <w:r w:rsidRPr="00216FC5">
              <w:t>improvisation (Omnibus, ethno-jazz, etc.).</w:t>
            </w:r>
          </w:p>
        </w:tc>
      </w:tr>
      <w:tr w:rsidR="00813746" w:rsidRPr="00216FC5" w14:paraId="1038FB07" w14:textId="77777777" w:rsidTr="00813746">
        <w:tc>
          <w:tcPr>
            <w:tcW w:w="9674" w:type="dxa"/>
            <w:gridSpan w:val="2"/>
            <w:tcBorders>
              <w:top w:val="single" w:sz="4" w:space="0" w:color="auto"/>
              <w:left w:val="nil"/>
              <w:bottom w:val="nil"/>
              <w:right w:val="nil"/>
            </w:tcBorders>
            <w:shd w:val="clear" w:color="auto" w:fill="D9D9D9"/>
          </w:tcPr>
          <w:p w14:paraId="4CF28DDB" w14:textId="77777777" w:rsidR="00813746" w:rsidRPr="00216FC5" w:rsidRDefault="00813746" w:rsidP="00813746">
            <w:pPr>
              <w:pStyle w:val="Grille01N"/>
              <w:keepNext w:val="0"/>
              <w:spacing w:line="240" w:lineRule="auto"/>
              <w:ind w:left="709" w:right="136" w:hanging="567"/>
              <w:jc w:val="left"/>
              <w:rPr>
                <w:rFonts w:eastAsia="SimSun" w:cs="Arial"/>
                <w:smallCaps w:val="0"/>
                <w:sz w:val="24"/>
                <w:shd w:val="pct15" w:color="auto" w:fill="FFFFFF"/>
              </w:rPr>
            </w:pPr>
            <w:r w:rsidRPr="00216FC5">
              <w:rPr>
                <w:bCs/>
                <w:smallCaps w:val="0"/>
                <w:sz w:val="24"/>
              </w:rPr>
              <w:t>2.</w:t>
            </w:r>
            <w:r w:rsidRPr="00216FC5">
              <w:rPr>
                <w:bCs/>
                <w:smallCaps w:val="0"/>
                <w:sz w:val="24"/>
              </w:rPr>
              <w:tab/>
              <w:t>Contribution à la visibilité et à la prise de conscience, et encouragement au dialogue</w:t>
            </w:r>
          </w:p>
        </w:tc>
      </w:tr>
      <w:tr w:rsidR="00813746" w:rsidRPr="00216FC5" w14:paraId="104A19F1" w14:textId="77777777" w:rsidTr="00813746">
        <w:tc>
          <w:tcPr>
            <w:tcW w:w="9674" w:type="dxa"/>
            <w:gridSpan w:val="2"/>
            <w:tcBorders>
              <w:top w:val="nil"/>
              <w:left w:val="nil"/>
              <w:bottom w:val="nil"/>
              <w:right w:val="nil"/>
            </w:tcBorders>
            <w:shd w:val="clear" w:color="auto" w:fill="auto"/>
          </w:tcPr>
          <w:p w14:paraId="750307AB" w14:textId="370408AB" w:rsidR="00813746" w:rsidRPr="00216FC5" w:rsidRDefault="00813746" w:rsidP="00813746">
            <w:pPr>
              <w:pStyle w:val="Info03"/>
              <w:keepNext w:val="0"/>
              <w:spacing w:before="120" w:line="240" w:lineRule="auto"/>
              <w:ind w:right="135"/>
              <w:rPr>
                <w:sz w:val="18"/>
                <w:szCs w:val="18"/>
              </w:rPr>
            </w:pPr>
            <w:r w:rsidRPr="00216FC5">
              <w:rPr>
                <w:sz w:val="18"/>
                <w:szCs w:val="18"/>
              </w:rPr>
              <w:t xml:space="preserve">Pour le </w:t>
            </w:r>
            <w:r w:rsidRPr="00216FC5">
              <w:rPr>
                <w:b/>
                <w:sz w:val="18"/>
                <w:szCs w:val="18"/>
              </w:rPr>
              <w:t>critère R.2</w:t>
            </w:r>
            <w:r w:rsidRPr="00216FC5">
              <w:rPr>
                <w:sz w:val="18"/>
                <w:szCs w:val="18"/>
              </w:rPr>
              <w:t>, les États</w:t>
            </w:r>
            <w:r w:rsidRPr="00216FC5">
              <w:t xml:space="preserve"> </w:t>
            </w:r>
            <w:r w:rsidRPr="00216FC5">
              <w:rPr>
                <w:b/>
                <w:sz w:val="18"/>
                <w:szCs w:val="18"/>
              </w:rPr>
              <w:t>doivent démontrer que « l</w:t>
            </w:r>
            <w:r w:rsidR="00010FFE">
              <w:rPr>
                <w:b/>
                <w:sz w:val="18"/>
                <w:szCs w:val="18"/>
              </w:rPr>
              <w:t>’</w:t>
            </w:r>
            <w:r w:rsidRPr="00216FC5">
              <w:rPr>
                <w:b/>
                <w:sz w:val="18"/>
                <w:szCs w:val="18"/>
              </w:rPr>
              <w:t>inscription de l</w:t>
            </w:r>
            <w:r w:rsidR="00010FFE">
              <w:rPr>
                <w:b/>
                <w:sz w:val="18"/>
                <w:szCs w:val="18"/>
              </w:rPr>
              <w:t>’</w:t>
            </w:r>
            <w:r w:rsidRPr="00216FC5">
              <w:rPr>
                <w:b/>
                <w:sz w:val="18"/>
                <w:szCs w:val="18"/>
              </w:rPr>
              <w:t>élément contribuera à assurer la visibilité, la prise de conscience de l</w:t>
            </w:r>
            <w:r w:rsidR="00010FFE">
              <w:rPr>
                <w:b/>
                <w:sz w:val="18"/>
                <w:szCs w:val="18"/>
              </w:rPr>
              <w:t>’</w:t>
            </w:r>
            <w:r w:rsidRPr="00216FC5">
              <w:rPr>
                <w:b/>
                <w:sz w:val="18"/>
                <w:szCs w:val="18"/>
              </w:rPr>
              <w:t>importance du patrimoine culturel immatériel et à favoriser le dialogue, reflétant ainsi la diversité culturelle du monde entier et témoignant de la créativité humaine »</w:t>
            </w:r>
            <w:r w:rsidRPr="00216FC5">
              <w:rPr>
                <w:sz w:val="18"/>
                <w:szCs w:val="18"/>
              </w:rPr>
              <w:t>. Ce critère ne sera considéré comme satisfait que si la candidature démontre de quelle manière l</w:t>
            </w:r>
            <w:r w:rsidR="00010FFE">
              <w:rPr>
                <w:sz w:val="18"/>
                <w:szCs w:val="18"/>
              </w:rPr>
              <w:t>’</w:t>
            </w:r>
            <w:r w:rsidRPr="00216FC5">
              <w:rPr>
                <w:sz w:val="18"/>
                <w:szCs w:val="18"/>
              </w:rPr>
              <w:t>inscription éventuelle contribuerait à assurer la visibilité et la prise de conscience de l</w:t>
            </w:r>
            <w:r w:rsidR="00010FFE">
              <w:rPr>
                <w:sz w:val="18"/>
                <w:szCs w:val="18"/>
              </w:rPr>
              <w:t>’</w:t>
            </w:r>
            <w:r w:rsidRPr="00216FC5">
              <w:rPr>
                <w:sz w:val="18"/>
                <w:szCs w:val="18"/>
              </w:rPr>
              <w:t>importance du patrimoine culturel immatériel de façon générale, et pas uniquement de l</w:t>
            </w:r>
            <w:r w:rsidR="00010FFE">
              <w:rPr>
                <w:sz w:val="18"/>
                <w:szCs w:val="18"/>
              </w:rPr>
              <w:t>’</w:t>
            </w:r>
            <w:r w:rsidRPr="00216FC5">
              <w:rPr>
                <w:sz w:val="18"/>
                <w:szCs w:val="18"/>
              </w:rPr>
              <w:t>élément inscrit en tant que tel, et à encourager le dialogue dans le respect de la diversité culturelle.</w:t>
            </w:r>
          </w:p>
        </w:tc>
      </w:tr>
      <w:tr w:rsidR="00813746" w:rsidRPr="00216FC5" w14:paraId="593539EB" w14:textId="77777777" w:rsidTr="00813746">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05D1FEE8" w14:textId="3CC4D580" w:rsidR="00813746" w:rsidRPr="00216FC5" w:rsidRDefault="00813746" w:rsidP="00813746">
            <w:pPr>
              <w:widowControl w:val="0"/>
              <w:numPr>
                <w:ilvl w:val="0"/>
                <w:numId w:val="23"/>
              </w:numPr>
              <w:ind w:left="315" w:right="136" w:hanging="315"/>
              <w:jc w:val="both"/>
              <w:rPr>
                <w:rFonts w:cs="Arial"/>
                <w:i/>
                <w:color w:val="000000"/>
                <w:sz w:val="18"/>
                <w:szCs w:val="18"/>
              </w:rPr>
            </w:pPr>
            <w:r w:rsidRPr="00216FC5">
              <w:rPr>
                <w:i/>
                <w:color w:val="000000"/>
                <w:sz w:val="18"/>
                <w:szCs w:val="18"/>
              </w:rPr>
              <w:t>Comment l</w:t>
            </w:r>
            <w:r w:rsidR="00010FFE">
              <w:rPr>
                <w:i/>
                <w:color w:val="000000"/>
                <w:sz w:val="18"/>
                <w:szCs w:val="18"/>
              </w:rPr>
              <w:t>’</w:t>
            </w:r>
            <w:r w:rsidRPr="00216FC5">
              <w:rPr>
                <w:i/>
                <w:color w:val="000000"/>
                <w:sz w:val="18"/>
                <w:szCs w:val="18"/>
              </w:rPr>
              <w:t>inscription de l</w:t>
            </w:r>
            <w:r w:rsidR="00010FFE">
              <w:rPr>
                <w:i/>
                <w:color w:val="000000"/>
                <w:sz w:val="18"/>
                <w:szCs w:val="18"/>
              </w:rPr>
              <w:t>’</w:t>
            </w:r>
            <w:r w:rsidRPr="00216FC5">
              <w:rPr>
                <w:i/>
                <w:color w:val="000000"/>
                <w:sz w:val="18"/>
                <w:szCs w:val="18"/>
              </w:rPr>
              <w:t>élément sur la Liste représentative du patrimoine culturel immatériel de l</w:t>
            </w:r>
            <w:r w:rsidR="00010FFE">
              <w:rPr>
                <w:i/>
                <w:color w:val="000000"/>
                <w:sz w:val="18"/>
                <w:szCs w:val="18"/>
              </w:rPr>
              <w:t>’</w:t>
            </w:r>
            <w:r w:rsidRPr="00216FC5">
              <w:rPr>
                <w:i/>
                <w:color w:val="000000"/>
                <w:sz w:val="18"/>
                <w:szCs w:val="18"/>
              </w:rPr>
              <w:t>humanité pourrait-elle contribuer à assurer la visibilité du patrimoine culturel immatériel en général (</w:t>
            </w:r>
            <w:r w:rsidRPr="00216FC5">
              <w:rPr>
                <w:i/>
                <w:sz w:val="18"/>
                <w:szCs w:val="18"/>
              </w:rPr>
              <w:t>et pas uniquement de l</w:t>
            </w:r>
            <w:r w:rsidR="00010FFE">
              <w:rPr>
                <w:i/>
                <w:sz w:val="18"/>
                <w:szCs w:val="18"/>
              </w:rPr>
              <w:t>’</w:t>
            </w:r>
            <w:r w:rsidRPr="00216FC5">
              <w:rPr>
                <w:i/>
                <w:sz w:val="18"/>
                <w:szCs w:val="18"/>
              </w:rPr>
              <w:t xml:space="preserve">élément inscrit en tant que tel) </w:t>
            </w:r>
            <w:r w:rsidRPr="00216FC5">
              <w:rPr>
                <w:i/>
                <w:color w:val="000000"/>
                <w:sz w:val="18"/>
                <w:szCs w:val="18"/>
              </w:rPr>
              <w:t>et à sensibiliser à son importance </w:t>
            </w:r>
            <w:r w:rsidRPr="00216FC5">
              <w:rPr>
                <w:i/>
                <w:sz w:val="18"/>
                <w:szCs w:val="18"/>
              </w:rPr>
              <w:t>?</w:t>
            </w:r>
          </w:p>
          <w:p w14:paraId="642CC147" w14:textId="77777777" w:rsidR="00813746" w:rsidRPr="00216FC5" w:rsidRDefault="00813746" w:rsidP="00813746">
            <w:pPr>
              <w:widowControl w:val="0"/>
              <w:ind w:left="315" w:right="136" w:hanging="315"/>
              <w:jc w:val="both"/>
              <w:rPr>
                <w:rFonts w:cs="Arial"/>
                <w:i/>
                <w:color w:val="000000"/>
                <w:sz w:val="18"/>
                <w:szCs w:val="18"/>
              </w:rPr>
            </w:pPr>
          </w:p>
          <w:p w14:paraId="23FFA712" w14:textId="77777777" w:rsidR="00813746" w:rsidRPr="00216FC5" w:rsidRDefault="00813746" w:rsidP="00813746">
            <w:pPr>
              <w:widowControl w:val="0"/>
              <w:ind w:left="318" w:right="136"/>
              <w:jc w:val="both"/>
              <w:rPr>
                <w:rFonts w:cs="Arial"/>
                <w:i/>
                <w:color w:val="000000"/>
                <w:sz w:val="18"/>
                <w:szCs w:val="18"/>
              </w:rPr>
            </w:pPr>
            <w:r w:rsidRPr="00216FC5">
              <w:rPr>
                <w:i/>
                <w:sz w:val="18"/>
                <w:szCs w:val="18"/>
              </w:rPr>
              <w:t>(i.a) Veuillez expliquer comment ceci serait réalisé au niveau local.</w:t>
            </w:r>
          </w:p>
          <w:p w14:paraId="21B9350F" w14:textId="77777777" w:rsidR="00813746" w:rsidRPr="00216FC5" w:rsidRDefault="00813746" w:rsidP="00813746">
            <w:pPr>
              <w:pStyle w:val="Word"/>
              <w:keepNext w:val="0"/>
              <w:spacing w:after="0" w:line="240" w:lineRule="auto"/>
              <w:ind w:right="136"/>
              <w:rPr>
                <w:rFonts w:eastAsia="SimSun"/>
                <w:sz w:val="18"/>
                <w:szCs w:val="18"/>
              </w:rPr>
            </w:pPr>
            <w:r w:rsidRPr="00216FC5">
              <w:rPr>
                <w:rStyle w:val="Emphasis"/>
                <w:i/>
                <w:color w:val="000000"/>
                <w:sz w:val="18"/>
                <w:szCs w:val="18"/>
              </w:rPr>
              <w:t>Minimum 120 mots et maximum 170 mots</w:t>
            </w:r>
          </w:p>
        </w:tc>
      </w:tr>
      <w:tr w:rsidR="00813746" w:rsidRPr="00216FC5" w14:paraId="14F87774"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69FBD26C" w14:textId="3783033C" w:rsidR="00DD47F5" w:rsidRPr="00216FC5" w:rsidRDefault="00DD47F5" w:rsidP="00DD47F5">
            <w:pPr>
              <w:jc w:val="both"/>
              <w:rPr>
                <w:rFonts w:cs="Arial"/>
                <w:sz w:val="22"/>
                <w:szCs w:val="22"/>
              </w:rPr>
            </w:pPr>
            <w:r w:rsidRPr="00216FC5">
              <w:rPr>
                <w:sz w:val="22"/>
                <w:szCs w:val="22"/>
              </w:rPr>
              <w:t>L</w:t>
            </w:r>
            <w:r w:rsidR="00010FFE">
              <w:rPr>
                <w:sz w:val="22"/>
                <w:szCs w:val="22"/>
              </w:rPr>
              <w:t>’</w:t>
            </w:r>
            <w:r w:rsidRPr="00216FC5">
              <w:rPr>
                <w:sz w:val="22"/>
                <w:szCs w:val="22"/>
              </w:rPr>
              <w:t>inscription du falak sur la Liste représentative est un signe de fierté et une preuve de reconnaissance de la créativité traditionnelle à un niveau international élevé par l</w:t>
            </w:r>
            <w:r w:rsidR="00010FFE">
              <w:rPr>
                <w:sz w:val="22"/>
                <w:szCs w:val="22"/>
              </w:rPr>
              <w:t>’</w:t>
            </w:r>
            <w:r w:rsidRPr="00216FC5">
              <w:rPr>
                <w:sz w:val="22"/>
                <w:szCs w:val="22"/>
              </w:rPr>
              <w:t>organisation la plus prestigieuse du domaine de la culture et de l</w:t>
            </w:r>
            <w:r w:rsidR="00010FFE">
              <w:rPr>
                <w:sz w:val="22"/>
                <w:szCs w:val="22"/>
              </w:rPr>
              <w:t>’</w:t>
            </w:r>
            <w:r w:rsidRPr="00216FC5">
              <w:rPr>
                <w:sz w:val="22"/>
                <w:szCs w:val="22"/>
              </w:rPr>
              <w:t>éducation (l</w:t>
            </w:r>
            <w:r w:rsidR="00010FFE">
              <w:rPr>
                <w:sz w:val="22"/>
                <w:szCs w:val="22"/>
              </w:rPr>
              <w:t>’</w:t>
            </w:r>
            <w:r w:rsidRPr="00216FC5">
              <w:rPr>
                <w:sz w:val="22"/>
                <w:szCs w:val="22"/>
              </w:rPr>
              <w:t>U</w:t>
            </w:r>
            <w:r w:rsidR="00E7666F">
              <w:rPr>
                <w:sz w:val="22"/>
                <w:szCs w:val="22"/>
              </w:rPr>
              <w:t>NESCO). Elle aura pour effets :</w:t>
            </w:r>
          </w:p>
          <w:p w14:paraId="7CC46235" w14:textId="1317CCAA" w:rsidR="00813746" w:rsidRPr="00216FC5" w:rsidRDefault="00DD47F5" w:rsidP="00E7666F">
            <w:pPr>
              <w:pStyle w:val="formtext"/>
              <w:spacing w:before="120" w:after="0" w:line="240" w:lineRule="auto"/>
              <w:ind w:right="136"/>
              <w:jc w:val="both"/>
            </w:pPr>
            <w:r w:rsidRPr="00216FC5">
              <w:t>a)</w:t>
            </w:r>
            <w:r w:rsidRPr="00216FC5">
              <w:tab/>
              <w:t>au niveau local :</w:t>
            </w:r>
            <w:r w:rsidRPr="00216FC5">
              <w:br/>
              <w:t>• lancement d</w:t>
            </w:r>
            <w:r w:rsidR="00010FFE">
              <w:t>’</w:t>
            </w:r>
            <w:r w:rsidRPr="00216FC5">
              <w:t>événements systématiques pour poursuivre le développement du falak ;</w:t>
            </w:r>
            <w:r w:rsidRPr="00216FC5">
              <w:br/>
              <w:t>• renforcement des mesures de sauvegarde et de transmission du falak aux générations futures ;</w:t>
            </w:r>
            <w:r w:rsidRPr="00216FC5">
              <w:br/>
              <w:t>• encouragement des détenteurs de la tradition du falak ;</w:t>
            </w:r>
            <w:r w:rsidRPr="00216FC5">
              <w:br/>
              <w:t>• meilleure compréhension du falak et de son essence dans la société tadjike moderne ;</w:t>
            </w:r>
            <w:r w:rsidRPr="00216FC5">
              <w:br/>
              <w:t>• dynamisation de ce genre musical afin d</w:t>
            </w:r>
            <w:r w:rsidR="00010FFE">
              <w:t>’</w:t>
            </w:r>
            <w:r w:rsidRPr="00216FC5">
              <w:t>en faire un objet de fierté pour la population locale ;</w:t>
            </w:r>
            <w:r w:rsidRPr="00216FC5">
              <w:br/>
              <w:t>• implication des jeunes dans la sauvegarde du genre musical traditionnel ;</w:t>
            </w:r>
            <w:r w:rsidRPr="00216FC5">
              <w:br/>
              <w:t>• incitation à une plus vaste compréhension sociale du falak.</w:t>
            </w:r>
          </w:p>
        </w:tc>
      </w:tr>
      <w:tr w:rsidR="00813746" w:rsidRPr="00216FC5" w14:paraId="76B99CB1" w14:textId="77777777" w:rsidTr="00813746">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1B0B5BB5" w14:textId="77777777" w:rsidR="00813746" w:rsidRPr="00216FC5" w:rsidRDefault="00813746" w:rsidP="00813746">
            <w:pPr>
              <w:widowControl w:val="0"/>
              <w:ind w:left="595" w:right="136"/>
              <w:jc w:val="both"/>
              <w:rPr>
                <w:rFonts w:cs="Arial"/>
                <w:i/>
                <w:sz w:val="18"/>
                <w:szCs w:val="18"/>
              </w:rPr>
            </w:pPr>
          </w:p>
          <w:p w14:paraId="1DC9FBEF" w14:textId="77777777" w:rsidR="00813746" w:rsidRPr="00216FC5" w:rsidRDefault="00813746" w:rsidP="00813746">
            <w:pPr>
              <w:widowControl w:val="0"/>
              <w:ind w:left="315" w:right="136"/>
              <w:jc w:val="both"/>
              <w:rPr>
                <w:rFonts w:cs="Arial"/>
                <w:i/>
                <w:sz w:val="18"/>
                <w:szCs w:val="18"/>
              </w:rPr>
            </w:pPr>
            <w:r w:rsidRPr="00216FC5">
              <w:rPr>
                <w:i/>
                <w:sz w:val="18"/>
                <w:szCs w:val="18"/>
              </w:rPr>
              <w:t>(i.b) Veuillez expliquer comment ceci serait réalisé au niveau national.</w:t>
            </w:r>
          </w:p>
          <w:p w14:paraId="68D2B6BF" w14:textId="77777777" w:rsidR="00813746" w:rsidRPr="00216FC5" w:rsidRDefault="00813746" w:rsidP="00813746">
            <w:pPr>
              <w:pStyle w:val="Word"/>
              <w:keepNext w:val="0"/>
              <w:spacing w:after="0" w:line="240" w:lineRule="auto"/>
              <w:ind w:right="136"/>
              <w:rPr>
                <w:rFonts w:eastAsia="SimSun"/>
                <w:sz w:val="18"/>
                <w:szCs w:val="18"/>
              </w:rPr>
            </w:pPr>
            <w:r w:rsidRPr="00216FC5">
              <w:rPr>
                <w:rStyle w:val="Emphasis"/>
                <w:i/>
                <w:color w:val="000000"/>
                <w:sz w:val="18"/>
                <w:szCs w:val="18"/>
              </w:rPr>
              <w:t>Minimum 120 mots et maximum 170 mots</w:t>
            </w:r>
          </w:p>
        </w:tc>
      </w:tr>
      <w:tr w:rsidR="00813746" w:rsidRPr="00216FC5" w14:paraId="7A8C4D81"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9BD344D" w14:textId="3D34EC17" w:rsidR="00813746" w:rsidRPr="00216FC5" w:rsidRDefault="00DD47F5" w:rsidP="00DD47F5">
            <w:pPr>
              <w:ind w:left="29"/>
              <w:jc w:val="both"/>
              <w:rPr>
                <w:sz w:val="22"/>
                <w:szCs w:val="22"/>
              </w:rPr>
            </w:pPr>
            <w:r w:rsidRPr="00216FC5">
              <w:rPr>
                <w:sz w:val="22"/>
                <w:szCs w:val="22"/>
              </w:rPr>
              <w:t>b)</w:t>
            </w:r>
            <w:r w:rsidRPr="00216FC5">
              <w:rPr>
                <w:sz w:val="22"/>
                <w:szCs w:val="22"/>
              </w:rPr>
              <w:tab/>
              <w:t>au niveau national :</w:t>
            </w:r>
            <w:r w:rsidRPr="00216FC5">
              <w:rPr>
                <w:sz w:val="22"/>
                <w:szCs w:val="22"/>
              </w:rPr>
              <w:br/>
              <w:t>• stimulation de nouvelles formes de diffusion ;</w:t>
            </w:r>
            <w:r w:rsidRPr="00216FC5">
              <w:rPr>
                <w:sz w:val="22"/>
                <w:szCs w:val="22"/>
              </w:rPr>
              <w:br/>
              <w:t>• stimulation de la recherche sur l</w:t>
            </w:r>
            <w:r w:rsidR="00010FFE">
              <w:rPr>
                <w:sz w:val="22"/>
                <w:szCs w:val="22"/>
              </w:rPr>
              <w:t>’</w:t>
            </w:r>
            <w:r w:rsidRPr="00216FC5">
              <w:rPr>
                <w:sz w:val="22"/>
                <w:szCs w:val="22"/>
              </w:rPr>
              <w:t>écriture et des nouvelles formes de composition fondées sur le falak ;</w:t>
            </w:r>
            <w:r w:rsidRPr="00216FC5">
              <w:rPr>
                <w:sz w:val="22"/>
                <w:szCs w:val="22"/>
              </w:rPr>
              <w:br/>
              <w:t>• achèvement du processus de restauration de l</w:t>
            </w:r>
            <w:r w:rsidR="00010FFE">
              <w:rPr>
                <w:sz w:val="22"/>
                <w:szCs w:val="22"/>
              </w:rPr>
              <w:t>’</w:t>
            </w:r>
            <w:r w:rsidRPr="00216FC5">
              <w:rPr>
                <w:sz w:val="22"/>
                <w:szCs w:val="22"/>
              </w:rPr>
              <w:t>intégrité du phénomène du système maqom dans la musique tadjike ;</w:t>
            </w:r>
            <w:r w:rsidRPr="00216FC5">
              <w:rPr>
                <w:sz w:val="22"/>
                <w:szCs w:val="22"/>
              </w:rPr>
              <w:br/>
              <w:t>• redynamisation de la pédagogie ustod-shogird traditionnelle ;</w:t>
            </w:r>
            <w:r w:rsidRPr="00216FC5">
              <w:rPr>
                <w:sz w:val="22"/>
                <w:szCs w:val="22"/>
              </w:rPr>
              <w:br/>
              <w:t>• lancement de projets de recherche ciblés ;</w:t>
            </w:r>
            <w:r w:rsidRPr="00216FC5">
              <w:rPr>
                <w:sz w:val="22"/>
                <w:szCs w:val="22"/>
              </w:rPr>
              <w:br/>
              <w:t>• amélioration des bases législatives dans la sphère de la musique traditionnelle ;</w:t>
            </w:r>
            <w:r w:rsidRPr="00216FC5">
              <w:rPr>
                <w:sz w:val="22"/>
                <w:szCs w:val="22"/>
              </w:rPr>
              <w:br/>
              <w:t>• lancement du travail de collecte d</w:t>
            </w:r>
            <w:r w:rsidR="00010FFE">
              <w:rPr>
                <w:sz w:val="22"/>
                <w:szCs w:val="22"/>
              </w:rPr>
              <w:t>’</w:t>
            </w:r>
            <w:r w:rsidRPr="00216FC5">
              <w:rPr>
                <w:sz w:val="22"/>
                <w:szCs w:val="22"/>
              </w:rPr>
              <w:t>informations sur le falak et ses détenteurs ;</w:t>
            </w:r>
            <w:r w:rsidRPr="00216FC5">
              <w:rPr>
                <w:sz w:val="22"/>
                <w:szCs w:val="22"/>
              </w:rPr>
              <w:br/>
              <w:t>• couverture intégrale de la signification essentielle du falak dans la pratique musicale tadjike ;</w:t>
            </w:r>
            <w:r w:rsidRPr="00216FC5">
              <w:rPr>
                <w:sz w:val="22"/>
                <w:szCs w:val="22"/>
              </w:rPr>
              <w:br/>
              <w:t>• redynamisation de la tradition du falak toute entière dans la société moderne ;</w:t>
            </w:r>
            <w:r w:rsidRPr="00216FC5">
              <w:rPr>
                <w:sz w:val="22"/>
                <w:szCs w:val="22"/>
              </w:rPr>
              <w:br/>
              <w:t>• promotion de la poésie classique et moderne à travers de nouvelles compositions pour le falak ;</w:t>
            </w:r>
            <w:r w:rsidRPr="00216FC5">
              <w:rPr>
                <w:sz w:val="22"/>
                <w:szCs w:val="22"/>
              </w:rPr>
              <w:br/>
              <w:t>• de nouvelles formes de musique de composition naîtront de l</w:t>
            </w:r>
            <w:r w:rsidR="00010FFE">
              <w:rPr>
                <w:sz w:val="22"/>
                <w:szCs w:val="22"/>
              </w:rPr>
              <w:t>’</w:t>
            </w:r>
            <w:r w:rsidRPr="00216FC5">
              <w:rPr>
                <w:sz w:val="22"/>
                <w:szCs w:val="22"/>
              </w:rPr>
              <w:t>interaction entre le falak et la musique des compositeurs tadjiks ;</w:t>
            </w:r>
            <w:r w:rsidRPr="00216FC5">
              <w:rPr>
                <w:sz w:val="22"/>
                <w:szCs w:val="22"/>
              </w:rPr>
              <w:br/>
              <w:t>• étude du falak instrumental et redynamisation des traditions de la musique instrumentale d</w:t>
            </w:r>
            <w:r w:rsidR="00010FFE">
              <w:rPr>
                <w:sz w:val="22"/>
                <w:szCs w:val="22"/>
              </w:rPr>
              <w:t>’</w:t>
            </w:r>
            <w:r w:rsidRPr="00216FC5">
              <w:rPr>
                <w:sz w:val="22"/>
                <w:szCs w:val="22"/>
              </w:rPr>
              <w:t>aujourd</w:t>
            </w:r>
            <w:r w:rsidR="00010FFE">
              <w:rPr>
                <w:sz w:val="22"/>
                <w:szCs w:val="22"/>
              </w:rPr>
              <w:t>’</w:t>
            </w:r>
            <w:r w:rsidRPr="00216FC5">
              <w:rPr>
                <w:sz w:val="22"/>
                <w:szCs w:val="22"/>
              </w:rPr>
              <w:t>hui ;</w:t>
            </w:r>
            <w:r w:rsidRPr="00216FC5">
              <w:rPr>
                <w:sz w:val="22"/>
                <w:szCs w:val="22"/>
              </w:rPr>
              <w:br/>
              <w:t>• mise en valeur des fabricants des instruments de musique du falak.</w:t>
            </w:r>
          </w:p>
        </w:tc>
      </w:tr>
      <w:tr w:rsidR="00813746" w:rsidRPr="00216FC5" w14:paraId="540F4335" w14:textId="77777777" w:rsidTr="00813746">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73863E67" w14:textId="77777777" w:rsidR="00813746" w:rsidRPr="00216FC5" w:rsidRDefault="00813746" w:rsidP="00813746">
            <w:pPr>
              <w:widowControl w:val="0"/>
              <w:ind w:left="595" w:right="136"/>
              <w:jc w:val="both"/>
              <w:rPr>
                <w:rFonts w:cs="Arial"/>
                <w:i/>
                <w:sz w:val="18"/>
                <w:szCs w:val="18"/>
              </w:rPr>
            </w:pPr>
          </w:p>
          <w:p w14:paraId="0014EF08" w14:textId="77777777" w:rsidR="00813746" w:rsidRPr="00216FC5" w:rsidRDefault="00813746" w:rsidP="00813746">
            <w:pPr>
              <w:widowControl w:val="0"/>
              <w:spacing w:after="120"/>
              <w:ind w:left="318" w:right="136"/>
              <w:jc w:val="both"/>
              <w:rPr>
                <w:rFonts w:cs="Arial"/>
                <w:i/>
                <w:sz w:val="18"/>
                <w:szCs w:val="18"/>
              </w:rPr>
            </w:pPr>
            <w:r w:rsidRPr="00216FC5">
              <w:rPr>
                <w:i/>
                <w:sz w:val="18"/>
                <w:szCs w:val="18"/>
              </w:rPr>
              <w:t>(i.c) Veuillez expliquer comment ceci serait réalisé au niveau international.</w:t>
            </w:r>
          </w:p>
          <w:p w14:paraId="3E22B1E4" w14:textId="77777777" w:rsidR="00813746" w:rsidRPr="00216FC5" w:rsidRDefault="00813746" w:rsidP="00813746">
            <w:pPr>
              <w:pStyle w:val="Word"/>
              <w:keepNext w:val="0"/>
              <w:spacing w:after="0" w:line="240" w:lineRule="auto"/>
              <w:ind w:right="136"/>
              <w:rPr>
                <w:rFonts w:eastAsia="SimSun"/>
                <w:sz w:val="18"/>
                <w:szCs w:val="18"/>
              </w:rPr>
            </w:pPr>
            <w:r w:rsidRPr="00216FC5">
              <w:rPr>
                <w:rStyle w:val="Emphasis"/>
                <w:i/>
                <w:color w:val="000000"/>
                <w:sz w:val="18"/>
                <w:szCs w:val="18"/>
              </w:rPr>
              <w:t>Minimum 120 mots et maximum 170 mots</w:t>
            </w:r>
          </w:p>
        </w:tc>
      </w:tr>
      <w:tr w:rsidR="00813746" w:rsidRPr="00216FC5" w14:paraId="282B31CC"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68922563" w14:textId="77777777" w:rsidR="00DD47F5" w:rsidRPr="00216FC5" w:rsidRDefault="00DD47F5" w:rsidP="00DD47F5">
            <w:pPr>
              <w:pStyle w:val="formtext"/>
              <w:spacing w:before="0" w:after="0" w:line="240" w:lineRule="auto"/>
              <w:jc w:val="both"/>
              <w:rPr>
                <w:rFonts w:cs="Arial"/>
                <w:noProof/>
              </w:rPr>
            </w:pPr>
            <w:r w:rsidRPr="00216FC5">
              <w:t>c)</w:t>
            </w:r>
            <w:r w:rsidRPr="00216FC5">
              <w:tab/>
              <w:t>au niveau international :</w:t>
            </w:r>
          </w:p>
          <w:p w14:paraId="49B13EB3" w14:textId="77777777" w:rsidR="00DD47F5" w:rsidRPr="00216FC5" w:rsidRDefault="00DD47F5" w:rsidP="00DD47F5">
            <w:pPr>
              <w:pStyle w:val="formtext"/>
              <w:spacing w:before="0" w:after="0" w:line="240" w:lineRule="auto"/>
              <w:ind w:left="171" w:hanging="142"/>
              <w:jc w:val="both"/>
              <w:rPr>
                <w:rFonts w:cs="Arial"/>
                <w:noProof/>
              </w:rPr>
            </w:pPr>
            <w:r w:rsidRPr="00216FC5">
              <w:t>•</w:t>
            </w:r>
            <w:r w:rsidRPr="00216FC5">
              <w:tab/>
              <w:t>compréhension de la culture tadjike par des représentants extérieurs à la tradition ;</w:t>
            </w:r>
          </w:p>
          <w:p w14:paraId="2FBF3CE8" w14:textId="77777777" w:rsidR="00DD47F5" w:rsidRPr="00216FC5" w:rsidRDefault="00DD47F5" w:rsidP="00DD47F5">
            <w:pPr>
              <w:pStyle w:val="formtext"/>
              <w:spacing w:before="0" w:after="0" w:line="240" w:lineRule="auto"/>
              <w:ind w:left="171" w:hanging="142"/>
              <w:jc w:val="both"/>
              <w:rPr>
                <w:rFonts w:cs="Arial"/>
                <w:noProof/>
              </w:rPr>
            </w:pPr>
            <w:r w:rsidRPr="00216FC5">
              <w:t>•</w:t>
            </w:r>
            <w:r w:rsidRPr="00216FC5">
              <w:tab/>
              <w:t>participation de représentants de diverses nations au développement du falak ;</w:t>
            </w:r>
          </w:p>
          <w:p w14:paraId="56906EFD" w14:textId="1189C6E6" w:rsidR="00DD47F5" w:rsidRPr="00216FC5" w:rsidRDefault="00DD47F5" w:rsidP="00DD47F5">
            <w:pPr>
              <w:pStyle w:val="formtext"/>
              <w:spacing w:before="0" w:after="0" w:line="240" w:lineRule="auto"/>
              <w:ind w:left="171" w:hanging="142"/>
              <w:jc w:val="both"/>
              <w:rPr>
                <w:rFonts w:cs="Arial"/>
                <w:noProof/>
              </w:rPr>
            </w:pPr>
            <w:r w:rsidRPr="00216FC5">
              <w:t>•</w:t>
            </w:r>
            <w:r w:rsidRPr="00216FC5">
              <w:tab/>
              <w:t>grand plaisir d</w:t>
            </w:r>
            <w:r w:rsidR="00010FFE">
              <w:t>’</w:t>
            </w:r>
            <w:r w:rsidRPr="00216FC5">
              <w:t>écoute pour les représentants de toutes les nations ;</w:t>
            </w:r>
          </w:p>
          <w:p w14:paraId="7DFED086" w14:textId="77777777" w:rsidR="00DD47F5" w:rsidRPr="00216FC5" w:rsidRDefault="00DD47F5" w:rsidP="00DD47F5">
            <w:pPr>
              <w:ind w:left="171" w:hanging="142"/>
              <w:jc w:val="both"/>
              <w:rPr>
                <w:rFonts w:cs="Arial"/>
                <w:sz w:val="22"/>
                <w:szCs w:val="22"/>
              </w:rPr>
            </w:pPr>
            <w:r w:rsidRPr="00216FC5">
              <w:rPr>
                <w:sz w:val="22"/>
                <w:szCs w:val="22"/>
              </w:rPr>
              <w:t>•</w:t>
            </w:r>
            <w:r w:rsidRPr="00216FC5">
              <w:rPr>
                <w:sz w:val="22"/>
                <w:szCs w:val="22"/>
              </w:rPr>
              <w:tab/>
              <w:t>accès des étudiants étrangers à une formation au falak fondée sur la pédagogie ustod-shogird ;</w:t>
            </w:r>
          </w:p>
          <w:p w14:paraId="3392A51C" w14:textId="31717F24"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diffusion de la pédagogie de formation ustod-shogird traditionnelle à d</w:t>
            </w:r>
            <w:r w:rsidR="00010FFE">
              <w:rPr>
                <w:sz w:val="22"/>
                <w:szCs w:val="22"/>
              </w:rPr>
              <w:t>’</w:t>
            </w:r>
            <w:r w:rsidRPr="00216FC5">
              <w:rPr>
                <w:sz w:val="22"/>
                <w:szCs w:val="22"/>
              </w:rPr>
              <w:t>autres pays ;</w:t>
            </w:r>
          </w:p>
          <w:p w14:paraId="1BD4E38A" w14:textId="01A55FEA"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accroissement de l</w:t>
            </w:r>
            <w:r w:rsidR="00010FFE">
              <w:rPr>
                <w:sz w:val="22"/>
                <w:szCs w:val="22"/>
              </w:rPr>
              <w:t>’</w:t>
            </w:r>
            <w:r w:rsidRPr="00216FC5">
              <w:rPr>
                <w:sz w:val="22"/>
                <w:szCs w:val="22"/>
              </w:rPr>
              <w:t>intérêt pour le Kulob et le Badakhshan en tant que berceaux du falak ;</w:t>
            </w:r>
          </w:p>
          <w:p w14:paraId="5129D9BB" w14:textId="77777777"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renforcement de la position du falak dans le système du maqamat oriental à travers le monde ;</w:t>
            </w:r>
          </w:p>
          <w:p w14:paraId="4D92C867" w14:textId="77777777"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contribution à une nouvelle approche du falak dans les sciences ;</w:t>
            </w:r>
          </w:p>
          <w:p w14:paraId="131EFFB9" w14:textId="77777777"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lancement du processus de renforcement de la jeunesse créative du Tadjikistan avec la jeunesse étrangère ;</w:t>
            </w:r>
          </w:p>
          <w:p w14:paraId="274509B1" w14:textId="528414A3" w:rsidR="00DD47F5" w:rsidRPr="00216FC5" w:rsidRDefault="00DD47F5" w:rsidP="00DD47F5">
            <w:pPr>
              <w:ind w:left="171" w:hanging="142"/>
              <w:jc w:val="both"/>
              <w:rPr>
                <w:rFonts w:cs="Arial"/>
                <w:noProof/>
                <w:sz w:val="22"/>
                <w:szCs w:val="22"/>
              </w:rPr>
            </w:pPr>
            <w:r w:rsidRPr="00216FC5">
              <w:rPr>
                <w:sz w:val="22"/>
                <w:szCs w:val="22"/>
              </w:rPr>
              <w:t>•</w:t>
            </w:r>
            <w:r w:rsidRPr="00216FC5">
              <w:rPr>
                <w:sz w:val="22"/>
                <w:szCs w:val="22"/>
              </w:rPr>
              <w:tab/>
              <w:t>augmentation des probabilités d</w:t>
            </w:r>
            <w:r w:rsidR="00010FFE">
              <w:rPr>
                <w:sz w:val="22"/>
                <w:szCs w:val="22"/>
              </w:rPr>
              <w:t>’</w:t>
            </w:r>
            <w:r w:rsidRPr="00216FC5">
              <w:rPr>
                <w:sz w:val="22"/>
                <w:szCs w:val="22"/>
              </w:rPr>
              <w:t>écriture de la musique fondée sur le falak par un compositeur étranger ;</w:t>
            </w:r>
          </w:p>
          <w:p w14:paraId="1E918898" w14:textId="233F9116" w:rsidR="00DD47F5" w:rsidRPr="00216FC5" w:rsidRDefault="00DD47F5" w:rsidP="00E7666F">
            <w:pPr>
              <w:ind w:left="170" w:hanging="142"/>
              <w:jc w:val="both"/>
              <w:rPr>
                <w:rFonts w:cs="Arial"/>
                <w:noProof/>
                <w:sz w:val="22"/>
                <w:szCs w:val="22"/>
              </w:rPr>
            </w:pPr>
            <w:r w:rsidRPr="00216FC5">
              <w:rPr>
                <w:sz w:val="22"/>
                <w:szCs w:val="22"/>
              </w:rPr>
              <w:t>•</w:t>
            </w:r>
            <w:r w:rsidRPr="00216FC5">
              <w:rPr>
                <w:sz w:val="22"/>
                <w:szCs w:val="22"/>
              </w:rPr>
              <w:tab/>
              <w:t>mise en œuvre de projets communs sur le falak dans les domaines de l</w:t>
            </w:r>
            <w:r w:rsidR="00010FFE">
              <w:rPr>
                <w:sz w:val="22"/>
                <w:szCs w:val="22"/>
              </w:rPr>
              <w:t>’</w:t>
            </w:r>
            <w:r w:rsidRPr="00216FC5">
              <w:rPr>
                <w:sz w:val="22"/>
                <w:szCs w:val="22"/>
              </w:rPr>
              <w:t>éducation, de l</w:t>
            </w:r>
            <w:r w:rsidR="00010FFE">
              <w:rPr>
                <w:sz w:val="22"/>
                <w:szCs w:val="22"/>
              </w:rPr>
              <w:t>’</w:t>
            </w:r>
            <w:r w:rsidRPr="00216FC5">
              <w:rPr>
                <w:sz w:val="22"/>
                <w:szCs w:val="22"/>
              </w:rPr>
              <w:t>interprétation musicale, de la recherche et du travail de terrain ;</w:t>
            </w:r>
          </w:p>
          <w:p w14:paraId="5031F906" w14:textId="264035F8" w:rsidR="00813746" w:rsidRPr="00216FC5" w:rsidRDefault="00E7666F" w:rsidP="00E7666F">
            <w:pPr>
              <w:pStyle w:val="formtext"/>
              <w:tabs>
                <w:tab w:val="left" w:pos="167"/>
              </w:tabs>
              <w:spacing w:before="0" w:after="0" w:line="240" w:lineRule="auto"/>
              <w:ind w:right="136"/>
              <w:jc w:val="both"/>
            </w:pPr>
            <w:r>
              <w:t>•</w:t>
            </w:r>
            <w:r w:rsidRPr="00216FC5">
              <w:tab/>
            </w:r>
            <w:r w:rsidR="00DD47F5" w:rsidRPr="00216FC5">
              <w:t xml:space="preserve">ouverture du dialogue culturel. </w:t>
            </w:r>
          </w:p>
        </w:tc>
      </w:tr>
      <w:tr w:rsidR="00813746" w:rsidRPr="00216FC5" w14:paraId="41BEB3FB"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C22380D" w14:textId="5748DD4C" w:rsidR="00813746" w:rsidRPr="00216FC5" w:rsidRDefault="00813746" w:rsidP="00813746">
            <w:pPr>
              <w:widowControl w:val="0"/>
              <w:numPr>
                <w:ilvl w:val="0"/>
                <w:numId w:val="23"/>
              </w:numPr>
              <w:spacing w:before="120"/>
              <w:ind w:left="315" w:right="136" w:hanging="284"/>
              <w:jc w:val="both"/>
              <w:rPr>
                <w:rFonts w:cs="Arial"/>
                <w:i/>
                <w:sz w:val="18"/>
                <w:szCs w:val="18"/>
              </w:rPr>
            </w:pPr>
            <w:r w:rsidRPr="00216FC5">
              <w:rPr>
                <w:i/>
                <w:sz w:val="18"/>
                <w:szCs w:val="18"/>
              </w:rPr>
              <w:t>Comment le dialogue entre les communautés, groupes et individus serait-il encouragé par l</w:t>
            </w:r>
            <w:r w:rsidR="00010FFE">
              <w:rPr>
                <w:i/>
                <w:sz w:val="18"/>
                <w:szCs w:val="18"/>
              </w:rPr>
              <w:t>’</w:t>
            </w:r>
            <w:r w:rsidRPr="00216FC5">
              <w:rPr>
                <w:i/>
                <w:sz w:val="18"/>
                <w:szCs w:val="18"/>
              </w:rPr>
              <w:t>inscription de l</w:t>
            </w:r>
            <w:r w:rsidR="00010FFE">
              <w:rPr>
                <w:i/>
                <w:sz w:val="18"/>
                <w:szCs w:val="18"/>
              </w:rPr>
              <w:t>’</w:t>
            </w:r>
            <w:r w:rsidRPr="00216FC5">
              <w:rPr>
                <w:i/>
                <w:sz w:val="18"/>
                <w:szCs w:val="18"/>
              </w:rPr>
              <w:t>élément ?</w:t>
            </w:r>
          </w:p>
          <w:p w14:paraId="67CD1580" w14:textId="77777777" w:rsidR="00813746" w:rsidRPr="00216FC5" w:rsidRDefault="00813746" w:rsidP="00813746">
            <w:pPr>
              <w:pStyle w:val="Word"/>
              <w:keepNext w:val="0"/>
              <w:spacing w:after="0" w:line="240" w:lineRule="auto"/>
              <w:ind w:left="315" w:right="136" w:hanging="284"/>
              <w:rPr>
                <w:i w:val="0"/>
              </w:rPr>
            </w:pPr>
            <w:r w:rsidRPr="00216FC5">
              <w:rPr>
                <w:rStyle w:val="Emphasis"/>
                <w:i/>
                <w:color w:val="000000"/>
                <w:sz w:val="18"/>
                <w:szCs w:val="18"/>
              </w:rPr>
              <w:t>Minimum 120 mots et maximum 170 mots</w:t>
            </w:r>
          </w:p>
        </w:tc>
      </w:tr>
      <w:tr w:rsidR="00813746" w:rsidRPr="00216FC5" w14:paraId="566EDC9A"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C0B6DEA" w14:textId="77777777" w:rsidR="00DD47F5" w:rsidRPr="00216FC5" w:rsidRDefault="00DD47F5" w:rsidP="00DD47F5">
            <w:pPr>
              <w:pStyle w:val="formtext"/>
              <w:spacing w:before="0" w:after="120"/>
              <w:ind w:left="171" w:hanging="171"/>
              <w:jc w:val="both"/>
              <w:rPr>
                <w:rFonts w:cs="Arial"/>
                <w:noProof/>
              </w:rPr>
            </w:pPr>
            <w:r w:rsidRPr="00216FC5">
              <w:t>-</w:t>
            </w:r>
            <w:r w:rsidRPr="00216FC5">
              <w:tab/>
              <w:t>entraîne une participation plus vaste de la population dans le réseau des écoles artistiques traditionnelles (privées, familiales, pour enfants, officielles et locales) ;</w:t>
            </w:r>
          </w:p>
          <w:p w14:paraId="6D8479A7" w14:textId="4618D041" w:rsidR="00DD47F5" w:rsidRPr="00216FC5" w:rsidRDefault="00DD47F5" w:rsidP="00DD47F5">
            <w:pPr>
              <w:pStyle w:val="formtext"/>
              <w:spacing w:before="120" w:after="120"/>
              <w:ind w:left="171" w:hanging="171"/>
              <w:jc w:val="both"/>
              <w:rPr>
                <w:rFonts w:cs="Arial"/>
                <w:noProof/>
              </w:rPr>
            </w:pPr>
            <w:r w:rsidRPr="00216FC5">
              <w:t>-</w:t>
            </w:r>
            <w:r w:rsidRPr="00216FC5">
              <w:tab/>
              <w:t>accélère les améliorations visant à définir les fondamentaux de la méthode ustod-shogird traditionnelle et à l</w:t>
            </w:r>
            <w:r w:rsidR="00010FFE">
              <w:t>’</w:t>
            </w:r>
            <w:r w:rsidRPr="00216FC5">
              <w:t>intégrer dans une pratique musicale ;</w:t>
            </w:r>
          </w:p>
          <w:p w14:paraId="0E3BFF18" w14:textId="58695792" w:rsidR="00DD47F5" w:rsidRPr="00216FC5" w:rsidRDefault="00DD47F5" w:rsidP="00DD47F5">
            <w:pPr>
              <w:pStyle w:val="formtext"/>
              <w:spacing w:before="120" w:after="120"/>
              <w:ind w:left="171" w:hanging="171"/>
              <w:jc w:val="both"/>
              <w:rPr>
                <w:rFonts w:cs="Arial"/>
                <w:noProof/>
              </w:rPr>
            </w:pPr>
            <w:r w:rsidRPr="00216FC5">
              <w:t>-</w:t>
            </w:r>
            <w:r w:rsidRPr="00216FC5">
              <w:tab/>
              <w:t>contribue à dynamiser l</w:t>
            </w:r>
            <w:r w:rsidR="00010FFE">
              <w:t>’</w:t>
            </w:r>
            <w:r w:rsidRPr="00216FC5">
              <w:t>organisation de falakkhoni bazms traditionnels dans la population ;</w:t>
            </w:r>
          </w:p>
          <w:p w14:paraId="2EB60646" w14:textId="37302C39" w:rsidR="00DD47F5" w:rsidRPr="00216FC5" w:rsidRDefault="00DD47F5" w:rsidP="00DD47F5">
            <w:pPr>
              <w:pStyle w:val="formtext"/>
              <w:spacing w:before="120" w:after="120"/>
              <w:ind w:left="171" w:hanging="171"/>
              <w:jc w:val="both"/>
              <w:rPr>
                <w:rFonts w:cs="Arial"/>
                <w:noProof/>
              </w:rPr>
            </w:pPr>
            <w:r w:rsidRPr="00216FC5">
              <w:t>-</w:t>
            </w:r>
            <w:r w:rsidRPr="00216FC5">
              <w:tab/>
              <w:t>contribue à augmenter le nombre d</w:t>
            </w:r>
            <w:r w:rsidR="00010FFE">
              <w:t>’</w:t>
            </w:r>
            <w:r w:rsidRPr="00216FC5">
              <w:t>élèves des maîtres falakkhons, les détenteurs de ce type de patrimoine culturel immatériel ;</w:t>
            </w:r>
          </w:p>
          <w:p w14:paraId="181B7B02" w14:textId="77777777" w:rsidR="00DD47F5" w:rsidRPr="00216FC5" w:rsidRDefault="00DD47F5" w:rsidP="00DD47F5">
            <w:pPr>
              <w:pStyle w:val="formtext"/>
              <w:spacing w:before="120" w:after="120"/>
              <w:ind w:left="171" w:hanging="171"/>
              <w:jc w:val="both"/>
              <w:rPr>
                <w:rFonts w:cs="Arial"/>
                <w:noProof/>
              </w:rPr>
            </w:pPr>
            <w:r w:rsidRPr="00216FC5">
              <w:t>-</w:t>
            </w:r>
            <w:r w:rsidRPr="00216FC5">
              <w:tab/>
              <w:t>renforce la technologie pour transmettre les connaissances et le savoir-faire en interprétation à la jeune génération.</w:t>
            </w:r>
          </w:p>
          <w:p w14:paraId="714AAB74" w14:textId="77777777" w:rsidR="00DD47F5" w:rsidRPr="00216FC5" w:rsidRDefault="00DD47F5" w:rsidP="00DD47F5">
            <w:pPr>
              <w:pStyle w:val="formtext"/>
              <w:spacing w:before="120" w:after="120"/>
              <w:ind w:left="171" w:hanging="171"/>
              <w:jc w:val="both"/>
              <w:rPr>
                <w:rFonts w:cs="Arial"/>
                <w:noProof/>
              </w:rPr>
            </w:pPr>
            <w:r w:rsidRPr="00216FC5">
              <w:t>Dans le domaine social :</w:t>
            </w:r>
          </w:p>
          <w:p w14:paraId="58A07607" w14:textId="1A10099E" w:rsidR="00DD47F5" w:rsidRPr="00216FC5" w:rsidRDefault="00DD47F5" w:rsidP="00DD47F5">
            <w:pPr>
              <w:pStyle w:val="formtext"/>
              <w:spacing w:before="120" w:after="120"/>
              <w:ind w:left="171" w:hanging="171"/>
              <w:jc w:val="both"/>
              <w:rPr>
                <w:rFonts w:cs="Arial"/>
                <w:noProof/>
              </w:rPr>
            </w:pPr>
            <w:r w:rsidRPr="00216FC5">
              <w:t xml:space="preserve">- </w:t>
            </w:r>
            <w:r w:rsidRPr="00216FC5">
              <w:tab/>
              <w:t>dynamise les activités des maîtres producteurs d</w:t>
            </w:r>
            <w:r w:rsidR="00010FFE">
              <w:t>’</w:t>
            </w:r>
            <w:r w:rsidRPr="00216FC5">
              <w:t>instruments de musique pour l</w:t>
            </w:r>
            <w:r w:rsidR="00010FFE">
              <w:t>’</w:t>
            </w:r>
            <w:r w:rsidRPr="00216FC5">
              <w:t>interprétation du falak ;</w:t>
            </w:r>
          </w:p>
          <w:p w14:paraId="1EDCD22C" w14:textId="64C132F0" w:rsidR="00DD47F5" w:rsidRPr="00216FC5" w:rsidRDefault="00DD47F5" w:rsidP="00DD47F5">
            <w:pPr>
              <w:pStyle w:val="formtext"/>
              <w:spacing w:before="120" w:after="120"/>
              <w:ind w:left="171" w:hanging="171"/>
              <w:jc w:val="both"/>
              <w:rPr>
                <w:rFonts w:cs="Arial"/>
                <w:noProof/>
              </w:rPr>
            </w:pPr>
            <w:r w:rsidRPr="00216FC5">
              <w:t>-</w:t>
            </w:r>
            <w:r w:rsidRPr="00216FC5">
              <w:tab/>
              <w:t>accroît l</w:t>
            </w:r>
            <w:r w:rsidR="00010FFE">
              <w:t>’</w:t>
            </w:r>
            <w:r w:rsidRPr="00216FC5">
              <w:t>auditoire du falakkhoni ;</w:t>
            </w:r>
          </w:p>
          <w:p w14:paraId="18779D7B" w14:textId="77777777" w:rsidR="00DD47F5" w:rsidRPr="00216FC5" w:rsidRDefault="00DD47F5" w:rsidP="00DD47F5">
            <w:pPr>
              <w:pStyle w:val="formtext"/>
              <w:spacing w:before="120" w:after="120"/>
              <w:ind w:left="171" w:hanging="171"/>
              <w:jc w:val="both"/>
              <w:rPr>
                <w:rFonts w:cs="Arial"/>
                <w:noProof/>
              </w:rPr>
            </w:pPr>
            <w:r w:rsidRPr="00216FC5">
              <w:t xml:space="preserve">- </w:t>
            </w:r>
            <w:r w:rsidRPr="00216FC5">
              <w:tab/>
              <w:t>dynamise le collectage et la publication de textes de falak, ce qui rend les créations des falakkhons plus accessibles à la société ;</w:t>
            </w:r>
          </w:p>
          <w:p w14:paraId="470E1CB5" w14:textId="339536F2" w:rsidR="00E7666F" w:rsidRPr="00E7666F" w:rsidRDefault="00DD47F5" w:rsidP="00E7666F">
            <w:pPr>
              <w:pStyle w:val="formtext"/>
              <w:spacing w:before="120" w:after="120"/>
              <w:ind w:left="171" w:hanging="171"/>
              <w:jc w:val="both"/>
            </w:pPr>
            <w:r w:rsidRPr="00216FC5">
              <w:t>-</w:t>
            </w:r>
            <w:r w:rsidRPr="00216FC5">
              <w:tab/>
              <w:t>rend les formes méconnues du falak plus populaires dans la population ;</w:t>
            </w:r>
          </w:p>
          <w:p w14:paraId="3D8946D3" w14:textId="5C28E52B" w:rsidR="00813746" w:rsidRPr="00216FC5" w:rsidRDefault="00DD47F5" w:rsidP="00E7666F">
            <w:pPr>
              <w:pStyle w:val="formtext"/>
              <w:tabs>
                <w:tab w:val="left" w:pos="4845"/>
              </w:tabs>
              <w:spacing w:before="120" w:after="0" w:line="240" w:lineRule="auto"/>
              <w:ind w:right="4031"/>
              <w:jc w:val="both"/>
            </w:pPr>
            <w:r w:rsidRPr="00216FC5">
              <w:t>-</w:t>
            </w:r>
            <w:r w:rsidR="00E7666F" w:rsidRPr="00216FC5">
              <w:t xml:space="preserve"> augmente la diffusion radio-télévisée du falak.</w:t>
            </w:r>
          </w:p>
        </w:tc>
      </w:tr>
      <w:tr w:rsidR="00813746" w:rsidRPr="00216FC5" w14:paraId="58EAD15F"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611D283" w14:textId="1A2A8DD6" w:rsidR="00813746" w:rsidRPr="00216FC5" w:rsidRDefault="00813746" w:rsidP="00813746">
            <w:pPr>
              <w:widowControl w:val="0"/>
              <w:numPr>
                <w:ilvl w:val="0"/>
                <w:numId w:val="23"/>
              </w:numPr>
              <w:spacing w:before="120"/>
              <w:ind w:left="315" w:right="136" w:hanging="315"/>
              <w:jc w:val="both"/>
              <w:rPr>
                <w:rFonts w:cs="Arial"/>
                <w:i/>
                <w:sz w:val="18"/>
                <w:szCs w:val="18"/>
              </w:rPr>
            </w:pPr>
            <w:r w:rsidRPr="00216FC5">
              <w:rPr>
                <w:i/>
                <w:sz w:val="18"/>
                <w:szCs w:val="18"/>
              </w:rPr>
              <w:t>Comment la créativité humaine et le respect de la diversité culturelle seraient-ils favorisés par l</w:t>
            </w:r>
            <w:r w:rsidR="00010FFE">
              <w:rPr>
                <w:i/>
                <w:sz w:val="18"/>
                <w:szCs w:val="18"/>
              </w:rPr>
              <w:t>’</w:t>
            </w:r>
            <w:r w:rsidRPr="00216FC5">
              <w:rPr>
                <w:i/>
                <w:sz w:val="18"/>
                <w:szCs w:val="18"/>
              </w:rPr>
              <w:t>inscription de l</w:t>
            </w:r>
            <w:r w:rsidR="00010FFE">
              <w:rPr>
                <w:i/>
                <w:sz w:val="18"/>
                <w:szCs w:val="18"/>
              </w:rPr>
              <w:t>’</w:t>
            </w:r>
            <w:r w:rsidRPr="00216FC5">
              <w:rPr>
                <w:i/>
                <w:sz w:val="18"/>
                <w:szCs w:val="18"/>
              </w:rPr>
              <w:t>élément ?</w:t>
            </w:r>
          </w:p>
          <w:p w14:paraId="24C5F23D" w14:textId="77777777" w:rsidR="00813746" w:rsidRPr="00216FC5" w:rsidRDefault="00813746" w:rsidP="00813746">
            <w:pPr>
              <w:pStyle w:val="Word"/>
              <w:keepNext w:val="0"/>
              <w:spacing w:after="0" w:line="240" w:lineRule="auto"/>
              <w:ind w:right="136"/>
              <w:rPr>
                <w:i w:val="0"/>
              </w:rPr>
            </w:pPr>
            <w:r w:rsidRPr="00216FC5">
              <w:rPr>
                <w:rStyle w:val="Emphasis"/>
                <w:i/>
                <w:color w:val="000000"/>
                <w:sz w:val="18"/>
                <w:szCs w:val="18"/>
              </w:rPr>
              <w:t>Minimum 120 mots et maximum 170 mots</w:t>
            </w:r>
          </w:p>
        </w:tc>
      </w:tr>
      <w:tr w:rsidR="00813746" w:rsidRPr="00216FC5" w14:paraId="0CCBE179"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36F00BA" w14:textId="6D16E657" w:rsidR="00DD47F5" w:rsidRPr="00216FC5" w:rsidRDefault="00DD47F5" w:rsidP="00DD47F5">
            <w:pPr>
              <w:pStyle w:val="formtext"/>
              <w:spacing w:before="0" w:after="120"/>
              <w:jc w:val="both"/>
              <w:rPr>
                <w:rFonts w:cs="Arial"/>
                <w:noProof/>
              </w:rPr>
            </w:pPr>
            <w:r w:rsidRPr="00216FC5">
              <w:t>Le falak est répandu uniquement dans la région montagneuse du Tadjikistan. L</w:t>
            </w:r>
            <w:r w:rsidR="00010FFE">
              <w:t>’</w:t>
            </w:r>
            <w:r w:rsidRPr="00216FC5">
              <w:t>inscription officielle du falak sur la Liste peut en faire un objet de fierté nationale. Jusqu</w:t>
            </w:r>
            <w:r w:rsidR="00010FFE">
              <w:t>’</w:t>
            </w:r>
            <w:r w:rsidRPr="00216FC5">
              <w:t>à un certain point, elle peut influer sur le devenir du falak en tant que phénomène musical.</w:t>
            </w:r>
          </w:p>
          <w:p w14:paraId="147BC9E6" w14:textId="7946F760" w:rsidR="00DD47F5" w:rsidRPr="00216FC5" w:rsidRDefault="00DD47F5" w:rsidP="00DD47F5">
            <w:pPr>
              <w:pStyle w:val="formtext"/>
              <w:spacing w:before="120" w:after="120"/>
              <w:jc w:val="both"/>
              <w:rPr>
                <w:rFonts w:cs="Arial"/>
                <w:noProof/>
              </w:rPr>
            </w:pPr>
            <w:r w:rsidRPr="00216FC5">
              <w:t>Durant la période soviétique, le falak n</w:t>
            </w:r>
            <w:r w:rsidR="00010FFE">
              <w:t>’</w:t>
            </w:r>
            <w:r w:rsidRPr="00216FC5">
              <w:t xml:space="preserve">a pas été évalué correctement, ce qui a contribué à son nivellement comme genre professionnel. </w:t>
            </w:r>
          </w:p>
          <w:p w14:paraId="6BFD265D" w14:textId="335360F1" w:rsidR="00DD47F5" w:rsidRPr="00216FC5" w:rsidRDefault="00DD47F5" w:rsidP="00DD47F5">
            <w:pPr>
              <w:pStyle w:val="formtext"/>
              <w:spacing w:before="120" w:after="120"/>
              <w:jc w:val="both"/>
              <w:rPr>
                <w:rFonts w:cs="Arial"/>
                <w:noProof/>
              </w:rPr>
            </w:pPr>
            <w:r w:rsidRPr="00216FC5">
              <w:t>Un patrimoine spirituel commun pourrait unir les habitants des montagnes tadjikes. Les populations montagnardes sont plus fières de leur richesse spirituelle que de leurs richesses matérielles. Les régions du Kulob et du Badakhshan ne reconnaissaient aucune appartenance spirituelle commune. L</w:t>
            </w:r>
            <w:r w:rsidR="00010FFE">
              <w:t>’</w:t>
            </w:r>
            <w:r w:rsidRPr="00216FC5">
              <w:t>une des causes du conflit civil des années 1990 était l</w:t>
            </w:r>
            <w:r w:rsidR="00010FFE">
              <w:t>’</w:t>
            </w:r>
            <w:r w:rsidRPr="00216FC5">
              <w:t>éloignement des régions du Kulob et du Badakhshan.</w:t>
            </w:r>
          </w:p>
          <w:p w14:paraId="69B5A542" w14:textId="7ED0B694" w:rsidR="00DD47F5" w:rsidRPr="00216FC5" w:rsidRDefault="00DD47F5" w:rsidP="00DD47F5">
            <w:pPr>
              <w:pStyle w:val="formtext"/>
              <w:spacing w:before="120" w:after="120"/>
              <w:jc w:val="both"/>
              <w:rPr>
                <w:rFonts w:cs="Arial"/>
                <w:noProof/>
              </w:rPr>
            </w:pPr>
            <w:r w:rsidRPr="00216FC5">
              <w:t>L</w:t>
            </w:r>
            <w:r w:rsidR="00010FFE">
              <w:t>’</w:t>
            </w:r>
            <w:r w:rsidRPr="00216FC5">
              <w:t>inscription du falak sur la liste rapprochera les régions montagneuses du Tadjikistan. Elles prendront conscience qu</w:t>
            </w:r>
            <w:r w:rsidR="00010FFE">
              <w:t>’</w:t>
            </w:r>
            <w:r w:rsidRPr="00216FC5">
              <w:t xml:space="preserve">elles partagent la même spiritualité, et découvriront la communauté spirituelle commune de leurs ancêtres. </w:t>
            </w:r>
          </w:p>
          <w:p w14:paraId="7891CF55" w14:textId="1FCD92E6" w:rsidR="00813746" w:rsidRPr="00216FC5" w:rsidRDefault="00DD47F5" w:rsidP="00A53AA9">
            <w:pPr>
              <w:pStyle w:val="formtext"/>
              <w:spacing w:before="120" w:after="0" w:line="240" w:lineRule="auto"/>
              <w:jc w:val="both"/>
            </w:pPr>
            <w:r w:rsidRPr="00216FC5">
              <w:t>Sa reconnaissance comme élément de représentation de la musique traditionnelle tadjike peut conférer au falak plus de visibilité dans l</w:t>
            </w:r>
            <w:r w:rsidR="00010FFE">
              <w:t>’</w:t>
            </w:r>
            <w:r w:rsidRPr="00216FC5">
              <w:t>esprit de la population.</w:t>
            </w:r>
          </w:p>
        </w:tc>
      </w:tr>
      <w:tr w:rsidR="00813746" w:rsidRPr="00216FC5" w14:paraId="7B3BE5AE" w14:textId="77777777" w:rsidTr="00813746">
        <w:tc>
          <w:tcPr>
            <w:tcW w:w="9674" w:type="dxa"/>
            <w:gridSpan w:val="2"/>
            <w:tcBorders>
              <w:top w:val="nil"/>
              <w:left w:val="nil"/>
              <w:bottom w:val="nil"/>
              <w:right w:val="nil"/>
            </w:tcBorders>
            <w:shd w:val="clear" w:color="auto" w:fill="D9D9D9"/>
          </w:tcPr>
          <w:p w14:paraId="0495A086" w14:textId="77777777" w:rsidR="00813746" w:rsidRPr="00216FC5" w:rsidRDefault="00813746" w:rsidP="00813746">
            <w:pPr>
              <w:pStyle w:val="Grille01N"/>
              <w:keepNext w:val="0"/>
              <w:spacing w:line="240" w:lineRule="auto"/>
              <w:ind w:left="709" w:right="136" w:hanging="567"/>
              <w:jc w:val="left"/>
              <w:rPr>
                <w:rFonts w:eastAsia="SimSun" w:cs="Arial"/>
                <w:smallCaps w:val="0"/>
                <w:sz w:val="24"/>
                <w:shd w:val="pct15" w:color="auto" w:fill="FFFFFF"/>
              </w:rPr>
            </w:pPr>
            <w:r w:rsidRPr="00216FC5">
              <w:rPr>
                <w:sz w:val="24"/>
              </w:rPr>
              <w:t>3.</w:t>
            </w:r>
            <w:r w:rsidRPr="00216FC5">
              <w:rPr>
                <w:sz w:val="24"/>
              </w:rPr>
              <w:tab/>
            </w:r>
            <w:r w:rsidRPr="00216FC5">
              <w:rPr>
                <w:bCs/>
                <w:smallCaps w:val="0"/>
                <w:sz w:val="24"/>
              </w:rPr>
              <w:t>Mesures de sauvegarde</w:t>
            </w:r>
          </w:p>
        </w:tc>
      </w:tr>
      <w:tr w:rsidR="00813746" w:rsidRPr="00216FC5" w14:paraId="1907B5F7" w14:textId="77777777" w:rsidTr="00813746">
        <w:tc>
          <w:tcPr>
            <w:tcW w:w="9674" w:type="dxa"/>
            <w:gridSpan w:val="2"/>
            <w:tcBorders>
              <w:top w:val="nil"/>
              <w:left w:val="nil"/>
              <w:bottom w:val="nil"/>
              <w:right w:val="nil"/>
            </w:tcBorders>
            <w:shd w:val="clear" w:color="auto" w:fill="auto"/>
          </w:tcPr>
          <w:p w14:paraId="43E73C79" w14:textId="27A19B9F" w:rsidR="00813746" w:rsidRPr="00216FC5" w:rsidRDefault="00813746" w:rsidP="00813746">
            <w:pPr>
              <w:pStyle w:val="Info03"/>
              <w:keepNext w:val="0"/>
              <w:spacing w:before="120" w:line="240" w:lineRule="auto"/>
              <w:ind w:right="136"/>
              <w:rPr>
                <w:rFonts w:eastAsia="SimSun"/>
                <w:sz w:val="18"/>
                <w:szCs w:val="18"/>
              </w:rPr>
            </w:pPr>
            <w:r w:rsidRPr="00216FC5">
              <w:rPr>
                <w:sz w:val="18"/>
                <w:szCs w:val="18"/>
              </w:rPr>
              <w:t xml:space="preserve">Pour le </w:t>
            </w:r>
            <w:r w:rsidRPr="00216FC5">
              <w:rPr>
                <w:b/>
                <w:sz w:val="18"/>
                <w:szCs w:val="18"/>
              </w:rPr>
              <w:t>critère R.3</w:t>
            </w:r>
            <w:r w:rsidRPr="00216FC5">
              <w:rPr>
                <w:sz w:val="18"/>
                <w:szCs w:val="18"/>
              </w:rPr>
              <w:t xml:space="preserve">, les États </w:t>
            </w:r>
            <w:r w:rsidRPr="00216FC5">
              <w:rPr>
                <w:b/>
                <w:sz w:val="18"/>
                <w:szCs w:val="18"/>
              </w:rPr>
              <w:t>doivent démontrer que « des mesures de sauvegarde qui pourraient permettre de protéger et de promouvoir l</w:t>
            </w:r>
            <w:r w:rsidR="00010FFE">
              <w:rPr>
                <w:b/>
                <w:sz w:val="18"/>
                <w:szCs w:val="18"/>
              </w:rPr>
              <w:t>’</w:t>
            </w:r>
            <w:r w:rsidRPr="00216FC5">
              <w:rPr>
                <w:b/>
                <w:sz w:val="18"/>
                <w:szCs w:val="18"/>
              </w:rPr>
              <w:t>élément sont élaborées »</w:t>
            </w:r>
            <w:r w:rsidRPr="00216FC5">
              <w:rPr>
                <w:sz w:val="18"/>
                <w:szCs w:val="18"/>
              </w:rPr>
              <w:t>.</w:t>
            </w:r>
          </w:p>
        </w:tc>
      </w:tr>
      <w:tr w:rsidR="00813746" w:rsidRPr="00216FC5" w14:paraId="432F9611" w14:textId="77777777" w:rsidTr="00813746">
        <w:tc>
          <w:tcPr>
            <w:tcW w:w="9674" w:type="dxa"/>
            <w:gridSpan w:val="2"/>
            <w:tcBorders>
              <w:top w:val="nil"/>
              <w:left w:val="nil"/>
              <w:bottom w:val="nil"/>
              <w:right w:val="nil"/>
            </w:tcBorders>
            <w:shd w:val="clear" w:color="auto" w:fill="auto"/>
          </w:tcPr>
          <w:p w14:paraId="57DC8D8F" w14:textId="79D5A45E" w:rsidR="00813746" w:rsidRPr="00216FC5" w:rsidRDefault="00813746" w:rsidP="00813746">
            <w:pPr>
              <w:pStyle w:val="Grille02N"/>
              <w:keepNext w:val="0"/>
              <w:ind w:left="709" w:right="136" w:hanging="567"/>
              <w:jc w:val="left"/>
            </w:pPr>
            <w:r w:rsidRPr="00216FC5">
              <w:t>3.a.</w:t>
            </w:r>
            <w:r w:rsidRPr="00216FC5">
              <w:tab/>
              <w:t>Efforts passés et en cours pour sauvegarder l</w:t>
            </w:r>
            <w:r w:rsidR="00010FFE">
              <w:t>’</w:t>
            </w:r>
            <w:r w:rsidRPr="00216FC5">
              <w:t>élément</w:t>
            </w:r>
          </w:p>
        </w:tc>
      </w:tr>
      <w:tr w:rsidR="00813746" w:rsidRPr="00216FC5" w14:paraId="09DF8922" w14:textId="77777777" w:rsidTr="00813746">
        <w:tc>
          <w:tcPr>
            <w:tcW w:w="9674" w:type="dxa"/>
            <w:gridSpan w:val="2"/>
            <w:tcBorders>
              <w:top w:val="nil"/>
              <w:left w:val="nil"/>
              <w:bottom w:val="single" w:sz="4" w:space="0" w:color="auto"/>
              <w:right w:val="nil"/>
            </w:tcBorders>
            <w:shd w:val="clear" w:color="auto" w:fill="auto"/>
          </w:tcPr>
          <w:p w14:paraId="139CF254" w14:textId="3588ED27" w:rsidR="00813746" w:rsidRPr="00216FC5" w:rsidRDefault="00813746" w:rsidP="00813746">
            <w:pPr>
              <w:pStyle w:val="Info03"/>
              <w:keepNext w:val="0"/>
              <w:numPr>
                <w:ilvl w:val="0"/>
                <w:numId w:val="33"/>
              </w:numPr>
              <w:spacing w:before="120" w:line="240" w:lineRule="auto"/>
              <w:ind w:left="567" w:right="136" w:hanging="454"/>
              <w:rPr>
                <w:rFonts w:eastAsia="SimSun"/>
                <w:sz w:val="18"/>
                <w:szCs w:val="18"/>
              </w:rPr>
            </w:pPr>
            <w:r w:rsidRPr="00216FC5">
              <w:rPr>
                <w:sz w:val="18"/>
                <w:szCs w:val="18"/>
              </w:rPr>
              <w:t>Comment la viabilité de l</w:t>
            </w:r>
            <w:r w:rsidR="00010FFE">
              <w:rPr>
                <w:sz w:val="18"/>
                <w:szCs w:val="18"/>
              </w:rPr>
              <w:t>’</w:t>
            </w:r>
            <w:r w:rsidRPr="00216FC5">
              <w:rPr>
                <w:sz w:val="18"/>
                <w:szCs w:val="18"/>
              </w:rPr>
              <w:t>élément est-elle assurée par les communautés, groupes et, le cas échéant, les individus concernés ? Quelles initiatives passées et en cours ont été prises à cet égard ?</w:t>
            </w:r>
          </w:p>
          <w:p w14:paraId="0709466D" w14:textId="77777777" w:rsidR="00813746" w:rsidRPr="00216FC5" w:rsidRDefault="00813746" w:rsidP="00813746">
            <w:pPr>
              <w:pStyle w:val="Word"/>
              <w:keepNext w:val="0"/>
              <w:spacing w:before="120" w:line="240" w:lineRule="auto"/>
              <w:ind w:right="136"/>
              <w:rPr>
                <w:sz w:val="18"/>
                <w:szCs w:val="18"/>
              </w:rPr>
            </w:pPr>
            <w:r w:rsidRPr="00216FC5">
              <w:rPr>
                <w:rStyle w:val="Emphasis"/>
                <w:i/>
                <w:color w:val="000000"/>
                <w:sz w:val="18"/>
                <w:szCs w:val="18"/>
              </w:rPr>
              <w:t>Minimum 170 mots et maximum 280 mots</w:t>
            </w:r>
          </w:p>
        </w:tc>
      </w:tr>
      <w:tr w:rsidR="00813746" w:rsidRPr="00216FC5" w14:paraId="12CCFE54"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5F9CA668" w14:textId="4ACCD794" w:rsidR="00DD47F5" w:rsidRPr="00216FC5" w:rsidRDefault="00DD47F5" w:rsidP="00DD47F5">
            <w:pPr>
              <w:pStyle w:val="formtext"/>
              <w:spacing w:before="0" w:after="120"/>
              <w:jc w:val="both"/>
              <w:rPr>
                <w:rFonts w:cs="Arial"/>
                <w:noProof/>
              </w:rPr>
            </w:pPr>
            <w:r w:rsidRPr="00216FC5">
              <w:t>Le falak a survécu jusqu</w:t>
            </w:r>
            <w:r w:rsidR="00010FFE">
              <w:t>’</w:t>
            </w:r>
            <w:r w:rsidRPr="00216FC5">
              <w:t>à présent grâce à la méthode ustod-shogird de transmission des expériences et des connaissances à la génération suivante. Une école traditionnelle de falak est un lien fondamental pour enseigner et transmettre le falakkhoni. Cette école se présente sous différentes formes : familiale, privée, publique et non publique. Par conséquent, le falakkhoni se développe par l</w:t>
            </w:r>
            <w:r w:rsidR="00010FFE">
              <w:t>’</w:t>
            </w:r>
            <w:r w:rsidRPr="00216FC5">
              <w:t>éducation formelle et non formelle. En général, à l</w:t>
            </w:r>
            <w:r w:rsidR="00010FFE">
              <w:t>’</w:t>
            </w:r>
            <w:r w:rsidRPr="00216FC5">
              <w:t>initiative des habitants locaux, des sortes de concours sont organisés pour les élèves dans les villages. Une évaluation similaire de la maîtrise des interprètes est également effectuée parmi les maîtres falakkhons. Le jury est représenté par un auditeur habituel, la population. C</w:t>
            </w:r>
            <w:r w:rsidR="00010FFE">
              <w:t>’</w:t>
            </w:r>
            <w:r w:rsidRPr="00216FC5">
              <w:t>est dans le cadre de cérémonies et de rituels, ainsi que lors de célébrations nationales organisées par la population locale, qu</w:t>
            </w:r>
            <w:r w:rsidR="00010FFE">
              <w:t>’</w:t>
            </w:r>
            <w:r w:rsidRPr="00216FC5">
              <w:t xml:space="preserve">elle a lieu. </w:t>
            </w:r>
          </w:p>
          <w:p w14:paraId="17A8C172" w14:textId="41F763B5" w:rsidR="00DD47F5" w:rsidRPr="00216FC5" w:rsidRDefault="00DD47F5" w:rsidP="00DD47F5">
            <w:pPr>
              <w:pStyle w:val="formtext"/>
              <w:spacing w:before="120" w:after="120"/>
              <w:jc w:val="both"/>
              <w:rPr>
                <w:rFonts w:cs="Arial"/>
                <w:noProof/>
              </w:rPr>
            </w:pPr>
            <w:r w:rsidRPr="00216FC5">
              <w:t>L</w:t>
            </w:r>
            <w:r w:rsidR="00010FFE">
              <w:t>’</w:t>
            </w:r>
            <w:r w:rsidRPr="00216FC5">
              <w:t>ONG « Odam va Olam » a réalisé une offre de projet « Ateliers sur le falak au Conservatoire national tadjik » (2005). Les autres offres de projet étaient « Le modèle ustod-shogird et les activités des maîtres de l</w:t>
            </w:r>
            <w:r w:rsidR="00010FFE">
              <w:t>’</w:t>
            </w:r>
            <w:r w:rsidRPr="00216FC5">
              <w:t>art du falak aujourd</w:t>
            </w:r>
            <w:r w:rsidR="00010FFE">
              <w:t>’</w:t>
            </w:r>
            <w:r w:rsidRPr="00216FC5">
              <w:t>hui » (Kulob, 2006), « Sauvegarder les styles traditionnels des maîtres-ustods du falak et du maqom », ONG « Hunar » (Conservatoire national tadjik, 2014-2015).</w:t>
            </w:r>
          </w:p>
          <w:p w14:paraId="4011E7D7" w14:textId="77777777" w:rsidR="00DD47F5" w:rsidRPr="00216FC5" w:rsidRDefault="00DD47F5" w:rsidP="00DD47F5">
            <w:pPr>
              <w:pStyle w:val="formtext"/>
              <w:spacing w:before="120" w:after="120"/>
              <w:jc w:val="both"/>
              <w:rPr>
                <w:rFonts w:cs="Arial"/>
                <w:noProof/>
              </w:rPr>
            </w:pPr>
            <w:r w:rsidRPr="00216FC5">
              <w:t>Le falak, en tant que patrimoine culturel immatériel, est collecté, enregistré (audio, vidéo), retranscrit sous forme de partitions et inventorié selon les formes de styles et de détenteurs. Dernièrement, des ONG locales ont organisé des master classes sur le falak.</w:t>
            </w:r>
          </w:p>
          <w:p w14:paraId="09F7EA24" w14:textId="77777777" w:rsidR="00DD47F5" w:rsidRPr="00216FC5" w:rsidRDefault="00DD47F5" w:rsidP="00DD47F5">
            <w:pPr>
              <w:pStyle w:val="formtext"/>
              <w:spacing w:before="120" w:after="120"/>
              <w:jc w:val="both"/>
              <w:rPr>
                <w:rFonts w:cs="Arial"/>
                <w:noProof/>
              </w:rPr>
            </w:pPr>
            <w:r w:rsidRPr="00216FC5">
              <w:t>Au Tadjikistan, les ensembles falak traditionnels fonctionnent à différents niveaux (maître (ustod), famille, mahalla, quartiers, villes) et font participer les enfants, les adolescents, les maîtres, ou falakkhons.</w:t>
            </w:r>
          </w:p>
          <w:p w14:paraId="06DE220D" w14:textId="3674570D" w:rsidR="00813746" w:rsidRPr="00216FC5" w:rsidRDefault="00DD47F5" w:rsidP="00A53AA9">
            <w:pPr>
              <w:pStyle w:val="formtext"/>
              <w:spacing w:before="120" w:after="0" w:line="240" w:lineRule="auto"/>
              <w:jc w:val="both"/>
            </w:pPr>
            <w:r w:rsidRPr="00216FC5">
              <w:t>La personne qui gère l</w:t>
            </w:r>
            <w:r w:rsidR="00010FFE">
              <w:t>’</w:t>
            </w:r>
            <w:r w:rsidRPr="00216FC5">
              <w:t>art du falak joue un rôle très prestigieux dans la société tadjike. Elle cumule ces honneurs si elle est engagée dans une activité d</w:t>
            </w:r>
            <w:r w:rsidR="00010FFE">
              <w:t>’</w:t>
            </w:r>
            <w:r w:rsidRPr="00216FC5">
              <w:t>enseignement lui permettant de transmettre son expérience à la jeune génération.</w:t>
            </w:r>
          </w:p>
        </w:tc>
      </w:tr>
      <w:tr w:rsidR="00813746" w:rsidRPr="00216FC5" w14:paraId="17C90B84" w14:textId="77777777" w:rsidTr="00813746">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5D45996E" w14:textId="77777777" w:rsidR="00813746" w:rsidRPr="00216FC5" w:rsidRDefault="00813746" w:rsidP="00813746">
            <w:pPr>
              <w:pStyle w:val="Default"/>
              <w:widowControl/>
              <w:tabs>
                <w:tab w:val="left" w:pos="709"/>
              </w:tabs>
              <w:spacing w:before="120" w:after="120"/>
              <w:ind w:left="113" w:right="136"/>
              <w:jc w:val="both"/>
              <w:rPr>
                <w:rFonts w:ascii="Arial" w:eastAsia="SimSun" w:hAnsi="Arial" w:cs="Arial"/>
                <w:sz w:val="18"/>
                <w:szCs w:val="18"/>
              </w:rPr>
            </w:pPr>
            <w:r w:rsidRPr="00216FC5">
              <w:rPr>
                <w:rFonts w:ascii="Arial" w:hAnsi="Arial"/>
                <w:sz w:val="18"/>
                <w:szCs w:val="18"/>
              </w:rPr>
              <w:t xml:space="preserve">Cochez une ou plusieurs cases pour identifier les mesures de sauvegarde qui ont été ou sont prises actuellement par les </w:t>
            </w:r>
            <w:r w:rsidRPr="00216FC5">
              <w:rPr>
                <w:rFonts w:ascii="Arial" w:hAnsi="Arial"/>
                <w:b/>
                <w:sz w:val="18"/>
                <w:szCs w:val="18"/>
              </w:rPr>
              <w:t>communautés, groupes ou individus</w:t>
            </w:r>
            <w:r w:rsidRPr="00216FC5">
              <w:rPr>
                <w:rFonts w:ascii="Arial" w:hAnsi="Arial"/>
                <w:sz w:val="18"/>
                <w:szCs w:val="18"/>
              </w:rPr>
              <w:t xml:space="preserve"> concernés.</w:t>
            </w:r>
          </w:p>
          <w:p w14:paraId="521C04A6" w14:textId="2C3C0094"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transmission, essentiellement par l</w:t>
            </w:r>
            <w:r w:rsidR="00010FFE">
              <w:rPr>
                <w:rFonts w:ascii="Arial" w:hAnsi="Arial"/>
                <w:color w:val="auto"/>
                <w:sz w:val="18"/>
                <w:szCs w:val="18"/>
              </w:rPr>
              <w:t>’</w:t>
            </w:r>
            <w:r w:rsidRPr="00216FC5">
              <w:rPr>
                <w:rFonts w:ascii="Arial" w:hAnsi="Arial"/>
                <w:color w:val="auto"/>
                <w:sz w:val="18"/>
                <w:szCs w:val="18"/>
              </w:rPr>
              <w:t>éducation formelle et non formelle</w:t>
            </w:r>
          </w:p>
          <w:p w14:paraId="17EB3F88"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identification, documentation, recherche</w:t>
            </w:r>
          </w:p>
          <w:p w14:paraId="36F0F51C"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préservation, protection </w:t>
            </w:r>
          </w:p>
          <w:p w14:paraId="54F80F8F"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promotion, mise en valeur</w:t>
            </w:r>
          </w:p>
          <w:p w14:paraId="4B79B95D" w14:textId="77777777" w:rsidR="00813746" w:rsidRPr="00216FC5" w:rsidRDefault="00813746" w:rsidP="00813746">
            <w:pPr>
              <w:pStyle w:val="Default"/>
              <w:widowControl/>
              <w:autoSpaceDE/>
              <w:adjustRightInd/>
              <w:spacing w:before="120" w:after="120"/>
              <w:ind w:left="1134" w:right="135" w:hanging="567"/>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revitalisation</w:t>
            </w:r>
          </w:p>
        </w:tc>
      </w:tr>
      <w:tr w:rsidR="00813746" w:rsidRPr="00216FC5" w14:paraId="692D1799" w14:textId="77777777" w:rsidTr="00813746">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6CB7B8E" w14:textId="2E4076CC" w:rsidR="00813746" w:rsidRPr="00216FC5" w:rsidRDefault="00813746" w:rsidP="00813746">
            <w:pPr>
              <w:pStyle w:val="Info03"/>
              <w:keepNext w:val="0"/>
              <w:numPr>
                <w:ilvl w:val="0"/>
                <w:numId w:val="33"/>
              </w:numPr>
              <w:spacing w:before="120" w:line="240" w:lineRule="auto"/>
              <w:ind w:left="596" w:right="136" w:hanging="567"/>
              <w:rPr>
                <w:rFonts w:eastAsia="SimSun"/>
                <w:sz w:val="18"/>
                <w:szCs w:val="18"/>
              </w:rPr>
            </w:pPr>
            <w:r w:rsidRPr="00216FC5">
              <w:rPr>
                <w:sz w:val="18"/>
                <w:szCs w:val="18"/>
              </w:rPr>
              <w:t>Comment les États parties concernés ont-ils sauvegardé l</w:t>
            </w:r>
            <w:r w:rsidR="00010FFE">
              <w:rPr>
                <w:sz w:val="18"/>
                <w:szCs w:val="18"/>
              </w:rPr>
              <w:t>’</w:t>
            </w:r>
            <w:r w:rsidRPr="00216FC5">
              <w:rPr>
                <w:sz w:val="18"/>
                <w:szCs w:val="18"/>
              </w:rPr>
              <w:t>élément ? Précisez les contraintes externes ou internes, telles que des ressources limitées. Quels sont les efforts passés et en cours à cet égard ?</w:t>
            </w:r>
          </w:p>
          <w:p w14:paraId="174FBDB2" w14:textId="77777777" w:rsidR="00813746" w:rsidRPr="00216FC5" w:rsidRDefault="00813746" w:rsidP="00813746">
            <w:pPr>
              <w:pStyle w:val="formtext"/>
              <w:spacing w:before="120" w:after="0" w:line="240" w:lineRule="auto"/>
              <w:ind w:right="136"/>
              <w:jc w:val="right"/>
              <w:rPr>
                <w:i/>
                <w:iCs/>
                <w:color w:val="000000"/>
                <w:sz w:val="18"/>
                <w:szCs w:val="18"/>
              </w:rPr>
            </w:pPr>
            <w:r w:rsidRPr="00216FC5">
              <w:rPr>
                <w:rStyle w:val="Emphasis"/>
                <w:iCs w:val="0"/>
                <w:color w:val="000000"/>
                <w:sz w:val="18"/>
                <w:szCs w:val="18"/>
              </w:rPr>
              <w:t>Minimum 170 mots et maximum 280 mots</w:t>
            </w:r>
          </w:p>
        </w:tc>
      </w:tr>
      <w:tr w:rsidR="00813746" w:rsidRPr="00216FC5" w14:paraId="5FB936DE"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1EF42CB" w14:textId="3C574842" w:rsidR="00DD47F5" w:rsidRPr="00216FC5" w:rsidRDefault="00DD47F5" w:rsidP="00DD47F5">
            <w:pPr>
              <w:pStyle w:val="formtext"/>
              <w:spacing w:before="0" w:after="120"/>
              <w:jc w:val="both"/>
              <w:rPr>
                <w:rFonts w:cs="Arial"/>
                <w:noProof/>
              </w:rPr>
            </w:pPr>
            <w:r w:rsidRPr="00216FC5">
              <w:t>Pendant la période de célébration de l</w:t>
            </w:r>
            <w:r w:rsidR="00010FFE">
              <w:t>’</w:t>
            </w:r>
            <w:r w:rsidRPr="00216FC5">
              <w:t>indépendance du Tadjikistan, une fête particulière - la « Journée du falak » - est organisée le 10 octobre, en vertu d</w:t>
            </w:r>
            <w:r w:rsidR="00010FFE">
              <w:t>’</w:t>
            </w:r>
            <w:r w:rsidRPr="00216FC5">
              <w:t>un décret du Président du pays (N° 299 du 8 août 2007).</w:t>
            </w:r>
          </w:p>
          <w:p w14:paraId="52E22309" w14:textId="2E6449FC" w:rsidR="00DD47F5" w:rsidRPr="00216FC5" w:rsidRDefault="00DD47F5" w:rsidP="00DD47F5">
            <w:pPr>
              <w:pStyle w:val="formtext"/>
              <w:spacing w:before="120" w:after="120"/>
              <w:jc w:val="both"/>
              <w:rPr>
                <w:rFonts w:cs="Arial"/>
                <w:noProof/>
              </w:rPr>
            </w:pPr>
            <w:r w:rsidRPr="00216FC5">
              <w:t>A l</w:t>
            </w:r>
            <w:r w:rsidR="00010FFE">
              <w:t>’</w:t>
            </w:r>
            <w:r w:rsidRPr="00216FC5">
              <w:t>échelle du gouvernement, l</w:t>
            </w:r>
            <w:r w:rsidR="00010FFE">
              <w:t>’</w:t>
            </w:r>
            <w:r w:rsidR="00E7666F">
              <w:t> « E</w:t>
            </w:r>
            <w:r w:rsidRPr="00216FC5">
              <w:t>nsemble falak national de la radio-télévision nationale du Tadjikistan » a été créé (le 16 novembre 2001).</w:t>
            </w:r>
          </w:p>
          <w:p w14:paraId="48670070" w14:textId="77777777" w:rsidR="00DD47F5" w:rsidRPr="00216FC5" w:rsidRDefault="00DD47F5" w:rsidP="00DD47F5">
            <w:pPr>
              <w:pStyle w:val="formtext"/>
              <w:spacing w:before="120" w:after="120"/>
              <w:jc w:val="both"/>
              <w:rPr>
                <w:rFonts w:cs="Arial"/>
                <w:noProof/>
              </w:rPr>
            </w:pPr>
            <w:r w:rsidRPr="00216FC5">
              <w:t>Des ensembles falak ont été créés dans tous les centres régionaux, dans de nombreuses villes et quartiers.</w:t>
            </w:r>
          </w:p>
          <w:p w14:paraId="3288B64F" w14:textId="77777777" w:rsidR="00DD47F5" w:rsidRPr="00216FC5" w:rsidRDefault="00DD47F5" w:rsidP="00DD47F5">
            <w:pPr>
              <w:pStyle w:val="formtext"/>
              <w:spacing w:before="120" w:after="120"/>
              <w:jc w:val="both"/>
              <w:rPr>
                <w:rFonts w:cs="Arial"/>
                <w:noProof/>
              </w:rPr>
            </w:pPr>
            <w:r w:rsidRPr="00216FC5">
              <w:t>Conformément au programme national des métiers artistiques élaboré au Tadjikistan pendant la période 2008-2015, les événements suivants ont été organisés :</w:t>
            </w:r>
          </w:p>
          <w:p w14:paraId="41C6C493" w14:textId="77777777" w:rsidR="00DD47F5" w:rsidRPr="00216FC5" w:rsidRDefault="00DD47F5" w:rsidP="00DD47F5">
            <w:pPr>
              <w:pStyle w:val="formtext"/>
              <w:jc w:val="both"/>
              <w:rPr>
                <w:rFonts w:cs="Arial"/>
                <w:noProof/>
              </w:rPr>
            </w:pPr>
            <w:r w:rsidRPr="00216FC5">
              <w:t>-</w:t>
            </w:r>
            <w:r w:rsidRPr="00216FC5">
              <w:tab/>
              <w:t>Colloques scientifiques consacrés au falak (2004, 2006, 2009 et 2012) ;</w:t>
            </w:r>
          </w:p>
          <w:p w14:paraId="01700702" w14:textId="77777777" w:rsidR="00DD47F5" w:rsidRPr="00216FC5" w:rsidRDefault="00DD47F5" w:rsidP="00DD47F5">
            <w:pPr>
              <w:pStyle w:val="formtext"/>
              <w:jc w:val="both"/>
              <w:rPr>
                <w:rFonts w:cs="Arial"/>
                <w:noProof/>
              </w:rPr>
            </w:pPr>
            <w:r w:rsidRPr="00216FC5">
              <w:t>-</w:t>
            </w:r>
            <w:r w:rsidRPr="00216FC5">
              <w:tab/>
              <w:t>Festival ustod-shogird dans le falakkhoni traditionnel actuel (2012) ;</w:t>
            </w:r>
          </w:p>
          <w:p w14:paraId="41C995C4" w14:textId="77777777" w:rsidR="00DD47F5" w:rsidRPr="00216FC5" w:rsidRDefault="00DD47F5" w:rsidP="00DD47F5">
            <w:pPr>
              <w:pStyle w:val="formtext"/>
              <w:jc w:val="both"/>
              <w:rPr>
                <w:rFonts w:cs="Arial"/>
                <w:noProof/>
              </w:rPr>
            </w:pPr>
            <w:r w:rsidRPr="00216FC5">
              <w:t>-</w:t>
            </w:r>
            <w:r w:rsidRPr="00216FC5">
              <w:tab/>
              <w:t>Événements festifs annuels pour la Journée du falak ;</w:t>
            </w:r>
          </w:p>
          <w:p w14:paraId="6D836954" w14:textId="77777777" w:rsidR="00DD47F5" w:rsidRPr="00216FC5" w:rsidRDefault="00DD47F5" w:rsidP="00DD47F5">
            <w:pPr>
              <w:pStyle w:val="formtext"/>
              <w:spacing w:before="120" w:after="120"/>
              <w:jc w:val="both"/>
              <w:rPr>
                <w:rFonts w:cs="Arial"/>
                <w:noProof/>
              </w:rPr>
            </w:pPr>
            <w:r w:rsidRPr="00216FC5">
              <w:t>Conformément au Programme national « Développement de la musique professionnelle du Tadjikistan pour la période 2013-2017 », des séminaires ont été organisés et des travaux sur le terrain conduits pour collecter les différents aspects du falak (2014).</w:t>
            </w:r>
          </w:p>
          <w:p w14:paraId="656C9ABF" w14:textId="381973A1" w:rsidR="00DD47F5" w:rsidRPr="00216FC5" w:rsidRDefault="00DD47F5" w:rsidP="00DD47F5">
            <w:pPr>
              <w:pStyle w:val="formtext"/>
              <w:spacing w:before="120" w:after="120"/>
              <w:jc w:val="both"/>
              <w:rPr>
                <w:rFonts w:cs="Arial"/>
                <w:noProof/>
              </w:rPr>
            </w:pPr>
            <w:r w:rsidRPr="00216FC5">
              <w:t>Au Conservatoire national tadjik, l</w:t>
            </w:r>
            <w:r w:rsidR="00010FFE">
              <w:t>’</w:t>
            </w:r>
            <w:r w:rsidRPr="00216FC5">
              <w:t xml:space="preserve">activité de collecte sur le falak, constituée par un travail de terrain annuel sur le folklore dans les régions de Kulob et du Badakhshan, a été reconduite. </w:t>
            </w:r>
          </w:p>
          <w:p w14:paraId="12798C7F" w14:textId="25D703A4" w:rsidR="00DD47F5" w:rsidRPr="00216FC5" w:rsidRDefault="00DD47F5" w:rsidP="00DD47F5">
            <w:pPr>
              <w:pStyle w:val="formtext"/>
              <w:spacing w:before="120" w:after="120" w:line="240" w:lineRule="auto"/>
              <w:jc w:val="both"/>
              <w:rPr>
                <w:rFonts w:cs="Arial"/>
                <w:noProof/>
              </w:rPr>
            </w:pPr>
            <w:r w:rsidRPr="00216FC5">
              <w:t>L</w:t>
            </w:r>
            <w:r w:rsidR="00010FFE">
              <w:t>’</w:t>
            </w:r>
            <w:r w:rsidRPr="00216FC5">
              <w:t>introduction de la méthode ustod-shogird traditionnelle dans les établissements scolaires publics du Tadjikistan témoigne de la grande estime pour la méthode d</w:t>
            </w:r>
            <w:r w:rsidR="00010FFE">
              <w:t>’</w:t>
            </w:r>
            <w:r w:rsidRPr="00216FC5">
              <w:t>enseignement traditionnelle et de la reconnaissance de sa forme unique pour préserver l</w:t>
            </w:r>
            <w:r w:rsidR="00010FFE">
              <w:t>’</w:t>
            </w:r>
            <w:r w:rsidRPr="00216FC5">
              <w:t xml:space="preserve">art du falak dans les conditions modernes. </w:t>
            </w:r>
          </w:p>
          <w:p w14:paraId="5C0FA852" w14:textId="77777777" w:rsidR="00813746" w:rsidRPr="00216FC5" w:rsidRDefault="00DD47F5" w:rsidP="00A53AA9">
            <w:pPr>
              <w:pStyle w:val="Default"/>
              <w:widowControl/>
              <w:tabs>
                <w:tab w:val="left" w:pos="709"/>
              </w:tabs>
              <w:spacing w:before="120" w:after="120"/>
              <w:jc w:val="both"/>
              <w:rPr>
                <w:rFonts w:ascii="Arial" w:eastAsia="SimSun" w:hAnsi="Arial" w:cs="Arial"/>
                <w:sz w:val="22"/>
                <w:szCs w:val="22"/>
              </w:rPr>
            </w:pPr>
            <w:r w:rsidRPr="00216FC5">
              <w:rPr>
                <w:rFonts w:ascii="Arial" w:hAnsi="Arial"/>
                <w:sz w:val="22"/>
              </w:rPr>
              <w:t>Parallèlement, des écoles privées et locales de maîtres falakkhons (ustod-shogird) fonctionnent activement.</w:t>
            </w:r>
          </w:p>
        </w:tc>
      </w:tr>
      <w:tr w:rsidR="00813746" w:rsidRPr="00216FC5" w14:paraId="2BB7BFAA"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5F7ABDC2" w14:textId="56347698" w:rsidR="00813746" w:rsidRPr="00216FC5" w:rsidRDefault="00813746" w:rsidP="00813746">
            <w:pPr>
              <w:pStyle w:val="Default"/>
              <w:widowControl/>
              <w:tabs>
                <w:tab w:val="left" w:pos="709"/>
              </w:tabs>
              <w:spacing w:after="120"/>
              <w:ind w:left="113" w:right="136"/>
              <w:jc w:val="both"/>
              <w:rPr>
                <w:rFonts w:ascii="Arial" w:eastAsia="SimSun" w:hAnsi="Arial" w:cs="Arial"/>
                <w:sz w:val="18"/>
                <w:szCs w:val="18"/>
              </w:rPr>
            </w:pPr>
            <w:r w:rsidRPr="00216FC5">
              <w:rPr>
                <w:rFonts w:ascii="Arial" w:hAnsi="Arial"/>
                <w:sz w:val="18"/>
                <w:szCs w:val="18"/>
              </w:rPr>
              <w:t>Cochez une ou plusieurs cases pour identifier les mesures de sauvegarde qui ont été ou sont prises actuellement par l</w:t>
            </w:r>
            <w:r w:rsidR="00010FFE">
              <w:rPr>
                <w:rFonts w:ascii="Arial" w:hAnsi="Arial"/>
                <w:sz w:val="18"/>
                <w:szCs w:val="18"/>
              </w:rPr>
              <w:t>’</w:t>
            </w:r>
            <w:r w:rsidRPr="00216FC5">
              <w:rPr>
                <w:rFonts w:ascii="Arial" w:hAnsi="Arial"/>
                <w:sz w:val="18"/>
                <w:szCs w:val="18"/>
              </w:rPr>
              <w:t xml:space="preserve">(les) </w:t>
            </w:r>
            <w:r w:rsidRPr="00216FC5">
              <w:rPr>
                <w:rFonts w:ascii="Arial" w:hAnsi="Arial"/>
                <w:b/>
                <w:sz w:val="18"/>
                <w:szCs w:val="18"/>
              </w:rPr>
              <w:t>État(s) partie(s)</w:t>
            </w:r>
            <w:r w:rsidRPr="00216FC5">
              <w:rPr>
                <w:rFonts w:ascii="Arial" w:hAnsi="Arial"/>
                <w:sz w:val="18"/>
                <w:szCs w:val="18"/>
              </w:rPr>
              <w:t xml:space="preserve"> eu égard à l</w:t>
            </w:r>
            <w:r w:rsidR="00010FFE">
              <w:rPr>
                <w:rFonts w:ascii="Arial" w:hAnsi="Arial"/>
                <w:sz w:val="18"/>
                <w:szCs w:val="18"/>
              </w:rPr>
              <w:t>’</w:t>
            </w:r>
            <w:r w:rsidRPr="00216FC5">
              <w:rPr>
                <w:rFonts w:ascii="Arial" w:hAnsi="Arial"/>
                <w:sz w:val="18"/>
                <w:szCs w:val="18"/>
              </w:rPr>
              <w:t>élément.</w:t>
            </w:r>
          </w:p>
          <w:p w14:paraId="02CEB6E3" w14:textId="33DC43A4"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transmission, essentiellement par l</w:t>
            </w:r>
            <w:r w:rsidR="00010FFE">
              <w:rPr>
                <w:rFonts w:ascii="Arial" w:hAnsi="Arial"/>
                <w:color w:val="auto"/>
                <w:sz w:val="18"/>
                <w:szCs w:val="18"/>
              </w:rPr>
              <w:t>’</w:t>
            </w:r>
            <w:r w:rsidRPr="00216FC5">
              <w:rPr>
                <w:rFonts w:ascii="Arial" w:hAnsi="Arial"/>
                <w:color w:val="auto"/>
                <w:sz w:val="18"/>
                <w:szCs w:val="18"/>
              </w:rPr>
              <w:t>éducation formelle et non formelle</w:t>
            </w:r>
          </w:p>
          <w:p w14:paraId="4F4ADC29"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identification, documentation, recherche</w:t>
            </w:r>
          </w:p>
          <w:p w14:paraId="05ECE57F"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préservation, protection</w:t>
            </w:r>
          </w:p>
          <w:p w14:paraId="6C2CE006" w14:textId="77777777" w:rsidR="00813746" w:rsidRPr="00216FC5" w:rsidRDefault="00813746" w:rsidP="00813746">
            <w:pPr>
              <w:pStyle w:val="Default"/>
              <w:widowControl/>
              <w:autoSpaceDE/>
              <w:adjustRightInd/>
              <w:spacing w:before="120" w:after="120"/>
              <w:ind w:left="1134" w:right="135"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Promotion, mise en valeur</w:t>
            </w:r>
          </w:p>
          <w:p w14:paraId="109B2A70" w14:textId="77777777" w:rsidR="00813746" w:rsidRPr="00216FC5" w:rsidRDefault="00813746" w:rsidP="00813746">
            <w:pPr>
              <w:pStyle w:val="Default"/>
              <w:widowControl/>
              <w:autoSpaceDE/>
              <w:adjustRightInd/>
              <w:spacing w:before="120"/>
              <w:ind w:left="1134" w:right="136" w:hanging="567"/>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revitalisation</w:t>
            </w:r>
          </w:p>
        </w:tc>
      </w:tr>
      <w:tr w:rsidR="00813746" w:rsidRPr="00216FC5" w14:paraId="33E9067A" w14:textId="77777777" w:rsidTr="00813746">
        <w:tc>
          <w:tcPr>
            <w:tcW w:w="9674" w:type="dxa"/>
            <w:gridSpan w:val="2"/>
            <w:tcBorders>
              <w:top w:val="single" w:sz="4" w:space="0" w:color="auto"/>
              <w:left w:val="nil"/>
              <w:bottom w:val="nil"/>
              <w:right w:val="nil"/>
            </w:tcBorders>
            <w:shd w:val="clear" w:color="auto" w:fill="auto"/>
          </w:tcPr>
          <w:p w14:paraId="4340A058" w14:textId="77777777" w:rsidR="00813746" w:rsidRPr="00216FC5" w:rsidRDefault="00813746" w:rsidP="00A53AA9">
            <w:pPr>
              <w:pStyle w:val="Grille02N"/>
              <w:ind w:left="709" w:right="136" w:hanging="567"/>
              <w:jc w:val="left"/>
            </w:pPr>
            <w:r w:rsidRPr="00216FC5">
              <w:t>3.b.</w:t>
            </w:r>
            <w:r w:rsidRPr="00216FC5">
              <w:tab/>
            </w:r>
            <w:r w:rsidRPr="00216FC5">
              <w:rPr>
                <w:bCs w:val="0"/>
              </w:rPr>
              <w:t>Mesures de sauvegarde proposées</w:t>
            </w:r>
          </w:p>
          <w:p w14:paraId="215423AA" w14:textId="57E13D1E" w:rsidR="00813746" w:rsidRPr="00216FC5" w:rsidRDefault="00813746" w:rsidP="00813746">
            <w:pPr>
              <w:pStyle w:val="Info03"/>
              <w:keepNext w:val="0"/>
              <w:spacing w:before="120" w:after="0" w:line="240" w:lineRule="auto"/>
              <w:ind w:right="136"/>
            </w:pPr>
            <w:r w:rsidRPr="00216FC5">
              <w:rPr>
                <w:iCs w:val="0"/>
                <w:sz w:val="18"/>
                <w:szCs w:val="18"/>
              </w:rPr>
              <w:t>Cette section doit identifier et décrire les mesures de sauvegarde qui seront mises en oeuvre, et tout particulièrement celles qui sont supposées protéger et promouvoir l</w:t>
            </w:r>
            <w:r w:rsidR="00010FFE">
              <w:rPr>
                <w:iCs w:val="0"/>
                <w:sz w:val="18"/>
                <w:szCs w:val="18"/>
              </w:rPr>
              <w:t>’</w:t>
            </w:r>
            <w:r w:rsidRPr="00216FC5">
              <w:rPr>
                <w:iCs w:val="0"/>
                <w:sz w:val="18"/>
                <w:szCs w:val="18"/>
              </w:rPr>
              <w:t xml:space="preserve">élément. </w:t>
            </w:r>
            <w:r w:rsidRPr="00216FC5">
              <w:rPr>
                <w:sz w:val="18"/>
                <w:szCs w:val="18"/>
              </w:rPr>
              <w:t>Les mesures de sauvegarde doivent être décrites en termes d</w:t>
            </w:r>
            <w:r w:rsidR="00010FFE">
              <w:rPr>
                <w:sz w:val="18"/>
                <w:szCs w:val="18"/>
              </w:rPr>
              <w:t>’</w:t>
            </w:r>
            <w:r w:rsidRPr="00216FC5">
              <w:rPr>
                <w:sz w:val="18"/>
                <w:szCs w:val="18"/>
              </w:rPr>
              <w:t>engagement concret des États parties et des communautés et non pas seulement en termes de possibilités et potentialités.</w:t>
            </w:r>
          </w:p>
        </w:tc>
      </w:tr>
      <w:tr w:rsidR="00813746" w:rsidRPr="00216FC5" w14:paraId="1CB7BD70" w14:textId="77777777" w:rsidTr="00813746">
        <w:tc>
          <w:tcPr>
            <w:tcW w:w="9674" w:type="dxa"/>
            <w:gridSpan w:val="2"/>
            <w:tcBorders>
              <w:top w:val="nil"/>
              <w:left w:val="nil"/>
              <w:bottom w:val="single" w:sz="4" w:space="0" w:color="auto"/>
              <w:right w:val="nil"/>
            </w:tcBorders>
            <w:shd w:val="clear" w:color="auto" w:fill="auto"/>
          </w:tcPr>
          <w:p w14:paraId="0DAA485F" w14:textId="41884625" w:rsidR="00813746" w:rsidRPr="00216FC5" w:rsidRDefault="00813746" w:rsidP="00813746">
            <w:pPr>
              <w:pStyle w:val="Info03"/>
              <w:keepNext w:val="0"/>
              <w:numPr>
                <w:ilvl w:val="0"/>
                <w:numId w:val="37"/>
              </w:numPr>
              <w:spacing w:before="120" w:after="0" w:line="240" w:lineRule="auto"/>
              <w:ind w:left="567" w:right="136" w:hanging="454"/>
              <w:rPr>
                <w:rFonts w:eastAsia="SimSun"/>
                <w:sz w:val="18"/>
                <w:szCs w:val="18"/>
              </w:rPr>
            </w:pPr>
            <w:r w:rsidRPr="00216FC5">
              <w:rPr>
                <w:sz w:val="18"/>
                <w:szCs w:val="18"/>
              </w:rPr>
              <w:t>Quelles mesures sont proposées pour faire en sorte que la viabilité de l</w:t>
            </w:r>
            <w:r w:rsidR="00010FFE">
              <w:rPr>
                <w:sz w:val="18"/>
                <w:szCs w:val="18"/>
              </w:rPr>
              <w:t>’</w:t>
            </w:r>
            <w:r w:rsidRPr="00216FC5">
              <w:rPr>
                <w:sz w:val="18"/>
                <w:szCs w:val="18"/>
              </w:rPr>
              <w:t>élément ne soit pas menacée à l</w:t>
            </w:r>
            <w:r w:rsidR="00010FFE">
              <w:rPr>
                <w:sz w:val="18"/>
                <w:szCs w:val="18"/>
              </w:rPr>
              <w:t>’</w:t>
            </w:r>
            <w:r w:rsidRPr="00216FC5">
              <w:rPr>
                <w:sz w:val="18"/>
                <w:szCs w:val="18"/>
              </w:rPr>
              <w:t>avenir, en particulier du fait des conséquences involontaires produites par l</w:t>
            </w:r>
            <w:r w:rsidR="00010FFE">
              <w:rPr>
                <w:sz w:val="18"/>
                <w:szCs w:val="18"/>
              </w:rPr>
              <w:t>’</w:t>
            </w:r>
            <w:r w:rsidRPr="00216FC5">
              <w:rPr>
                <w:sz w:val="18"/>
                <w:szCs w:val="18"/>
              </w:rPr>
              <w:t>inscription ainsi que par la visibilité et l</w:t>
            </w:r>
            <w:r w:rsidR="00010FFE">
              <w:rPr>
                <w:sz w:val="18"/>
                <w:szCs w:val="18"/>
              </w:rPr>
              <w:t>’</w:t>
            </w:r>
            <w:r w:rsidRPr="00216FC5">
              <w:rPr>
                <w:sz w:val="18"/>
                <w:szCs w:val="18"/>
              </w:rPr>
              <w:t>attention particulière du public en résultant ?</w:t>
            </w:r>
          </w:p>
          <w:p w14:paraId="58A71404" w14:textId="77777777" w:rsidR="00813746" w:rsidRPr="00216FC5" w:rsidRDefault="00813746" w:rsidP="00813746">
            <w:pPr>
              <w:pStyle w:val="Default"/>
              <w:widowControl/>
              <w:autoSpaceDE/>
              <w:autoSpaceDN/>
              <w:adjustRightInd/>
              <w:spacing w:after="120"/>
              <w:ind w:left="567" w:right="136" w:hanging="425"/>
              <w:jc w:val="right"/>
              <w:rPr>
                <w:rFonts w:ascii="Arial" w:eastAsia="SimSun" w:hAnsi="Arial" w:cs="Arial"/>
                <w:sz w:val="18"/>
                <w:szCs w:val="18"/>
              </w:rPr>
            </w:pPr>
            <w:r w:rsidRPr="00216FC5">
              <w:rPr>
                <w:rStyle w:val="Emphasis"/>
                <w:rFonts w:ascii="Arial" w:hAnsi="Arial"/>
                <w:iCs w:val="0"/>
                <w:sz w:val="18"/>
                <w:szCs w:val="18"/>
                <w:lang w:eastAsia="fr-FR"/>
              </w:rPr>
              <w:t>Minimum 570 mots et maximum 860 mots</w:t>
            </w:r>
          </w:p>
        </w:tc>
      </w:tr>
      <w:tr w:rsidR="00813746" w:rsidRPr="00216FC5" w14:paraId="294D6B3D"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FEB3F50" w14:textId="76E9A424" w:rsidR="00DD47F5" w:rsidRPr="00216FC5" w:rsidRDefault="00DD47F5" w:rsidP="00DD47F5">
            <w:pPr>
              <w:pStyle w:val="formtext"/>
              <w:spacing w:before="0" w:after="120"/>
              <w:jc w:val="both"/>
              <w:rPr>
                <w:rFonts w:cs="Arial"/>
                <w:noProof/>
              </w:rPr>
            </w:pPr>
            <w:r w:rsidRPr="00216FC5">
              <w:t>Les mesures, qui contribuent au succès du falak, sont étroitement liées à la sauvegarde de sa tradition : le système scolaire, le rôle des communautés et l</w:t>
            </w:r>
            <w:r w:rsidR="00010FFE">
              <w:t>’</w:t>
            </w:r>
            <w:r w:rsidRPr="00216FC5">
              <w:t>enrichissement mutuel des communautés. La tradition du falak doit toujours rester viable dans son contexte artistique. Or ce contexte n</w:t>
            </w:r>
            <w:r w:rsidR="00010FFE">
              <w:t>’</w:t>
            </w:r>
            <w:r w:rsidRPr="00216FC5">
              <w:t>est pas représenté par les salles de concert, ni par la télévision et la radio. Traditionnellement, le contexte d</w:t>
            </w:r>
            <w:r w:rsidR="00010FFE">
              <w:t>’</w:t>
            </w:r>
            <w:r w:rsidRPr="00216FC5">
              <w:t>expression artistique du falak est constitué par les montagnes (pour la confession falak), les cérémonies et les rituels (mariages, fêtes de famille et funérailles), khujrabazm ou bazmi irfoni (formes de concert traditionnelles durant lesquelles un falakkhon se produit en public et fait participer un membre du public à l</w:t>
            </w:r>
            <w:r w:rsidR="00010FFE">
              <w:t>’</w:t>
            </w:r>
            <w:r w:rsidRPr="00216FC5">
              <w:t xml:space="preserve">interprétation du falak). Cela contribue à préserver la culture de la nation et à développer la spiritualité de la nation. </w:t>
            </w:r>
          </w:p>
          <w:p w14:paraId="0EE8C0CC" w14:textId="616C3259" w:rsidR="00DD47F5" w:rsidRPr="00216FC5" w:rsidRDefault="00DD47F5" w:rsidP="00DD47F5">
            <w:pPr>
              <w:pStyle w:val="formtext"/>
              <w:spacing w:before="120" w:after="120"/>
              <w:jc w:val="both"/>
              <w:rPr>
                <w:rFonts w:cs="Arial"/>
                <w:noProof/>
              </w:rPr>
            </w:pPr>
            <w:r w:rsidRPr="00216FC5">
              <w:t>Si la tradition du falak est assimilée dans le pays, elle sera comprise non seulement dans les régions de Kulob et du Badakhshan</w:t>
            </w:r>
            <w:r w:rsidR="00E7666F">
              <w:t>,</w:t>
            </w:r>
            <w:r w:rsidRPr="00216FC5">
              <w:t xml:space="preserve"> mais aussi partout ailleurs. Et de la compréhension découlera l</w:t>
            </w:r>
            <w:r w:rsidR="00010FFE">
              <w:t>’</w:t>
            </w:r>
            <w:r w:rsidRPr="00216FC5">
              <w:t>adoption de la tradition. La tradition du falak est liée à la spiritualité de la nation et plus précisément aux cultures des régions de Kulob et du Badakhshan. L</w:t>
            </w:r>
            <w:r w:rsidR="00010FFE">
              <w:t>’</w:t>
            </w:r>
            <w:r w:rsidRPr="00216FC5">
              <w:t>élévation du prestige de la culture repose sur la créativité active des maîtres falakkhons et sur le succès des activités de leur communauté. Par conséquent, le travail d</w:t>
            </w:r>
            <w:r w:rsidR="00010FFE">
              <w:t>’</w:t>
            </w:r>
            <w:r w:rsidRPr="00216FC5">
              <w:t>assimilation du falak repose en premier lieu sur l</w:t>
            </w:r>
            <w:r w:rsidR="00010FFE">
              <w:t>’</w:t>
            </w:r>
            <w:r w:rsidRPr="00216FC5">
              <w:t xml:space="preserve">implication active des communautés dans la sauvegarde de la tradition. </w:t>
            </w:r>
          </w:p>
          <w:p w14:paraId="123918B2" w14:textId="49F76E4F" w:rsidR="00DD47F5" w:rsidRPr="00216FC5" w:rsidRDefault="00DD47F5" w:rsidP="00DD47F5">
            <w:pPr>
              <w:pStyle w:val="formtext"/>
              <w:spacing w:before="120" w:after="120"/>
              <w:jc w:val="both"/>
              <w:rPr>
                <w:rFonts w:cs="Arial"/>
                <w:noProof/>
              </w:rPr>
            </w:pPr>
            <w:r w:rsidRPr="00216FC5">
              <w:t>À l</w:t>
            </w:r>
            <w:r w:rsidR="00010FFE">
              <w:t>’</w:t>
            </w:r>
            <w:r w:rsidRPr="00216FC5">
              <w:t>heure actuelle, lorsque le falak est soutenu par une politique publique, il est nécessaire de conserver une méthode traditionnelle d</w:t>
            </w:r>
            <w:r w:rsidR="00010FFE">
              <w:t>’</w:t>
            </w:r>
            <w:r w:rsidRPr="00216FC5">
              <w:t>enseignement du falak dans les programmes des établissements scolaires indépendamment de leur statut d</w:t>
            </w:r>
            <w:r w:rsidR="00010FFE">
              <w:t>’</w:t>
            </w:r>
            <w:r w:rsidRPr="00216FC5">
              <w:t>établissements publics, familiaux ou privés, et indépendamment du nombre et de la répartition des établissements à travers le pays. Pour ce faire, l</w:t>
            </w:r>
            <w:r w:rsidR="00010FFE">
              <w:t>’</w:t>
            </w:r>
            <w:r w:rsidRPr="00216FC5">
              <w:t>organisation de master classes de maîtres falakkhons dans les établissements scolaires est tout à fait judicieuse. L</w:t>
            </w:r>
            <w:r w:rsidR="00010FFE">
              <w:t>’</w:t>
            </w:r>
            <w:r w:rsidRPr="00216FC5">
              <w:t xml:space="preserve">organisation de séminaires, de conférences pratiques faisant intervenir des maîtres falakkhons contribuera à la réalisation de cet objectif. </w:t>
            </w:r>
          </w:p>
          <w:p w14:paraId="33751C30" w14:textId="373A6E0D" w:rsidR="00DD47F5" w:rsidRPr="00216FC5" w:rsidRDefault="00DD47F5" w:rsidP="00DD47F5">
            <w:pPr>
              <w:pStyle w:val="formtext"/>
              <w:spacing w:before="120" w:after="120"/>
              <w:jc w:val="both"/>
              <w:rPr>
                <w:rFonts w:cs="Arial"/>
                <w:noProof/>
              </w:rPr>
            </w:pPr>
            <w:r w:rsidRPr="00216FC5">
              <w:t>Concernant les activités de concerts, il est important de veiller à ne pas enfreindre la tradition car la tradition de l</w:t>
            </w:r>
            <w:r w:rsidR="00010FFE">
              <w:t>’</w:t>
            </w:r>
            <w:r w:rsidRPr="00216FC5">
              <w:t>interprétation du falak doit être respectée. L</w:t>
            </w:r>
            <w:r w:rsidR="00010FFE">
              <w:t>’</w:t>
            </w:r>
            <w:r w:rsidRPr="00216FC5">
              <w:t>art du falak obéit à des règles précises en matière de maîtrise de l</w:t>
            </w:r>
            <w:r w:rsidR="00010FFE">
              <w:t>’</w:t>
            </w:r>
            <w:r w:rsidRPr="00216FC5">
              <w:t>interprétation. C</w:t>
            </w:r>
            <w:r w:rsidR="00010FFE">
              <w:t>’</w:t>
            </w:r>
            <w:r w:rsidRPr="00216FC5">
              <w:t>est le respect de ces règles qui permet la viabilité de la maîtrise de l</w:t>
            </w:r>
            <w:r w:rsidR="00010FFE">
              <w:t>’</w:t>
            </w:r>
            <w:r w:rsidRPr="00216FC5">
              <w:t>interprétation vocale et instrumentale du falak – le falakkhoni (notamment le madhiyakhoni). Ce sont ces règles de nature pratique qui constituent une théorie cachée du falakkhoni, qui est exclusivement connue des maîtres falakkhons car elle est enseignée dans les écoles traditionnelles suivant la méthode ustod-shogird. Ces règles sont le fondement de l</w:t>
            </w:r>
            <w:r w:rsidR="00010FFE">
              <w:t>’</w:t>
            </w:r>
            <w:r w:rsidRPr="00216FC5">
              <w:t>art de la maîtrise de l</w:t>
            </w:r>
            <w:r w:rsidR="00010FFE">
              <w:t>’</w:t>
            </w:r>
            <w:r w:rsidRPr="00216FC5">
              <w:t>interprétation du falak, c</w:t>
            </w:r>
            <w:r w:rsidR="00010FFE">
              <w:t>’</w:t>
            </w:r>
            <w:r w:rsidRPr="00216FC5">
              <w:t>est-à-dire du falakkhoni. Il est donc urgent de préserver ces règles pluricentenaires de maîtrise de l</w:t>
            </w:r>
            <w:r w:rsidR="00010FFE">
              <w:t>’</w:t>
            </w:r>
            <w:r w:rsidRPr="00216FC5">
              <w:t>interprétation. Un compositeur (selon l</w:t>
            </w:r>
            <w:r w:rsidR="00010FFE">
              <w:t>’</w:t>
            </w:r>
            <w:r w:rsidRPr="00216FC5">
              <w:t>acception européenne du terme) n</w:t>
            </w:r>
            <w:r w:rsidR="00010FFE">
              <w:t>’</w:t>
            </w:r>
            <w:r w:rsidRPr="00216FC5">
              <w:t>enfreint pas les règles s</w:t>
            </w:r>
            <w:r w:rsidR="00010FFE">
              <w:t>’</w:t>
            </w:r>
            <w:r w:rsidRPr="00216FC5">
              <w:t>il utilise ou interprète le falak dans une version symphonique. Un musicien-jazzman moderne qui interpréterait le falak par exemple dans une version électronique, et par conséquent suivant de nouveaux rythmes, n</w:t>
            </w:r>
            <w:r w:rsidR="00010FFE">
              <w:t>’</w:t>
            </w:r>
            <w:r w:rsidRPr="00216FC5">
              <w:t>enfreindrait pas les règles non plus. Ces deux formes de traitement - symphonique et électronique - contribuent uniquement à donner une nouvelle lecture du falak. Cela démontre que le falak est ouvert à toutes les sensibilités musicales. En revanche, les traditions du falak sont enfreintes si un musicien traditionnel ne respecte pas les règles de maîtrise de l</w:t>
            </w:r>
            <w:r w:rsidR="00010FFE">
              <w:t>’</w:t>
            </w:r>
            <w:r w:rsidRPr="00216FC5">
              <w:t>interprétation traditionnelle du falak. C</w:t>
            </w:r>
            <w:r w:rsidR="00010FFE">
              <w:t>’</w:t>
            </w:r>
            <w:r w:rsidRPr="00216FC5">
              <w:t>est pourquoi il convient de sauvegarder les traditions de maîtrise de l</w:t>
            </w:r>
            <w:r w:rsidR="00010FFE">
              <w:t>’</w:t>
            </w:r>
            <w:r w:rsidRPr="00216FC5">
              <w:t>interprétation du falak. Ces trois versions de maîtrise de l</w:t>
            </w:r>
            <w:r w:rsidR="00010FFE">
              <w:t>’</w:t>
            </w:r>
            <w:r w:rsidRPr="00216FC5">
              <w:t>interprétation du falak seront bien comprises par l</w:t>
            </w:r>
            <w:r w:rsidR="00010FFE">
              <w:t>’</w:t>
            </w:r>
            <w:r w:rsidRPr="00216FC5">
              <w:t>auditeur, qu</w:t>
            </w:r>
            <w:r w:rsidR="00010FFE">
              <w:t>’</w:t>
            </w:r>
            <w:r w:rsidRPr="00216FC5">
              <w:t>il soit tadjik, européen ou autre, car elles ne dénaturent pas l</w:t>
            </w:r>
            <w:r w:rsidR="00010FFE">
              <w:t>’</w:t>
            </w:r>
            <w:r w:rsidRPr="00216FC5">
              <w:t>essence du falak. Et en cas de manquement à la tradition, le falak serait perdu et l</w:t>
            </w:r>
            <w:r w:rsidR="00010FFE">
              <w:t>’</w:t>
            </w:r>
            <w:r w:rsidRPr="00216FC5">
              <w:t xml:space="preserve">élément menacé. </w:t>
            </w:r>
          </w:p>
          <w:p w14:paraId="2EC727C5" w14:textId="3B0EC702" w:rsidR="00813746" w:rsidRPr="00216FC5" w:rsidRDefault="00DD47F5" w:rsidP="00AE7AF2">
            <w:pPr>
              <w:pStyle w:val="formtext"/>
              <w:spacing w:before="120" w:after="0" w:line="240" w:lineRule="auto"/>
              <w:jc w:val="both"/>
              <w:rPr>
                <w:rFonts w:cs="Arial"/>
              </w:rPr>
            </w:pPr>
            <w:r w:rsidRPr="00216FC5">
              <w:t>La tradition du falak sera sans aucun doute préservée par l</w:t>
            </w:r>
            <w:r w:rsidR="00010FFE">
              <w:t>’</w:t>
            </w:r>
            <w:r w:rsidRPr="00216FC5">
              <w:t>application de l</w:t>
            </w:r>
            <w:r w:rsidR="00010FFE">
              <w:t>’</w:t>
            </w:r>
            <w:r w:rsidRPr="00216FC5">
              <w:t>approche ci-dessus. Et cela lui permettra d</w:t>
            </w:r>
            <w:r w:rsidR="00010FFE">
              <w:t>’</w:t>
            </w:r>
            <w:r w:rsidRPr="00216FC5">
              <w:t>être respectée non seulement à l</w:t>
            </w:r>
            <w:r w:rsidR="00010FFE">
              <w:t>’</w:t>
            </w:r>
            <w:r w:rsidRPr="00216FC5">
              <w:t>intérieur du pays</w:t>
            </w:r>
            <w:r w:rsidR="00AE7AF2">
              <w:t>,</w:t>
            </w:r>
            <w:r w:rsidRPr="00216FC5">
              <w:t xml:space="preserve"> mais également à l</w:t>
            </w:r>
            <w:r w:rsidR="00010FFE">
              <w:t>’</w:t>
            </w:r>
            <w:r w:rsidRPr="00216FC5">
              <w:t>étranger. Les exemples de représentations dans toute l</w:t>
            </w:r>
            <w:r w:rsidR="00010FFE">
              <w:t>’</w:t>
            </w:r>
            <w:r w:rsidRPr="00216FC5">
              <w:t>Europe, aux États-Unis d</w:t>
            </w:r>
            <w:r w:rsidR="00010FFE">
              <w:t>’</w:t>
            </w:r>
            <w:r w:rsidRPr="00216FC5">
              <w:t>Amérique et dans d</w:t>
            </w:r>
            <w:r w:rsidR="00010FFE">
              <w:t>’</w:t>
            </w:r>
            <w:r w:rsidRPr="00216FC5">
              <w:t>autres pays (soutenus par les Programmes de l</w:t>
            </w:r>
            <w:r w:rsidR="00010FFE">
              <w:t>’</w:t>
            </w:r>
            <w:r w:rsidRPr="00216FC5">
              <w:t>UNESCO et l</w:t>
            </w:r>
            <w:r w:rsidR="00010FFE">
              <w:t>’</w:t>
            </w:r>
            <w:r w:rsidRPr="00216FC5">
              <w:t>initiative Agha Khan Music pendant de nombreuses années) de maîtres-falakkhons traditionnels tels que Sohiba Davlatshoyeva, Davlatmand Kholov, Gulchehra Sodiq, Khaknazar Alovatov en témoignent. Le succès de leurs représentations démontre que le falak peut surmonter ses frontières culturelles autonomes et prouver son originalité aux auditeurs du monde entier. En leur procurant un plaisir esthétique, le falak sera digne de respect, car il exprime une diversité culturelle de l</w:t>
            </w:r>
            <w:r w:rsidR="00010FFE">
              <w:t>’</w:t>
            </w:r>
            <w:r w:rsidRPr="00216FC5">
              <w:t>humanité, une créativité musicale sans limites. Par conséquent, le degré élevé de spiritualité des Tadjiks peut procurer une joie spirituelle et un plaisir immenses à la population de tout le continent.</w:t>
            </w:r>
          </w:p>
        </w:tc>
      </w:tr>
      <w:tr w:rsidR="00813746" w:rsidRPr="00216FC5" w14:paraId="5087DB48" w14:textId="77777777" w:rsidTr="00813746">
        <w:tc>
          <w:tcPr>
            <w:tcW w:w="9674" w:type="dxa"/>
            <w:gridSpan w:val="2"/>
            <w:tcBorders>
              <w:top w:val="nil"/>
              <w:left w:val="nil"/>
              <w:bottom w:val="single" w:sz="4" w:space="0" w:color="auto"/>
              <w:right w:val="nil"/>
            </w:tcBorders>
            <w:shd w:val="clear" w:color="auto" w:fill="auto"/>
          </w:tcPr>
          <w:p w14:paraId="1A17BF41" w14:textId="77777777" w:rsidR="00813746" w:rsidRPr="00216FC5" w:rsidRDefault="00813746" w:rsidP="00813746">
            <w:pPr>
              <w:pStyle w:val="Info03"/>
              <w:keepNext w:val="0"/>
              <w:numPr>
                <w:ilvl w:val="0"/>
                <w:numId w:val="37"/>
              </w:numPr>
              <w:spacing w:before="240" w:after="0" w:line="240" w:lineRule="auto"/>
              <w:ind w:left="567" w:right="136" w:hanging="454"/>
              <w:rPr>
                <w:rFonts w:eastAsia="SimSun"/>
                <w:sz w:val="18"/>
                <w:szCs w:val="18"/>
              </w:rPr>
            </w:pPr>
            <w:r w:rsidRPr="00216FC5">
              <w:rPr>
                <w:sz w:val="18"/>
                <w:szCs w:val="18"/>
              </w:rPr>
              <w:t>Comment les États parties concernés soutiendront-ils la mise en œuvre des mesures de sauvegarde proposées ?</w:t>
            </w:r>
          </w:p>
          <w:p w14:paraId="1C10EE04" w14:textId="77777777" w:rsidR="00813746" w:rsidRPr="00216FC5" w:rsidRDefault="00813746" w:rsidP="00813746">
            <w:pPr>
              <w:pStyle w:val="Default"/>
              <w:widowControl/>
              <w:autoSpaceDE/>
              <w:autoSpaceDN/>
              <w:adjustRightInd/>
              <w:spacing w:after="120"/>
              <w:ind w:left="567" w:right="136" w:hanging="425"/>
              <w:jc w:val="right"/>
              <w:rPr>
                <w:rFonts w:ascii="Arial" w:hAnsi="Arial" w:cs="Arial"/>
                <w:i/>
                <w:sz w:val="18"/>
                <w:szCs w:val="18"/>
              </w:rPr>
            </w:pPr>
            <w:r w:rsidRPr="00216FC5">
              <w:rPr>
                <w:rStyle w:val="Emphasis"/>
                <w:rFonts w:ascii="Arial" w:hAnsi="Arial"/>
                <w:iCs w:val="0"/>
                <w:sz w:val="18"/>
                <w:szCs w:val="18"/>
                <w:lang w:eastAsia="fr-FR"/>
              </w:rPr>
              <w:t>Minimum 170 mots et maximum 280 mots</w:t>
            </w:r>
          </w:p>
        </w:tc>
      </w:tr>
      <w:tr w:rsidR="00813746" w:rsidRPr="00216FC5" w14:paraId="51D13768"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6F42C1B" w14:textId="4F17DC58" w:rsidR="00DD47F5" w:rsidRPr="00216FC5" w:rsidRDefault="00DD47F5" w:rsidP="00DD47F5">
            <w:pPr>
              <w:pStyle w:val="formtext"/>
              <w:spacing w:before="0" w:after="120"/>
              <w:jc w:val="both"/>
              <w:rPr>
                <w:rFonts w:cs="Arial"/>
                <w:noProof/>
              </w:rPr>
            </w:pPr>
            <w:r w:rsidRPr="00216FC5">
              <w:t>Au Tadjikistan, le falak a été officiellement reconnu comme phénomène central et majeur de la créativité professionnelle musicale des montagnes tadjikes. Cela a été confirmé par de nombreux documents officiels de l</w:t>
            </w:r>
            <w:r w:rsidR="00010FFE">
              <w:t>’</w:t>
            </w:r>
            <w:r w:rsidRPr="00216FC5">
              <w:t>État :</w:t>
            </w:r>
          </w:p>
          <w:p w14:paraId="604CBE34" w14:textId="2BCB7BA0" w:rsidR="00DD47F5" w:rsidRPr="00216FC5" w:rsidRDefault="00DD47F5" w:rsidP="00DD47F5">
            <w:pPr>
              <w:pStyle w:val="formtext"/>
              <w:spacing w:before="120" w:after="120"/>
              <w:jc w:val="both"/>
              <w:rPr>
                <w:rFonts w:cs="Arial"/>
                <w:noProof/>
              </w:rPr>
            </w:pPr>
            <w:r w:rsidRPr="00216FC5">
              <w:t>a)</w:t>
            </w:r>
            <w:r w:rsidRPr="00216FC5">
              <w:tab/>
              <w:t>A l</w:t>
            </w:r>
            <w:r w:rsidR="00010FFE">
              <w:t>’</w:t>
            </w:r>
            <w:r w:rsidRPr="00216FC5">
              <w:t>échelle du gouvernement :</w:t>
            </w:r>
          </w:p>
          <w:p w14:paraId="7B29CC25" w14:textId="77777777" w:rsidR="00DD47F5" w:rsidRPr="00216FC5" w:rsidRDefault="00DD47F5" w:rsidP="00DD47F5">
            <w:pPr>
              <w:pStyle w:val="formtext"/>
              <w:jc w:val="both"/>
              <w:rPr>
                <w:rFonts w:cs="Arial"/>
                <w:noProof/>
              </w:rPr>
            </w:pPr>
            <w:r w:rsidRPr="00216FC5">
              <w:t>•</w:t>
            </w:r>
            <w:r w:rsidRPr="00216FC5">
              <w:tab/>
              <w:t>Création du festival « La journée du falak » (2007) ;</w:t>
            </w:r>
          </w:p>
          <w:p w14:paraId="0D899FEE" w14:textId="4B4FAAC3" w:rsidR="00DD47F5" w:rsidRPr="00216FC5" w:rsidRDefault="00DD47F5" w:rsidP="00DD47F5">
            <w:pPr>
              <w:pStyle w:val="formtext"/>
              <w:jc w:val="both"/>
              <w:rPr>
                <w:rFonts w:cs="Arial"/>
                <w:noProof/>
              </w:rPr>
            </w:pPr>
            <w:r w:rsidRPr="00216FC5">
              <w:t>•</w:t>
            </w:r>
            <w:r w:rsidRPr="00216FC5">
              <w:tab/>
              <w:t>Création de l</w:t>
            </w:r>
            <w:r w:rsidR="00010FFE">
              <w:t>’</w:t>
            </w:r>
            <w:r w:rsidRPr="00216FC5">
              <w:t>Ensemble falak du Comité de radio-télévision nationale tadjik (2011) ;</w:t>
            </w:r>
          </w:p>
          <w:p w14:paraId="73C923EE" w14:textId="77777777" w:rsidR="00DD47F5" w:rsidRPr="00216FC5" w:rsidRDefault="00DD47F5" w:rsidP="00DD47F5">
            <w:pPr>
              <w:pStyle w:val="formtext"/>
              <w:jc w:val="both"/>
              <w:rPr>
                <w:rFonts w:cs="Arial"/>
                <w:noProof/>
              </w:rPr>
            </w:pPr>
            <w:r w:rsidRPr="00216FC5">
              <w:t>•</w:t>
            </w:r>
            <w:r w:rsidRPr="00216FC5">
              <w:tab/>
              <w:t>Programme public de développement culturel pour 2008-2015 ;</w:t>
            </w:r>
          </w:p>
          <w:p w14:paraId="067463B1" w14:textId="71AE0C91" w:rsidR="00DD47F5" w:rsidRPr="00216FC5" w:rsidRDefault="00DD47F5" w:rsidP="00DD47F5">
            <w:pPr>
              <w:pStyle w:val="formtext"/>
              <w:jc w:val="both"/>
              <w:rPr>
                <w:rFonts w:cs="Arial"/>
                <w:noProof/>
              </w:rPr>
            </w:pPr>
            <w:r w:rsidRPr="00216FC5">
              <w:t>•</w:t>
            </w:r>
            <w:r w:rsidRPr="00216FC5">
              <w:tab/>
              <w:t>Programme public de préparation de cadres qualifiés dans le domaine de la culture, de l</w:t>
            </w:r>
            <w:r w:rsidR="00010FFE">
              <w:t>’</w:t>
            </w:r>
            <w:r w:rsidR="00AE7AF2">
              <w:t xml:space="preserve">art et de polygraphe </w:t>
            </w:r>
            <w:r w:rsidR="00AE7AF2" w:rsidRPr="00AE7AF2">
              <w:rPr>
                <w:i/>
              </w:rPr>
              <w:t>[« polygraph » dans la version originale]</w:t>
            </w:r>
            <w:r w:rsidRPr="00216FC5">
              <w:t xml:space="preserve"> pour la période 2007-2010 ;</w:t>
            </w:r>
          </w:p>
          <w:p w14:paraId="3A212517" w14:textId="66691279" w:rsidR="00DD47F5" w:rsidRPr="00216FC5" w:rsidRDefault="00DD47F5" w:rsidP="00DD47F5">
            <w:pPr>
              <w:pStyle w:val="formtext"/>
              <w:jc w:val="both"/>
              <w:rPr>
                <w:rFonts w:cs="Arial"/>
                <w:noProof/>
              </w:rPr>
            </w:pPr>
            <w:r w:rsidRPr="00216FC5">
              <w:t>•</w:t>
            </w:r>
            <w:r w:rsidRPr="00216FC5">
              <w:tab/>
              <w:t>Programme public de développement des métiers d</w:t>
            </w:r>
            <w:r w:rsidR="00010FFE">
              <w:t>’</w:t>
            </w:r>
            <w:r w:rsidRPr="00216FC5">
              <w:t>art pour 2009-2015 ;</w:t>
            </w:r>
          </w:p>
          <w:p w14:paraId="2498A824" w14:textId="77777777" w:rsidR="00DD47F5" w:rsidRPr="00216FC5" w:rsidRDefault="00DD47F5" w:rsidP="00DD47F5">
            <w:pPr>
              <w:pStyle w:val="formtext"/>
              <w:jc w:val="both"/>
              <w:rPr>
                <w:rFonts w:cs="Arial"/>
                <w:noProof/>
              </w:rPr>
            </w:pPr>
            <w:r w:rsidRPr="00216FC5">
              <w:t>•</w:t>
            </w:r>
            <w:r w:rsidRPr="00216FC5">
              <w:tab/>
              <w:t>Programme public de développement musical professionnel au Tadjikistan pour 2010-2015 ;</w:t>
            </w:r>
          </w:p>
          <w:p w14:paraId="0F773D2E" w14:textId="77777777" w:rsidR="00DD47F5" w:rsidRPr="00216FC5" w:rsidRDefault="00DD47F5" w:rsidP="00DD47F5">
            <w:pPr>
              <w:pStyle w:val="formtext"/>
              <w:jc w:val="both"/>
              <w:rPr>
                <w:rFonts w:cs="Arial"/>
                <w:noProof/>
              </w:rPr>
            </w:pPr>
            <w:r w:rsidRPr="00216FC5">
              <w:t>•</w:t>
            </w:r>
            <w:r w:rsidRPr="00216FC5">
              <w:tab/>
              <w:t>Programme public de sauvegarde du patrimoine culturel immatériel au Tadjikistan pour 2013-2020 ;</w:t>
            </w:r>
          </w:p>
          <w:p w14:paraId="6C72C7DA" w14:textId="77777777" w:rsidR="00DD47F5" w:rsidRPr="00216FC5" w:rsidRDefault="00DD47F5" w:rsidP="00DD47F5">
            <w:pPr>
              <w:pStyle w:val="formtext"/>
              <w:jc w:val="both"/>
              <w:rPr>
                <w:rFonts w:cs="Arial"/>
                <w:noProof/>
              </w:rPr>
            </w:pPr>
            <w:r w:rsidRPr="00216FC5">
              <w:t>•</w:t>
            </w:r>
            <w:r w:rsidRPr="00216FC5">
              <w:tab/>
              <w:t>Production de phonogramme (2008) ;</w:t>
            </w:r>
          </w:p>
          <w:p w14:paraId="0A69F49A" w14:textId="77777777" w:rsidR="00DD47F5" w:rsidRPr="00216FC5" w:rsidRDefault="00DD47F5" w:rsidP="00DD47F5">
            <w:pPr>
              <w:pStyle w:val="formtext"/>
              <w:spacing w:after="120"/>
              <w:jc w:val="both"/>
              <w:rPr>
                <w:rFonts w:cs="Arial"/>
                <w:noProof/>
              </w:rPr>
            </w:pPr>
            <w:r w:rsidRPr="00216FC5">
              <w:t>•</w:t>
            </w:r>
            <w:r w:rsidRPr="00216FC5">
              <w:tab/>
              <w:t>Conservatoire national tadjik (2003) ;</w:t>
            </w:r>
          </w:p>
          <w:p w14:paraId="1DD97BE8" w14:textId="77777777" w:rsidR="00DD47F5" w:rsidRPr="00216FC5" w:rsidRDefault="00DD47F5" w:rsidP="00DD47F5">
            <w:pPr>
              <w:pStyle w:val="formtext"/>
              <w:spacing w:before="120" w:after="120"/>
              <w:jc w:val="both"/>
              <w:rPr>
                <w:rFonts w:cs="Arial"/>
                <w:noProof/>
              </w:rPr>
            </w:pPr>
            <w:r w:rsidRPr="00216FC5">
              <w:t>b)</w:t>
            </w:r>
            <w:r w:rsidRPr="00216FC5">
              <w:tab/>
              <w:t>Au niveau des organismes locaux, plusieurs mesures visant à dynamiser la créativité du falak ont été prises :</w:t>
            </w:r>
          </w:p>
          <w:p w14:paraId="3B734375" w14:textId="792F80FE" w:rsidR="00DD47F5" w:rsidRPr="00216FC5" w:rsidRDefault="00DD47F5" w:rsidP="00DD47F5">
            <w:pPr>
              <w:pStyle w:val="formtext"/>
              <w:jc w:val="both"/>
              <w:rPr>
                <w:rFonts w:cs="Arial"/>
                <w:noProof/>
              </w:rPr>
            </w:pPr>
            <w:r w:rsidRPr="00216FC5">
              <w:t>•</w:t>
            </w:r>
            <w:r w:rsidRPr="00216FC5">
              <w:tab/>
              <w:t>Création d</w:t>
            </w:r>
            <w:r w:rsidR="00010FFE">
              <w:t>’</w:t>
            </w:r>
            <w:r w:rsidRPr="00216FC5">
              <w:t>ensembles dans les centres culturels régionaux, urbains et de quartier ;</w:t>
            </w:r>
          </w:p>
          <w:p w14:paraId="4FEFA09E" w14:textId="464527C2" w:rsidR="00DD47F5" w:rsidRPr="00216FC5" w:rsidRDefault="00DD47F5" w:rsidP="00DD47F5">
            <w:pPr>
              <w:pStyle w:val="formtext"/>
              <w:jc w:val="both"/>
              <w:rPr>
                <w:rFonts w:cs="Arial"/>
                <w:noProof/>
              </w:rPr>
            </w:pPr>
            <w:r w:rsidRPr="00216FC5">
              <w:t>•</w:t>
            </w:r>
            <w:r w:rsidRPr="00216FC5">
              <w:tab/>
              <w:t>Inclusion des ensembles falak familiaux, privés et non publics dans l</w:t>
            </w:r>
            <w:r w:rsidR="00010FFE">
              <w:t>’</w:t>
            </w:r>
            <w:r w:rsidRPr="00216FC5">
              <w:t>inventaire des organismes locaux ;</w:t>
            </w:r>
          </w:p>
          <w:p w14:paraId="36F1A152" w14:textId="473806C1" w:rsidR="00DD47F5" w:rsidRPr="00216FC5" w:rsidRDefault="00DD47F5" w:rsidP="00DD47F5">
            <w:pPr>
              <w:pStyle w:val="formtext"/>
              <w:jc w:val="both"/>
              <w:rPr>
                <w:rFonts w:cs="Arial"/>
                <w:noProof/>
              </w:rPr>
            </w:pPr>
            <w:r w:rsidRPr="00216FC5">
              <w:t>•</w:t>
            </w:r>
            <w:r w:rsidRPr="00216FC5">
              <w:tab/>
              <w:t>Intégration d</w:t>
            </w:r>
            <w:r w:rsidR="00010FFE">
              <w:t>’</w:t>
            </w:r>
            <w:r w:rsidRPr="00216FC5">
              <w:t>un cours obligatoire d</w:t>
            </w:r>
            <w:r w:rsidR="00010FFE">
              <w:t>’</w:t>
            </w:r>
            <w:r w:rsidRPr="00216FC5">
              <w:t>initiation à l</w:t>
            </w:r>
            <w:r w:rsidR="00010FFE">
              <w:t>’</w:t>
            </w:r>
            <w:r w:rsidRPr="00216FC5">
              <w:t>interprétation du falak dans les programmes des écoles de musique pour enfants et des écoles de musique et d</w:t>
            </w:r>
            <w:r w:rsidR="00010FFE">
              <w:t>’</w:t>
            </w:r>
            <w:r w:rsidRPr="00216FC5">
              <w:t>arts traditionnels ;</w:t>
            </w:r>
          </w:p>
          <w:p w14:paraId="6EC68B0C" w14:textId="77777777" w:rsidR="00813746" w:rsidRPr="00216FC5" w:rsidRDefault="00DD47F5" w:rsidP="00DD47F5">
            <w:pPr>
              <w:pStyle w:val="formtext"/>
              <w:spacing w:before="120" w:after="120" w:line="240" w:lineRule="auto"/>
              <w:ind w:right="135"/>
              <w:jc w:val="both"/>
              <w:rPr>
                <w:rFonts w:cs="Arial"/>
              </w:rPr>
            </w:pPr>
            <w:r w:rsidRPr="00216FC5">
              <w:t>Le programme des événements consacrés au falak a été élaboré. Ces manifestations sont organisées par des collectifs créatifs, des groupes.</w:t>
            </w:r>
          </w:p>
        </w:tc>
      </w:tr>
      <w:tr w:rsidR="00813746" w:rsidRPr="00216FC5" w14:paraId="5F58C2A6" w14:textId="77777777" w:rsidTr="00813746">
        <w:tc>
          <w:tcPr>
            <w:tcW w:w="9674" w:type="dxa"/>
            <w:gridSpan w:val="2"/>
            <w:tcBorders>
              <w:top w:val="nil"/>
              <w:left w:val="nil"/>
              <w:bottom w:val="single" w:sz="4" w:space="0" w:color="auto"/>
              <w:right w:val="nil"/>
            </w:tcBorders>
            <w:shd w:val="clear" w:color="auto" w:fill="auto"/>
          </w:tcPr>
          <w:p w14:paraId="624767EC" w14:textId="77777777" w:rsidR="00813746" w:rsidRPr="00216FC5" w:rsidRDefault="00813746" w:rsidP="00813746">
            <w:pPr>
              <w:pStyle w:val="Info03"/>
              <w:keepNext w:val="0"/>
              <w:numPr>
                <w:ilvl w:val="0"/>
                <w:numId w:val="37"/>
              </w:numPr>
              <w:spacing w:before="240" w:after="0" w:line="240" w:lineRule="auto"/>
              <w:ind w:left="567" w:right="136" w:hanging="454"/>
              <w:rPr>
                <w:rFonts w:eastAsia="SimSun"/>
                <w:sz w:val="18"/>
                <w:szCs w:val="18"/>
              </w:rPr>
            </w:pPr>
            <w:r w:rsidRPr="00216FC5">
              <w:rPr>
                <w:sz w:val="18"/>
                <w:szCs w:val="18"/>
              </w:rPr>
              <w:t>Comment les communautés, groupes ou individus ont-ils été impliqués dans la planification des mesures de sauvegarde proposées, y compris en terme de rôle du genre, et comment seront-ils impliqués dans leur mise en œuvre ?</w:t>
            </w:r>
          </w:p>
          <w:p w14:paraId="686AAC16" w14:textId="77777777" w:rsidR="00813746" w:rsidRPr="00216FC5" w:rsidRDefault="00813746" w:rsidP="00813746">
            <w:pPr>
              <w:pStyle w:val="Default"/>
              <w:widowControl/>
              <w:autoSpaceDE/>
              <w:autoSpaceDN/>
              <w:adjustRightInd/>
              <w:spacing w:after="120"/>
              <w:ind w:left="567" w:right="136" w:hanging="425"/>
              <w:jc w:val="right"/>
              <w:rPr>
                <w:rFonts w:ascii="Arial" w:hAnsi="Arial" w:cs="Arial"/>
                <w:i/>
                <w:sz w:val="18"/>
                <w:szCs w:val="18"/>
              </w:rPr>
            </w:pPr>
            <w:r w:rsidRPr="00216FC5">
              <w:rPr>
                <w:rStyle w:val="Emphasis"/>
                <w:rFonts w:ascii="Arial" w:hAnsi="Arial"/>
                <w:iCs w:val="0"/>
                <w:sz w:val="18"/>
                <w:szCs w:val="18"/>
                <w:lang w:eastAsia="fr-FR"/>
              </w:rPr>
              <w:t>Minimum 170 mots et maximum 280 mots</w:t>
            </w:r>
          </w:p>
        </w:tc>
      </w:tr>
      <w:tr w:rsidR="00813746" w:rsidRPr="00216FC5" w14:paraId="1A451643" w14:textId="77777777" w:rsidTr="00813746">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6B304167" w14:textId="491A402C" w:rsidR="00DD47F5" w:rsidRPr="00216FC5" w:rsidRDefault="00DD47F5" w:rsidP="00DD47F5">
            <w:pPr>
              <w:pStyle w:val="formtext"/>
              <w:spacing w:before="0" w:after="120"/>
              <w:jc w:val="both"/>
              <w:rPr>
                <w:rFonts w:cs="Arial"/>
                <w:noProof/>
              </w:rPr>
            </w:pPr>
            <w:r w:rsidRPr="00216FC5">
              <w:t>Tout d</w:t>
            </w:r>
            <w:r w:rsidR="00010FFE">
              <w:t>’</w:t>
            </w:r>
            <w:r w:rsidRPr="00216FC5">
              <w:t>abord, le secteur public et le secteur non public sont aussi bien représentés l</w:t>
            </w:r>
            <w:r w:rsidR="00010FFE">
              <w:t>’</w:t>
            </w:r>
            <w:r w:rsidRPr="00216FC5">
              <w:t>un que l</w:t>
            </w:r>
            <w:r w:rsidR="00010FFE">
              <w:t>’</w:t>
            </w:r>
            <w:r w:rsidRPr="00216FC5">
              <w:t>autre dans les structures actuelles des sciences, de la culture, des arts et de l</w:t>
            </w:r>
            <w:r w:rsidR="00010FFE">
              <w:t>’</w:t>
            </w:r>
            <w:r w:rsidRPr="00216FC5">
              <w:t>éducation. Le plus souvent, le secteur non public a été créé à partir d</w:t>
            </w:r>
            <w:r w:rsidR="00010FFE">
              <w:t>’</w:t>
            </w:r>
            <w:r w:rsidRPr="00216FC5">
              <w:t>initiatives sociales et collectives prises par des réseaux d</w:t>
            </w:r>
            <w:r w:rsidR="00010FFE">
              <w:t>’</w:t>
            </w:r>
            <w:r w:rsidRPr="00216FC5">
              <w:t>organisations non gouvernementales et de centres culturels (au niveau local, régional, etc.). Aujourd</w:t>
            </w:r>
            <w:r w:rsidR="00010FFE">
              <w:t>’</w:t>
            </w:r>
            <w:r w:rsidRPr="00216FC5">
              <w:t>hui, on considère que l</w:t>
            </w:r>
            <w:r w:rsidR="00010FFE">
              <w:t>’</w:t>
            </w:r>
            <w:r w:rsidRPr="00216FC5">
              <w:t>ONG « Odam va Olam » et le centre « Hunar » sont les plus actifs en rapport avec la créativité du falak. Les personnes liées à l</w:t>
            </w:r>
            <w:r w:rsidR="00010FFE">
              <w:t>’</w:t>
            </w:r>
            <w:r w:rsidRPr="00216FC5">
              <w:t>art du falak, les détenteurs initiaux du falak comme patrimoine culturel immatériel, poursuivent généralement leurs activités dans leurs propres écoles familiales, en enseignant leur art aux enfants. Tous les représentants de ce secteur non public participent à des festivals, des concours et d</w:t>
            </w:r>
            <w:r w:rsidR="00010FFE">
              <w:t>’</w:t>
            </w:r>
            <w:r w:rsidRPr="00216FC5">
              <w:t>autres événements, au même titre que le secteur public. Les communautés du Kulob et du Badakhshan ont participé à la</w:t>
            </w:r>
            <w:r w:rsidR="00AE7AF2">
              <w:t xml:space="preserve"> préparation de la candidature.</w:t>
            </w:r>
          </w:p>
          <w:p w14:paraId="354A0A39" w14:textId="670147DC" w:rsidR="00DD47F5" w:rsidRPr="00216FC5" w:rsidRDefault="00DD47F5" w:rsidP="00DD47F5">
            <w:pPr>
              <w:pStyle w:val="formtext"/>
              <w:spacing w:before="120" w:after="120"/>
              <w:jc w:val="both"/>
              <w:rPr>
                <w:rFonts w:cs="Arial"/>
                <w:noProof/>
              </w:rPr>
            </w:pPr>
            <w:r w:rsidRPr="00216FC5">
              <w:t xml:space="preserve">La politique culturelle du Tadjikistan, </w:t>
            </w:r>
            <w:r w:rsidR="00AE7AF2">
              <w:t>en suivant</w:t>
            </w:r>
            <w:r w:rsidRPr="00216FC5">
              <w:t xml:space="preserve"> la Convention de 2003 de l</w:t>
            </w:r>
            <w:r w:rsidR="00010FFE">
              <w:t>’</w:t>
            </w:r>
            <w:r w:rsidRPr="00216FC5">
              <w:t>UNESCO, oriente les choix actuels sur la reconstruction non seulement des styles d</w:t>
            </w:r>
            <w:r w:rsidR="00010FFE">
              <w:t>’</w:t>
            </w:r>
            <w:r w:rsidRPr="00216FC5">
              <w:t>interprétation</w:t>
            </w:r>
            <w:r w:rsidR="00AE7AF2">
              <w:t>,</w:t>
            </w:r>
            <w:r w:rsidRPr="00216FC5">
              <w:t xml:space="preserve"> mais aussi des écoles traditionnelles du falak - ustod-shogird.</w:t>
            </w:r>
          </w:p>
          <w:p w14:paraId="747705A5" w14:textId="1C60B20C" w:rsidR="00DD47F5" w:rsidRPr="00216FC5" w:rsidRDefault="00DD47F5" w:rsidP="00DD47F5">
            <w:pPr>
              <w:pStyle w:val="formtext"/>
              <w:spacing w:before="120" w:after="120"/>
              <w:jc w:val="both"/>
              <w:rPr>
                <w:rFonts w:cs="Arial"/>
                <w:noProof/>
              </w:rPr>
            </w:pPr>
            <w:r w:rsidRPr="00216FC5">
              <w:t>Plutôt que de développer l</w:t>
            </w:r>
            <w:r w:rsidR="00010FFE">
              <w:t>’</w:t>
            </w:r>
            <w:r w:rsidRPr="00216FC5">
              <w:t>école de manière non planifiée, les maîtres et les élèves adoptent progressivement une méthode d</w:t>
            </w:r>
            <w:r w:rsidR="00010FFE">
              <w:t>’</w:t>
            </w:r>
            <w:r w:rsidRPr="00216FC5">
              <w:t>enseignement plus traditionnell</w:t>
            </w:r>
            <w:r w:rsidR="00AE7AF2">
              <w:t>e qui est reconnue et comprise.</w:t>
            </w:r>
            <w:r w:rsidRPr="00216FC5">
              <w:t xml:space="preserve"> Dans l</w:t>
            </w:r>
            <w:r w:rsidR="00010FFE">
              <w:t>’</w:t>
            </w:r>
            <w:r w:rsidRPr="00216FC5">
              <w:t>ensemble, le processus permet un très</w:t>
            </w:r>
            <w:r w:rsidR="00AE7AF2">
              <w:t xml:space="preserve"> bon apprentissage des savoirs </w:t>
            </w:r>
            <w:r w:rsidRPr="00216FC5">
              <w:t>des ancêtres.</w:t>
            </w:r>
          </w:p>
          <w:p w14:paraId="15207C16" w14:textId="4A7A28F8" w:rsidR="00813746" w:rsidRPr="00216FC5" w:rsidRDefault="00DD47F5" w:rsidP="00A53AA9">
            <w:pPr>
              <w:pStyle w:val="formtext"/>
              <w:spacing w:before="120" w:after="0" w:line="240" w:lineRule="auto"/>
              <w:jc w:val="both"/>
            </w:pPr>
            <w:r w:rsidRPr="00216FC5">
              <w:t>Par conséquent, l</w:t>
            </w:r>
            <w:r w:rsidR="00010FFE">
              <w:t>’</w:t>
            </w:r>
            <w:r w:rsidRPr="00216FC5">
              <w:t>implication des communautés, groupes et individus constitués autour de la créativité du falak deviendra un mode de promotion supplémentaire de l</w:t>
            </w:r>
            <w:r w:rsidR="00010FFE">
              <w:t>’</w:t>
            </w:r>
            <w:r w:rsidRPr="00216FC5">
              <w:t>art du falak.</w:t>
            </w:r>
          </w:p>
        </w:tc>
      </w:tr>
      <w:tr w:rsidR="00813746" w:rsidRPr="00216FC5" w14:paraId="39515225" w14:textId="77777777" w:rsidTr="00813746">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6773B9A4" w14:textId="77777777" w:rsidR="00813746" w:rsidRPr="00216FC5" w:rsidRDefault="00813746" w:rsidP="00813746">
            <w:pPr>
              <w:pStyle w:val="Grille02N"/>
              <w:keepNext w:val="0"/>
              <w:ind w:left="709" w:right="136" w:hanging="567"/>
              <w:jc w:val="left"/>
              <w:rPr>
                <w:i/>
                <w:iCs/>
              </w:rPr>
            </w:pPr>
            <w:r w:rsidRPr="00216FC5">
              <w:rPr>
                <w:bCs w:val="0"/>
              </w:rPr>
              <w:t>3.c.</w:t>
            </w:r>
            <w:r w:rsidRPr="00216FC5">
              <w:rPr>
                <w:bCs w:val="0"/>
              </w:rPr>
              <w:tab/>
              <w:t>Organisme(s) compétent(s) impliqué(s)</w:t>
            </w:r>
            <w:r w:rsidRPr="00216FC5">
              <w:t xml:space="preserve"> dans la sauvegarde</w:t>
            </w:r>
          </w:p>
          <w:p w14:paraId="5DA5B659" w14:textId="53BD5F11" w:rsidR="00813746" w:rsidRPr="00216FC5" w:rsidRDefault="00813746" w:rsidP="00813746">
            <w:pPr>
              <w:pStyle w:val="Info03"/>
              <w:keepNext w:val="0"/>
              <w:spacing w:before="120" w:line="240" w:lineRule="auto"/>
              <w:ind w:right="135"/>
              <w:rPr>
                <w:sz w:val="18"/>
                <w:szCs w:val="18"/>
              </w:rPr>
            </w:pPr>
            <w:r w:rsidRPr="00216FC5">
              <w:rPr>
                <w:sz w:val="18"/>
                <w:szCs w:val="18"/>
              </w:rPr>
              <w:t>Indiquez le nom, l</w:t>
            </w:r>
            <w:r w:rsidR="00010FFE">
              <w:rPr>
                <w:sz w:val="18"/>
                <w:szCs w:val="18"/>
              </w:rPr>
              <w:t>’</w:t>
            </w:r>
            <w:r w:rsidRPr="00216FC5">
              <w:rPr>
                <w:sz w:val="18"/>
                <w:szCs w:val="18"/>
              </w:rPr>
              <w:t>adresse et les coordonnées de/des organisme(s) compétent(s), et le cas échéant, le nom et le titre de la (des) personne(s) qui est/sont chargée(s) au niveau local de la gestion et de la sauvegarde de l</w:t>
            </w:r>
            <w:r w:rsidR="00010FFE">
              <w:rPr>
                <w:sz w:val="18"/>
                <w:szCs w:val="18"/>
              </w:rPr>
              <w:t>’</w:t>
            </w:r>
            <w:r w:rsidRPr="00216FC5">
              <w:rPr>
                <w:sz w:val="18"/>
                <w:szCs w:val="18"/>
              </w:rPr>
              <w:t>élément.</w:t>
            </w:r>
          </w:p>
        </w:tc>
      </w:tr>
      <w:tr w:rsidR="00813746" w:rsidRPr="00216FC5" w14:paraId="35F65D4B" w14:textId="77777777" w:rsidTr="00813746">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813746" w:rsidRPr="00216FC5" w14:paraId="26E6BD5C" w14:textId="77777777" w:rsidTr="00557845">
              <w:tc>
                <w:tcPr>
                  <w:tcW w:w="2581" w:type="dxa"/>
                </w:tcPr>
                <w:p w14:paraId="7FC918CC" w14:textId="2706C25D"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Nom de l</w:t>
                  </w:r>
                  <w:r w:rsidR="00010FFE">
                    <w:rPr>
                      <w:sz w:val="20"/>
                      <w:szCs w:val="20"/>
                    </w:rPr>
                    <w:t>’</w:t>
                  </w:r>
                  <w:r w:rsidRPr="00216FC5">
                    <w:rPr>
                      <w:sz w:val="20"/>
                      <w:szCs w:val="20"/>
                    </w:rPr>
                    <w:t>organisme :</w:t>
                  </w:r>
                </w:p>
              </w:tc>
              <w:tc>
                <w:tcPr>
                  <w:tcW w:w="6812" w:type="dxa"/>
                </w:tcPr>
                <w:p w14:paraId="60C955A0" w14:textId="77777777" w:rsidR="00813746" w:rsidRPr="00216FC5" w:rsidRDefault="00813746" w:rsidP="00813746">
                  <w:pPr>
                    <w:pStyle w:val="formtext"/>
                    <w:tabs>
                      <w:tab w:val="left" w:pos="567"/>
                      <w:tab w:val="left" w:pos="1134"/>
                      <w:tab w:val="left" w:pos="1701"/>
                    </w:tabs>
                    <w:spacing w:before="60" w:line="240" w:lineRule="auto"/>
                    <w:rPr>
                      <w:sz w:val="20"/>
                      <w:szCs w:val="20"/>
                    </w:rPr>
                  </w:pPr>
                  <w:r w:rsidRPr="00216FC5">
                    <w:rPr>
                      <w:lang w:val="en-GB"/>
                    </w:rPr>
                    <w:t>Faroghat Azizi</w:t>
                  </w:r>
                </w:p>
              </w:tc>
            </w:tr>
            <w:tr w:rsidR="00813746" w:rsidRPr="00C514DC" w14:paraId="0307D337" w14:textId="77777777" w:rsidTr="00557845">
              <w:tc>
                <w:tcPr>
                  <w:tcW w:w="2581" w:type="dxa"/>
                </w:tcPr>
                <w:p w14:paraId="7CFB2AEA"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Nom et titre de la personne à contacter :</w:t>
                  </w:r>
                </w:p>
              </w:tc>
              <w:tc>
                <w:tcPr>
                  <w:tcW w:w="6812" w:type="dxa"/>
                </w:tcPr>
                <w:p w14:paraId="4AAA5190" w14:textId="77777777" w:rsidR="00813746" w:rsidRPr="00010FFE" w:rsidRDefault="00813746" w:rsidP="00813746">
                  <w:pPr>
                    <w:pStyle w:val="formtext"/>
                    <w:tabs>
                      <w:tab w:val="left" w:pos="567"/>
                      <w:tab w:val="left" w:pos="1134"/>
                      <w:tab w:val="left" w:pos="1701"/>
                    </w:tabs>
                    <w:spacing w:before="60" w:line="240" w:lineRule="auto"/>
                    <w:rPr>
                      <w:sz w:val="20"/>
                      <w:szCs w:val="20"/>
                      <w:lang w:val="en-GB"/>
                    </w:rPr>
                  </w:pPr>
                  <w:r w:rsidRPr="00216FC5">
                    <w:rPr>
                      <w:lang w:val="en-GB"/>
                    </w:rPr>
                    <w:t>Rector of Tajik National Conservatory</w:t>
                  </w:r>
                </w:p>
              </w:tc>
            </w:tr>
            <w:tr w:rsidR="00813746" w:rsidRPr="00216FC5" w14:paraId="2016DCE0" w14:textId="77777777" w:rsidTr="00557845">
              <w:tc>
                <w:tcPr>
                  <w:tcW w:w="2581" w:type="dxa"/>
                </w:tcPr>
                <w:p w14:paraId="5E3E868C"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Adresse :</w:t>
                  </w:r>
                </w:p>
              </w:tc>
              <w:tc>
                <w:tcPr>
                  <w:tcW w:w="6812" w:type="dxa"/>
                </w:tcPr>
                <w:p w14:paraId="1FBC9117" w14:textId="77777777" w:rsidR="00813746" w:rsidRPr="00216FC5" w:rsidRDefault="00813746" w:rsidP="00813746">
                  <w:pPr>
                    <w:pStyle w:val="formtext"/>
                    <w:tabs>
                      <w:tab w:val="left" w:pos="567"/>
                      <w:tab w:val="left" w:pos="1134"/>
                      <w:tab w:val="left" w:pos="1701"/>
                    </w:tabs>
                    <w:spacing w:before="60" w:line="240" w:lineRule="auto"/>
                    <w:rPr>
                      <w:sz w:val="20"/>
                      <w:szCs w:val="20"/>
                    </w:rPr>
                  </w:pPr>
                  <w:r w:rsidRPr="00216FC5">
                    <w:rPr>
                      <w:lang w:val="en-GB"/>
                    </w:rPr>
                    <w:t>Khuseynzoda, 155</w:t>
                  </w:r>
                </w:p>
              </w:tc>
            </w:tr>
            <w:tr w:rsidR="00813746" w:rsidRPr="00216FC5" w14:paraId="46D6BCEE" w14:textId="77777777" w:rsidTr="00557845">
              <w:tc>
                <w:tcPr>
                  <w:tcW w:w="2581" w:type="dxa"/>
                </w:tcPr>
                <w:p w14:paraId="282435B9"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Numéro de téléphone :</w:t>
                  </w:r>
                </w:p>
              </w:tc>
              <w:tc>
                <w:tcPr>
                  <w:tcW w:w="6812" w:type="dxa"/>
                </w:tcPr>
                <w:p w14:paraId="102DC477" w14:textId="77777777" w:rsidR="00813746" w:rsidRPr="00216FC5" w:rsidRDefault="00813746" w:rsidP="00813746">
                  <w:pPr>
                    <w:pStyle w:val="formtext"/>
                    <w:tabs>
                      <w:tab w:val="left" w:pos="567"/>
                      <w:tab w:val="left" w:pos="1134"/>
                      <w:tab w:val="left" w:pos="1701"/>
                    </w:tabs>
                    <w:spacing w:before="60" w:line="240" w:lineRule="auto"/>
                    <w:rPr>
                      <w:sz w:val="20"/>
                      <w:szCs w:val="20"/>
                    </w:rPr>
                  </w:pPr>
                  <w:r w:rsidRPr="00216FC5">
                    <w:rPr>
                      <w:lang w:val="en-GB"/>
                    </w:rPr>
                    <w:t>+992918700621</w:t>
                  </w:r>
                </w:p>
              </w:tc>
            </w:tr>
            <w:tr w:rsidR="00813746" w:rsidRPr="00216FC5" w14:paraId="0AE043BF" w14:textId="77777777" w:rsidTr="00557845">
              <w:tc>
                <w:tcPr>
                  <w:tcW w:w="2581" w:type="dxa"/>
                </w:tcPr>
                <w:p w14:paraId="371ADD0A" w14:textId="77777777" w:rsidR="00813746" w:rsidRPr="00216FC5" w:rsidRDefault="00813746" w:rsidP="00813746">
                  <w:pPr>
                    <w:pStyle w:val="formtext"/>
                    <w:tabs>
                      <w:tab w:val="left" w:pos="567"/>
                      <w:tab w:val="left" w:pos="1134"/>
                      <w:tab w:val="left" w:pos="1701"/>
                    </w:tabs>
                    <w:spacing w:line="240" w:lineRule="auto"/>
                    <w:ind w:right="136"/>
                    <w:jc w:val="right"/>
                    <w:rPr>
                      <w:sz w:val="20"/>
                      <w:szCs w:val="20"/>
                    </w:rPr>
                  </w:pPr>
                  <w:r w:rsidRPr="00216FC5">
                    <w:rPr>
                      <w:sz w:val="20"/>
                      <w:szCs w:val="20"/>
                    </w:rPr>
                    <w:t>Adresse électronique :</w:t>
                  </w:r>
                </w:p>
              </w:tc>
              <w:tc>
                <w:tcPr>
                  <w:tcW w:w="6812" w:type="dxa"/>
                </w:tcPr>
                <w:p w14:paraId="1C9E95A9" w14:textId="77777777" w:rsidR="00813746" w:rsidRPr="00216FC5" w:rsidRDefault="00813746" w:rsidP="00813746">
                  <w:pPr>
                    <w:pStyle w:val="formtext"/>
                    <w:tabs>
                      <w:tab w:val="left" w:pos="567"/>
                      <w:tab w:val="left" w:pos="1134"/>
                      <w:tab w:val="left" w:pos="1701"/>
                    </w:tabs>
                    <w:spacing w:before="60" w:after="0" w:line="240" w:lineRule="auto"/>
                    <w:rPr>
                      <w:sz w:val="20"/>
                      <w:szCs w:val="20"/>
                    </w:rPr>
                  </w:pPr>
                  <w:r w:rsidRPr="00216FC5">
                    <w:rPr>
                      <w:lang w:val="en-GB"/>
                    </w:rPr>
                    <w:t>farog48aziz@mail.ru</w:t>
                  </w:r>
                </w:p>
              </w:tc>
            </w:tr>
          </w:tbl>
          <w:p w14:paraId="5893B793" w14:textId="77777777" w:rsidR="00813746" w:rsidRPr="00216FC5" w:rsidRDefault="00813746" w:rsidP="00813746">
            <w:pPr>
              <w:pStyle w:val="formtext"/>
              <w:tabs>
                <w:tab w:val="left" w:pos="567"/>
                <w:tab w:val="left" w:pos="1134"/>
                <w:tab w:val="left" w:pos="1701"/>
              </w:tabs>
              <w:spacing w:before="120" w:after="120" w:line="240" w:lineRule="auto"/>
              <w:ind w:right="135"/>
            </w:pPr>
          </w:p>
        </w:tc>
      </w:tr>
      <w:tr w:rsidR="00813746" w:rsidRPr="00216FC5" w14:paraId="26788A06" w14:textId="77777777" w:rsidTr="00813746">
        <w:tc>
          <w:tcPr>
            <w:tcW w:w="9674" w:type="dxa"/>
            <w:gridSpan w:val="2"/>
            <w:tcBorders>
              <w:top w:val="nil"/>
              <w:left w:val="nil"/>
              <w:bottom w:val="nil"/>
              <w:right w:val="nil"/>
            </w:tcBorders>
            <w:shd w:val="clear" w:color="auto" w:fill="D9D9D9"/>
          </w:tcPr>
          <w:p w14:paraId="4765C662" w14:textId="77777777" w:rsidR="00813746" w:rsidRPr="00216FC5" w:rsidRDefault="00813746" w:rsidP="00813746">
            <w:pPr>
              <w:pStyle w:val="Grille01N"/>
              <w:keepNext w:val="0"/>
              <w:spacing w:line="240" w:lineRule="auto"/>
              <w:ind w:left="709" w:right="136" w:hanging="567"/>
              <w:jc w:val="left"/>
              <w:rPr>
                <w:rFonts w:eastAsia="SimSun" w:cs="Arial"/>
                <w:bCs/>
                <w:smallCaps w:val="0"/>
                <w:sz w:val="24"/>
              </w:rPr>
            </w:pPr>
            <w:r w:rsidRPr="00216FC5">
              <w:rPr>
                <w:bCs/>
                <w:smallCaps w:val="0"/>
                <w:sz w:val="24"/>
              </w:rPr>
              <w:t>4.</w:t>
            </w:r>
            <w:r w:rsidRPr="00216FC5">
              <w:rPr>
                <w:bCs/>
                <w:smallCaps w:val="0"/>
                <w:sz w:val="24"/>
              </w:rPr>
              <w:tab/>
              <w:t>Participation et consentement des communautés dans le processus de candidature</w:t>
            </w:r>
          </w:p>
        </w:tc>
      </w:tr>
      <w:tr w:rsidR="00813746" w:rsidRPr="00216FC5" w14:paraId="211E567C" w14:textId="77777777" w:rsidTr="00813746">
        <w:tc>
          <w:tcPr>
            <w:tcW w:w="9674" w:type="dxa"/>
            <w:gridSpan w:val="2"/>
            <w:tcBorders>
              <w:top w:val="nil"/>
              <w:left w:val="nil"/>
              <w:bottom w:val="nil"/>
              <w:right w:val="nil"/>
            </w:tcBorders>
            <w:shd w:val="clear" w:color="auto" w:fill="auto"/>
          </w:tcPr>
          <w:p w14:paraId="7953DBA6" w14:textId="4844BC17" w:rsidR="00813746" w:rsidRPr="00216FC5" w:rsidRDefault="00813746" w:rsidP="00813746">
            <w:pPr>
              <w:pStyle w:val="Info03"/>
              <w:keepNext w:val="0"/>
              <w:spacing w:before="120" w:line="240" w:lineRule="auto"/>
              <w:ind w:right="135"/>
              <w:rPr>
                <w:szCs w:val="20"/>
              </w:rPr>
            </w:pPr>
            <w:r w:rsidRPr="00216FC5">
              <w:rPr>
                <w:sz w:val="18"/>
                <w:szCs w:val="18"/>
              </w:rPr>
              <w:t xml:space="preserve">Pour le </w:t>
            </w:r>
            <w:r w:rsidRPr="00216FC5">
              <w:rPr>
                <w:b/>
                <w:sz w:val="18"/>
                <w:szCs w:val="18"/>
              </w:rPr>
              <w:t>critère R.4</w:t>
            </w:r>
            <w:r w:rsidRPr="00216FC5">
              <w:rPr>
                <w:sz w:val="18"/>
                <w:szCs w:val="18"/>
              </w:rPr>
              <w:t xml:space="preserve">, les États </w:t>
            </w:r>
            <w:r w:rsidRPr="00216FC5">
              <w:rPr>
                <w:b/>
                <w:sz w:val="18"/>
                <w:szCs w:val="18"/>
              </w:rPr>
              <w:t>doivent démontrer que « l</w:t>
            </w:r>
            <w:r w:rsidR="00010FFE">
              <w:rPr>
                <w:b/>
                <w:sz w:val="18"/>
                <w:szCs w:val="18"/>
              </w:rPr>
              <w:t>’</w:t>
            </w:r>
            <w:r w:rsidRPr="00216FC5">
              <w:rPr>
                <w:b/>
                <w:sz w:val="18"/>
                <w:szCs w:val="18"/>
              </w:rPr>
              <w:t>élément a été soumis au terme de la participation la plus large possible de la communauté, du groupe ou, le cas échéant, des individus concernés et avec leur consentement libre, préalable et éclairé »</w:t>
            </w:r>
            <w:r w:rsidRPr="00216FC5">
              <w:rPr>
                <w:sz w:val="18"/>
                <w:szCs w:val="18"/>
              </w:rPr>
              <w:t>.</w:t>
            </w:r>
          </w:p>
        </w:tc>
      </w:tr>
      <w:tr w:rsidR="00813746" w:rsidRPr="00216FC5" w14:paraId="3DFE34F9" w14:textId="77777777" w:rsidTr="00813746">
        <w:tc>
          <w:tcPr>
            <w:tcW w:w="9674" w:type="dxa"/>
            <w:gridSpan w:val="2"/>
            <w:tcBorders>
              <w:top w:val="nil"/>
              <w:left w:val="nil"/>
              <w:right w:val="nil"/>
            </w:tcBorders>
            <w:shd w:val="clear" w:color="auto" w:fill="auto"/>
          </w:tcPr>
          <w:p w14:paraId="23E88B2C" w14:textId="77777777" w:rsidR="00813746" w:rsidRPr="00216FC5" w:rsidRDefault="00813746" w:rsidP="00813746">
            <w:pPr>
              <w:pStyle w:val="Grille02N"/>
              <w:keepNext w:val="0"/>
              <w:ind w:left="709" w:right="135" w:hanging="567"/>
              <w:jc w:val="left"/>
            </w:pPr>
            <w:r w:rsidRPr="00216FC5">
              <w:t>4.a.</w:t>
            </w:r>
            <w:r w:rsidRPr="00216FC5">
              <w:tab/>
              <w:t>Participation des communautés, groupes et individus concernés dans le processus de candidature</w:t>
            </w:r>
          </w:p>
          <w:p w14:paraId="2B2FCC56" w14:textId="77777777" w:rsidR="00813746" w:rsidRPr="00216FC5" w:rsidRDefault="00813746" w:rsidP="00813746">
            <w:pPr>
              <w:pStyle w:val="Info03"/>
              <w:keepNext w:val="0"/>
              <w:spacing w:before="120" w:line="240" w:lineRule="auto"/>
              <w:ind w:right="135"/>
              <w:rPr>
                <w:rFonts w:eastAsia="SimSun"/>
                <w:sz w:val="18"/>
                <w:szCs w:val="18"/>
              </w:rPr>
            </w:pPr>
            <w:r w:rsidRPr="00216FC5">
              <w:rPr>
                <w:sz w:val="18"/>
                <w:szCs w:val="18"/>
              </w:rPr>
              <w:t>Décrivez comment la communauté, le groupe et, le cas échéant, les individus concernés ont participé activement à toutes les étapes de la préparation de la candidature, y compris au sujet du rôle du genre.</w:t>
            </w:r>
          </w:p>
          <w:p w14:paraId="63BEBF4E" w14:textId="625A8331" w:rsidR="00813746" w:rsidRPr="00216FC5" w:rsidRDefault="00813746" w:rsidP="00813746">
            <w:pPr>
              <w:pStyle w:val="Info03"/>
              <w:keepNext w:val="0"/>
              <w:spacing w:before="120" w:after="0" w:line="240" w:lineRule="auto"/>
              <w:ind w:right="136"/>
              <w:rPr>
                <w:rFonts w:eastAsia="SimSun"/>
                <w:sz w:val="18"/>
                <w:szCs w:val="18"/>
              </w:rPr>
            </w:pPr>
            <w:r w:rsidRPr="00216FC5">
              <w:rPr>
                <w:sz w:val="18"/>
                <w:szCs w:val="18"/>
              </w:rPr>
              <w:t>Les États parties sont encouragés à préparer les candidatures avec la participation de nombreuses autres parties concernées, notamment, s</w:t>
            </w:r>
            <w:r w:rsidR="00010FFE">
              <w:rPr>
                <w:sz w:val="18"/>
                <w:szCs w:val="18"/>
              </w:rPr>
              <w:t>’</w:t>
            </w:r>
            <w:r w:rsidRPr="00216FC5">
              <w:rPr>
                <w:sz w:val="18"/>
                <w:szCs w:val="18"/>
              </w:rPr>
              <w:t>il y a lieu, les collectivités locales et régionales, les communautés, les organisations non gouvernementales, les instituts de recherche, les centres d</w:t>
            </w:r>
            <w:r w:rsidR="00010FFE">
              <w:rPr>
                <w:sz w:val="18"/>
                <w:szCs w:val="18"/>
              </w:rPr>
              <w:t>’</w:t>
            </w:r>
            <w:r w:rsidRPr="00216FC5">
              <w:rPr>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010FFE">
              <w:rPr>
                <w:sz w:val="18"/>
                <w:szCs w:val="18"/>
              </w:rPr>
              <w:t>’</w:t>
            </w:r>
            <w:r w:rsidRPr="00216FC5">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010FFE">
              <w:rPr>
                <w:sz w:val="18"/>
                <w:szCs w:val="18"/>
              </w:rPr>
              <w:t>’</w:t>
            </w:r>
            <w:r w:rsidRPr="00216FC5">
              <w:rPr>
                <w:sz w:val="18"/>
                <w:szCs w:val="18"/>
              </w:rPr>
              <w:t>article 15 de la Convention.</w:t>
            </w:r>
          </w:p>
          <w:p w14:paraId="27BDF8CA" w14:textId="77777777" w:rsidR="00813746" w:rsidRPr="00216FC5" w:rsidRDefault="00813746" w:rsidP="00813746">
            <w:pPr>
              <w:pStyle w:val="Info03"/>
              <w:keepNext w:val="0"/>
              <w:tabs>
                <w:tab w:val="clear" w:pos="567"/>
              </w:tabs>
              <w:spacing w:line="240" w:lineRule="auto"/>
              <w:ind w:left="794" w:right="136"/>
              <w:jc w:val="right"/>
              <w:rPr>
                <w:i w:val="0"/>
                <w:sz w:val="18"/>
                <w:szCs w:val="18"/>
              </w:rPr>
            </w:pPr>
            <w:r w:rsidRPr="00216FC5">
              <w:rPr>
                <w:rStyle w:val="Emphasis"/>
                <w:i/>
                <w:color w:val="000000"/>
                <w:sz w:val="18"/>
                <w:szCs w:val="18"/>
              </w:rPr>
              <w:t>Minimum 340 mots et maximum 570 mots</w:t>
            </w:r>
          </w:p>
        </w:tc>
      </w:tr>
      <w:tr w:rsidR="00813746" w:rsidRPr="00216FC5" w14:paraId="42C57248"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5C431B42" w14:textId="427590EB" w:rsidR="00DD47F5" w:rsidRPr="00216FC5" w:rsidRDefault="00DD47F5" w:rsidP="00DD47F5">
            <w:pPr>
              <w:pStyle w:val="formtext"/>
              <w:spacing w:before="0" w:after="120"/>
              <w:jc w:val="both"/>
              <w:rPr>
                <w:rFonts w:cs="Arial"/>
                <w:noProof/>
              </w:rPr>
            </w:pPr>
            <w:r w:rsidRPr="00216FC5">
              <w:t>Une cinquantaine de communautés du Badakhshan, du Kulob, de Douchanbé et d</w:t>
            </w:r>
            <w:r w:rsidR="00010FFE">
              <w:t>’</w:t>
            </w:r>
            <w:r w:rsidRPr="00216FC5">
              <w:t>autres villes et lieux, où l</w:t>
            </w:r>
            <w:r w:rsidR="00010FFE">
              <w:t>’</w:t>
            </w:r>
            <w:r w:rsidRPr="00216FC5">
              <w:t>on a trouvé des écoles traditionnelles ustod-shogird, des ensembles familiaux de falak, l</w:t>
            </w:r>
            <w:r w:rsidR="00010FFE">
              <w:t>’</w:t>
            </w:r>
            <w:r w:rsidRPr="00216FC5">
              <w:t>ONG « Odam va Olam », des falakkhons célèbres et des détenteurs locaux du falak, ont participé à la préparatio</w:t>
            </w:r>
            <w:r w:rsidR="00885D9D">
              <w:t xml:space="preserve">n de la candidature du falak. </w:t>
            </w:r>
            <w:r w:rsidRPr="00216FC5">
              <w:t xml:space="preserve">Elles ont coopéré avec le Conservatoire national tadjik. Le centre « Hunar », une ONG, a retrouvé les caractéristiques du falak au plus profond de la région montagneuse du Yaghnob. </w:t>
            </w:r>
          </w:p>
          <w:p w14:paraId="157994E9" w14:textId="4B3879C9" w:rsidR="00DD47F5" w:rsidRPr="00216FC5" w:rsidRDefault="00DD47F5" w:rsidP="00DD47F5">
            <w:pPr>
              <w:pStyle w:val="formtext"/>
              <w:spacing w:before="120" w:after="120"/>
              <w:jc w:val="both"/>
              <w:rPr>
                <w:rFonts w:cs="Arial"/>
                <w:noProof/>
              </w:rPr>
            </w:pPr>
            <w:r w:rsidRPr="00216FC5">
              <w:t>Une pratique musicale du falak a été constituée, pour permettre aux maîtres falakkhons d</w:t>
            </w:r>
            <w:r w:rsidR="00010FFE">
              <w:t>’</w:t>
            </w:r>
            <w:r w:rsidRPr="00216FC5">
              <w:t>établir autour d</w:t>
            </w:r>
            <w:r w:rsidR="00010FFE">
              <w:t>’</w:t>
            </w:r>
            <w:r w:rsidRPr="00216FC5">
              <w:t>eux des communautés réunissant à la fois les anciens et les jeunes d</w:t>
            </w:r>
            <w:r w:rsidR="00010FFE">
              <w:t>’</w:t>
            </w:r>
            <w:r w:rsidRPr="00216FC5">
              <w:t>un village ou d</w:t>
            </w:r>
            <w:r w:rsidR="00010FFE">
              <w:t>’</w:t>
            </w:r>
            <w:r w:rsidRPr="00216FC5">
              <w:t>un mahalla. Dans le Kulob et le Badakhshan, chaque village a sa communauté de falakkhons et on en dénombre plusieurs dans les centres urbains. Tout d</w:t>
            </w:r>
            <w:r w:rsidR="00010FFE">
              <w:t>’</w:t>
            </w:r>
            <w:r w:rsidRPr="00216FC5">
              <w:t>abord, un message d</w:t>
            </w:r>
            <w:r w:rsidR="00010FFE">
              <w:t>’</w:t>
            </w:r>
            <w:r w:rsidRPr="00216FC5">
              <w:t>information a été transmis au sujet de la soumission de la candidature du falak. La quasi-totalité des falakkhons ont répondu au message. Les personnes non informées n</w:t>
            </w:r>
            <w:r w:rsidR="00010FFE">
              <w:t>’</w:t>
            </w:r>
            <w:r w:rsidRPr="00216FC5">
              <w:t>y ont pas répondu. Toutefois, une fois le travail débuté, plusieurs d</w:t>
            </w:r>
            <w:r w:rsidR="00010FFE">
              <w:t>’</w:t>
            </w:r>
            <w:r w:rsidRPr="00216FC5">
              <w:t>entre elles ont rejoint le groupe : Davlatmand Kholov (FE&amp; école ), Gulchehra Sodiqova (FE&amp; école), Muhammadsafar Murodov (FE&amp; école), Akai Bulbul (a préparé le programme individuellement et a organisé un khujrabazm dans la ville de Kulob), Haqnazar Alovatov (programme individuel de madhiyakhoni et khujrabazm à Khorog, Douchanbé), Sohiba Davlatshoyeva (programme individuel consacré au falakkhoni selon le style rubaikhoni), et une jeune falakkhon, Muslima Qodirova (a préparé son propre concert de falakkhoni dans le style des rubai et ghazal). Les jeunes falakkhons, sous la direction de Sa</w:t>
            </w:r>
            <w:r w:rsidR="00010FFE">
              <w:t>’</w:t>
            </w:r>
            <w:r w:rsidRPr="00216FC5">
              <w:t>dullo Karimov (le groupe était constitué de Sanoi Khoshim, Khikmatullo Anvarov, Lutfullo Rahmonzoda, Asror Valiyev et Fahriddin Ibrohimov) ont préparé un falaki roghi cyclique et l</w:t>
            </w:r>
            <w:r w:rsidR="00010FFE">
              <w:t>’</w:t>
            </w:r>
            <w:r w:rsidRPr="00216FC5">
              <w:t>ont interprété devant les habitants. Ils ont également organisé un khujrabazm dans le respect total des traditions. Le groupe de jeunes madhiyakhons du Badakhshan sous la direction de Qodir Lutfishoyev et composé de Suraj Mualibshoyev, Saidnazar Saidibrohimov, Dilovar Aidarshoyev et Navruz Bodurov a préparé un madhiya cyclique et l</w:t>
            </w:r>
            <w:r w:rsidR="00010FFE">
              <w:t>’</w:t>
            </w:r>
            <w:r w:rsidRPr="00216FC5">
              <w:t>a interprété devant un public de jeunes dans la ville de Douchanbé. En été, le groupe placé sous la direction de Sa</w:t>
            </w:r>
            <w:r w:rsidR="00010FFE">
              <w:t>’</w:t>
            </w:r>
            <w:r w:rsidRPr="00216FC5">
              <w:t>dullo Karimov et constitué de Murodali Aliyev, Qodir Lutfishoyev, Emomali Asadullo, Manuchehr Burkhonov et Chorshanbe Ghoibnazarov s</w:t>
            </w:r>
            <w:r w:rsidR="00010FFE">
              <w:t>’</w:t>
            </w:r>
            <w:r w:rsidRPr="00216FC5">
              <w:t>est déplacé dans le Badakhshan et le Kulob pour rencontrer les communautés locales. Après cela, 60 falakkhons ont été interrogés et environ 16 heures de musique vocale et instrumentale de falak et de conv</w:t>
            </w:r>
            <w:r w:rsidR="00885D9D">
              <w:t>ersation ont été enregistrées.</w:t>
            </w:r>
          </w:p>
          <w:p w14:paraId="745271A1" w14:textId="7F71194D" w:rsidR="00DD47F5" w:rsidRPr="00216FC5" w:rsidRDefault="00DD47F5" w:rsidP="00DD47F5">
            <w:pPr>
              <w:pStyle w:val="formtext"/>
              <w:spacing w:before="120" w:after="120"/>
              <w:jc w:val="both"/>
              <w:rPr>
                <w:rFonts w:cs="Arial"/>
                <w:noProof/>
              </w:rPr>
            </w:pPr>
            <w:r w:rsidRPr="00216FC5">
              <w:t>Précédemment, le falakkhon Akai Murodali Kholov – le frère aîné de l</w:t>
            </w:r>
            <w:r w:rsidR="00010FFE">
              <w:t>’</w:t>
            </w:r>
            <w:r w:rsidRPr="00216FC5">
              <w:t>école familiale et membre de l</w:t>
            </w:r>
            <w:r w:rsidR="00010FFE">
              <w:t>’</w:t>
            </w:r>
            <w:r w:rsidRPr="00216FC5">
              <w:t>ensemble Davlatmand Kholov – organisait des séminaires et des master classes sur le falak avec de jeunes instrumentistes et chanteurs-falakkhons. Le falakkhon Davlatmand Kholov a pris la suite de son frère aîné. Il propose à présent des cours aux j</w:t>
            </w:r>
            <w:r w:rsidR="00885D9D">
              <w:t xml:space="preserve">eunes intéressés par le falak. </w:t>
            </w:r>
            <w:r w:rsidRPr="00216FC5">
              <w:t>La communauté des Kholov s</w:t>
            </w:r>
            <w:r w:rsidR="00010FFE">
              <w:t>’</w:t>
            </w:r>
            <w:r w:rsidRPr="00216FC5">
              <w:t>est donné pour mission d</w:t>
            </w:r>
            <w:r w:rsidR="00010FFE">
              <w:t>’</w:t>
            </w:r>
            <w:r w:rsidRPr="00216FC5">
              <w:t xml:space="preserve">enseigner le falak aux jeunes de la capitale Douchanbé. </w:t>
            </w:r>
          </w:p>
          <w:p w14:paraId="19DE162A" w14:textId="100D6BB5" w:rsidR="00DD47F5" w:rsidRPr="00216FC5" w:rsidRDefault="00DD47F5" w:rsidP="00DD47F5">
            <w:pPr>
              <w:pStyle w:val="formtext"/>
              <w:spacing w:before="120" w:after="120"/>
              <w:jc w:val="both"/>
              <w:rPr>
                <w:rFonts w:cs="Arial"/>
                <w:noProof/>
              </w:rPr>
            </w:pPr>
            <w:r w:rsidRPr="00216FC5">
              <w:t>Un violoniste, Muhammadvali (le fils de Gulchehra Sodiqova), issu d</w:t>
            </w:r>
            <w:r w:rsidR="00010FFE">
              <w:t>’</w:t>
            </w:r>
            <w:r w:rsidRPr="00216FC5">
              <w:t xml:space="preserve">une autre communauté a interprété une nouvelle </w:t>
            </w:r>
            <w:r w:rsidR="00885D9D">
              <w:t xml:space="preserve">version électronique du falak. </w:t>
            </w:r>
            <w:r w:rsidRPr="00216FC5">
              <w:t xml:space="preserve">Muhammadvali interprète cette version partout dans le monde, en Europe et en Asie. Cette version a été très bien accueillie. </w:t>
            </w:r>
          </w:p>
          <w:p w14:paraId="780519A7" w14:textId="61A91371" w:rsidR="00DD47F5" w:rsidRPr="00216FC5" w:rsidRDefault="00DD47F5" w:rsidP="00DD47F5">
            <w:pPr>
              <w:pStyle w:val="formtext"/>
              <w:spacing w:before="120" w:after="120"/>
              <w:jc w:val="both"/>
              <w:rPr>
                <w:rFonts w:cs="Arial"/>
                <w:noProof/>
              </w:rPr>
            </w:pPr>
            <w:r w:rsidRPr="00216FC5">
              <w:t>Des représentants d</w:t>
            </w:r>
            <w:r w:rsidR="00010FFE">
              <w:t>’</w:t>
            </w:r>
            <w:r w:rsidRPr="00216FC5">
              <w:t>une communauté du Badakhshan, le madhiyakhon Khaknazar et le falakkhon Sohiba ont rencontré un grand succès avec leur falak du Badakhshan. Ils ont reçu le soutien du gouvernement et l</w:t>
            </w:r>
            <w:r w:rsidR="00010FFE">
              <w:t>’</w:t>
            </w:r>
            <w:r w:rsidRPr="00216FC5">
              <w:t>ensemble « Pamir », dissous précédemment, s</w:t>
            </w:r>
            <w:r w:rsidR="00010FFE">
              <w:t>’</w:t>
            </w:r>
            <w:r w:rsidRPr="00216FC5">
              <w:t xml:space="preserve">est reformé à Douchanbé. </w:t>
            </w:r>
          </w:p>
          <w:p w14:paraId="76B6180C" w14:textId="0CFF25F6" w:rsidR="00813746" w:rsidRPr="00216FC5" w:rsidRDefault="00DD47F5" w:rsidP="00A53AA9">
            <w:pPr>
              <w:pStyle w:val="formtext"/>
              <w:spacing w:before="120" w:after="0" w:line="240" w:lineRule="auto"/>
              <w:jc w:val="both"/>
            </w:pPr>
            <w:r w:rsidRPr="00216FC5">
              <w:t>Toutes les communautés susmentionnées ont exprimé leur avis sur le projet de candidature et se sont produites gratuitement l</w:t>
            </w:r>
            <w:r w:rsidR="00885D9D">
              <w:t xml:space="preserve">ors des concerts et des bazms. </w:t>
            </w:r>
            <w:r w:rsidRPr="00216FC5">
              <w:t>Leurs textes sont joints à cette candidature.</w:t>
            </w:r>
          </w:p>
        </w:tc>
      </w:tr>
      <w:tr w:rsidR="00813746" w:rsidRPr="00216FC5" w14:paraId="6A9A8083" w14:textId="77777777" w:rsidTr="00813746">
        <w:tc>
          <w:tcPr>
            <w:tcW w:w="9674" w:type="dxa"/>
            <w:gridSpan w:val="2"/>
            <w:tcBorders>
              <w:top w:val="nil"/>
              <w:left w:val="nil"/>
              <w:right w:val="nil"/>
            </w:tcBorders>
            <w:shd w:val="clear" w:color="auto" w:fill="auto"/>
          </w:tcPr>
          <w:p w14:paraId="2BBDF99E" w14:textId="77777777" w:rsidR="00813746" w:rsidRPr="00216FC5" w:rsidRDefault="00813746" w:rsidP="00813746">
            <w:pPr>
              <w:pStyle w:val="Grille02N"/>
              <w:keepNext w:val="0"/>
              <w:ind w:left="709" w:right="136" w:hanging="567"/>
              <w:jc w:val="left"/>
            </w:pPr>
            <w:r w:rsidRPr="00216FC5">
              <w:t>4.b.</w:t>
            </w:r>
            <w:r w:rsidRPr="00216FC5">
              <w:tab/>
              <w:t>Consentement libre, préalable et éclairé à la candidature</w:t>
            </w:r>
          </w:p>
          <w:p w14:paraId="321DE47D" w14:textId="593F8718" w:rsidR="00813746" w:rsidRPr="00216FC5" w:rsidRDefault="00813746" w:rsidP="00813746">
            <w:pPr>
              <w:pStyle w:val="Info03"/>
              <w:keepNext w:val="0"/>
              <w:spacing w:before="120" w:line="240" w:lineRule="auto"/>
              <w:ind w:right="135"/>
              <w:rPr>
                <w:rFonts w:eastAsia="SimSun"/>
                <w:sz w:val="18"/>
                <w:szCs w:val="18"/>
              </w:rPr>
            </w:pPr>
            <w:r w:rsidRPr="00216FC5">
              <w:rPr>
                <w:sz w:val="18"/>
                <w:szCs w:val="18"/>
              </w:rPr>
              <w:t>Le consentement libre, préalable et éclairé de la communauté, du groupe ou, le cas échéant, des individus concernés par la proposition de l</w:t>
            </w:r>
            <w:r w:rsidR="00010FFE">
              <w:rPr>
                <w:sz w:val="18"/>
                <w:szCs w:val="18"/>
              </w:rPr>
              <w:t>’</w:t>
            </w:r>
            <w:r w:rsidRPr="00216FC5">
              <w:rPr>
                <w:sz w:val="18"/>
                <w:szCs w:val="18"/>
              </w:rPr>
              <w:t>élément pour inscription peut être démontré par une déclaration écrite ou enregistrée, ou par tout autre moyen, selon le régime juridique de l</w:t>
            </w:r>
            <w:r w:rsidR="00010FFE">
              <w:rPr>
                <w:sz w:val="18"/>
                <w:szCs w:val="18"/>
              </w:rPr>
              <w:t>’</w:t>
            </w:r>
            <w:r w:rsidRPr="00216FC5">
              <w:rPr>
                <w:sz w:val="18"/>
                <w:szCs w:val="18"/>
              </w:rPr>
              <w:t>État partie et l</w:t>
            </w:r>
            <w:r w:rsidR="00010FFE">
              <w:rPr>
                <w:sz w:val="18"/>
                <w:szCs w:val="18"/>
              </w:rPr>
              <w:t>’</w:t>
            </w:r>
            <w:r w:rsidRPr="00216FC5">
              <w:rPr>
                <w:sz w:val="18"/>
                <w:szCs w:val="18"/>
              </w:rPr>
              <w:t>infinie variété des communautés et groupes concernés. Le Comité accueillera favorablement une diversité de manifestations ou d</w:t>
            </w:r>
            <w:r w:rsidR="00010FFE">
              <w:rPr>
                <w:sz w:val="18"/>
                <w:szCs w:val="18"/>
              </w:rPr>
              <w:t>’</w:t>
            </w:r>
            <w:r w:rsidRPr="00216FC5">
              <w:rPr>
                <w:sz w:val="18"/>
                <w:szCs w:val="18"/>
              </w:rPr>
              <w:t>attestations de consentement des communautés au lieu de déclarations standard et uniformes. Les preuves du consentement libre, préalable et éclairé doivent être fournies dans l</w:t>
            </w:r>
            <w:r w:rsidR="00010FFE">
              <w:rPr>
                <w:sz w:val="18"/>
                <w:szCs w:val="18"/>
              </w:rPr>
              <w:t>’</w:t>
            </w:r>
            <w:r w:rsidRPr="00216FC5">
              <w:rPr>
                <w:sz w:val="18"/>
                <w:szCs w:val="18"/>
              </w:rPr>
              <w:t>une des langues de travail du Comité (anglais ou français), ainsi que dans la langue de la communauté concernée si ses membres parlent des langues différentes de l</w:t>
            </w:r>
            <w:r w:rsidR="00010FFE">
              <w:rPr>
                <w:sz w:val="18"/>
                <w:szCs w:val="18"/>
              </w:rPr>
              <w:t>’</w:t>
            </w:r>
            <w:r w:rsidRPr="00216FC5">
              <w:rPr>
                <w:sz w:val="18"/>
                <w:szCs w:val="18"/>
              </w:rPr>
              <w:t>anglais ou du français.</w:t>
            </w:r>
          </w:p>
          <w:p w14:paraId="3FD34AD4" w14:textId="152EB621" w:rsidR="00813746" w:rsidRPr="00216FC5" w:rsidRDefault="00813746" w:rsidP="00813746">
            <w:pPr>
              <w:pStyle w:val="Info03"/>
              <w:keepNext w:val="0"/>
              <w:spacing w:before="120" w:after="0" w:line="240" w:lineRule="auto"/>
              <w:ind w:right="136"/>
              <w:rPr>
                <w:rFonts w:eastAsia="SimSun"/>
                <w:sz w:val="18"/>
                <w:szCs w:val="18"/>
              </w:rPr>
            </w:pPr>
            <w:r w:rsidRPr="00216FC5">
              <w:rPr>
                <w:sz w:val="18"/>
                <w:szCs w:val="18"/>
              </w:rPr>
              <w:t>Joignez au formulaire de candidature les informations faisant état d</w:t>
            </w:r>
            <w:r w:rsidR="00010FFE">
              <w:rPr>
                <w:sz w:val="18"/>
                <w:szCs w:val="18"/>
              </w:rPr>
              <w:t>’</w:t>
            </w:r>
            <w:r w:rsidRPr="00216FC5">
              <w:rPr>
                <w:sz w:val="18"/>
                <w:szCs w:val="18"/>
              </w:rPr>
              <w:t>un tel consentement en indiquant ci-dessous quels documents vous fournissez, comment ils ont été obtenus et quelles formes ils revêtent. Indiquez aussi le genre des personnes donnant leur consentement.</w:t>
            </w:r>
          </w:p>
          <w:p w14:paraId="27EA826E" w14:textId="77777777" w:rsidR="00813746" w:rsidRPr="00216FC5" w:rsidRDefault="00813746" w:rsidP="00813746">
            <w:pPr>
              <w:pStyle w:val="Info03"/>
              <w:keepNext w:val="0"/>
              <w:spacing w:line="240" w:lineRule="auto"/>
              <w:ind w:right="136"/>
              <w:jc w:val="right"/>
            </w:pPr>
            <w:r w:rsidRPr="00216FC5">
              <w:rPr>
                <w:rStyle w:val="Emphasis"/>
                <w:i/>
                <w:color w:val="000000"/>
                <w:sz w:val="18"/>
                <w:szCs w:val="18"/>
              </w:rPr>
              <w:t>Minimum 170 mots et maximum 280 mots</w:t>
            </w:r>
          </w:p>
        </w:tc>
      </w:tr>
      <w:tr w:rsidR="00813746" w:rsidRPr="00216FC5" w14:paraId="285390CA"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44411787" w14:textId="7FAC4435" w:rsidR="00DD47F5" w:rsidRPr="00216FC5" w:rsidRDefault="00DD47F5" w:rsidP="00885D9D">
            <w:pPr>
              <w:pStyle w:val="Rponse"/>
              <w:spacing w:before="0" w:after="120"/>
              <w:rPr>
                <w:rFonts w:eastAsia="SimSun"/>
                <w:noProof/>
              </w:rPr>
            </w:pPr>
            <w:r w:rsidRPr="00216FC5">
              <w:t>La proposition de la candidature du falak en vue de son inscription sur la Liste représentative traduit la volonté de toutes les sociétés du Tadjikistan d</w:t>
            </w:r>
            <w:r w:rsidR="00010FFE">
              <w:t>’</w:t>
            </w:r>
            <w:r w:rsidRPr="00216FC5">
              <w:t>aujourd</w:t>
            </w:r>
            <w:r w:rsidR="00010FFE">
              <w:t>’</w:t>
            </w:r>
            <w:r w:rsidRPr="00216FC5">
              <w:t>hui. Le consentement à la participation, à l</w:t>
            </w:r>
            <w:r w:rsidR="00010FFE">
              <w:t>’</w:t>
            </w:r>
            <w:r w:rsidRPr="00216FC5">
              <w:t>accueil et à l</w:t>
            </w:r>
            <w:r w:rsidR="00010FFE">
              <w:t>’</w:t>
            </w:r>
            <w:r w:rsidRPr="00216FC5">
              <w:t>adoption est joint au formulaire écrit du dossier de candidature. Les communautés ont fait appel en particulier aux participants des colloques internationaux (2004, 2006, 2009 et 2012), des festivals, des ateliers ustod-shogird (2005, 2006 et 2011) et du festival annuel de la « Journée du falak » (depuis 2007) pour la soumission urgente de la candidature du falak.</w:t>
            </w:r>
          </w:p>
          <w:p w14:paraId="10306C24" w14:textId="24CE3007" w:rsidR="00DD47F5" w:rsidRPr="00216FC5" w:rsidRDefault="00DD47F5" w:rsidP="00885D9D">
            <w:pPr>
              <w:pStyle w:val="Rponse"/>
              <w:spacing w:before="120" w:after="120"/>
              <w:rPr>
                <w:rFonts w:eastAsia="SimSun"/>
                <w:noProof/>
              </w:rPr>
            </w:pPr>
            <w:r w:rsidRPr="00216FC5">
              <w:t>Récemment, la créativité du falak a été redynamisée, en particulier dans la jeune génération. En 2009-2017, à l</w:t>
            </w:r>
            <w:r w:rsidR="00010FFE">
              <w:t>’</w:t>
            </w:r>
            <w:r w:rsidRPr="00216FC5">
              <w:t>initiative du falakkhon Sa</w:t>
            </w:r>
            <w:r w:rsidR="00010FFE">
              <w:t>’</w:t>
            </w:r>
            <w:r w:rsidRPr="00216FC5">
              <w:t>dullo Karimov et dans le cadre de la redynamisation des tendances, un cycle de falak durant plus d</w:t>
            </w:r>
            <w:r w:rsidR="00010FFE">
              <w:t>’</w:t>
            </w:r>
            <w:r w:rsidRPr="00216FC5">
              <w:t>une heure et constitué de sept parties (ou moins) a été préparé. Une interprétation cyclique du falak a lieu dans les communautés traditionnelles, parmi les falakkhons (Kulob) et les madhiyakhons (Badakhshan). Les spectateurs peuvent rester assis pendant des heures pour écouter le falak et il arrive que certains d</w:t>
            </w:r>
            <w:r w:rsidR="00010FFE">
              <w:t>’</w:t>
            </w:r>
            <w:r w:rsidRPr="00216FC5">
              <w:t>entre eux se mettent aussi à chanter et à danser. Cette forme d</w:t>
            </w:r>
            <w:r w:rsidR="00010FFE">
              <w:t>’</w:t>
            </w:r>
            <w:r w:rsidRPr="00216FC5">
              <w:t>interprétation musicale dans le falak est appelée khujrabazm et bazmhoi irfoni. De nos jours, le style du falak cyclique est menacé parmi les jeunes de Kulob, de Khorog, de Rushan, d</w:t>
            </w:r>
            <w:r w:rsidR="00010FFE">
              <w:t>’</w:t>
            </w:r>
            <w:r w:rsidRPr="00216FC5">
              <w:t>Ishkashim, de Roshtqal</w:t>
            </w:r>
            <w:r w:rsidR="00010FFE">
              <w:t>’</w:t>
            </w:r>
            <w:r w:rsidRPr="00216FC5">
              <w:t xml:space="preserve">a, de Muminabad, de Khovaling, et même de Douchanbé. </w:t>
            </w:r>
          </w:p>
          <w:p w14:paraId="2CB1493E" w14:textId="17ABE0D4" w:rsidR="00813746" w:rsidRPr="00216FC5" w:rsidRDefault="00DD47F5" w:rsidP="00A53AA9">
            <w:pPr>
              <w:pStyle w:val="Rponse"/>
              <w:spacing w:before="120" w:after="0" w:line="240" w:lineRule="auto"/>
            </w:pPr>
            <w:r w:rsidRPr="00216FC5">
              <w:t>L</w:t>
            </w:r>
            <w:r w:rsidR="00010FFE">
              <w:t>’</w:t>
            </w:r>
            <w:r w:rsidRPr="00216FC5">
              <w:t>une des missions essentielles est donc de transmettre la tradition réelle à la jeune génération. La seconde forme d</w:t>
            </w:r>
            <w:r w:rsidR="00010FFE">
              <w:t>’</w:t>
            </w:r>
            <w:r w:rsidRPr="00216FC5">
              <w:t>interprétation musicale est une interprétation en solo accompagnée de roulades sur tous les modes. Une jeune falakkhon, Muslima Qodirova, et un dumbrakchi, Bahrom Qodirov, démontrent une belle maîtrise du falak melizmatic. Le falak du Badakhshan dans l</w:t>
            </w:r>
            <w:r w:rsidR="00010FFE">
              <w:t>’</w:t>
            </w:r>
            <w:r w:rsidRPr="00216FC5">
              <w:t>interprétation de Suraj Mualibshoyev ou de Navruzsho Bodurov est le meilleur exemple de compréhension de l</w:t>
            </w:r>
            <w:r w:rsidR="00010FFE">
              <w:t>’</w:t>
            </w:r>
            <w:r w:rsidRPr="00216FC5">
              <w:t xml:space="preserve">essence du falak. </w:t>
            </w:r>
          </w:p>
        </w:tc>
      </w:tr>
      <w:tr w:rsidR="00813746" w:rsidRPr="00216FC5" w14:paraId="1A6052CB" w14:textId="77777777" w:rsidTr="00813746">
        <w:trPr>
          <w:trHeight w:val="709"/>
        </w:trPr>
        <w:tc>
          <w:tcPr>
            <w:tcW w:w="9674" w:type="dxa"/>
            <w:gridSpan w:val="2"/>
            <w:tcBorders>
              <w:top w:val="nil"/>
              <w:left w:val="nil"/>
              <w:right w:val="nil"/>
            </w:tcBorders>
            <w:shd w:val="clear" w:color="auto" w:fill="auto"/>
          </w:tcPr>
          <w:p w14:paraId="28E650E1" w14:textId="5D6095EE" w:rsidR="00813746" w:rsidRPr="00216FC5" w:rsidRDefault="00813746" w:rsidP="00813746">
            <w:pPr>
              <w:pStyle w:val="Grille02N"/>
              <w:keepNext w:val="0"/>
              <w:ind w:left="709" w:right="136" w:hanging="567"/>
              <w:jc w:val="left"/>
            </w:pPr>
            <w:r w:rsidRPr="00216FC5">
              <w:t>4.c.</w:t>
            </w:r>
            <w:r w:rsidRPr="00216FC5">
              <w:tab/>
              <w:t>Respect des pratiques coutumières en matière d</w:t>
            </w:r>
            <w:r w:rsidR="00010FFE">
              <w:t>’</w:t>
            </w:r>
            <w:r w:rsidRPr="00216FC5">
              <w:t>accès à l</w:t>
            </w:r>
            <w:r w:rsidR="00010FFE">
              <w:t>’</w:t>
            </w:r>
            <w:r w:rsidRPr="00216FC5">
              <w:t>élément</w:t>
            </w:r>
          </w:p>
          <w:p w14:paraId="26B983C2" w14:textId="292D6681" w:rsidR="00813746" w:rsidRPr="00216FC5" w:rsidRDefault="00813746" w:rsidP="00813746">
            <w:pPr>
              <w:pStyle w:val="Info03"/>
              <w:keepNext w:val="0"/>
              <w:spacing w:before="120" w:line="240" w:lineRule="auto"/>
              <w:ind w:right="135"/>
              <w:rPr>
                <w:rFonts w:eastAsia="SimSun"/>
                <w:sz w:val="18"/>
                <w:szCs w:val="18"/>
              </w:rPr>
            </w:pPr>
            <w:r w:rsidRPr="00216FC5">
              <w:rPr>
                <w:sz w:val="18"/>
                <w:szCs w:val="18"/>
              </w:rPr>
              <w:t>L</w:t>
            </w:r>
            <w:r w:rsidR="00010FFE">
              <w:rPr>
                <w:sz w:val="18"/>
                <w:szCs w:val="18"/>
              </w:rPr>
              <w:t>’</w:t>
            </w:r>
            <w:r w:rsidRPr="00216FC5">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010FFE">
              <w:rPr>
                <w:sz w:val="18"/>
                <w:szCs w:val="18"/>
              </w:rPr>
              <w:t>’</w:t>
            </w:r>
            <w:r w:rsidRPr="00216FC5">
              <w:rPr>
                <w:sz w:val="18"/>
                <w:szCs w:val="18"/>
              </w:rPr>
              <w:t>inscription de l</w:t>
            </w:r>
            <w:r w:rsidR="00010FFE">
              <w:rPr>
                <w:sz w:val="18"/>
                <w:szCs w:val="18"/>
              </w:rPr>
              <w:t>’</w:t>
            </w:r>
            <w:r w:rsidRPr="00216FC5">
              <w:rPr>
                <w:sz w:val="18"/>
                <w:szCs w:val="18"/>
              </w:rPr>
              <w:t>élément et la mise en œuvre des mesures de sauvegarde respecteraient pleinement de telles pratiques coutumières qui régissent l</w:t>
            </w:r>
            <w:r w:rsidR="00010FFE">
              <w:rPr>
                <w:sz w:val="18"/>
                <w:szCs w:val="18"/>
              </w:rPr>
              <w:t>’</w:t>
            </w:r>
            <w:r w:rsidRPr="00216FC5">
              <w:rPr>
                <w:sz w:val="18"/>
                <w:szCs w:val="18"/>
              </w:rPr>
              <w:t>accès à des aspects spécifiques de ce patrimoine (cf. article 13 de la Convention). Décrivez toute mesure spécifique qui pourrait être nécessaire pour garantir ce respect.</w:t>
            </w:r>
          </w:p>
          <w:p w14:paraId="36006FE9" w14:textId="5D0CAEB6" w:rsidR="00813746" w:rsidRPr="00216FC5" w:rsidRDefault="00813746" w:rsidP="00813746">
            <w:pPr>
              <w:pStyle w:val="Info03"/>
              <w:keepNext w:val="0"/>
              <w:spacing w:before="120" w:after="0" w:line="240" w:lineRule="auto"/>
              <w:ind w:right="136"/>
              <w:rPr>
                <w:rFonts w:eastAsia="SimSun"/>
                <w:sz w:val="18"/>
                <w:szCs w:val="18"/>
              </w:rPr>
            </w:pPr>
            <w:r w:rsidRPr="00216FC5">
              <w:rPr>
                <w:sz w:val="18"/>
                <w:szCs w:val="18"/>
              </w:rPr>
              <w:t>Si de telles pratiques n</w:t>
            </w:r>
            <w:r w:rsidR="00010FFE">
              <w:rPr>
                <w:sz w:val="18"/>
                <w:szCs w:val="18"/>
              </w:rPr>
              <w:t>’</w:t>
            </w:r>
            <w:r w:rsidRPr="00216FC5">
              <w:rPr>
                <w:sz w:val="18"/>
                <w:szCs w:val="18"/>
              </w:rPr>
              <w:t>existent pas, veuillez fournir une déclaration claire de plus de 60 mots spécifiant qu</w:t>
            </w:r>
            <w:r w:rsidR="00010FFE">
              <w:rPr>
                <w:sz w:val="18"/>
                <w:szCs w:val="18"/>
              </w:rPr>
              <w:t>’</w:t>
            </w:r>
            <w:r w:rsidRPr="00216FC5">
              <w:rPr>
                <w:sz w:val="18"/>
                <w:szCs w:val="18"/>
              </w:rPr>
              <w:t>il n</w:t>
            </w:r>
            <w:r w:rsidR="00010FFE">
              <w:rPr>
                <w:sz w:val="18"/>
                <w:szCs w:val="18"/>
              </w:rPr>
              <w:t>’</w:t>
            </w:r>
            <w:r w:rsidRPr="00216FC5">
              <w:rPr>
                <w:sz w:val="18"/>
                <w:szCs w:val="18"/>
              </w:rPr>
              <w:t>y a pas de pratiques coutumières régissant l</w:t>
            </w:r>
            <w:r w:rsidR="00010FFE">
              <w:rPr>
                <w:sz w:val="18"/>
                <w:szCs w:val="18"/>
              </w:rPr>
              <w:t>’</w:t>
            </w:r>
            <w:r w:rsidRPr="00216FC5">
              <w:rPr>
                <w:sz w:val="18"/>
                <w:szCs w:val="18"/>
              </w:rPr>
              <w:t>accès à cet élément.</w:t>
            </w:r>
          </w:p>
          <w:p w14:paraId="49D20D98" w14:textId="77777777" w:rsidR="00813746" w:rsidRPr="00216FC5" w:rsidRDefault="00813746" w:rsidP="00813746">
            <w:pPr>
              <w:pStyle w:val="Info03"/>
              <w:keepNext w:val="0"/>
              <w:spacing w:line="240" w:lineRule="auto"/>
              <w:ind w:right="136"/>
              <w:jc w:val="right"/>
              <w:rPr>
                <w:i w:val="0"/>
                <w:sz w:val="18"/>
                <w:szCs w:val="18"/>
              </w:rPr>
            </w:pPr>
            <w:r w:rsidRPr="00216FC5">
              <w:rPr>
                <w:rStyle w:val="Emphasis"/>
                <w:i/>
                <w:color w:val="000000"/>
                <w:sz w:val="18"/>
                <w:szCs w:val="18"/>
              </w:rPr>
              <w:t>Minimum 60 mots et maximum 280 mots</w:t>
            </w:r>
          </w:p>
        </w:tc>
      </w:tr>
      <w:tr w:rsidR="00813746" w:rsidRPr="00216FC5" w14:paraId="1BA84327" w14:textId="77777777" w:rsidTr="00813746">
        <w:tc>
          <w:tcPr>
            <w:tcW w:w="9674" w:type="dxa"/>
            <w:gridSpan w:val="2"/>
            <w:tcBorders>
              <w:bottom w:val="single" w:sz="4" w:space="0" w:color="auto"/>
            </w:tcBorders>
            <w:shd w:val="clear" w:color="auto" w:fill="auto"/>
            <w:tcMar>
              <w:top w:w="113" w:type="dxa"/>
              <w:left w:w="113" w:type="dxa"/>
              <w:bottom w:w="113" w:type="dxa"/>
              <w:right w:w="113" w:type="dxa"/>
            </w:tcMar>
          </w:tcPr>
          <w:p w14:paraId="7C54EFAA" w14:textId="1A00EF5E" w:rsidR="00DD47F5" w:rsidRPr="00216FC5" w:rsidRDefault="00DD47F5" w:rsidP="00DD47F5">
            <w:pPr>
              <w:pStyle w:val="formtext"/>
              <w:spacing w:before="0" w:after="120"/>
              <w:jc w:val="both"/>
              <w:rPr>
                <w:rFonts w:cs="Arial"/>
                <w:noProof/>
              </w:rPr>
            </w:pPr>
            <w:r w:rsidRPr="00216FC5">
              <w:t>De nos jours, des écoles traditionnelles d</w:t>
            </w:r>
            <w:r w:rsidR="00010FFE">
              <w:t>’</w:t>
            </w:r>
            <w:r w:rsidRPr="00216FC5">
              <w:t>enseignement du falak existent dans tout le Tadjikistan. Ces écoles ont comme activité, spontanée et non spontanée, l</w:t>
            </w:r>
            <w:r w:rsidR="00010FFE">
              <w:t>’</w:t>
            </w:r>
            <w:r w:rsidRPr="00216FC5">
              <w:t>étude pratique du falak dans la population. Leur activité repose essentiellement sur l</w:t>
            </w:r>
            <w:r w:rsidR="00010FFE">
              <w:t>’</w:t>
            </w:r>
            <w:r w:rsidRPr="00216FC5">
              <w:t>enseignement du chant falak aux jeunes. Officiellement, ces écoles appartiennent à deux catégories : les structures privées et celles du système éducatif du Tadjikistan. Elles relèvent de la formation continue et de la formation professionnelle initiale. Dans les deux cas, les programmes des écoles traditionnelles dépendent du choix de l</w:t>
            </w:r>
            <w:r w:rsidR="00010FFE">
              <w:t>’</w:t>
            </w:r>
            <w:r w:rsidRPr="00216FC5">
              <w:t>élève. Par conséquent, pour tous les citoyens du Tadjikistan, l</w:t>
            </w:r>
            <w:r w:rsidR="00010FFE">
              <w:t>’</w:t>
            </w:r>
            <w:r w:rsidRPr="00216FC5">
              <w:t>étude du falak est gratuite dès le plus jeune âge. Les enregistrements des plus célèbres falakkhons du Tadjikistan sont effectués à la radio-télévision nationale ainsi que dans des studios publics et privés. Le produit de cette créativité est généralement mis en vente et distribué à grande échelle à la population. On entend ces enregistrements partout. Les falakkhons jouent un rôle très prestigieux dans la société tadjike moderne. On peut dire qu</w:t>
            </w:r>
            <w:r w:rsidR="00010FFE">
              <w:t>’</w:t>
            </w:r>
            <w:r w:rsidRPr="00216FC5">
              <w:t>il n</w:t>
            </w:r>
            <w:r w:rsidR="00010FFE">
              <w:t>’</w:t>
            </w:r>
            <w:r w:rsidRPr="00216FC5">
              <w:t>y a pas un tuybazm (cérémonie de mariage) sans falakkhons. Ces derniers temps, la forme bazm dans la cérémonie oshi nahor gagne de l</w:t>
            </w:r>
            <w:r w:rsidR="00010FFE">
              <w:t>’</w:t>
            </w:r>
            <w:r w:rsidRPr="00216FC5">
              <w:t>importance. Elle fait appel exclusivement à des hommes. Au cours de cette cérémonie, on chante uniquement du falak roghi.</w:t>
            </w:r>
          </w:p>
          <w:p w14:paraId="617B3641" w14:textId="77777777" w:rsidR="00DD47F5" w:rsidRPr="00216FC5" w:rsidRDefault="00DD47F5" w:rsidP="00DD47F5">
            <w:pPr>
              <w:pStyle w:val="formtext"/>
              <w:spacing w:before="120" w:after="120"/>
              <w:jc w:val="both"/>
              <w:rPr>
                <w:rFonts w:cs="Arial"/>
                <w:noProof/>
              </w:rPr>
            </w:pPr>
            <w:r w:rsidRPr="00216FC5">
              <w:t xml:space="preserve">Dans le Kulob et le Badakhshan, les bazms – bazmi irfoni (« soirées-concerts spirituels ») faisant appel à la poésie – ont été redynamisés. </w:t>
            </w:r>
          </w:p>
          <w:p w14:paraId="4EDD5239" w14:textId="77777777" w:rsidR="00813746" w:rsidRPr="00216FC5" w:rsidRDefault="00DD47F5" w:rsidP="00885D9D">
            <w:pPr>
              <w:pStyle w:val="formtext"/>
              <w:spacing w:before="120" w:after="0" w:line="240" w:lineRule="auto"/>
              <w:ind w:right="136"/>
              <w:jc w:val="both"/>
            </w:pPr>
            <w:r w:rsidRPr="00216FC5">
              <w:t xml:space="preserve">Par conséquent, le falak en tant que phénomène musical est toujours ouvert et accessible. </w:t>
            </w:r>
          </w:p>
        </w:tc>
      </w:tr>
      <w:tr w:rsidR="00813746" w:rsidRPr="00216FC5" w14:paraId="2503B5A5" w14:textId="77777777" w:rsidTr="00813746">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2124FEF8" w14:textId="77777777" w:rsidR="00813746" w:rsidRPr="00216FC5" w:rsidRDefault="00813746" w:rsidP="00813746">
            <w:pPr>
              <w:pStyle w:val="Grille02N"/>
              <w:keepNext w:val="0"/>
              <w:ind w:left="709" w:right="136" w:hanging="567"/>
              <w:jc w:val="left"/>
            </w:pPr>
            <w:r w:rsidRPr="00216FC5">
              <w:rPr>
                <w:bCs w:val="0"/>
              </w:rPr>
              <w:t>4.d.</w:t>
            </w:r>
            <w:r w:rsidRPr="00216FC5">
              <w:rPr>
                <w:bCs w:val="0"/>
              </w:rPr>
              <w:tab/>
            </w:r>
            <w:r w:rsidRPr="00216FC5">
              <w:t>Organisme(s) communautaire(s) ou représentant(s) des communautés concerné(s)</w:t>
            </w:r>
          </w:p>
          <w:p w14:paraId="235634BB" w14:textId="31A25E31" w:rsidR="00813746" w:rsidRPr="00216FC5" w:rsidRDefault="00813746" w:rsidP="00813746">
            <w:pPr>
              <w:pStyle w:val="Info03"/>
              <w:keepNext w:val="0"/>
              <w:spacing w:before="120" w:line="240" w:lineRule="auto"/>
              <w:ind w:right="135"/>
              <w:rPr>
                <w:rFonts w:eastAsia="SimSun"/>
                <w:sz w:val="18"/>
                <w:szCs w:val="18"/>
              </w:rPr>
            </w:pPr>
            <w:r w:rsidRPr="00216FC5">
              <w:rPr>
                <w:sz w:val="18"/>
                <w:szCs w:val="18"/>
              </w:rPr>
              <w:t>Indiquez les coordonnées complètes de chaque organisme communautaire ou représentant des communautés, ou organisation non gouvernementale concerné par l</w:t>
            </w:r>
            <w:r w:rsidR="00010FFE">
              <w:rPr>
                <w:sz w:val="18"/>
                <w:szCs w:val="18"/>
              </w:rPr>
              <w:t>’</w:t>
            </w:r>
            <w:r w:rsidRPr="00216FC5">
              <w:rPr>
                <w:sz w:val="18"/>
                <w:szCs w:val="18"/>
              </w:rPr>
              <w:t>élément, telles qu</w:t>
            </w:r>
            <w:r w:rsidR="00010FFE">
              <w:rPr>
                <w:sz w:val="18"/>
                <w:szCs w:val="18"/>
              </w:rPr>
              <w:t>’</w:t>
            </w:r>
            <w:r w:rsidRPr="00216FC5">
              <w:rPr>
                <w:sz w:val="18"/>
                <w:szCs w:val="18"/>
              </w:rPr>
              <w:t>associations, organisations, clubs, guildes, comités directeurs, etc. :</w:t>
            </w:r>
          </w:p>
          <w:p w14:paraId="3D31AC19" w14:textId="699A8C25"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216FC5">
              <w:rPr>
                <w:sz w:val="18"/>
                <w:szCs w:val="18"/>
              </w:rPr>
              <w:t xml:space="preserve">Nom de </w:t>
            </w:r>
            <w:r w:rsidRPr="00216FC5">
              <w:rPr>
                <w:sz w:val="18"/>
                <w:szCs w:val="18"/>
                <w:lang w:val="en-GB"/>
              </w:rPr>
              <w:t>l</w:t>
            </w:r>
            <w:r w:rsidR="00010FFE">
              <w:rPr>
                <w:sz w:val="18"/>
                <w:szCs w:val="18"/>
                <w:lang w:val="en-GB"/>
              </w:rPr>
              <w:t>’</w:t>
            </w:r>
            <w:r w:rsidRPr="00216FC5">
              <w:rPr>
                <w:sz w:val="18"/>
                <w:szCs w:val="18"/>
                <w:lang w:val="en-GB"/>
              </w:rPr>
              <w:t>entité</w:t>
            </w:r>
          </w:p>
          <w:p w14:paraId="35A3FD78" w14:textId="77777777"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216FC5">
              <w:rPr>
                <w:sz w:val="18"/>
                <w:szCs w:val="18"/>
              </w:rPr>
              <w:t>Nom et titre de la personne contact</w:t>
            </w:r>
          </w:p>
          <w:p w14:paraId="6F3FBBE2" w14:textId="77777777"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216FC5">
              <w:rPr>
                <w:sz w:val="18"/>
                <w:szCs w:val="18"/>
                <w:lang w:val="en-GB"/>
              </w:rPr>
              <w:t>Adresse</w:t>
            </w:r>
          </w:p>
          <w:p w14:paraId="7B17BE64" w14:textId="77777777"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216FC5">
              <w:rPr>
                <w:sz w:val="18"/>
                <w:szCs w:val="18"/>
                <w:lang w:val="en-GB"/>
              </w:rPr>
              <w:t>Numéro de téléphone</w:t>
            </w:r>
          </w:p>
          <w:p w14:paraId="58EFF4BE" w14:textId="77777777"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216FC5">
              <w:rPr>
                <w:sz w:val="18"/>
                <w:szCs w:val="18"/>
                <w:lang w:val="en-GB"/>
              </w:rPr>
              <w:t>Adresse électronique</w:t>
            </w:r>
          </w:p>
          <w:p w14:paraId="088D04F4" w14:textId="77777777" w:rsidR="00813746" w:rsidRPr="00216FC5" w:rsidRDefault="00813746" w:rsidP="00813746">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216FC5">
              <w:rPr>
                <w:sz w:val="18"/>
                <w:szCs w:val="18"/>
                <w:lang w:val="en-GB"/>
              </w:rPr>
              <w:t>Autres i</w:t>
            </w:r>
            <w:r w:rsidRPr="00216FC5">
              <w:rPr>
                <w:sz w:val="18"/>
                <w:szCs w:val="18"/>
              </w:rPr>
              <w:t>nformations pertinentes</w:t>
            </w:r>
          </w:p>
        </w:tc>
      </w:tr>
      <w:tr w:rsidR="00813746" w:rsidRPr="00010FFE" w14:paraId="00B19E15" w14:textId="77777777" w:rsidTr="00813746">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1A5C4CD7" w14:textId="77777777" w:rsidR="00813746" w:rsidRPr="00010FFE" w:rsidRDefault="00813746" w:rsidP="00813746">
            <w:pPr>
              <w:pStyle w:val="formtext"/>
              <w:tabs>
                <w:tab w:val="left" w:pos="567"/>
                <w:tab w:val="left" w:pos="1134"/>
                <w:tab w:val="left" w:pos="1701"/>
              </w:tabs>
              <w:spacing w:before="120" w:after="120"/>
              <w:ind w:left="142"/>
              <w:jc w:val="both"/>
              <w:rPr>
                <w:rFonts w:cs="Arial"/>
                <w:noProof/>
                <w:lang w:val="en-GB"/>
              </w:rPr>
            </w:pPr>
            <w:r w:rsidRPr="00216FC5">
              <w:rPr>
                <w:lang w:val="en-GB"/>
              </w:rPr>
              <w:t>a.</w:t>
            </w:r>
            <w:r w:rsidRPr="00216FC5">
              <w:rPr>
                <w:lang w:val="en-GB"/>
              </w:rPr>
              <w:tab/>
              <w:t>Name of the entity: NGO “Odam va Olam”.</w:t>
            </w:r>
          </w:p>
          <w:p w14:paraId="61FC9C09" w14:textId="77777777" w:rsidR="00813746" w:rsidRPr="00010FFE" w:rsidRDefault="00813746" w:rsidP="00813746">
            <w:pPr>
              <w:pStyle w:val="formtext"/>
              <w:tabs>
                <w:tab w:val="left" w:pos="567"/>
                <w:tab w:val="left" w:pos="1134"/>
                <w:tab w:val="left" w:pos="1701"/>
              </w:tabs>
              <w:spacing w:before="120" w:after="120"/>
              <w:ind w:left="142"/>
              <w:jc w:val="both"/>
              <w:rPr>
                <w:rFonts w:cs="Arial"/>
                <w:noProof/>
                <w:lang w:val="en-GB"/>
              </w:rPr>
            </w:pPr>
            <w:r w:rsidRPr="00216FC5">
              <w:rPr>
                <w:lang w:val="en-GB"/>
              </w:rPr>
              <w:t>b.</w:t>
            </w:r>
            <w:r w:rsidRPr="00216FC5">
              <w:rPr>
                <w:lang w:val="en-GB"/>
              </w:rPr>
              <w:tab/>
              <w:t>Name and title of the contact person: Faroghat Azizi.</w:t>
            </w:r>
          </w:p>
          <w:p w14:paraId="32FAED7F" w14:textId="77777777" w:rsidR="00813746" w:rsidRPr="00010FFE" w:rsidRDefault="00813746" w:rsidP="00813746">
            <w:pPr>
              <w:pStyle w:val="formtext"/>
              <w:tabs>
                <w:tab w:val="left" w:pos="567"/>
                <w:tab w:val="left" w:pos="1134"/>
                <w:tab w:val="left" w:pos="1701"/>
              </w:tabs>
              <w:spacing w:before="120" w:after="120"/>
              <w:ind w:left="142"/>
              <w:jc w:val="both"/>
              <w:rPr>
                <w:rFonts w:cs="Arial"/>
                <w:noProof/>
                <w:lang w:val="en-GB"/>
              </w:rPr>
            </w:pPr>
            <w:r w:rsidRPr="00216FC5">
              <w:rPr>
                <w:lang w:val="en-GB"/>
              </w:rPr>
              <w:t>с.    Address: Khuseynzoda, 33, 21</w:t>
            </w:r>
          </w:p>
          <w:p w14:paraId="5F75EE03" w14:textId="77777777" w:rsidR="00813746" w:rsidRPr="00010FFE" w:rsidRDefault="00813746" w:rsidP="00813746">
            <w:pPr>
              <w:pStyle w:val="formtext"/>
              <w:tabs>
                <w:tab w:val="left" w:pos="567"/>
                <w:tab w:val="left" w:pos="1134"/>
                <w:tab w:val="left" w:pos="1701"/>
              </w:tabs>
              <w:spacing w:before="120" w:after="120"/>
              <w:ind w:left="142"/>
              <w:jc w:val="both"/>
              <w:rPr>
                <w:rFonts w:cs="Arial"/>
                <w:noProof/>
                <w:lang w:val="en-GB"/>
              </w:rPr>
            </w:pPr>
            <w:r w:rsidRPr="00216FC5">
              <w:rPr>
                <w:lang w:val="en-GB"/>
              </w:rPr>
              <w:t>d.</w:t>
            </w:r>
            <w:r w:rsidRPr="00216FC5">
              <w:rPr>
                <w:lang w:val="en-GB"/>
              </w:rPr>
              <w:tab/>
              <w:t xml:space="preserve">Telephone number: +992918700621 </w:t>
            </w:r>
          </w:p>
          <w:p w14:paraId="4A38D0DD" w14:textId="77777777" w:rsidR="00813746" w:rsidRPr="00010FFE" w:rsidRDefault="00813746" w:rsidP="00813746">
            <w:pPr>
              <w:pStyle w:val="formtext"/>
              <w:tabs>
                <w:tab w:val="left" w:pos="567"/>
                <w:tab w:val="left" w:pos="1134"/>
                <w:tab w:val="left" w:pos="1701"/>
              </w:tabs>
              <w:spacing w:before="120" w:after="120"/>
              <w:ind w:left="142"/>
              <w:jc w:val="both"/>
              <w:rPr>
                <w:rFonts w:cs="Arial"/>
                <w:noProof/>
              </w:rPr>
            </w:pPr>
            <w:r w:rsidRPr="00010FFE">
              <w:t>e.</w:t>
            </w:r>
            <w:r w:rsidRPr="00010FFE">
              <w:tab/>
              <w:t>E-mail: farog48aziz@mail.ru</w:t>
            </w:r>
          </w:p>
        </w:tc>
      </w:tr>
      <w:tr w:rsidR="00813746" w:rsidRPr="00216FC5" w14:paraId="592F3FF7" w14:textId="77777777" w:rsidTr="00885D9D">
        <w:trPr>
          <w:trHeight w:val="684"/>
        </w:trPr>
        <w:tc>
          <w:tcPr>
            <w:tcW w:w="9674" w:type="dxa"/>
            <w:gridSpan w:val="2"/>
            <w:tcBorders>
              <w:top w:val="single" w:sz="4" w:space="0" w:color="auto"/>
              <w:left w:val="nil"/>
              <w:bottom w:val="nil"/>
              <w:right w:val="nil"/>
            </w:tcBorders>
            <w:shd w:val="clear" w:color="auto" w:fill="D9D9D9"/>
          </w:tcPr>
          <w:p w14:paraId="390A3F68" w14:textId="287A3F27" w:rsidR="00813746" w:rsidRPr="00216FC5" w:rsidRDefault="00813746" w:rsidP="00813746">
            <w:pPr>
              <w:pStyle w:val="Grille01N"/>
              <w:keepNext w:val="0"/>
              <w:spacing w:line="240" w:lineRule="auto"/>
              <w:ind w:left="709" w:right="136" w:hanging="567"/>
              <w:jc w:val="left"/>
              <w:rPr>
                <w:rFonts w:eastAsia="SimSun" w:cs="Arial"/>
                <w:bCs/>
                <w:smallCaps w:val="0"/>
                <w:sz w:val="24"/>
                <w:shd w:val="pct15" w:color="auto" w:fill="FFFFFF"/>
              </w:rPr>
            </w:pPr>
            <w:r w:rsidRPr="00216FC5">
              <w:rPr>
                <w:bCs/>
                <w:smallCaps w:val="0"/>
                <w:sz w:val="24"/>
              </w:rPr>
              <w:t>5.</w:t>
            </w:r>
            <w:r w:rsidRPr="00216FC5">
              <w:rPr>
                <w:bCs/>
                <w:smallCaps w:val="0"/>
                <w:sz w:val="24"/>
              </w:rPr>
              <w:tab/>
              <w:t>Inclusion de l</w:t>
            </w:r>
            <w:r w:rsidR="00010FFE">
              <w:rPr>
                <w:bCs/>
                <w:smallCaps w:val="0"/>
                <w:sz w:val="24"/>
              </w:rPr>
              <w:t>’</w:t>
            </w:r>
            <w:r w:rsidRPr="00216FC5">
              <w:rPr>
                <w:bCs/>
                <w:smallCaps w:val="0"/>
                <w:sz w:val="24"/>
              </w:rPr>
              <w:t>élément dans un inventaire</w:t>
            </w:r>
          </w:p>
        </w:tc>
      </w:tr>
      <w:tr w:rsidR="00813746" w:rsidRPr="00216FC5" w14:paraId="52CB8F54" w14:textId="77777777" w:rsidTr="00885D9D">
        <w:trPr>
          <w:trHeight w:val="1770"/>
        </w:trPr>
        <w:tc>
          <w:tcPr>
            <w:tcW w:w="9674" w:type="dxa"/>
            <w:gridSpan w:val="2"/>
            <w:tcBorders>
              <w:top w:val="nil"/>
              <w:left w:val="nil"/>
              <w:bottom w:val="nil"/>
              <w:right w:val="nil"/>
            </w:tcBorders>
            <w:shd w:val="clear" w:color="auto" w:fill="auto"/>
          </w:tcPr>
          <w:p w14:paraId="04B5BB1B" w14:textId="4EBA94AD" w:rsidR="00813746" w:rsidRPr="00216FC5" w:rsidRDefault="00813746" w:rsidP="00813746">
            <w:pPr>
              <w:pStyle w:val="Info03"/>
              <w:keepNext w:val="0"/>
              <w:tabs>
                <w:tab w:val="clear" w:pos="2268"/>
              </w:tabs>
              <w:spacing w:before="120" w:line="240" w:lineRule="auto"/>
              <w:ind w:right="0"/>
              <w:rPr>
                <w:rFonts w:eastAsia="SimSun"/>
                <w:sz w:val="18"/>
                <w:szCs w:val="18"/>
              </w:rPr>
            </w:pPr>
            <w:r w:rsidRPr="00216FC5">
              <w:rPr>
                <w:sz w:val="18"/>
                <w:szCs w:val="18"/>
              </w:rPr>
              <w:t xml:space="preserve">Pour le </w:t>
            </w:r>
            <w:r w:rsidRPr="00216FC5">
              <w:rPr>
                <w:b/>
                <w:sz w:val="18"/>
                <w:szCs w:val="18"/>
              </w:rPr>
              <w:t>critère R.5</w:t>
            </w:r>
            <w:r w:rsidRPr="00216FC5">
              <w:rPr>
                <w:sz w:val="18"/>
                <w:szCs w:val="18"/>
              </w:rPr>
              <w:t xml:space="preserve">, les États </w:t>
            </w:r>
            <w:r w:rsidRPr="00216FC5">
              <w:rPr>
                <w:b/>
                <w:sz w:val="18"/>
                <w:szCs w:val="18"/>
              </w:rPr>
              <w:t>doivent démontrer que l</w:t>
            </w:r>
            <w:r w:rsidR="00010FFE">
              <w:rPr>
                <w:b/>
                <w:sz w:val="18"/>
                <w:szCs w:val="18"/>
              </w:rPr>
              <w:t>’</w:t>
            </w:r>
            <w:r w:rsidRPr="00216FC5">
              <w:rPr>
                <w:b/>
                <w:sz w:val="18"/>
                <w:szCs w:val="18"/>
              </w:rPr>
              <w:t>élément est identifié et figure dans un inventaire du patrimoine culturel immatériel présent sur le(s) territoire(s) de(s) l</w:t>
            </w:r>
            <w:r w:rsidR="00010FFE">
              <w:rPr>
                <w:b/>
                <w:sz w:val="18"/>
                <w:szCs w:val="18"/>
              </w:rPr>
              <w:t>’</w:t>
            </w:r>
            <w:r w:rsidRPr="00216FC5">
              <w:rPr>
                <w:b/>
                <w:sz w:val="18"/>
                <w:szCs w:val="18"/>
              </w:rPr>
              <w:t>État(s) partie(s) soumissionnaire(s)</w:t>
            </w:r>
            <w:r w:rsidRPr="00216FC5">
              <w:rPr>
                <w:sz w:val="18"/>
                <w:szCs w:val="18"/>
              </w:rPr>
              <w:t xml:space="preserve"> en conformité avec les articles 11.b et 12 de la Convention.</w:t>
            </w:r>
          </w:p>
          <w:p w14:paraId="4AD79C27" w14:textId="59B00DD7" w:rsidR="00813746" w:rsidRPr="00216FC5" w:rsidRDefault="00813746" w:rsidP="00813746">
            <w:pPr>
              <w:pStyle w:val="Info03"/>
              <w:keepNext w:val="0"/>
              <w:spacing w:line="240" w:lineRule="auto"/>
              <w:ind w:right="136"/>
              <w:rPr>
                <w:rStyle w:val="Emphasis"/>
                <w:i/>
                <w:color w:val="000000"/>
                <w:sz w:val="18"/>
                <w:szCs w:val="18"/>
              </w:rPr>
            </w:pPr>
            <w:r w:rsidRPr="00216FC5">
              <w:rPr>
                <w:rStyle w:val="Emphasis"/>
                <w:i/>
                <w:color w:val="000000"/>
                <w:sz w:val="18"/>
                <w:szCs w:val="18"/>
              </w:rPr>
              <w:t>L</w:t>
            </w:r>
            <w:r w:rsidR="00010FFE">
              <w:rPr>
                <w:rStyle w:val="Emphasis"/>
                <w:i/>
                <w:color w:val="000000"/>
                <w:sz w:val="18"/>
                <w:szCs w:val="18"/>
              </w:rPr>
              <w:t>’</w:t>
            </w:r>
            <w:r w:rsidRPr="00216FC5">
              <w:rPr>
                <w:rStyle w:val="Emphasis"/>
                <w:i/>
                <w:color w:val="000000"/>
                <w:sz w:val="18"/>
                <w:szCs w:val="18"/>
              </w:rPr>
              <w:t>inclusion de l</w:t>
            </w:r>
            <w:r w:rsidR="00010FFE">
              <w:rPr>
                <w:rStyle w:val="Emphasis"/>
                <w:i/>
                <w:color w:val="000000"/>
                <w:sz w:val="18"/>
                <w:szCs w:val="18"/>
              </w:rPr>
              <w:t>’</w:t>
            </w:r>
            <w:r w:rsidRPr="00216FC5">
              <w:rPr>
                <w:rStyle w:val="Emphasis"/>
                <w:i/>
                <w:color w:val="000000"/>
                <w:sz w:val="18"/>
                <w:szCs w:val="18"/>
              </w:rPr>
              <w:t>élément proposé dans un inventaire ne doit en aucun cas impliquer ou nécessiter que l</w:t>
            </w:r>
            <w:r w:rsidR="00010FFE">
              <w:rPr>
                <w:rStyle w:val="Emphasis"/>
                <w:i/>
                <w:color w:val="000000"/>
                <w:sz w:val="18"/>
                <w:szCs w:val="18"/>
              </w:rPr>
              <w:t>’</w:t>
            </w:r>
            <w:r w:rsidRPr="00216FC5">
              <w:rPr>
                <w:rStyle w:val="Emphasis"/>
                <w:i/>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010FFE">
              <w:rPr>
                <w:rStyle w:val="Emphasis"/>
                <w:i/>
                <w:color w:val="000000"/>
                <w:sz w:val="18"/>
                <w:szCs w:val="18"/>
              </w:rPr>
              <w:t>’</w:t>
            </w:r>
            <w:r w:rsidRPr="00216FC5">
              <w:rPr>
                <w:rStyle w:val="Emphasis"/>
                <w:i/>
                <w:color w:val="000000"/>
                <w:sz w:val="18"/>
                <w:szCs w:val="18"/>
              </w:rPr>
              <w:t>élément dans un inventaire en cours.</w:t>
            </w:r>
          </w:p>
          <w:p w14:paraId="4C8E577D" w14:textId="77777777" w:rsidR="00813746" w:rsidRPr="00216FC5" w:rsidRDefault="00813746" w:rsidP="00813746">
            <w:pPr>
              <w:pStyle w:val="Info03"/>
              <w:keepNext w:val="0"/>
              <w:spacing w:line="240" w:lineRule="auto"/>
              <w:ind w:right="136"/>
              <w:rPr>
                <w:rStyle w:val="Emphasis"/>
                <w:i/>
                <w:color w:val="000000"/>
                <w:sz w:val="18"/>
                <w:szCs w:val="18"/>
              </w:rPr>
            </w:pPr>
            <w:r w:rsidRPr="00216FC5">
              <w:rPr>
                <w:rStyle w:val="Emphasis"/>
                <w:i/>
                <w:color w:val="000000"/>
                <w:sz w:val="18"/>
                <w:szCs w:val="18"/>
              </w:rPr>
              <w:t>Fournissez les informations suivantes :</w:t>
            </w:r>
          </w:p>
          <w:p w14:paraId="0BBF2FA7" w14:textId="7849238A" w:rsidR="00813746" w:rsidRPr="00216FC5" w:rsidRDefault="00813746" w:rsidP="00813746">
            <w:pPr>
              <w:pStyle w:val="Info03"/>
              <w:keepNext w:val="0"/>
              <w:spacing w:line="240" w:lineRule="auto"/>
              <w:ind w:left="142" w:right="136"/>
              <w:rPr>
                <w:iCs w:val="0"/>
                <w:color w:val="000000"/>
                <w:sz w:val="18"/>
                <w:szCs w:val="18"/>
              </w:rPr>
            </w:pPr>
            <w:r w:rsidRPr="00216FC5">
              <w:rPr>
                <w:iCs w:val="0"/>
                <w:sz w:val="18"/>
                <w:szCs w:val="18"/>
              </w:rPr>
              <w:t>(i) Nom de l</w:t>
            </w:r>
            <w:r w:rsidR="00010FFE">
              <w:rPr>
                <w:iCs w:val="0"/>
                <w:sz w:val="18"/>
                <w:szCs w:val="18"/>
              </w:rPr>
              <w:t>’</w:t>
            </w:r>
            <w:r w:rsidRPr="00216FC5">
              <w:rPr>
                <w:iCs w:val="0"/>
                <w:sz w:val="18"/>
                <w:szCs w:val="18"/>
              </w:rPr>
              <w:t>(des) inventaire(s) dans lequel (lesquels) l</w:t>
            </w:r>
            <w:r w:rsidR="00010FFE">
              <w:rPr>
                <w:iCs w:val="0"/>
                <w:sz w:val="18"/>
                <w:szCs w:val="18"/>
              </w:rPr>
              <w:t>’</w:t>
            </w:r>
            <w:r w:rsidRPr="00216FC5">
              <w:rPr>
                <w:iCs w:val="0"/>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031D6001" w14:textId="77777777" w:rsidTr="00B136A0">
              <w:tc>
                <w:tcPr>
                  <w:tcW w:w="9664" w:type="dxa"/>
                  <w:shd w:val="clear" w:color="auto" w:fill="auto"/>
                  <w:tcMar>
                    <w:top w:w="113" w:type="dxa"/>
                    <w:left w:w="113" w:type="dxa"/>
                    <w:bottom w:w="113" w:type="dxa"/>
                    <w:right w:w="113" w:type="dxa"/>
                  </w:tcMar>
                </w:tcPr>
                <w:p w14:paraId="4093D9F5" w14:textId="77777777" w:rsidR="00813746" w:rsidRPr="00216FC5" w:rsidRDefault="00DD47F5" w:rsidP="00885D9D">
                  <w:pPr>
                    <w:pStyle w:val="formtext"/>
                    <w:tabs>
                      <w:tab w:val="left" w:pos="567"/>
                      <w:tab w:val="left" w:pos="1134"/>
                      <w:tab w:val="left" w:pos="1701"/>
                    </w:tabs>
                    <w:spacing w:before="0" w:after="0" w:line="240" w:lineRule="auto"/>
                    <w:jc w:val="both"/>
                  </w:pPr>
                  <w:r w:rsidRPr="00216FC5">
                    <w:t>Liste nationale du patrimoine culturel immatériel. (dernière édition) -l Douchanbé : « Arshang ». - 2016. - P.38</w:t>
                  </w:r>
                </w:p>
              </w:tc>
            </w:tr>
          </w:tbl>
          <w:p w14:paraId="18F8AB3B" w14:textId="4E01BF10" w:rsidR="00813746" w:rsidRPr="00216FC5" w:rsidRDefault="00813746" w:rsidP="00813746">
            <w:pPr>
              <w:spacing w:before="120" w:after="120"/>
              <w:ind w:left="142"/>
              <w:jc w:val="both"/>
              <w:rPr>
                <w:rFonts w:eastAsia="SimSun" w:cs="Arial"/>
                <w:i/>
                <w:iCs/>
                <w:sz w:val="18"/>
                <w:szCs w:val="18"/>
              </w:rPr>
            </w:pPr>
            <w:r w:rsidRPr="00216FC5">
              <w:rPr>
                <w:i/>
                <w:iCs/>
                <w:sz w:val="18"/>
                <w:szCs w:val="18"/>
              </w:rPr>
              <w:t>(ii)</w:t>
            </w:r>
            <w:r w:rsidRPr="00216FC5">
              <w:rPr>
                <w:i/>
                <w:sz w:val="18"/>
                <w:szCs w:val="18"/>
              </w:rPr>
              <w:t xml:space="preserve"> Nom du (des)</w:t>
            </w:r>
            <w:r w:rsidRPr="00216FC5">
              <w:rPr>
                <w:rFonts w:ascii="Calibri" w:hAnsi="Calibri"/>
                <w:sz w:val="18"/>
                <w:szCs w:val="18"/>
                <w:lang w:eastAsia="en-US"/>
              </w:rPr>
              <w:t xml:space="preserve"> </w:t>
            </w:r>
            <w:r w:rsidRPr="00216FC5">
              <w:rPr>
                <w:i/>
                <w:sz w:val="18"/>
                <w:szCs w:val="18"/>
              </w:rPr>
              <w:t>bureau(x), agence(s),organisation(s) ou organisme(s) responsable(s) de la gestion et de la mise à jour de (des) l</w:t>
            </w:r>
            <w:r w:rsidR="00010FFE">
              <w:rPr>
                <w:i/>
                <w:sz w:val="18"/>
                <w:szCs w:val="18"/>
              </w:rPr>
              <w:t>’</w:t>
            </w:r>
            <w:r w:rsidRPr="00216FC5">
              <w:rPr>
                <w:i/>
                <w:sz w:val="18"/>
                <w:szCs w:val="18"/>
              </w:rPr>
              <w:t>inventaire(s), dans la langue originale et dans une version traduite si la langue originale n</w:t>
            </w:r>
            <w:r w:rsidR="00010FFE">
              <w:rPr>
                <w:i/>
                <w:sz w:val="18"/>
                <w:szCs w:val="18"/>
              </w:rPr>
              <w:t>’</w:t>
            </w:r>
            <w:r w:rsidRPr="00216FC5">
              <w:rPr>
                <w:i/>
                <w:sz w:val="18"/>
                <w:szCs w:val="18"/>
              </w:rPr>
              <w:t>est ni l</w:t>
            </w:r>
            <w:r w:rsidR="00010FFE">
              <w:rPr>
                <w:i/>
                <w:sz w:val="18"/>
                <w:szCs w:val="18"/>
              </w:rPr>
              <w:t>’</w:t>
            </w:r>
            <w:r w:rsidRPr="00216FC5">
              <w:rPr>
                <w:i/>
                <w:sz w:val="18"/>
                <w:szCs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64BF358E"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16CDB800" w14:textId="77777777" w:rsidR="00DD47F5" w:rsidRPr="00216FC5" w:rsidRDefault="00DD47F5" w:rsidP="00DD47F5">
                  <w:pPr>
                    <w:pStyle w:val="formtext"/>
                    <w:spacing w:before="0" w:after="120" w:line="240" w:lineRule="auto"/>
                    <w:jc w:val="both"/>
                    <w:rPr>
                      <w:rFonts w:cs="Arial"/>
                      <w:noProof/>
                    </w:rPr>
                  </w:pPr>
                  <w:r w:rsidRPr="00216FC5">
                    <w:t>Вазорати фарҳанги Ҷумҳурии Тоҷикистон. Пажӯҳишгоҳи фарҳанг ва иттилоот</w:t>
                  </w:r>
                </w:p>
                <w:p w14:paraId="6D18A001" w14:textId="769BC1A7" w:rsidR="00813746" w:rsidRPr="00216FC5" w:rsidRDefault="00010FFE" w:rsidP="00885D9D">
                  <w:pPr>
                    <w:pStyle w:val="formtext"/>
                    <w:tabs>
                      <w:tab w:val="left" w:pos="567"/>
                      <w:tab w:val="left" w:pos="1134"/>
                      <w:tab w:val="left" w:pos="1701"/>
                    </w:tabs>
                    <w:spacing w:before="120" w:after="0" w:line="240" w:lineRule="auto"/>
                    <w:jc w:val="both"/>
                  </w:pPr>
                  <w:r>
                    <w:t>Ministère de la c</w:t>
                  </w:r>
                  <w:r w:rsidR="00DD47F5" w:rsidRPr="00216FC5">
                    <w:t>ulture de la République du Tadjikistan. Institut de recherche pour la culture et l</w:t>
                  </w:r>
                  <w:r>
                    <w:t>’</w:t>
                  </w:r>
                  <w:r w:rsidR="00DD47F5" w:rsidRPr="00216FC5">
                    <w:t>information.</w:t>
                  </w:r>
                </w:p>
              </w:tc>
            </w:tr>
          </w:tbl>
          <w:p w14:paraId="167677B5" w14:textId="362BAB1D" w:rsidR="00813746" w:rsidRPr="00216FC5" w:rsidRDefault="00813746" w:rsidP="00813746">
            <w:pPr>
              <w:spacing w:before="120" w:after="120"/>
              <w:ind w:left="142"/>
              <w:jc w:val="both"/>
              <w:rPr>
                <w:rFonts w:eastAsia="SimSun" w:cs="Arial"/>
                <w:i/>
                <w:iCs/>
                <w:sz w:val="18"/>
                <w:szCs w:val="18"/>
              </w:rPr>
            </w:pPr>
            <w:r w:rsidRPr="00216FC5">
              <w:rPr>
                <w:i/>
                <w:iCs/>
                <w:sz w:val="18"/>
                <w:szCs w:val="18"/>
              </w:rPr>
              <w:t>(iii) Expliquez comment l</w:t>
            </w:r>
            <w:r w:rsidR="00010FFE">
              <w:rPr>
                <w:i/>
                <w:iCs/>
                <w:sz w:val="18"/>
                <w:szCs w:val="18"/>
              </w:rPr>
              <w:t>’</w:t>
            </w:r>
            <w:r w:rsidRPr="00216FC5">
              <w:rPr>
                <w:i/>
                <w:iCs/>
                <w:sz w:val="18"/>
                <w:szCs w:val="18"/>
              </w:rPr>
              <w:t>(les) inventaire(s) est (sont) régulièrement mis à jour, en incluant des informations sur la périodicité et les modalités de mise à jour. On entend par mise à jour l</w:t>
            </w:r>
            <w:r w:rsidR="00010FFE">
              <w:rPr>
                <w:i/>
                <w:iCs/>
                <w:sz w:val="18"/>
                <w:szCs w:val="18"/>
              </w:rPr>
              <w:t>’</w:t>
            </w:r>
            <w:r w:rsidRPr="00216FC5">
              <w:rPr>
                <w:i/>
                <w:iCs/>
                <w:sz w:val="18"/>
                <w:szCs w:val="18"/>
              </w:rPr>
              <w:t xml:space="preserve">ajout de nouveaux éléments mais aussi la révision des informations existantes sur le caractère évolutif des éléments déjà inclus (article 12.1 de la Convention) (115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170160C2"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59DB1C8A" w14:textId="7C290264" w:rsidR="00DD47F5" w:rsidRPr="00216FC5" w:rsidRDefault="00DD47F5" w:rsidP="00DD47F5">
                  <w:pPr>
                    <w:pStyle w:val="formtext"/>
                    <w:spacing w:before="0" w:after="120"/>
                    <w:jc w:val="both"/>
                    <w:rPr>
                      <w:rFonts w:cs="Arial"/>
                    </w:rPr>
                  </w:pPr>
                  <w:r w:rsidRPr="00216FC5">
                    <w:t>L</w:t>
                  </w:r>
                  <w:r w:rsidR="00010FFE">
                    <w:t>’</w:t>
                  </w:r>
                  <w:r w:rsidRPr="00216FC5">
                    <w:t>inventaire national du PCI est régulièrement mis à jour par l</w:t>
                  </w:r>
                  <w:r w:rsidR="00010FFE">
                    <w:t>’</w:t>
                  </w:r>
                  <w:r w:rsidRPr="00216FC5">
                    <w:t>Institut de recherche pour la culture et l</w:t>
                  </w:r>
                  <w:r w:rsidR="00010FFE">
                    <w:t>’</w:t>
                  </w:r>
                  <w:r w:rsidRPr="00216FC5">
                    <w:t>information. L</w:t>
                  </w:r>
                  <w:r w:rsidR="00010FFE">
                    <w:t>’</w:t>
                  </w:r>
                  <w:r w:rsidRPr="00216FC5">
                    <w:t>inventaire est revu et mis à jour à la suite :</w:t>
                  </w:r>
                </w:p>
                <w:p w14:paraId="45E2C667" w14:textId="5AF62172" w:rsidR="00DD47F5" w:rsidRPr="00216FC5" w:rsidRDefault="00DD47F5" w:rsidP="00DD47F5">
                  <w:pPr>
                    <w:pStyle w:val="formtext"/>
                    <w:spacing w:before="120" w:after="120"/>
                    <w:jc w:val="both"/>
                    <w:rPr>
                      <w:rFonts w:cs="Arial"/>
                    </w:rPr>
                  </w:pPr>
                  <w:r w:rsidRPr="00216FC5">
                    <w:t>- de la parution d</w:t>
                  </w:r>
                  <w:r w:rsidR="00010FFE">
                    <w:t>’</w:t>
                  </w:r>
                  <w:r w:rsidRPr="00216FC5">
                    <w:t>une nouvelle publication ;</w:t>
                  </w:r>
                </w:p>
                <w:p w14:paraId="27E24951" w14:textId="2B1AFC9A" w:rsidR="00DD47F5" w:rsidRPr="00216FC5" w:rsidRDefault="00DD47F5" w:rsidP="00DD47F5">
                  <w:pPr>
                    <w:pStyle w:val="formtext"/>
                    <w:spacing w:before="120" w:after="120"/>
                    <w:jc w:val="both"/>
                    <w:rPr>
                      <w:rFonts w:cs="Arial"/>
                    </w:rPr>
                  </w:pPr>
                  <w:r w:rsidRPr="00216FC5">
                    <w:t>- de nouveaux résultats d</w:t>
                  </w:r>
                  <w:r w:rsidR="00010FFE">
                    <w:t>’</w:t>
                  </w:r>
                  <w:r w:rsidRPr="00216FC5">
                    <w:t>un travail de terrain ;</w:t>
                  </w:r>
                </w:p>
                <w:p w14:paraId="2F23717B" w14:textId="77777777" w:rsidR="00DD47F5" w:rsidRPr="00216FC5" w:rsidRDefault="00DD47F5" w:rsidP="00DD47F5">
                  <w:pPr>
                    <w:pStyle w:val="formtext"/>
                    <w:spacing w:before="120" w:after="120"/>
                    <w:jc w:val="both"/>
                    <w:rPr>
                      <w:rFonts w:cs="Arial"/>
                    </w:rPr>
                  </w:pPr>
                  <w:r w:rsidRPr="00216FC5">
                    <w:t>- de nouvelles (ou autres) interprétations (explications) des éléments du falak.</w:t>
                  </w:r>
                </w:p>
                <w:p w14:paraId="7DC55957" w14:textId="2D01C268" w:rsidR="00813746" w:rsidRPr="00216FC5" w:rsidRDefault="00DD47F5" w:rsidP="00885D9D">
                  <w:pPr>
                    <w:pStyle w:val="formtext"/>
                    <w:tabs>
                      <w:tab w:val="left" w:pos="567"/>
                      <w:tab w:val="left" w:pos="1134"/>
                      <w:tab w:val="left" w:pos="1701"/>
                    </w:tabs>
                    <w:spacing w:before="120" w:after="0" w:line="240" w:lineRule="auto"/>
                    <w:jc w:val="both"/>
                  </w:pPr>
                  <w:r w:rsidRPr="00216FC5">
                    <w:t>La fréquence des mises à jour de l</w:t>
                  </w:r>
                  <w:r w:rsidR="00010FFE">
                    <w:t>’</w:t>
                  </w:r>
                  <w:r w:rsidRPr="00216FC5">
                    <w:t>inventaire correspond à une publication tous les 3 à 5 ans, la fréquence de mise à jour du site internet de l</w:t>
                  </w:r>
                  <w:r w:rsidR="00010FFE">
                    <w:t>’</w:t>
                  </w:r>
                  <w:r w:rsidRPr="00216FC5">
                    <w:t>inventaire est annuelle.</w:t>
                  </w:r>
                </w:p>
              </w:tc>
            </w:tr>
          </w:tbl>
          <w:p w14:paraId="2AE9B996" w14:textId="7C8FA009" w:rsidR="00813746" w:rsidRPr="00216FC5" w:rsidRDefault="00813746" w:rsidP="00813746">
            <w:pPr>
              <w:spacing w:before="120" w:after="120"/>
              <w:ind w:left="284" w:hanging="142"/>
              <w:jc w:val="both"/>
              <w:rPr>
                <w:rFonts w:eastAsia="SimSun" w:cs="Arial"/>
                <w:i/>
                <w:iCs/>
                <w:sz w:val="18"/>
                <w:szCs w:val="18"/>
              </w:rPr>
            </w:pPr>
            <w:r w:rsidRPr="00216FC5">
              <w:rPr>
                <w:i/>
                <w:iCs/>
                <w:sz w:val="18"/>
                <w:szCs w:val="18"/>
              </w:rPr>
              <w:t>(iv) Numéro(s) de référence et nom(s) de l</w:t>
            </w:r>
            <w:r w:rsidR="00010FFE">
              <w:rPr>
                <w:i/>
                <w:iCs/>
                <w:sz w:val="18"/>
                <w:szCs w:val="18"/>
              </w:rPr>
              <w:t>’</w:t>
            </w:r>
            <w:r w:rsidRPr="00216FC5">
              <w:rPr>
                <w:i/>
                <w:iCs/>
                <w:sz w:val="18"/>
                <w:szCs w:val="18"/>
              </w:rPr>
              <w:t>élément dans l</w:t>
            </w:r>
            <w:r w:rsidR="00010FFE">
              <w:rPr>
                <w:i/>
                <w:iCs/>
                <w:sz w:val="18"/>
                <w:szCs w:val="18"/>
              </w:rPr>
              <w:t>’</w:t>
            </w:r>
            <w:r w:rsidRPr="00216FC5">
              <w:rPr>
                <w:i/>
                <w:iCs/>
                <w:sz w:val="18"/>
                <w:szCs w:val="18"/>
              </w:rPr>
              <w:t xml:space="preserve"> (les)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77E95CCD"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6381716D" w14:textId="77777777" w:rsidR="00813746" w:rsidRPr="00216FC5" w:rsidRDefault="00813746" w:rsidP="00813746">
                  <w:pPr>
                    <w:pStyle w:val="formtext"/>
                    <w:tabs>
                      <w:tab w:val="left" w:pos="567"/>
                      <w:tab w:val="left" w:pos="1134"/>
                      <w:tab w:val="left" w:pos="1701"/>
                    </w:tabs>
                    <w:spacing w:before="120" w:after="120" w:line="240" w:lineRule="auto"/>
                    <w:jc w:val="both"/>
                  </w:pPr>
                  <w:r w:rsidRPr="00216FC5">
                    <w:t>Falak</w:t>
                  </w:r>
                </w:p>
              </w:tc>
            </w:tr>
          </w:tbl>
          <w:p w14:paraId="4E9A2E7D" w14:textId="7F3403EF" w:rsidR="00813746" w:rsidRPr="00216FC5" w:rsidRDefault="00813746" w:rsidP="00813746">
            <w:pPr>
              <w:spacing w:before="120" w:after="120"/>
              <w:ind w:left="142"/>
              <w:jc w:val="both"/>
              <w:rPr>
                <w:rFonts w:eastAsia="SimSun" w:cs="Arial"/>
                <w:i/>
                <w:iCs/>
                <w:sz w:val="18"/>
                <w:szCs w:val="18"/>
              </w:rPr>
            </w:pPr>
            <w:r w:rsidRPr="00216FC5">
              <w:rPr>
                <w:i/>
                <w:iCs/>
                <w:sz w:val="18"/>
                <w:szCs w:val="18"/>
              </w:rPr>
              <w:t>(v) Date d</w:t>
            </w:r>
            <w:r w:rsidR="00010FFE">
              <w:rPr>
                <w:i/>
                <w:iCs/>
                <w:sz w:val="18"/>
                <w:szCs w:val="18"/>
              </w:rPr>
              <w:t>’</w:t>
            </w:r>
            <w:r w:rsidRPr="00216FC5">
              <w:rPr>
                <w:i/>
                <w:iCs/>
                <w:sz w:val="18"/>
                <w:szCs w:val="18"/>
              </w:rPr>
              <w:t>inclusion de l</w:t>
            </w:r>
            <w:r w:rsidR="00010FFE">
              <w:rPr>
                <w:i/>
                <w:iCs/>
                <w:sz w:val="18"/>
                <w:szCs w:val="18"/>
              </w:rPr>
              <w:t>’</w:t>
            </w:r>
            <w:r w:rsidRPr="00216FC5">
              <w:rPr>
                <w:i/>
                <w:iCs/>
                <w:sz w:val="18"/>
                <w:szCs w:val="18"/>
              </w:rPr>
              <w:t>élément dans l</w:t>
            </w:r>
            <w:r w:rsidR="00010FFE">
              <w:rPr>
                <w:i/>
                <w:iCs/>
                <w:sz w:val="18"/>
                <w:szCs w:val="18"/>
              </w:rPr>
              <w:t>’</w:t>
            </w:r>
            <w:r w:rsidRPr="00216FC5">
              <w:rPr>
                <w:i/>
                <w:iCs/>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06100121"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0BF661BB" w14:textId="3B33E504" w:rsidR="00813746" w:rsidRPr="00216FC5" w:rsidRDefault="00DD47F5" w:rsidP="00885D9D">
                  <w:pPr>
                    <w:pStyle w:val="formtext"/>
                    <w:tabs>
                      <w:tab w:val="left" w:pos="567"/>
                      <w:tab w:val="left" w:pos="1134"/>
                      <w:tab w:val="left" w:pos="1701"/>
                    </w:tabs>
                    <w:spacing w:before="0" w:after="0" w:line="240" w:lineRule="auto"/>
                    <w:jc w:val="both"/>
                  </w:pPr>
                  <w:r w:rsidRPr="00216FC5">
                    <w:t>Le falak a été inscrit à l</w:t>
                  </w:r>
                  <w:r w:rsidR="00010FFE">
                    <w:t>’</w:t>
                  </w:r>
                  <w:r w:rsidRPr="00216FC5">
                    <w:t>inventaire national du patrimoine culturel immatériel de la République du Tadjikistan le 10 avril 2014.</w:t>
                  </w:r>
                </w:p>
              </w:tc>
            </w:tr>
          </w:tbl>
          <w:p w14:paraId="2F07F953" w14:textId="13C1133C" w:rsidR="00813746" w:rsidRPr="00216FC5" w:rsidRDefault="00813746" w:rsidP="00813746">
            <w:pPr>
              <w:spacing w:before="120" w:after="120"/>
              <w:ind w:left="142"/>
              <w:jc w:val="both"/>
              <w:rPr>
                <w:rFonts w:eastAsia="SimSun" w:cs="Arial"/>
                <w:i/>
                <w:iCs/>
                <w:sz w:val="18"/>
                <w:szCs w:val="18"/>
              </w:rPr>
            </w:pPr>
            <w:r w:rsidRPr="00216FC5">
              <w:rPr>
                <w:i/>
                <w:iCs/>
                <w:sz w:val="18"/>
                <w:szCs w:val="18"/>
              </w:rPr>
              <w:t>(vi) Expliquez comment l</w:t>
            </w:r>
            <w:r w:rsidR="00010FFE">
              <w:rPr>
                <w:i/>
                <w:iCs/>
                <w:sz w:val="18"/>
                <w:szCs w:val="18"/>
              </w:rPr>
              <w:t>’</w:t>
            </w:r>
            <w:r w:rsidRPr="00216FC5">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010FFE">
              <w:rPr>
                <w:i/>
                <w:iCs/>
                <w:sz w:val="18"/>
                <w:szCs w:val="18"/>
              </w:rPr>
              <w:t>’</w:t>
            </w:r>
            <w:r w:rsidRPr="00216FC5">
              <w:rPr>
                <w:i/>
                <w:iCs/>
                <w:sz w:val="18"/>
                <w:szCs w:val="18"/>
              </w:rPr>
              <w:t>être inventorié, avec une indication sur le rôle du genre des participants. Des informations additionnelles peuvent être fournies pour montrer la participation d</w:t>
            </w:r>
            <w:r w:rsidR="00010FFE">
              <w:rPr>
                <w:i/>
                <w:iCs/>
                <w:sz w:val="18"/>
                <w:szCs w:val="18"/>
              </w:rPr>
              <w:t>’</w:t>
            </w:r>
            <w:r w:rsidRPr="00216FC5">
              <w:rPr>
                <w:i/>
                <w:iCs/>
                <w:sz w:val="18"/>
                <w:szCs w:val="18"/>
              </w:rPr>
              <w:t>instituts de recherche et de centres d</w:t>
            </w:r>
            <w:r w:rsidR="00010FFE">
              <w:rPr>
                <w:i/>
                <w:iCs/>
                <w:sz w:val="18"/>
                <w:szCs w:val="18"/>
              </w:rPr>
              <w:t>’</w:t>
            </w:r>
            <w:r w:rsidRPr="00216FC5">
              <w:rPr>
                <w:i/>
                <w:iCs/>
                <w:sz w:val="18"/>
                <w:szCs w:val="18"/>
              </w:rPr>
              <w:t xml:space="preserve">expertise (230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13746" w:rsidRPr="00216FC5" w14:paraId="48958FD5"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5FF4B0AE" w14:textId="14EE1FD8" w:rsidR="00DD47F5" w:rsidRPr="00216FC5" w:rsidRDefault="00DD47F5" w:rsidP="00DD47F5">
                  <w:pPr>
                    <w:pStyle w:val="formtext"/>
                    <w:spacing w:before="0" w:after="120"/>
                    <w:jc w:val="both"/>
                    <w:rPr>
                      <w:rFonts w:cs="Arial"/>
                    </w:rPr>
                  </w:pPr>
                  <w:r w:rsidRPr="00216FC5">
                    <w:t>Pour commencer, les informations sur le falak ont été saisies dans l</w:t>
                  </w:r>
                  <w:r w:rsidR="00010FFE">
                    <w:t>’</w:t>
                  </w:r>
                  <w:r w:rsidRPr="00216FC5">
                    <w:t>inventaire des centres locaux du PCI (le centre local du PCI du complexe du musée de Kulyab, l</w:t>
                  </w:r>
                  <w:r w:rsidR="00010FFE">
                    <w:t>’</w:t>
                  </w:r>
                  <w:r w:rsidRPr="00216FC5">
                    <w:t xml:space="preserve">ONG « Odam va Olam », le centre local du PCI du musée de Hulbuk). </w:t>
                  </w:r>
                </w:p>
                <w:p w14:paraId="492AE0A5" w14:textId="04BDD70E" w:rsidR="00DD47F5" w:rsidRPr="00216FC5" w:rsidRDefault="00DD47F5" w:rsidP="00DD47F5">
                  <w:pPr>
                    <w:pStyle w:val="formtext"/>
                    <w:spacing w:before="120" w:after="120"/>
                    <w:jc w:val="both"/>
                    <w:rPr>
                      <w:rFonts w:cs="Arial"/>
                    </w:rPr>
                  </w:pPr>
                  <w:r w:rsidRPr="00216FC5">
                    <w:t>Ensuite, la banque de don</w:t>
                  </w:r>
                  <w:r w:rsidR="00010FFE">
                    <w:t>nées a été constituée au Ministère de la c</w:t>
                  </w:r>
                  <w:r w:rsidRPr="00216FC5">
                    <w:t xml:space="preserve">ulture de la République du Tadjikistan, incluant tous les éléments collectés partout dans le pays. </w:t>
                  </w:r>
                </w:p>
                <w:p w14:paraId="0CF90731" w14:textId="77777777" w:rsidR="00813746" w:rsidRPr="00216FC5" w:rsidRDefault="00DD47F5" w:rsidP="00885D9D">
                  <w:pPr>
                    <w:pStyle w:val="formtext"/>
                    <w:spacing w:before="120" w:after="0" w:line="240" w:lineRule="auto"/>
                    <w:ind w:right="28"/>
                    <w:jc w:val="both"/>
                  </w:pPr>
                  <w:r w:rsidRPr="00216FC5">
                    <w:t>La collecte de documents sur le falak, qui a démarré bien plus tôt (depuis 2001 environ), a été confiée à des hommes et des femmes. Avec la ratification de la Convention (2003), le Tadjikistan (2010) a démarré un travail de terrain ciblé.</w:t>
                  </w:r>
                </w:p>
              </w:tc>
            </w:tr>
          </w:tbl>
          <w:p w14:paraId="2CBBBE97" w14:textId="406C7338" w:rsidR="00813746" w:rsidRPr="00216FC5" w:rsidRDefault="00813746" w:rsidP="00813746">
            <w:pPr>
              <w:spacing w:before="120" w:after="120"/>
              <w:ind w:left="142"/>
              <w:jc w:val="both"/>
              <w:rPr>
                <w:rFonts w:eastAsia="SimSun" w:cs="Arial"/>
                <w:i/>
                <w:iCs/>
                <w:sz w:val="18"/>
                <w:szCs w:val="18"/>
              </w:rPr>
            </w:pPr>
            <w:r w:rsidRPr="00216FC5">
              <w:rPr>
                <w:i/>
                <w:iCs/>
                <w:sz w:val="18"/>
                <w:szCs w:val="18"/>
              </w:rPr>
              <w:t>(vii) Doit être fournie en annexe la preuve documentaire faisant état de l</w:t>
            </w:r>
            <w:r w:rsidR="00010FFE">
              <w:rPr>
                <w:i/>
                <w:iCs/>
                <w:sz w:val="18"/>
                <w:szCs w:val="18"/>
              </w:rPr>
              <w:t>’</w:t>
            </w:r>
            <w:r w:rsidRPr="00216FC5">
              <w:rPr>
                <w:i/>
                <w:iCs/>
                <w:sz w:val="18"/>
                <w:szCs w:val="18"/>
              </w:rPr>
              <w:t>inclusion de l</w:t>
            </w:r>
            <w:r w:rsidR="00010FFE">
              <w:rPr>
                <w:i/>
                <w:iCs/>
                <w:sz w:val="18"/>
                <w:szCs w:val="18"/>
              </w:rPr>
              <w:t>’</w:t>
            </w:r>
            <w:r w:rsidRPr="00216FC5">
              <w:rPr>
                <w:i/>
                <w:iCs/>
                <w:sz w:val="18"/>
                <w:szCs w:val="18"/>
              </w:rPr>
              <w:t>élément dans un ou plusieurs inventaires du patrimoine culturel immatériel présent sur le(s) territoire(s) de l</w:t>
            </w:r>
            <w:r w:rsidR="00010FFE">
              <w:rPr>
                <w:i/>
                <w:iCs/>
                <w:sz w:val="18"/>
                <w:szCs w:val="18"/>
              </w:rPr>
              <w:t>’</w:t>
            </w:r>
            <w:r w:rsidRPr="00216FC5">
              <w:rPr>
                <w:i/>
                <w:iCs/>
                <w:sz w:val="18"/>
                <w:szCs w:val="18"/>
              </w:rPr>
              <w:t>(des) État(s) partie(s) soumissionnaire(s), tel que défini dans les articles 11.b et 12 de la Convention. Cette preuve doit inclure au moins le nom de l</w:t>
            </w:r>
            <w:r w:rsidR="00010FFE">
              <w:rPr>
                <w:i/>
                <w:iCs/>
                <w:sz w:val="18"/>
                <w:szCs w:val="18"/>
              </w:rPr>
              <w:t>’</w:t>
            </w:r>
            <w:r w:rsidRPr="00216FC5">
              <w:rPr>
                <w:i/>
                <w:iCs/>
                <w:sz w:val="18"/>
                <w:szCs w:val="18"/>
              </w:rPr>
              <w:t>élément, sa description, le(s) nom(s) des communautés, des groupes ou, le cas échéant, des individus concernés, leur situation géographique et l</w:t>
            </w:r>
            <w:r w:rsidR="00010FFE">
              <w:rPr>
                <w:i/>
                <w:iCs/>
                <w:sz w:val="18"/>
                <w:szCs w:val="18"/>
              </w:rPr>
              <w:t>’</w:t>
            </w:r>
            <w:r w:rsidRPr="00216FC5">
              <w:rPr>
                <w:i/>
                <w:iCs/>
                <w:sz w:val="18"/>
                <w:szCs w:val="18"/>
              </w:rPr>
              <w:t>étendue de l</w:t>
            </w:r>
            <w:r w:rsidR="00010FFE">
              <w:rPr>
                <w:i/>
                <w:iCs/>
                <w:sz w:val="18"/>
                <w:szCs w:val="18"/>
              </w:rPr>
              <w:t>’</w:t>
            </w:r>
            <w:r w:rsidRPr="00216FC5">
              <w:rPr>
                <w:i/>
                <w:iCs/>
                <w:sz w:val="18"/>
                <w:szCs w:val="18"/>
              </w:rPr>
              <w:t>élément.</w:t>
            </w:r>
          </w:p>
          <w:p w14:paraId="398B6306" w14:textId="0A18C681" w:rsidR="00813746" w:rsidRPr="00216FC5" w:rsidRDefault="00813746" w:rsidP="00813746">
            <w:pPr>
              <w:numPr>
                <w:ilvl w:val="0"/>
                <w:numId w:val="39"/>
              </w:numPr>
              <w:spacing w:before="120" w:after="120"/>
              <w:ind w:left="284" w:right="113" w:firstLine="0"/>
              <w:jc w:val="both"/>
              <w:rPr>
                <w:i/>
                <w:sz w:val="18"/>
                <w:szCs w:val="18"/>
              </w:rPr>
            </w:pPr>
            <w:r w:rsidRPr="00216FC5">
              <w:rPr>
                <w:i/>
                <w:sz w:val="18"/>
                <w:szCs w:val="18"/>
              </w:rPr>
              <w:t>Si l</w:t>
            </w:r>
            <w:r w:rsidR="00010FFE">
              <w:rPr>
                <w:i/>
                <w:sz w:val="18"/>
                <w:szCs w:val="18"/>
              </w:rPr>
              <w:t>’</w:t>
            </w:r>
            <w:r w:rsidRPr="00216FC5">
              <w:rPr>
                <w:i/>
                <w:sz w:val="18"/>
                <w:szCs w:val="18"/>
              </w:rPr>
              <w:t>inventaire est accessible en ligne, indiquez les liens hypertextes (URL) vers les pages consacrées à l</w:t>
            </w:r>
            <w:r w:rsidR="00010FFE">
              <w:rPr>
                <w:i/>
                <w:sz w:val="18"/>
                <w:szCs w:val="18"/>
              </w:rPr>
              <w:t>’</w:t>
            </w:r>
            <w:r w:rsidRPr="00216FC5">
              <w:rPr>
                <w:i/>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010FFE">
              <w:rPr>
                <w:i/>
                <w:sz w:val="18"/>
                <w:szCs w:val="18"/>
              </w:rPr>
              <w:t>’</w:t>
            </w:r>
            <w:r w:rsidRPr="00216FC5">
              <w:rPr>
                <w:i/>
                <w:sz w:val="18"/>
                <w:szCs w:val="18"/>
              </w:rPr>
              <w:t>est ni l</w:t>
            </w:r>
            <w:r w:rsidR="00010FFE">
              <w:rPr>
                <w:i/>
                <w:sz w:val="18"/>
                <w:szCs w:val="18"/>
              </w:rPr>
              <w:t>’</w:t>
            </w:r>
            <w:r w:rsidRPr="00216FC5">
              <w:rPr>
                <w:i/>
                <w:sz w:val="18"/>
                <w:szCs w:val="18"/>
              </w:rPr>
              <w:t xml:space="preserve">anglais ni le français. </w:t>
            </w:r>
          </w:p>
          <w:p w14:paraId="3362B18D" w14:textId="6802A6DF" w:rsidR="00813746" w:rsidRPr="00216FC5" w:rsidRDefault="00813746" w:rsidP="00813746">
            <w:pPr>
              <w:numPr>
                <w:ilvl w:val="0"/>
                <w:numId w:val="39"/>
              </w:numPr>
              <w:spacing w:before="120" w:after="120"/>
              <w:ind w:left="284" w:right="113" w:firstLine="0"/>
              <w:jc w:val="both"/>
              <w:rPr>
                <w:i/>
                <w:sz w:val="18"/>
                <w:szCs w:val="18"/>
              </w:rPr>
            </w:pPr>
            <w:r w:rsidRPr="00216FC5">
              <w:rPr>
                <w:i/>
                <w:iCs/>
                <w:sz w:val="18"/>
                <w:szCs w:val="18"/>
              </w:rPr>
              <w:t>Si l</w:t>
            </w:r>
            <w:r w:rsidR="00010FFE">
              <w:rPr>
                <w:i/>
                <w:iCs/>
                <w:sz w:val="18"/>
                <w:szCs w:val="18"/>
              </w:rPr>
              <w:t>’</w:t>
            </w:r>
            <w:r w:rsidRPr="00216FC5">
              <w:rPr>
                <w:i/>
                <w:iCs/>
                <w:sz w:val="18"/>
                <w:szCs w:val="18"/>
              </w:rPr>
              <w:t>inventaire n</w:t>
            </w:r>
            <w:r w:rsidR="00010FFE">
              <w:rPr>
                <w:i/>
                <w:iCs/>
                <w:sz w:val="18"/>
                <w:szCs w:val="18"/>
              </w:rPr>
              <w:t>’</w:t>
            </w:r>
            <w:r w:rsidRPr="00216FC5">
              <w:rPr>
                <w:i/>
                <w:iCs/>
                <w:sz w:val="18"/>
                <w:szCs w:val="18"/>
              </w:rPr>
              <w:t>est pas accessible en ligne, joignez des copies conformes des textes (pas plus de 10 feuilles A4 standard) concernant l</w:t>
            </w:r>
            <w:r w:rsidR="00010FFE">
              <w:rPr>
                <w:i/>
                <w:iCs/>
                <w:sz w:val="18"/>
                <w:szCs w:val="18"/>
              </w:rPr>
              <w:t>’</w:t>
            </w:r>
            <w:r w:rsidRPr="00216FC5">
              <w:rPr>
                <w:i/>
                <w:iCs/>
                <w:sz w:val="18"/>
                <w:szCs w:val="18"/>
              </w:rPr>
              <w:t>élément inclus dans l</w:t>
            </w:r>
            <w:r w:rsidR="00010FFE">
              <w:rPr>
                <w:i/>
                <w:iCs/>
                <w:sz w:val="18"/>
                <w:szCs w:val="18"/>
              </w:rPr>
              <w:t>’</w:t>
            </w:r>
            <w:r w:rsidRPr="00216FC5">
              <w:rPr>
                <w:i/>
                <w:iCs/>
                <w:sz w:val="18"/>
                <w:szCs w:val="18"/>
              </w:rPr>
              <w:t>inventaire. Ces textes doivent être traduits si la langue utilisée n</w:t>
            </w:r>
            <w:r w:rsidR="00010FFE">
              <w:rPr>
                <w:i/>
                <w:iCs/>
                <w:sz w:val="18"/>
                <w:szCs w:val="18"/>
              </w:rPr>
              <w:t>’</w:t>
            </w:r>
            <w:r w:rsidRPr="00216FC5">
              <w:rPr>
                <w:i/>
                <w:iCs/>
                <w:sz w:val="18"/>
                <w:szCs w:val="18"/>
              </w:rPr>
              <w:t>est ni l</w:t>
            </w:r>
            <w:r w:rsidR="00010FFE">
              <w:rPr>
                <w:i/>
                <w:iCs/>
                <w:sz w:val="18"/>
                <w:szCs w:val="18"/>
              </w:rPr>
              <w:t>’</w:t>
            </w:r>
            <w:r w:rsidRPr="00216FC5">
              <w:rPr>
                <w:i/>
                <w:iCs/>
                <w:sz w:val="18"/>
                <w:szCs w:val="18"/>
              </w:rPr>
              <w:t>anglais ni le français.</w:t>
            </w:r>
          </w:p>
          <w:p w14:paraId="6C4235ED" w14:textId="77777777" w:rsidR="00813746" w:rsidRPr="00216FC5" w:rsidRDefault="00813746" w:rsidP="00813746">
            <w:pPr>
              <w:pStyle w:val="Info03"/>
              <w:keepNext w:val="0"/>
              <w:tabs>
                <w:tab w:val="clear" w:pos="2268"/>
              </w:tabs>
              <w:spacing w:before="120" w:line="240" w:lineRule="auto"/>
              <w:ind w:left="142"/>
              <w:jc w:val="left"/>
              <w:rPr>
                <w:rFonts w:eastAsia="SimSun"/>
                <w:bCs/>
                <w:sz w:val="18"/>
                <w:szCs w:val="18"/>
              </w:rPr>
            </w:pPr>
            <w:r w:rsidRPr="00216FC5">
              <w:rPr>
                <w:bCs/>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813746" w:rsidRPr="00216FC5" w14:paraId="5DD92C75" w14:textId="77777777" w:rsidTr="00885D9D">
              <w:tc>
                <w:tcPr>
                  <w:tcW w:w="9639" w:type="dxa"/>
                  <w:tcBorders>
                    <w:bottom w:val="single" w:sz="4" w:space="0" w:color="auto"/>
                  </w:tcBorders>
                  <w:shd w:val="clear" w:color="auto" w:fill="auto"/>
                  <w:tcMar>
                    <w:top w:w="113" w:type="dxa"/>
                    <w:left w:w="113" w:type="dxa"/>
                    <w:bottom w:w="113" w:type="dxa"/>
                    <w:right w:w="113" w:type="dxa"/>
                  </w:tcMar>
                </w:tcPr>
                <w:p w14:paraId="431BBEC8" w14:textId="77777777" w:rsidR="00DD47F5" w:rsidRPr="00216FC5" w:rsidRDefault="00DD47F5" w:rsidP="00DD47F5">
                  <w:pPr>
                    <w:pStyle w:val="Info03"/>
                    <w:ind w:left="29"/>
                    <w:rPr>
                      <w:rFonts w:eastAsia="SimSun"/>
                      <w:i w:val="0"/>
                      <w:iCs w:val="0"/>
                      <w:noProof/>
                      <w:sz w:val="22"/>
                    </w:rPr>
                  </w:pPr>
                  <w:r w:rsidRPr="00216FC5">
                    <w:rPr>
                      <w:i w:val="0"/>
                      <w:iCs w:val="0"/>
                      <w:sz w:val="22"/>
                    </w:rPr>
                    <w:t>En plus de la Liste nationale (Inventaire) du patrimoine culturel immatériel (Douchanbé : Arzhang, 2016, p. 38), le falak a été inclus dans les inventaires suivants :</w:t>
                  </w:r>
                </w:p>
                <w:p w14:paraId="1A72D7E6" w14:textId="274348A9" w:rsidR="00DD47F5" w:rsidRPr="00216FC5" w:rsidRDefault="00DD47F5" w:rsidP="00DD47F5">
                  <w:pPr>
                    <w:pStyle w:val="Info03"/>
                    <w:ind w:left="29"/>
                    <w:rPr>
                      <w:rFonts w:eastAsia="SimSun"/>
                      <w:i w:val="0"/>
                      <w:iCs w:val="0"/>
                      <w:noProof/>
                      <w:sz w:val="22"/>
                    </w:rPr>
                  </w:pPr>
                  <w:r w:rsidRPr="00216FC5">
                    <w:rPr>
                      <w:i w:val="0"/>
                      <w:iCs w:val="0"/>
                      <w:sz w:val="22"/>
                    </w:rPr>
                    <w:t>1. Inventaire de l</w:t>
                  </w:r>
                  <w:r w:rsidR="00010FFE">
                    <w:rPr>
                      <w:i w:val="0"/>
                      <w:iCs w:val="0"/>
                      <w:sz w:val="22"/>
                    </w:rPr>
                    <w:t>’</w:t>
                  </w:r>
                  <w:r w:rsidRPr="00216FC5">
                    <w:rPr>
                      <w:i w:val="0"/>
                      <w:iCs w:val="0"/>
                      <w:sz w:val="22"/>
                    </w:rPr>
                    <w:t>ONG « Odam va Olam » et de l</w:t>
                  </w:r>
                  <w:r w:rsidR="00010FFE">
                    <w:rPr>
                      <w:i w:val="0"/>
                      <w:iCs w:val="0"/>
                      <w:sz w:val="22"/>
                    </w:rPr>
                    <w:t>’</w:t>
                  </w:r>
                  <w:r w:rsidRPr="00216FC5">
                    <w:rPr>
                      <w:i w:val="0"/>
                      <w:iCs w:val="0"/>
                      <w:sz w:val="22"/>
                    </w:rPr>
                    <w:t>ICHCAP : court livret (Inventaire) sur le patrimoine culturel immatériel des Tadjiks. (Mukhtasari Merosi Manavii Totikon). En 3 langues. - Douchanbé : Adib, 2016, P.227.</w:t>
                  </w:r>
                </w:p>
                <w:p w14:paraId="42D152D8" w14:textId="77777777" w:rsidR="00DD47F5" w:rsidRPr="00216FC5" w:rsidRDefault="00DD47F5" w:rsidP="00DD47F5">
                  <w:pPr>
                    <w:pStyle w:val="Info03"/>
                    <w:ind w:left="29"/>
                    <w:rPr>
                      <w:rFonts w:eastAsia="SimSun"/>
                      <w:i w:val="0"/>
                      <w:iCs w:val="0"/>
                      <w:noProof/>
                      <w:sz w:val="22"/>
                    </w:rPr>
                  </w:pPr>
                  <w:r w:rsidRPr="00216FC5">
                    <w:rPr>
                      <w:i w:val="0"/>
                      <w:iCs w:val="0"/>
                      <w:sz w:val="22"/>
                    </w:rPr>
                    <w:t>2. Inventaire du complexe du musée de Kulyab : Fehristi Hunarmandoni Kulob (Inventaire des détenteurs du PCI de Kulob). - Douchanbé : “Imperial”, 2018, p.91.</w:t>
                  </w:r>
                </w:p>
                <w:p w14:paraId="7363FC76" w14:textId="77777777" w:rsidR="00813746" w:rsidRPr="00216FC5" w:rsidRDefault="00DD47F5" w:rsidP="00885D9D">
                  <w:pPr>
                    <w:pStyle w:val="formtext"/>
                    <w:spacing w:before="120" w:after="0" w:line="240" w:lineRule="auto"/>
                    <w:ind w:right="136"/>
                    <w:jc w:val="both"/>
                  </w:pPr>
                  <w:r w:rsidRPr="00216FC5">
                    <w:t>3. Inventaire du musée de Khulbuk : HojayevSh. Inventaire des détenteurs du PCI à Khatlon (XIIe-XVe siècles). - Douchanbé : « SIEMT », 2018, p.37.</w:t>
                  </w:r>
                </w:p>
              </w:tc>
            </w:tr>
          </w:tbl>
          <w:p w14:paraId="6F8B6C6D" w14:textId="77777777" w:rsidR="00813746" w:rsidRPr="00216FC5" w:rsidRDefault="00813746" w:rsidP="00813746"/>
        </w:tc>
      </w:tr>
      <w:tr w:rsidR="00813746" w:rsidRPr="00216FC5" w14:paraId="3433792E" w14:textId="77777777" w:rsidTr="00885D9D">
        <w:tblPrEx>
          <w:tblBorders>
            <w:insideV w:val="none" w:sz="0" w:space="0" w:color="auto"/>
          </w:tblBorders>
        </w:tblPrEx>
        <w:trPr>
          <w:cantSplit/>
        </w:trPr>
        <w:tc>
          <w:tcPr>
            <w:tcW w:w="9674" w:type="dxa"/>
            <w:gridSpan w:val="2"/>
            <w:tcBorders>
              <w:top w:val="nil"/>
              <w:left w:val="nil"/>
              <w:bottom w:val="nil"/>
              <w:right w:val="nil"/>
            </w:tcBorders>
            <w:shd w:val="clear" w:color="auto" w:fill="D9D9D9"/>
          </w:tcPr>
          <w:p w14:paraId="66465B8F" w14:textId="77777777" w:rsidR="00813746" w:rsidRPr="00216FC5" w:rsidRDefault="00813746" w:rsidP="00813746">
            <w:pPr>
              <w:pStyle w:val="Grille01N"/>
              <w:keepNext w:val="0"/>
              <w:spacing w:line="240" w:lineRule="auto"/>
              <w:ind w:left="709" w:right="136" w:hanging="567"/>
              <w:jc w:val="left"/>
              <w:rPr>
                <w:rFonts w:eastAsia="SimSun" w:cs="Arial"/>
                <w:bCs/>
                <w:smallCaps w:val="0"/>
                <w:sz w:val="24"/>
                <w:shd w:val="pct15" w:color="auto" w:fill="FFFFFF"/>
              </w:rPr>
            </w:pPr>
            <w:r w:rsidRPr="00216FC5">
              <w:rPr>
                <w:bCs/>
                <w:smallCaps w:val="0"/>
                <w:sz w:val="24"/>
              </w:rPr>
              <w:t>6.</w:t>
            </w:r>
            <w:r w:rsidRPr="00216FC5">
              <w:rPr>
                <w:bCs/>
                <w:smallCaps w:val="0"/>
                <w:sz w:val="24"/>
              </w:rPr>
              <w:tab/>
              <w:t>Documentation</w:t>
            </w:r>
          </w:p>
        </w:tc>
      </w:tr>
      <w:tr w:rsidR="00813746" w:rsidRPr="00216FC5" w14:paraId="614D8A9D" w14:textId="77777777" w:rsidTr="00813746">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35BCB9B2" w14:textId="77777777" w:rsidR="00813746" w:rsidRPr="00216FC5" w:rsidRDefault="00813746" w:rsidP="00813746">
            <w:pPr>
              <w:pStyle w:val="Grille02N"/>
              <w:keepNext w:val="0"/>
              <w:ind w:left="709" w:right="135" w:hanging="567"/>
              <w:jc w:val="left"/>
            </w:pPr>
            <w:r w:rsidRPr="00216FC5">
              <w:t>6.a.</w:t>
            </w:r>
            <w:r w:rsidRPr="00216FC5">
              <w:tab/>
              <w:t>Documentation annexée (obligatoire)</w:t>
            </w:r>
          </w:p>
          <w:p w14:paraId="242CAF4B" w14:textId="0036FAEC" w:rsidR="00813746" w:rsidRPr="00216FC5" w:rsidRDefault="00813746" w:rsidP="00813746">
            <w:pPr>
              <w:pStyle w:val="Info03"/>
              <w:keepNext w:val="0"/>
              <w:spacing w:before="120" w:line="240" w:lineRule="auto"/>
              <w:ind w:right="136"/>
              <w:rPr>
                <w:rFonts w:eastAsia="SimSun"/>
                <w:sz w:val="18"/>
                <w:szCs w:val="18"/>
              </w:rPr>
            </w:pPr>
            <w:r w:rsidRPr="00216FC5">
              <w:rPr>
                <w:sz w:val="18"/>
                <w:szCs w:val="18"/>
              </w:rPr>
              <w:t>Les documents ci-dessous sont obligatoires et seront utilisés dans le processus d</w:t>
            </w:r>
            <w:r w:rsidR="00010FFE">
              <w:rPr>
                <w:sz w:val="18"/>
                <w:szCs w:val="18"/>
              </w:rPr>
              <w:t>’</w:t>
            </w:r>
            <w:r w:rsidRPr="00216FC5">
              <w:rPr>
                <w:sz w:val="18"/>
                <w:szCs w:val="18"/>
              </w:rPr>
              <w:t>évaluation et d</w:t>
            </w:r>
            <w:r w:rsidR="00010FFE">
              <w:rPr>
                <w:sz w:val="18"/>
                <w:szCs w:val="18"/>
              </w:rPr>
              <w:t>’</w:t>
            </w:r>
            <w:r w:rsidRPr="00216FC5">
              <w:rPr>
                <w:sz w:val="18"/>
                <w:szCs w:val="18"/>
              </w:rPr>
              <w:t>examen de la candidature. Les photos et le film pourront également être utiles pour d</w:t>
            </w:r>
            <w:r w:rsidR="00010FFE">
              <w:rPr>
                <w:sz w:val="18"/>
                <w:szCs w:val="18"/>
              </w:rPr>
              <w:t>’</w:t>
            </w:r>
            <w:r w:rsidRPr="00216FC5">
              <w:rPr>
                <w:sz w:val="18"/>
                <w:szCs w:val="18"/>
              </w:rPr>
              <w:t>éventuelles activités visant à assurer la visibilité de l</w:t>
            </w:r>
            <w:r w:rsidR="00010FFE">
              <w:rPr>
                <w:sz w:val="18"/>
                <w:szCs w:val="18"/>
              </w:rPr>
              <w:t>’</w:t>
            </w:r>
            <w:r w:rsidRPr="00216FC5">
              <w:rPr>
                <w:sz w:val="18"/>
                <w:szCs w:val="18"/>
              </w:rPr>
              <w:t>élément s</w:t>
            </w:r>
            <w:r w:rsidR="00010FFE">
              <w:rPr>
                <w:sz w:val="18"/>
                <w:szCs w:val="18"/>
              </w:rPr>
              <w:t>’</w:t>
            </w:r>
            <w:r w:rsidRPr="00216FC5">
              <w:rPr>
                <w:sz w:val="18"/>
                <w:szCs w:val="18"/>
              </w:rPr>
              <w:t>il est inscrit. Cochez les cases suivantes pour confirmer que les documents en question sont inclus avec la candidature et qu</w:t>
            </w:r>
            <w:r w:rsidR="00010FFE">
              <w:rPr>
                <w:sz w:val="18"/>
                <w:szCs w:val="18"/>
              </w:rPr>
              <w:t>’</w:t>
            </w:r>
            <w:r w:rsidRPr="00216FC5">
              <w:rPr>
                <w:sz w:val="18"/>
                <w:szCs w:val="18"/>
              </w:rPr>
              <w:t>ils sont conformes aux instructions. Les documents supplémentaires, en dehors de ceux spécifiés ci-dessous ne pourront pas être acceptés et ne seront pas retournés.</w:t>
            </w:r>
          </w:p>
        </w:tc>
      </w:tr>
      <w:tr w:rsidR="00813746" w:rsidRPr="00216FC5" w14:paraId="42015F14" w14:textId="77777777" w:rsidTr="00813746">
        <w:tblPrEx>
          <w:tblBorders>
            <w:insideV w:val="none" w:sz="0" w:space="0" w:color="auto"/>
          </w:tblBorders>
        </w:tblPrEx>
        <w:trPr>
          <w:cantSplit/>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6CB95FA" w14:textId="66153D0E" w:rsidR="00813746" w:rsidRPr="00216FC5" w:rsidRDefault="00813746" w:rsidP="00813746">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216FC5">
              <w:rPr>
                <w:rFonts w:ascii="Arial" w:hAnsi="Arial" w:cs="Arial"/>
                <w:color w:val="auto"/>
                <w:sz w:val="20"/>
                <w:szCs w:val="20"/>
              </w:rPr>
              <w:fldChar w:fldCharType="begin">
                <w:ffData>
                  <w:name w:val="CaseACocher6"/>
                  <w:enabled/>
                  <w:calcOnExit w:val="0"/>
                  <w:checkBox>
                    <w:sizeAuto/>
                    <w:default w:val="1"/>
                  </w:checkBox>
                </w:ffData>
              </w:fldChar>
            </w:r>
            <w:bookmarkStart w:id="2" w:name="CaseACocher6"/>
            <w:r w:rsidRPr="00216FC5">
              <w:rPr>
                <w:rFonts w:ascii="Arial" w:hAnsi="Arial" w:cs="Arial"/>
                <w:color w:val="auto"/>
                <w:sz w:val="20"/>
                <w:szCs w:val="20"/>
              </w:rPr>
              <w:instrText xml:space="preserve"> FORMCHECKBOX </w:instrText>
            </w:r>
            <w:r w:rsidR="00C514DC">
              <w:rPr>
                <w:rFonts w:ascii="Arial" w:hAnsi="Arial" w:cs="Arial"/>
                <w:color w:val="auto"/>
                <w:sz w:val="20"/>
                <w:szCs w:val="20"/>
              </w:rPr>
            </w:r>
            <w:r w:rsidR="00C514DC">
              <w:rPr>
                <w:rFonts w:ascii="Arial" w:hAnsi="Arial" w:cs="Arial"/>
                <w:color w:val="auto"/>
                <w:sz w:val="20"/>
                <w:szCs w:val="20"/>
              </w:rPr>
              <w:fldChar w:fldCharType="separate"/>
            </w:r>
            <w:r w:rsidRPr="00216FC5">
              <w:rPr>
                <w:rFonts w:ascii="Arial" w:hAnsi="Arial" w:cs="Arial"/>
                <w:color w:val="auto"/>
                <w:sz w:val="20"/>
                <w:szCs w:val="20"/>
              </w:rPr>
              <w:fldChar w:fldCharType="end"/>
            </w:r>
            <w:bookmarkEnd w:id="2"/>
            <w:r w:rsidRPr="00216FC5">
              <w:rPr>
                <w:rFonts w:ascii="Arial" w:hAnsi="Arial"/>
                <w:color w:val="auto"/>
                <w:sz w:val="20"/>
                <w:szCs w:val="20"/>
              </w:rPr>
              <w:t xml:space="preserve"> </w:t>
            </w:r>
            <w:r w:rsidRPr="00216FC5">
              <w:rPr>
                <w:rFonts w:ascii="Arial" w:hAnsi="Arial"/>
                <w:color w:val="auto"/>
                <w:sz w:val="20"/>
                <w:szCs w:val="20"/>
              </w:rPr>
              <w:tab/>
              <w:t>preuve du consentement des communautés, avec une traduction en anglais ou en français si la langue de la communauté concernée est différente de l</w:t>
            </w:r>
            <w:r w:rsidR="00010FFE">
              <w:rPr>
                <w:rFonts w:ascii="Arial" w:hAnsi="Arial"/>
                <w:color w:val="auto"/>
                <w:sz w:val="20"/>
                <w:szCs w:val="20"/>
              </w:rPr>
              <w:t>’</w:t>
            </w:r>
            <w:r w:rsidRPr="00216FC5">
              <w:rPr>
                <w:rFonts w:ascii="Arial" w:hAnsi="Arial"/>
                <w:color w:val="auto"/>
                <w:sz w:val="20"/>
                <w:szCs w:val="20"/>
              </w:rPr>
              <w:t>anglais ou du français</w:t>
            </w:r>
          </w:p>
          <w:p w14:paraId="7B459C11" w14:textId="21382D6A" w:rsidR="00813746" w:rsidRPr="00216FC5" w:rsidRDefault="00813746" w:rsidP="0081374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216FC5">
              <w:rPr>
                <w:rFonts w:ascii="Arial" w:hAnsi="Arial" w:cs="Arial"/>
                <w:color w:val="auto"/>
                <w:sz w:val="20"/>
                <w:szCs w:val="20"/>
              </w:rPr>
              <w:fldChar w:fldCharType="begin">
                <w:ffData>
                  <w:name w:val=""/>
                  <w:enabled/>
                  <w:calcOnExit w:val="0"/>
                  <w:checkBox>
                    <w:sizeAuto/>
                    <w:default w:val="1"/>
                  </w:checkBox>
                </w:ffData>
              </w:fldChar>
            </w:r>
            <w:r w:rsidRPr="00216FC5">
              <w:rPr>
                <w:rFonts w:ascii="Arial" w:hAnsi="Arial" w:cs="Arial"/>
                <w:color w:val="auto"/>
                <w:sz w:val="20"/>
                <w:szCs w:val="20"/>
              </w:rPr>
              <w:instrText xml:space="preserve"> FORMCHECKBOX </w:instrText>
            </w:r>
            <w:r w:rsidR="00C514DC">
              <w:rPr>
                <w:rFonts w:ascii="Arial" w:hAnsi="Arial" w:cs="Arial"/>
                <w:color w:val="auto"/>
                <w:sz w:val="20"/>
                <w:szCs w:val="20"/>
              </w:rPr>
            </w:r>
            <w:r w:rsidR="00C514DC">
              <w:rPr>
                <w:rFonts w:ascii="Arial" w:hAnsi="Arial" w:cs="Arial"/>
                <w:color w:val="auto"/>
                <w:sz w:val="20"/>
                <w:szCs w:val="20"/>
              </w:rPr>
              <w:fldChar w:fldCharType="separate"/>
            </w:r>
            <w:r w:rsidRPr="00216FC5">
              <w:rPr>
                <w:rFonts w:ascii="Arial" w:hAnsi="Arial" w:cs="Arial"/>
                <w:color w:val="auto"/>
                <w:sz w:val="20"/>
                <w:szCs w:val="20"/>
              </w:rPr>
              <w:fldChar w:fldCharType="end"/>
            </w:r>
            <w:r w:rsidRPr="00216FC5">
              <w:rPr>
                <w:rFonts w:ascii="Arial" w:hAnsi="Arial"/>
                <w:color w:val="auto"/>
                <w:sz w:val="20"/>
                <w:szCs w:val="20"/>
              </w:rPr>
              <w:t xml:space="preserve"> </w:t>
            </w:r>
            <w:r w:rsidRPr="00216FC5">
              <w:rPr>
                <w:rFonts w:ascii="Arial" w:hAnsi="Arial"/>
                <w:color w:val="auto"/>
                <w:sz w:val="20"/>
                <w:szCs w:val="20"/>
              </w:rPr>
              <w:tab/>
              <w:t>document attestant de l</w:t>
            </w:r>
            <w:r w:rsidR="00010FFE">
              <w:rPr>
                <w:rFonts w:ascii="Arial" w:hAnsi="Arial"/>
                <w:color w:val="auto"/>
                <w:sz w:val="20"/>
                <w:szCs w:val="20"/>
              </w:rPr>
              <w:t>’</w:t>
            </w:r>
            <w:r w:rsidRPr="00216FC5">
              <w:rPr>
                <w:rFonts w:ascii="Arial" w:hAnsi="Arial"/>
                <w:color w:val="auto"/>
                <w:sz w:val="20"/>
                <w:szCs w:val="20"/>
              </w:rPr>
              <w:t>inclusion de l</w:t>
            </w:r>
            <w:r w:rsidR="00010FFE">
              <w:rPr>
                <w:rFonts w:ascii="Arial" w:hAnsi="Arial"/>
                <w:color w:val="auto"/>
                <w:sz w:val="20"/>
                <w:szCs w:val="20"/>
              </w:rPr>
              <w:t>’</w:t>
            </w:r>
            <w:r w:rsidRPr="00216FC5">
              <w:rPr>
                <w:rFonts w:ascii="Arial" w:hAnsi="Arial"/>
                <w:color w:val="auto"/>
                <w:sz w:val="20"/>
                <w:szCs w:val="20"/>
              </w:rPr>
              <w:t>élément dans un inventaire du patrimoine culturel immatériel présent sur le(s) territoire(s) de l</w:t>
            </w:r>
            <w:r w:rsidR="00010FFE">
              <w:rPr>
                <w:rFonts w:ascii="Arial" w:hAnsi="Arial"/>
                <w:color w:val="auto"/>
                <w:sz w:val="20"/>
                <w:szCs w:val="20"/>
              </w:rPr>
              <w:t>’</w:t>
            </w:r>
            <w:r w:rsidRPr="00216FC5">
              <w:rPr>
                <w:rFonts w:ascii="Arial" w:hAnsi="Arial"/>
                <w:color w:val="auto"/>
                <w:sz w:val="20"/>
                <w:szCs w:val="20"/>
              </w:rPr>
              <w:t>(des) État(s) soumissionnaire(s), tel que défini dans les articles 11 et 12 de la Convention ; ces preuves doivent inclure un extrait pertinent de l</w:t>
            </w:r>
            <w:r w:rsidR="00010FFE">
              <w:rPr>
                <w:rFonts w:ascii="Arial" w:hAnsi="Arial"/>
                <w:color w:val="auto"/>
                <w:sz w:val="20"/>
                <w:szCs w:val="20"/>
              </w:rPr>
              <w:t>’</w:t>
            </w:r>
            <w:r w:rsidRPr="00216FC5">
              <w:rPr>
                <w:rFonts w:ascii="Arial" w:hAnsi="Arial"/>
                <w:color w:val="auto"/>
                <w:sz w:val="20"/>
                <w:szCs w:val="20"/>
              </w:rPr>
              <w:t>(des) inventaire(s) en anglais ou en français ainsi que dans la langue originale si elle est différente</w:t>
            </w:r>
          </w:p>
          <w:p w14:paraId="388128F2" w14:textId="77777777" w:rsidR="00813746" w:rsidRPr="00216FC5" w:rsidRDefault="00813746" w:rsidP="0081374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w:t>
            </w:r>
            <w:r w:rsidRPr="00216FC5">
              <w:rPr>
                <w:rFonts w:ascii="Arial" w:hAnsi="Arial"/>
                <w:color w:val="auto"/>
                <w:sz w:val="18"/>
                <w:szCs w:val="18"/>
              </w:rPr>
              <w:tab/>
            </w:r>
            <w:r w:rsidRPr="00216FC5">
              <w:rPr>
                <w:rFonts w:ascii="Arial" w:hAnsi="Arial"/>
                <w:color w:val="auto"/>
                <w:sz w:val="20"/>
                <w:szCs w:val="20"/>
              </w:rPr>
              <w:t>10 photos récentes en haute résolution</w:t>
            </w:r>
          </w:p>
          <w:p w14:paraId="4E0C8DA0" w14:textId="77777777" w:rsidR="00813746" w:rsidRPr="00216FC5" w:rsidRDefault="00813746" w:rsidP="0081374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w:t>
            </w:r>
            <w:r w:rsidRPr="00216FC5">
              <w:rPr>
                <w:rFonts w:ascii="Arial" w:hAnsi="Arial"/>
                <w:color w:val="auto"/>
                <w:sz w:val="18"/>
                <w:szCs w:val="18"/>
              </w:rPr>
              <w:tab/>
            </w:r>
            <w:r w:rsidRPr="00216FC5">
              <w:rPr>
                <w:rFonts w:ascii="Arial" w:hAnsi="Arial"/>
                <w:color w:val="auto"/>
                <w:sz w:val="20"/>
                <w:szCs w:val="20"/>
              </w:rPr>
              <w:t>octroi(s) de droits correspondant aux photos (formulaire ICH-07-photo)</w:t>
            </w:r>
          </w:p>
          <w:p w14:paraId="52A2186D" w14:textId="3D526B20" w:rsidR="00813746" w:rsidRPr="00216FC5" w:rsidRDefault="00813746" w:rsidP="0081374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216FC5">
              <w:rPr>
                <w:rFonts w:ascii="Arial" w:hAnsi="Arial" w:cs="Arial"/>
                <w:color w:val="auto"/>
                <w:sz w:val="18"/>
                <w:szCs w:val="18"/>
              </w:rPr>
              <w:fldChar w:fldCharType="begin">
                <w:ffData>
                  <w:name w:val="CaseACocher7"/>
                  <w:enabled/>
                  <w:calcOnExit w:val="0"/>
                  <w:checkBox>
                    <w:sizeAuto/>
                    <w:default w:val="1"/>
                  </w:checkBox>
                </w:ffData>
              </w:fldChar>
            </w:r>
            <w:bookmarkStart w:id="3" w:name="CaseACocher7"/>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bookmarkEnd w:id="3"/>
            <w:r w:rsidRPr="00216FC5">
              <w:rPr>
                <w:rFonts w:ascii="Arial" w:hAnsi="Arial"/>
                <w:color w:val="auto"/>
                <w:sz w:val="18"/>
                <w:szCs w:val="18"/>
              </w:rPr>
              <w:t xml:space="preserve"> </w:t>
            </w:r>
            <w:r w:rsidRPr="00216FC5">
              <w:rPr>
                <w:rFonts w:ascii="Arial" w:hAnsi="Arial"/>
                <w:color w:val="auto"/>
                <w:sz w:val="18"/>
                <w:szCs w:val="18"/>
              </w:rPr>
              <w:tab/>
            </w:r>
            <w:r w:rsidRPr="00216FC5">
              <w:rPr>
                <w:rFonts w:ascii="Arial" w:hAnsi="Arial"/>
                <w:color w:val="auto"/>
                <w:sz w:val="20"/>
                <w:szCs w:val="20"/>
              </w:rPr>
              <w:t>film vidéo monté (de 5 à 10 minutes), sous-titré dans l</w:t>
            </w:r>
            <w:r w:rsidR="00010FFE">
              <w:rPr>
                <w:rFonts w:ascii="Arial" w:hAnsi="Arial"/>
                <w:color w:val="auto"/>
                <w:sz w:val="20"/>
                <w:szCs w:val="20"/>
              </w:rPr>
              <w:t>’</w:t>
            </w:r>
            <w:r w:rsidRPr="00216FC5">
              <w:rPr>
                <w:rFonts w:ascii="Arial" w:hAnsi="Arial"/>
                <w:color w:val="auto"/>
                <w:sz w:val="20"/>
                <w:szCs w:val="20"/>
              </w:rPr>
              <w:t>une des langues de travail du Comité (anglais ou français) si la langue utilisée n</w:t>
            </w:r>
            <w:r w:rsidR="00010FFE">
              <w:rPr>
                <w:rFonts w:ascii="Arial" w:hAnsi="Arial"/>
                <w:color w:val="auto"/>
                <w:sz w:val="20"/>
                <w:szCs w:val="20"/>
              </w:rPr>
              <w:t>’</w:t>
            </w:r>
            <w:r w:rsidRPr="00216FC5">
              <w:rPr>
                <w:rFonts w:ascii="Arial" w:hAnsi="Arial"/>
                <w:color w:val="auto"/>
                <w:sz w:val="20"/>
                <w:szCs w:val="20"/>
              </w:rPr>
              <w:t>est ni l</w:t>
            </w:r>
            <w:r w:rsidR="00010FFE">
              <w:rPr>
                <w:rFonts w:ascii="Arial" w:hAnsi="Arial"/>
                <w:color w:val="auto"/>
                <w:sz w:val="20"/>
                <w:szCs w:val="20"/>
              </w:rPr>
              <w:t>’</w:t>
            </w:r>
            <w:r w:rsidRPr="00216FC5">
              <w:rPr>
                <w:rFonts w:ascii="Arial" w:hAnsi="Arial"/>
                <w:color w:val="auto"/>
                <w:sz w:val="20"/>
                <w:szCs w:val="20"/>
              </w:rPr>
              <w:t>anglais ni le français</w:t>
            </w:r>
          </w:p>
          <w:p w14:paraId="2F8FFD9E" w14:textId="77777777" w:rsidR="00813746" w:rsidRPr="00216FC5" w:rsidRDefault="00813746" w:rsidP="00813746">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216FC5">
              <w:rPr>
                <w:rFonts w:ascii="Arial" w:hAnsi="Arial" w:cs="Arial"/>
                <w:color w:val="auto"/>
                <w:sz w:val="18"/>
                <w:szCs w:val="18"/>
              </w:rPr>
              <w:fldChar w:fldCharType="begin">
                <w:ffData>
                  <w:name w:val=""/>
                  <w:enabled/>
                  <w:calcOnExit w:val="0"/>
                  <w:checkBox>
                    <w:sizeAuto/>
                    <w:default w:val="1"/>
                  </w:checkBox>
                </w:ffData>
              </w:fldChar>
            </w:r>
            <w:r w:rsidRPr="00216FC5">
              <w:rPr>
                <w:rFonts w:ascii="Arial" w:hAnsi="Arial" w:cs="Arial"/>
                <w:color w:val="auto"/>
                <w:sz w:val="18"/>
                <w:szCs w:val="18"/>
              </w:rPr>
              <w:instrText xml:space="preserve"> FORMCHECKBOX </w:instrText>
            </w:r>
            <w:r w:rsidR="00C514DC">
              <w:rPr>
                <w:rFonts w:ascii="Arial" w:hAnsi="Arial" w:cs="Arial"/>
                <w:color w:val="auto"/>
                <w:sz w:val="18"/>
                <w:szCs w:val="18"/>
              </w:rPr>
            </w:r>
            <w:r w:rsidR="00C514DC">
              <w:rPr>
                <w:rFonts w:ascii="Arial" w:hAnsi="Arial" w:cs="Arial"/>
                <w:color w:val="auto"/>
                <w:sz w:val="18"/>
                <w:szCs w:val="18"/>
              </w:rPr>
              <w:fldChar w:fldCharType="separate"/>
            </w:r>
            <w:r w:rsidRPr="00216FC5">
              <w:rPr>
                <w:rFonts w:ascii="Arial" w:hAnsi="Arial" w:cs="Arial"/>
                <w:color w:val="auto"/>
                <w:sz w:val="18"/>
                <w:szCs w:val="18"/>
              </w:rPr>
              <w:fldChar w:fldCharType="end"/>
            </w:r>
            <w:r w:rsidRPr="00216FC5">
              <w:rPr>
                <w:rFonts w:ascii="Arial" w:hAnsi="Arial"/>
                <w:color w:val="auto"/>
                <w:sz w:val="18"/>
                <w:szCs w:val="18"/>
              </w:rPr>
              <w:t xml:space="preserve"> </w:t>
            </w:r>
            <w:r w:rsidRPr="00216FC5">
              <w:rPr>
                <w:rFonts w:ascii="Arial" w:hAnsi="Arial"/>
                <w:color w:val="auto"/>
                <w:sz w:val="18"/>
                <w:szCs w:val="18"/>
              </w:rPr>
              <w:tab/>
            </w:r>
            <w:r w:rsidRPr="00216FC5">
              <w:rPr>
                <w:rFonts w:ascii="Arial" w:hAnsi="Arial"/>
                <w:color w:val="auto"/>
                <w:sz w:val="20"/>
                <w:szCs w:val="20"/>
              </w:rPr>
              <w:t>octroi(s) de droits correspondant à la vidéo enregistrée (formulaire ICH-07-vidéo)</w:t>
            </w:r>
          </w:p>
        </w:tc>
      </w:tr>
      <w:tr w:rsidR="00813746" w:rsidRPr="00216FC5" w14:paraId="07E8D401" w14:textId="77777777" w:rsidTr="00A53AA9">
        <w:tblPrEx>
          <w:tblBorders>
            <w:insideV w:val="none" w:sz="0" w:space="0" w:color="auto"/>
          </w:tblBorders>
        </w:tblPrEx>
        <w:tc>
          <w:tcPr>
            <w:tcW w:w="9674" w:type="dxa"/>
            <w:gridSpan w:val="2"/>
            <w:tcBorders>
              <w:top w:val="nil"/>
              <w:left w:val="nil"/>
              <w:bottom w:val="single" w:sz="4" w:space="0" w:color="auto"/>
              <w:right w:val="nil"/>
            </w:tcBorders>
            <w:shd w:val="clear" w:color="auto" w:fill="auto"/>
          </w:tcPr>
          <w:p w14:paraId="49A96373" w14:textId="77777777" w:rsidR="00813746" w:rsidRPr="00216FC5" w:rsidRDefault="00813746" w:rsidP="00813746">
            <w:pPr>
              <w:pStyle w:val="Grille02N"/>
              <w:keepNext w:val="0"/>
              <w:ind w:left="709" w:right="136" w:hanging="567"/>
              <w:jc w:val="left"/>
            </w:pPr>
            <w:r w:rsidRPr="00216FC5">
              <w:t>6.b.</w:t>
            </w:r>
            <w:r w:rsidRPr="00216FC5">
              <w:tab/>
              <w:t>Liste de références documentaires (optionnel)</w:t>
            </w:r>
          </w:p>
          <w:p w14:paraId="0258FCD0" w14:textId="60E3301C" w:rsidR="00813746" w:rsidRPr="00216FC5" w:rsidRDefault="00813746" w:rsidP="00813746">
            <w:pPr>
              <w:pStyle w:val="Grille02N"/>
              <w:keepNext w:val="0"/>
              <w:tabs>
                <w:tab w:val="left" w:pos="567"/>
                <w:tab w:val="left" w:pos="1134"/>
                <w:tab w:val="left" w:pos="1701"/>
              </w:tabs>
              <w:spacing w:after="0"/>
              <w:ind w:right="136"/>
              <w:jc w:val="both"/>
              <w:rPr>
                <w:b w:val="0"/>
                <w:bCs w:val="0"/>
                <w:i/>
                <w:iCs/>
                <w:sz w:val="18"/>
                <w:szCs w:val="18"/>
              </w:rPr>
            </w:pPr>
            <w:r w:rsidRPr="00216FC5">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010FFE">
              <w:rPr>
                <w:b w:val="0"/>
                <w:bCs w:val="0"/>
                <w:i/>
                <w:iCs/>
                <w:sz w:val="18"/>
                <w:szCs w:val="18"/>
              </w:rPr>
              <w:t>’</w:t>
            </w:r>
            <w:r w:rsidRPr="00216FC5">
              <w:rPr>
                <w:b w:val="0"/>
                <w:bCs w:val="0"/>
                <w:i/>
                <w:iCs/>
                <w:sz w:val="18"/>
                <w:szCs w:val="18"/>
              </w:rPr>
              <w:t>élément, en respectant les règles standards de présentation des bibliographies. Ces travaux publiés ne doivent pas être envoyés avec la candidature.</w:t>
            </w:r>
          </w:p>
          <w:p w14:paraId="2AE7565C" w14:textId="77777777" w:rsidR="00813746" w:rsidRPr="00216FC5" w:rsidRDefault="00813746" w:rsidP="00813746">
            <w:pPr>
              <w:pStyle w:val="Word"/>
              <w:keepNext w:val="0"/>
              <w:spacing w:line="240" w:lineRule="auto"/>
              <w:ind w:right="136"/>
            </w:pPr>
            <w:r w:rsidRPr="00216FC5">
              <w:rPr>
                <w:sz w:val="18"/>
                <w:szCs w:val="18"/>
              </w:rPr>
              <w:t>Ne pas dépasser une page standard</w:t>
            </w:r>
          </w:p>
        </w:tc>
      </w:tr>
      <w:tr w:rsidR="00813746" w:rsidRPr="00216FC5" w14:paraId="558523E9" w14:textId="77777777" w:rsidTr="00A53AA9">
        <w:tblPrEx>
          <w:tblBorders>
            <w:insideV w:val="none" w:sz="0" w:space="0" w:color="auto"/>
          </w:tblBorders>
        </w:tblPrEx>
        <w:trPr>
          <w:gridAfter w:val="1"/>
          <w:wAfter w:w="25" w:type="dxa"/>
        </w:trPr>
        <w:tc>
          <w:tcPr>
            <w:tcW w:w="9649" w:type="dxa"/>
            <w:tcBorders>
              <w:bottom w:val="single" w:sz="4" w:space="0" w:color="auto"/>
            </w:tcBorders>
            <w:shd w:val="clear" w:color="auto" w:fill="auto"/>
            <w:tcMar>
              <w:top w:w="113" w:type="dxa"/>
              <w:left w:w="113" w:type="dxa"/>
              <w:bottom w:w="113" w:type="dxa"/>
              <w:right w:w="113" w:type="dxa"/>
            </w:tcMar>
          </w:tcPr>
          <w:p w14:paraId="0A19E6E9" w14:textId="77777777" w:rsidR="00813746" w:rsidRPr="00010FFE" w:rsidRDefault="00813746" w:rsidP="00A3452A">
            <w:pPr>
              <w:pStyle w:val="formtext"/>
              <w:tabs>
                <w:tab w:val="left" w:pos="567"/>
                <w:tab w:val="left" w:pos="1134"/>
                <w:tab w:val="left" w:pos="1701"/>
              </w:tabs>
              <w:spacing w:before="0" w:after="120"/>
              <w:jc w:val="both"/>
              <w:rPr>
                <w:rFonts w:cs="Arial"/>
                <w:noProof/>
                <w:lang w:val="en-GB"/>
              </w:rPr>
            </w:pPr>
            <w:r w:rsidRPr="00216FC5">
              <w:rPr>
                <w:lang w:val="en-GB"/>
              </w:rPr>
              <w:t>1.</w:t>
            </w:r>
            <w:r w:rsidRPr="00216FC5">
              <w:rPr>
                <w:lang w:val="en-GB"/>
              </w:rPr>
              <w:tab/>
              <w:t>Azizi F.A. Maqom and Falak as the phenomena of professional traditional musical creativity of the Tajiks. Monograph. (in Russian) – Dushanbe: “Adib”, 2009. – 398 p.</w:t>
            </w:r>
          </w:p>
          <w:p w14:paraId="1EBC2322"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2.</w:t>
            </w:r>
            <w:r w:rsidRPr="00216FC5">
              <w:rPr>
                <w:lang w:val="en-GB"/>
              </w:rPr>
              <w:tab/>
              <w:t>Falak and artistic tradition of nations of Central Asia. [Materials of International symposium, Dushanbe, March, 2004]. Collected articles. (in Tajik and Russian) – Dushanbe, 2004. – 220 p.</w:t>
            </w:r>
          </w:p>
          <w:p w14:paraId="329C8274" w14:textId="39911E84"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3.</w:t>
            </w:r>
            <w:r w:rsidRPr="00216FC5">
              <w:rPr>
                <w:lang w:val="en-GB"/>
              </w:rPr>
              <w:tab/>
              <w:t>Falak va mac</w:t>
            </w:r>
            <w:r w:rsidR="00010FFE">
              <w:rPr>
                <w:lang w:val="en-GB"/>
              </w:rPr>
              <w:t>’</w:t>
            </w:r>
            <w:r w:rsidRPr="00216FC5">
              <w:rPr>
                <w:lang w:val="en-GB"/>
              </w:rPr>
              <w:t>alahoi ta</w:t>
            </w:r>
            <w:r w:rsidR="00010FFE">
              <w:rPr>
                <w:lang w:val="en-GB"/>
              </w:rPr>
              <w:t>’</w:t>
            </w:r>
            <w:r w:rsidRPr="00216FC5">
              <w:rPr>
                <w:lang w:val="en-GB"/>
              </w:rPr>
              <w:t>rihi – nazariyai musiqii tojik (Falak and problems of history and theory of Tajik music). [materials of international symposium, Dushanbe, 2009]. Collected articles. (Original languages)  – Dushanbe, “Adib”, 2009. – 248 p.</w:t>
            </w:r>
          </w:p>
          <w:p w14:paraId="39457156"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4.</w:t>
            </w:r>
            <w:r w:rsidRPr="00216FC5">
              <w:rPr>
                <w:lang w:val="en-GB"/>
              </w:rPr>
              <w:tab/>
              <w:t>Shihobi Shashmaqom [materials of international symposium dedicated to centennial of Fazliddin Shahobov, Dushanbe, 2012] collected articles. – Dushanbe: “Yamini Sodik”, 2012. – 280 p.</w:t>
            </w:r>
          </w:p>
          <w:p w14:paraId="3819B7E0" w14:textId="0704FCC8"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5.</w:t>
            </w:r>
            <w:r w:rsidRPr="00216FC5">
              <w:rPr>
                <w:lang w:val="en-GB"/>
              </w:rPr>
              <w:tab/>
              <w:t>Davlatmand Kholov. Falak. Scientific-training aid. A note collection with the author</w:t>
            </w:r>
            <w:r w:rsidR="00010FFE">
              <w:rPr>
                <w:lang w:val="en-GB"/>
              </w:rPr>
              <w:t>’</w:t>
            </w:r>
            <w:r w:rsidRPr="00216FC5">
              <w:rPr>
                <w:lang w:val="en-GB"/>
              </w:rPr>
              <w:t>s preface. – Dushanbe: СИ ЭМТб 2011. – 234 p.</w:t>
            </w:r>
          </w:p>
          <w:p w14:paraId="4DAFD8BA"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6.</w:t>
            </w:r>
            <w:r w:rsidRPr="00216FC5">
              <w:rPr>
                <w:lang w:val="en-GB"/>
              </w:rPr>
              <w:tab/>
              <w:t>Gulchine az gulzori Falak. A note collection. – Dushanbe, 2014. – 96 p.</w:t>
            </w:r>
          </w:p>
          <w:p w14:paraId="6E1A34EE" w14:textId="05E7ACD1"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7.</w:t>
            </w:r>
            <w:r w:rsidRPr="00216FC5">
              <w:rPr>
                <w:lang w:val="en-GB"/>
              </w:rPr>
              <w:tab/>
              <w:t>San</w:t>
            </w:r>
            <w:r w:rsidR="00010FFE">
              <w:rPr>
                <w:lang w:val="en-GB"/>
              </w:rPr>
              <w:t>’</w:t>
            </w:r>
            <w:r w:rsidRPr="00216FC5">
              <w:rPr>
                <w:lang w:val="en-GB"/>
              </w:rPr>
              <w:t>ati musiqii Kulob (“Musical Art of Kulob”) A note collection. P.1. – Dushanbe: “Adib”, 2013. – 192 p.</w:t>
            </w:r>
          </w:p>
          <w:p w14:paraId="7E6D74BC"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8.</w:t>
            </w:r>
            <w:r w:rsidRPr="00216FC5">
              <w:rPr>
                <w:lang w:val="en-GB"/>
              </w:rPr>
              <w:tab/>
              <w:t>Navoi shodivu gham. The songs of Odina Khoshim. A note collection. – Dushanbe: “Maorif”, 1998. – 71 p.</w:t>
            </w:r>
          </w:p>
          <w:p w14:paraId="48244E40"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9.</w:t>
            </w:r>
            <w:r w:rsidRPr="00216FC5">
              <w:rPr>
                <w:lang w:val="en-GB"/>
              </w:rPr>
              <w:tab/>
              <w:t>Karomatov F., Nurjonov N. Musical art of Pamir. A note collection with comments. In 3 parts. – Moscow: “Soviet composer”, 1978, 1986. – 180 p., 291 p.</w:t>
            </w:r>
          </w:p>
          <w:p w14:paraId="33DAD421" w14:textId="0521C124"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10.</w:t>
            </w:r>
            <w:r w:rsidRPr="00216FC5">
              <w:rPr>
                <w:lang w:val="en-GB"/>
              </w:rPr>
              <w:tab/>
              <w:t>Tavakkalov Kh. A</w:t>
            </w:r>
            <w:r w:rsidR="00010FFE">
              <w:rPr>
                <w:lang w:val="en-GB"/>
              </w:rPr>
              <w:t>’</w:t>
            </w:r>
            <w:r w:rsidRPr="00216FC5">
              <w:rPr>
                <w:lang w:val="en-GB"/>
              </w:rPr>
              <w:t>nanai madhiya saroi dar Badakhshon. (“Traditions of madhiya</w:t>
            </w:r>
            <w:r w:rsidR="00010FFE">
              <w:rPr>
                <w:lang w:val="en-GB"/>
              </w:rPr>
              <w:t>’</w:t>
            </w:r>
            <w:r w:rsidRPr="00216FC5">
              <w:rPr>
                <w:lang w:val="en-GB"/>
              </w:rPr>
              <w:t>s singing”) (in Tajik) – Dushanbe, 2013. – 264 p.</w:t>
            </w:r>
          </w:p>
          <w:p w14:paraId="6D08B886"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11.</w:t>
            </w:r>
            <w:r w:rsidRPr="00216FC5">
              <w:rPr>
                <w:lang w:val="en-GB"/>
              </w:rPr>
              <w:tab/>
              <w:t>Azizi F., Karimov S. Traditional methods: research and introduction.(in Tajik and Russian) – Dushanbe: “Adib”, 2013 – 91 p.</w:t>
            </w:r>
          </w:p>
          <w:p w14:paraId="029BD1E9"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12.</w:t>
            </w:r>
            <w:r w:rsidRPr="00216FC5">
              <w:rPr>
                <w:lang w:val="en-GB"/>
              </w:rPr>
              <w:tab/>
              <w:t>Falak: methods and research. [materials of international symposium, Dushanbe, 2012]. Collected articles. (Original languages)  – Dushanbe, “Adib”, 2015. – 336 p.</w:t>
            </w:r>
          </w:p>
          <w:p w14:paraId="2ED09A68" w14:textId="77777777" w:rsidR="00813746" w:rsidRPr="00010FFE" w:rsidRDefault="00813746" w:rsidP="00A3452A">
            <w:pPr>
              <w:pStyle w:val="formtext"/>
              <w:tabs>
                <w:tab w:val="left" w:pos="567"/>
                <w:tab w:val="left" w:pos="1134"/>
                <w:tab w:val="left" w:pos="1701"/>
              </w:tabs>
              <w:spacing w:before="120" w:after="120"/>
              <w:jc w:val="both"/>
              <w:rPr>
                <w:rFonts w:cs="Arial"/>
                <w:noProof/>
                <w:lang w:val="en-GB"/>
              </w:rPr>
            </w:pPr>
            <w:r w:rsidRPr="00216FC5">
              <w:rPr>
                <w:lang w:val="en-GB"/>
              </w:rPr>
              <w:t>13.</w:t>
            </w:r>
            <w:r w:rsidRPr="00216FC5">
              <w:rPr>
                <w:lang w:val="en-GB"/>
              </w:rPr>
              <w:tab/>
              <w:t>Azizi F. Falak: Spiritual Songs of the Mountain Tajiks. //The Music of Central Asia. Edited by T. Levin and others. – Indiana, USA – 2016. – Pp. 504-520.</w:t>
            </w:r>
          </w:p>
          <w:p w14:paraId="13C05B8E" w14:textId="77777777" w:rsidR="00813746" w:rsidRPr="00216FC5" w:rsidRDefault="00813746" w:rsidP="00A3452A">
            <w:pPr>
              <w:pStyle w:val="formtext"/>
              <w:tabs>
                <w:tab w:val="left" w:pos="567"/>
                <w:tab w:val="left" w:pos="1134"/>
                <w:tab w:val="left" w:pos="1701"/>
              </w:tabs>
              <w:spacing w:before="120" w:after="0" w:line="240" w:lineRule="auto"/>
              <w:jc w:val="both"/>
              <w:rPr>
                <w:bCs/>
              </w:rPr>
            </w:pPr>
            <w:r w:rsidRPr="00216FC5">
              <w:rPr>
                <w:lang w:val="en-GB"/>
              </w:rPr>
              <w:t>Azizi F., Karimov S. Falakhoni. (in Tajik). – Dushanbe. – 2014, 32pp.</w:t>
            </w:r>
          </w:p>
        </w:tc>
      </w:tr>
      <w:tr w:rsidR="00813746" w:rsidRPr="00216FC5" w14:paraId="228BF7B8" w14:textId="77777777" w:rsidTr="00813746">
        <w:tblPrEx>
          <w:tblBorders>
            <w:insideV w:val="none" w:sz="0" w:space="0" w:color="auto"/>
          </w:tblBorders>
        </w:tblPrEx>
        <w:trPr>
          <w:cantSplit/>
          <w:trHeight w:val="738"/>
        </w:trPr>
        <w:tc>
          <w:tcPr>
            <w:tcW w:w="9674" w:type="dxa"/>
            <w:gridSpan w:val="2"/>
            <w:tcBorders>
              <w:top w:val="nil"/>
              <w:left w:val="nil"/>
              <w:bottom w:val="nil"/>
              <w:right w:val="nil"/>
            </w:tcBorders>
            <w:shd w:val="clear" w:color="auto" w:fill="D9D9D9"/>
          </w:tcPr>
          <w:p w14:paraId="6FBF8CDD" w14:textId="1361CD54" w:rsidR="00813746" w:rsidRPr="00216FC5" w:rsidRDefault="00813746" w:rsidP="00813746">
            <w:pPr>
              <w:pStyle w:val="Grille01N"/>
              <w:keepNext w:val="0"/>
              <w:spacing w:before="240" w:line="240" w:lineRule="auto"/>
              <w:ind w:left="709" w:right="136" w:hanging="567"/>
              <w:jc w:val="left"/>
              <w:rPr>
                <w:rFonts w:eastAsia="SimSun" w:cs="Arial"/>
                <w:bCs/>
                <w:smallCaps w:val="0"/>
                <w:sz w:val="24"/>
                <w:shd w:val="pct15" w:color="auto" w:fill="FFFFFF"/>
              </w:rPr>
            </w:pPr>
            <w:r w:rsidRPr="00216FC5">
              <w:rPr>
                <w:bCs/>
                <w:smallCaps w:val="0"/>
                <w:sz w:val="24"/>
              </w:rPr>
              <w:t>7.</w:t>
            </w:r>
            <w:r w:rsidRPr="00216FC5">
              <w:rPr>
                <w:bCs/>
                <w:smallCaps w:val="0"/>
                <w:sz w:val="24"/>
              </w:rPr>
              <w:tab/>
              <w:t>Signature(s) pour le compte de l</w:t>
            </w:r>
            <w:r w:rsidR="00010FFE">
              <w:rPr>
                <w:bCs/>
                <w:smallCaps w:val="0"/>
                <w:sz w:val="24"/>
              </w:rPr>
              <w:t>’</w:t>
            </w:r>
            <w:r w:rsidRPr="00216FC5">
              <w:rPr>
                <w:bCs/>
                <w:smallCaps w:val="0"/>
                <w:sz w:val="24"/>
              </w:rPr>
              <w:t>(des) État(s) partie(s)</w:t>
            </w:r>
          </w:p>
        </w:tc>
      </w:tr>
      <w:tr w:rsidR="00813746" w:rsidRPr="00216FC5" w14:paraId="12270479" w14:textId="77777777" w:rsidTr="00813746">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6EAB0404" w14:textId="14CB4B65" w:rsidR="00813746" w:rsidRPr="00216FC5" w:rsidRDefault="00813746" w:rsidP="00813746">
            <w:pPr>
              <w:pStyle w:val="Info03"/>
              <w:keepNext w:val="0"/>
              <w:spacing w:before="120" w:line="240" w:lineRule="auto"/>
              <w:ind w:right="136"/>
              <w:rPr>
                <w:rFonts w:eastAsia="SimSun"/>
                <w:sz w:val="18"/>
                <w:szCs w:val="18"/>
              </w:rPr>
            </w:pPr>
            <w:r w:rsidRPr="00216FC5">
              <w:rPr>
                <w:sz w:val="18"/>
                <w:szCs w:val="18"/>
              </w:rPr>
              <w:t>La candidature doit être signée par un responsable habilité pour le compte de l</w:t>
            </w:r>
            <w:r w:rsidR="00010FFE">
              <w:rPr>
                <w:sz w:val="18"/>
                <w:szCs w:val="18"/>
              </w:rPr>
              <w:t>’</w:t>
            </w:r>
            <w:r w:rsidRPr="00216FC5">
              <w:rPr>
                <w:sz w:val="18"/>
                <w:szCs w:val="18"/>
              </w:rPr>
              <w:t>État partie, avec la mention de son nom, son titre et la date de soumission.</w:t>
            </w:r>
          </w:p>
          <w:p w14:paraId="31C5F3CE" w14:textId="764F9483" w:rsidR="00813746" w:rsidRPr="00216FC5" w:rsidRDefault="00813746" w:rsidP="00813746">
            <w:pPr>
              <w:pStyle w:val="Info03"/>
              <w:keepNext w:val="0"/>
              <w:spacing w:before="120" w:line="240" w:lineRule="auto"/>
              <w:ind w:right="136"/>
            </w:pPr>
            <w:r w:rsidRPr="00216FC5">
              <w:rPr>
                <w:sz w:val="18"/>
                <w:szCs w:val="18"/>
              </w:rPr>
              <w:t>Dans le cas des candidatures multinationales, le document doit comporter le nom, le titre et la signature d</w:t>
            </w:r>
            <w:r w:rsidR="00010FFE">
              <w:rPr>
                <w:sz w:val="18"/>
                <w:szCs w:val="18"/>
              </w:rPr>
              <w:t>’</w:t>
            </w:r>
            <w:r w:rsidRPr="00216FC5">
              <w:rPr>
                <w:sz w:val="18"/>
                <w:szCs w:val="18"/>
              </w:rPr>
              <w:t>un responsable de chaque État partie soumissionnaire.</w:t>
            </w:r>
          </w:p>
        </w:tc>
      </w:tr>
      <w:tr w:rsidR="00813746" w:rsidRPr="00216FC5" w14:paraId="76AFED5A" w14:textId="77777777" w:rsidTr="00813746">
        <w:tblPrEx>
          <w:tblBorders>
            <w:insideV w:val="none" w:sz="0" w:space="0" w:color="auto"/>
          </w:tblBorders>
        </w:tblPrEx>
        <w:trPr>
          <w:cantSplit/>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813746" w:rsidRPr="00216FC5" w14:paraId="535A6F08" w14:textId="77777777" w:rsidTr="007F523D">
              <w:tc>
                <w:tcPr>
                  <w:tcW w:w="1871" w:type="dxa"/>
                </w:tcPr>
                <w:p w14:paraId="7DE3593D" w14:textId="77777777" w:rsidR="00813746" w:rsidRPr="00216FC5" w:rsidRDefault="00813746" w:rsidP="00813746">
                  <w:pPr>
                    <w:pStyle w:val="Info03"/>
                    <w:keepNext w:val="0"/>
                    <w:spacing w:before="120" w:line="240" w:lineRule="auto"/>
                    <w:ind w:left="0" w:right="136"/>
                    <w:jc w:val="right"/>
                    <w:rPr>
                      <w:i w:val="0"/>
                    </w:rPr>
                  </w:pPr>
                  <w:bookmarkStart w:id="4" w:name="OLE_LINK13"/>
                  <w:bookmarkStart w:id="5" w:name="OLE_LINK14"/>
                  <w:r w:rsidRPr="00216FC5">
                    <w:rPr>
                      <w:i w:val="0"/>
                    </w:rPr>
                    <w:t>Nom :</w:t>
                  </w:r>
                </w:p>
              </w:tc>
              <w:tc>
                <w:tcPr>
                  <w:tcW w:w="7625" w:type="dxa"/>
                </w:tcPr>
                <w:p w14:paraId="15E37DB6" w14:textId="77777777" w:rsidR="00813746" w:rsidRPr="00216FC5" w:rsidRDefault="00813746" w:rsidP="008B7FC9">
                  <w:pPr>
                    <w:pStyle w:val="Info03"/>
                    <w:keepNext w:val="0"/>
                    <w:spacing w:before="120" w:line="240" w:lineRule="auto"/>
                    <w:ind w:left="0"/>
                    <w:jc w:val="left"/>
                    <w:rPr>
                      <w:i w:val="0"/>
                      <w:sz w:val="22"/>
                    </w:rPr>
                  </w:pPr>
                  <w:r w:rsidRPr="00216FC5">
                    <w:rPr>
                      <w:i w:val="0"/>
                      <w:sz w:val="22"/>
                      <w:lang w:val="en-GB"/>
                    </w:rPr>
                    <w:t xml:space="preserve">Shamsiddin Orumbekzoda </w:t>
                  </w:r>
                </w:p>
              </w:tc>
            </w:tr>
            <w:tr w:rsidR="00813746" w:rsidRPr="00C514DC" w14:paraId="1ABBEA3B" w14:textId="77777777" w:rsidTr="007F523D">
              <w:tc>
                <w:tcPr>
                  <w:tcW w:w="1871" w:type="dxa"/>
                </w:tcPr>
                <w:p w14:paraId="4F625D6C" w14:textId="77777777" w:rsidR="00813746" w:rsidRPr="00216FC5" w:rsidRDefault="00813746" w:rsidP="00813746">
                  <w:pPr>
                    <w:pStyle w:val="Info03"/>
                    <w:keepNext w:val="0"/>
                    <w:spacing w:before="120" w:line="240" w:lineRule="auto"/>
                    <w:ind w:left="0" w:right="136"/>
                    <w:jc w:val="right"/>
                    <w:rPr>
                      <w:i w:val="0"/>
                    </w:rPr>
                  </w:pPr>
                  <w:r w:rsidRPr="00216FC5">
                    <w:rPr>
                      <w:i w:val="0"/>
                      <w:iCs w:val="0"/>
                    </w:rPr>
                    <w:t>Titre :</w:t>
                  </w:r>
                </w:p>
              </w:tc>
              <w:tc>
                <w:tcPr>
                  <w:tcW w:w="7625" w:type="dxa"/>
                </w:tcPr>
                <w:p w14:paraId="0BA6D812" w14:textId="2B2C83BA" w:rsidR="00813746" w:rsidRPr="00010FFE" w:rsidRDefault="00813746" w:rsidP="00813746">
                  <w:pPr>
                    <w:pStyle w:val="Info03"/>
                    <w:keepNext w:val="0"/>
                    <w:spacing w:before="120" w:line="240" w:lineRule="auto"/>
                    <w:ind w:left="0"/>
                    <w:jc w:val="left"/>
                    <w:rPr>
                      <w:i w:val="0"/>
                      <w:sz w:val="22"/>
                      <w:lang w:val="en-GB"/>
                    </w:rPr>
                  </w:pPr>
                  <w:r w:rsidRPr="00216FC5">
                    <w:rPr>
                      <w:i w:val="0"/>
                      <w:sz w:val="22"/>
                      <w:lang w:val="en-GB"/>
                    </w:rPr>
                    <w:t>Chairman of the Tajikistan National Commission, Ministry of Culture</w:t>
                  </w:r>
                  <w:r w:rsidR="00885D9D">
                    <w:rPr>
                      <w:i w:val="0"/>
                      <w:sz w:val="22"/>
                      <w:lang w:val="en-GB"/>
                    </w:rPr>
                    <w:t xml:space="preserve"> of the Republic of Tajikistan</w:t>
                  </w:r>
                </w:p>
              </w:tc>
            </w:tr>
            <w:tr w:rsidR="00813746" w:rsidRPr="00216FC5" w14:paraId="682EC2BA" w14:textId="77777777" w:rsidTr="00DF1D6B">
              <w:tc>
                <w:tcPr>
                  <w:tcW w:w="1871" w:type="dxa"/>
                  <w:tcBorders>
                    <w:bottom w:val="nil"/>
                  </w:tcBorders>
                </w:tcPr>
                <w:p w14:paraId="36159C0C" w14:textId="77777777" w:rsidR="00813746" w:rsidRPr="00216FC5" w:rsidRDefault="00813746" w:rsidP="00813746">
                  <w:pPr>
                    <w:pStyle w:val="Info03"/>
                    <w:keepNext w:val="0"/>
                    <w:spacing w:before="120" w:line="240" w:lineRule="auto"/>
                    <w:ind w:left="0" w:right="136"/>
                    <w:jc w:val="right"/>
                    <w:rPr>
                      <w:i w:val="0"/>
                    </w:rPr>
                  </w:pPr>
                  <w:r w:rsidRPr="00216FC5">
                    <w:rPr>
                      <w:i w:val="0"/>
                      <w:iCs w:val="0"/>
                    </w:rPr>
                    <w:t>Date :</w:t>
                  </w:r>
                </w:p>
              </w:tc>
              <w:tc>
                <w:tcPr>
                  <w:tcW w:w="7625" w:type="dxa"/>
                  <w:tcBorders>
                    <w:bottom w:val="nil"/>
                  </w:tcBorders>
                </w:tcPr>
                <w:p w14:paraId="76103E31" w14:textId="77777777" w:rsidR="00813746" w:rsidRPr="00216FC5" w:rsidRDefault="00813746" w:rsidP="00813746">
                  <w:pPr>
                    <w:pStyle w:val="Info03"/>
                    <w:keepNext w:val="0"/>
                    <w:spacing w:before="120" w:line="240" w:lineRule="auto"/>
                    <w:ind w:left="0" w:right="136"/>
                    <w:jc w:val="left"/>
                    <w:rPr>
                      <w:i w:val="0"/>
                      <w:iCs w:val="0"/>
                      <w:sz w:val="22"/>
                    </w:rPr>
                  </w:pPr>
                  <w:r w:rsidRPr="00216FC5">
                    <w:rPr>
                      <w:i w:val="0"/>
                      <w:iCs w:val="0"/>
                      <w:sz w:val="22"/>
                    </w:rPr>
                    <w:t>24 septembre 2018 (version révisée)</w:t>
                  </w:r>
                </w:p>
              </w:tc>
            </w:tr>
            <w:tr w:rsidR="00813746" w:rsidRPr="00216FC5" w14:paraId="411FB9B4" w14:textId="77777777" w:rsidTr="00DF1D6B">
              <w:trPr>
                <w:trHeight w:val="1035"/>
              </w:trPr>
              <w:tc>
                <w:tcPr>
                  <w:tcW w:w="1871" w:type="dxa"/>
                  <w:tcBorders>
                    <w:bottom w:val="nil"/>
                  </w:tcBorders>
                </w:tcPr>
                <w:p w14:paraId="64F14D2F" w14:textId="77777777" w:rsidR="00813746" w:rsidRPr="00216FC5" w:rsidRDefault="00813746" w:rsidP="00813746">
                  <w:pPr>
                    <w:pStyle w:val="Info03"/>
                    <w:keepNext w:val="0"/>
                    <w:spacing w:before="120" w:line="240" w:lineRule="auto"/>
                    <w:ind w:left="0" w:right="136"/>
                    <w:jc w:val="right"/>
                    <w:rPr>
                      <w:i w:val="0"/>
                    </w:rPr>
                  </w:pPr>
                  <w:r w:rsidRPr="00216FC5">
                    <w:rPr>
                      <w:i w:val="0"/>
                      <w:iCs w:val="0"/>
                    </w:rPr>
                    <w:t>Signature :</w:t>
                  </w:r>
                </w:p>
              </w:tc>
              <w:tc>
                <w:tcPr>
                  <w:tcW w:w="7625" w:type="dxa"/>
                  <w:tcBorders>
                    <w:bottom w:val="nil"/>
                  </w:tcBorders>
                </w:tcPr>
                <w:p w14:paraId="182AE855" w14:textId="77777777" w:rsidR="00813746" w:rsidRPr="00216FC5" w:rsidRDefault="00813746" w:rsidP="00813746">
                  <w:pPr>
                    <w:pStyle w:val="Info03"/>
                    <w:keepNext w:val="0"/>
                    <w:spacing w:before="120" w:line="240" w:lineRule="auto"/>
                    <w:ind w:left="0" w:right="136"/>
                    <w:jc w:val="left"/>
                    <w:rPr>
                      <w:i w:val="0"/>
                      <w:iCs w:val="0"/>
                      <w:sz w:val="22"/>
                    </w:rPr>
                  </w:pPr>
                  <w:r w:rsidRPr="00216FC5">
                    <w:rPr>
                      <w:i w:val="0"/>
                      <w:iCs w:val="0"/>
                      <w:sz w:val="22"/>
                    </w:rPr>
                    <w:t>&lt;signé&gt;</w:t>
                  </w:r>
                </w:p>
              </w:tc>
            </w:tr>
            <w:bookmarkEnd w:id="4"/>
            <w:bookmarkEnd w:id="5"/>
          </w:tbl>
          <w:p w14:paraId="79240A66" w14:textId="77777777" w:rsidR="00813746" w:rsidRPr="00216FC5" w:rsidRDefault="00813746" w:rsidP="00813746">
            <w:pPr>
              <w:pStyle w:val="Info03"/>
              <w:keepNext w:val="0"/>
              <w:spacing w:before="120" w:line="240" w:lineRule="auto"/>
              <w:ind w:right="136"/>
            </w:pPr>
          </w:p>
        </w:tc>
      </w:tr>
    </w:tbl>
    <w:p w14:paraId="5631911A" w14:textId="77777777" w:rsidR="00940E9B" w:rsidRPr="00216FC5" w:rsidRDefault="00940E9B" w:rsidP="00DF1D6B">
      <w:pPr>
        <w:pStyle w:val="TitreICH"/>
        <w:spacing w:line="20" w:lineRule="exact"/>
        <w:ind w:right="135"/>
        <w:jc w:val="left"/>
        <w:rPr>
          <w:iCs/>
          <w:sz w:val="20"/>
          <w:szCs w:val="20"/>
        </w:rPr>
      </w:pPr>
    </w:p>
    <w:sectPr w:rsidR="00940E9B" w:rsidRPr="00216FC5" w:rsidSect="00E7666F">
      <w:footerReference w:type="even" r:id="rId8"/>
      <w:footerReference w:type="default" r:id="rId9"/>
      <w:headerReference w:type="first" r:id="rId10"/>
      <w:footerReference w:type="first" r:id="rId11"/>
      <w:pgSz w:w="11901" w:h="16834" w:code="9"/>
      <w:pgMar w:top="958" w:right="1134" w:bottom="992"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84C7" w14:textId="77777777" w:rsidR="00010FFE" w:rsidRDefault="00010FFE">
      <w:r>
        <w:separator/>
      </w:r>
    </w:p>
  </w:endnote>
  <w:endnote w:type="continuationSeparator" w:id="0">
    <w:p w14:paraId="46303FD3" w14:textId="77777777" w:rsidR="00010FFE" w:rsidRDefault="0001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97EA" w14:textId="77777777" w:rsidR="00010FFE" w:rsidRPr="00B658F4" w:rsidRDefault="00010FFE"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7367" w14:textId="0EBF02B5" w:rsidR="00010FFE" w:rsidRPr="00B658F4" w:rsidRDefault="00010FFE" w:rsidP="000902A1">
    <w:pPr>
      <w:jc w:val="right"/>
      <w:rPr>
        <w:rFonts w:cs="Arial"/>
        <w:noProof/>
        <w:sz w:val="16"/>
        <w:szCs w:val="16"/>
      </w:rPr>
    </w:pPr>
    <w:r>
      <w:rPr>
        <w:sz w:val="16"/>
        <w:szCs w:val="16"/>
      </w:rPr>
      <w:t xml:space="preserve">LR 2019 – n° 01455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C514DC">
      <w:rPr>
        <w:rFonts w:cs="Arial"/>
        <w:noProof/>
        <w:sz w:val="16"/>
        <w:szCs w:val="16"/>
      </w:rPr>
      <w:t>17</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4BE6" w14:textId="053BB003" w:rsidR="00010FFE" w:rsidRPr="00B658F4" w:rsidRDefault="00010FFE" w:rsidP="00CB4BAA">
    <w:pPr>
      <w:pStyle w:val="Header"/>
      <w:jc w:val="right"/>
      <w:rPr>
        <w:sz w:val="16"/>
        <w:szCs w:val="16"/>
      </w:rPr>
    </w:pPr>
    <w:r>
      <w:rPr>
        <w:sz w:val="16"/>
        <w:szCs w:val="16"/>
      </w:rPr>
      <w:t xml:space="preserve">LR 2019 – n° 01455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C514DC">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304C" w14:textId="77777777" w:rsidR="00010FFE" w:rsidRDefault="00010FFE">
      <w:r>
        <w:separator/>
      </w:r>
    </w:p>
  </w:footnote>
  <w:footnote w:type="continuationSeparator" w:id="0">
    <w:p w14:paraId="574DE6A3" w14:textId="77777777" w:rsidR="00010FFE" w:rsidRDefault="0001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010FFE" w:rsidRPr="00F90D01" w14:paraId="44349C3A" w14:textId="77777777" w:rsidTr="00207E72">
      <w:trPr>
        <w:trHeight w:hRule="exact" w:val="2268"/>
      </w:trPr>
      <w:tc>
        <w:tcPr>
          <w:tcW w:w="5056" w:type="dxa"/>
        </w:tcPr>
        <w:p w14:paraId="683ECE2F" w14:textId="77777777" w:rsidR="00010FFE" w:rsidRPr="00ED4C37" w:rsidRDefault="00010FFE" w:rsidP="00207E72">
          <w:pPr>
            <w:rPr>
              <w:sz w:val="20"/>
              <w:szCs w:val="20"/>
            </w:rPr>
          </w:pPr>
          <w:r w:rsidRPr="00ED4C37">
            <w:rPr>
              <w:noProof/>
              <w:sz w:val="20"/>
              <w:szCs w:val="20"/>
            </w:rPr>
            <w:drawing>
              <wp:anchor distT="0" distB="0" distL="114300" distR="114300" simplePos="0" relativeHeight="251657728" behindDoc="0" locked="0" layoutInCell="1" allowOverlap="1" wp14:anchorId="60187D48" wp14:editId="268B1C5C">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4C78BDE9" w14:textId="77777777" w:rsidR="00010FFE" w:rsidRDefault="00010FFE" w:rsidP="00B557AD">
          <w:pPr>
            <w:spacing w:after="1200"/>
            <w:jc w:val="right"/>
            <w:rPr>
              <w:b/>
              <w:noProof/>
              <w:sz w:val="40"/>
              <w:szCs w:val="40"/>
            </w:rPr>
          </w:pPr>
          <w:r>
            <w:rPr>
              <w:b/>
              <w:sz w:val="40"/>
              <w:szCs w:val="40"/>
            </w:rPr>
            <w:t>Liste représentative</w:t>
          </w:r>
        </w:p>
        <w:p w14:paraId="4F1A6F82" w14:textId="77777777" w:rsidR="00010FFE" w:rsidRPr="00B557AD" w:rsidRDefault="00010FFE" w:rsidP="00813746">
          <w:pPr>
            <w:spacing w:after="1200"/>
            <w:jc w:val="right"/>
            <w:rPr>
              <w:b/>
              <w:noProof/>
              <w:sz w:val="22"/>
              <w:szCs w:val="22"/>
            </w:rPr>
          </w:pPr>
          <w:r>
            <w:rPr>
              <w:b/>
              <w:sz w:val="22"/>
              <w:szCs w:val="22"/>
            </w:rPr>
            <w:t>Original : anglais</w:t>
          </w:r>
        </w:p>
      </w:tc>
    </w:tr>
  </w:tbl>
  <w:p w14:paraId="315A3A48" w14:textId="77777777" w:rsidR="00010FFE" w:rsidRPr="00207E72" w:rsidRDefault="00010FFE"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61550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1"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5"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F17D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5"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9"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0" w15:restartNumberingAfterBreak="0">
    <w:nsid w:val="7F2324CE"/>
    <w:multiLevelType w:val="hybridMultilevel"/>
    <w:tmpl w:val="FFE0FF6C"/>
    <w:lvl w:ilvl="0" w:tplc="652A783E">
      <w:start w:val="1"/>
      <w:numFmt w:val="lowerLetter"/>
      <w:pStyle w:val="num02tab"/>
      <w:lvlText w:val="%1."/>
      <w:lvlJc w:val="left"/>
      <w:pPr>
        <w:tabs>
          <w:tab w:val="num" w:pos="397"/>
        </w:tabs>
        <w:ind w:left="397" w:hanging="397"/>
      </w:pPr>
      <w:rPr>
        <w:rFonts w:hint="default"/>
      </w:rPr>
    </w:lvl>
    <w:lvl w:ilvl="1" w:tplc="7EE6C2FA" w:tentative="1">
      <w:start w:val="1"/>
      <w:numFmt w:val="lowerLetter"/>
      <w:lvlText w:val="%2."/>
      <w:lvlJc w:val="left"/>
      <w:pPr>
        <w:tabs>
          <w:tab w:val="num" w:pos="1440"/>
        </w:tabs>
        <w:ind w:left="1440" w:hanging="360"/>
      </w:pPr>
    </w:lvl>
    <w:lvl w:ilvl="2" w:tplc="82E29BF6" w:tentative="1">
      <w:start w:val="1"/>
      <w:numFmt w:val="lowerRoman"/>
      <w:lvlText w:val="%3."/>
      <w:lvlJc w:val="right"/>
      <w:pPr>
        <w:tabs>
          <w:tab w:val="num" w:pos="2160"/>
        </w:tabs>
        <w:ind w:left="2160" w:hanging="180"/>
      </w:pPr>
    </w:lvl>
    <w:lvl w:ilvl="3" w:tplc="C6064708" w:tentative="1">
      <w:start w:val="1"/>
      <w:numFmt w:val="decimal"/>
      <w:lvlText w:val="%4."/>
      <w:lvlJc w:val="left"/>
      <w:pPr>
        <w:tabs>
          <w:tab w:val="num" w:pos="2880"/>
        </w:tabs>
        <w:ind w:left="2880" w:hanging="360"/>
      </w:pPr>
    </w:lvl>
    <w:lvl w:ilvl="4" w:tplc="6E88D6E6" w:tentative="1">
      <w:start w:val="1"/>
      <w:numFmt w:val="lowerLetter"/>
      <w:lvlText w:val="%5."/>
      <w:lvlJc w:val="left"/>
      <w:pPr>
        <w:tabs>
          <w:tab w:val="num" w:pos="3600"/>
        </w:tabs>
        <w:ind w:left="3600" w:hanging="360"/>
      </w:pPr>
    </w:lvl>
    <w:lvl w:ilvl="5" w:tplc="C4546992" w:tentative="1">
      <w:start w:val="1"/>
      <w:numFmt w:val="lowerRoman"/>
      <w:lvlText w:val="%6."/>
      <w:lvlJc w:val="right"/>
      <w:pPr>
        <w:tabs>
          <w:tab w:val="num" w:pos="4320"/>
        </w:tabs>
        <w:ind w:left="4320" w:hanging="180"/>
      </w:pPr>
    </w:lvl>
    <w:lvl w:ilvl="6" w:tplc="68A298A2" w:tentative="1">
      <w:start w:val="1"/>
      <w:numFmt w:val="decimal"/>
      <w:lvlText w:val="%7."/>
      <w:lvlJc w:val="left"/>
      <w:pPr>
        <w:tabs>
          <w:tab w:val="num" w:pos="5040"/>
        </w:tabs>
        <w:ind w:left="5040" w:hanging="360"/>
      </w:pPr>
    </w:lvl>
    <w:lvl w:ilvl="7" w:tplc="199CCF44" w:tentative="1">
      <w:start w:val="1"/>
      <w:numFmt w:val="lowerLetter"/>
      <w:lvlText w:val="%8."/>
      <w:lvlJc w:val="left"/>
      <w:pPr>
        <w:tabs>
          <w:tab w:val="num" w:pos="5760"/>
        </w:tabs>
        <w:ind w:left="5760" w:hanging="360"/>
      </w:pPr>
    </w:lvl>
    <w:lvl w:ilvl="8" w:tplc="E3E2116E" w:tentative="1">
      <w:start w:val="1"/>
      <w:numFmt w:val="lowerRoman"/>
      <w:lvlText w:val="%9."/>
      <w:lvlJc w:val="right"/>
      <w:pPr>
        <w:tabs>
          <w:tab w:val="num" w:pos="6480"/>
        </w:tabs>
        <w:ind w:left="6480" w:hanging="180"/>
      </w:pPr>
    </w:lvl>
  </w:abstractNum>
  <w:num w:numId="1">
    <w:abstractNumId w:val="40"/>
  </w:num>
  <w:num w:numId="2">
    <w:abstractNumId w:val="37"/>
  </w:num>
  <w:num w:numId="3">
    <w:abstractNumId w:val="17"/>
  </w:num>
  <w:num w:numId="4">
    <w:abstractNumId w:val="19"/>
  </w:num>
  <w:num w:numId="5">
    <w:abstractNumId w:val="35"/>
  </w:num>
  <w:num w:numId="6">
    <w:abstractNumId w:val="16"/>
  </w:num>
  <w:num w:numId="7">
    <w:abstractNumId w:val="1"/>
  </w:num>
  <w:num w:numId="8">
    <w:abstractNumId w:val="10"/>
  </w:num>
  <w:num w:numId="9">
    <w:abstractNumId w:val="18"/>
  </w:num>
  <w:num w:numId="10">
    <w:abstractNumId w:val="36"/>
  </w:num>
  <w:num w:numId="11">
    <w:abstractNumId w:val="2"/>
  </w:num>
  <w:num w:numId="12">
    <w:abstractNumId w:val="14"/>
  </w:num>
  <w:num w:numId="13">
    <w:abstractNumId w:val="38"/>
  </w:num>
  <w:num w:numId="14">
    <w:abstractNumId w:val="26"/>
  </w:num>
  <w:num w:numId="15">
    <w:abstractNumId w:val="21"/>
  </w:num>
  <w:num w:numId="16">
    <w:abstractNumId w:val="0"/>
  </w:num>
  <w:num w:numId="17">
    <w:abstractNumId w:val="8"/>
  </w:num>
  <w:num w:numId="18">
    <w:abstractNumId w:val="33"/>
  </w:num>
  <w:num w:numId="19">
    <w:abstractNumId w:val="24"/>
  </w:num>
  <w:num w:numId="20">
    <w:abstractNumId w:val="20"/>
  </w:num>
  <w:num w:numId="21">
    <w:abstractNumId w:val="7"/>
  </w:num>
  <w:num w:numId="22">
    <w:abstractNumId w:val="5"/>
  </w:num>
  <w:num w:numId="23">
    <w:abstractNumId w:val="22"/>
  </w:num>
  <w:num w:numId="24">
    <w:abstractNumId w:val="13"/>
  </w:num>
  <w:num w:numId="25">
    <w:abstractNumId w:val="4"/>
  </w:num>
  <w:num w:numId="26">
    <w:abstractNumId w:val="34"/>
  </w:num>
  <w:num w:numId="27">
    <w:abstractNumId w:val="6"/>
  </w:num>
  <w:num w:numId="28">
    <w:abstractNumId w:val="32"/>
  </w:num>
  <w:num w:numId="29">
    <w:abstractNumId w:val="27"/>
  </w:num>
  <w:num w:numId="30">
    <w:abstractNumId w:val="23"/>
  </w:num>
  <w:num w:numId="31">
    <w:abstractNumId w:val="25"/>
  </w:num>
  <w:num w:numId="32">
    <w:abstractNumId w:val="12"/>
  </w:num>
  <w:num w:numId="33">
    <w:abstractNumId w:val="29"/>
  </w:num>
  <w:num w:numId="34">
    <w:abstractNumId w:val="31"/>
  </w:num>
  <w:num w:numId="35">
    <w:abstractNumId w:val="11"/>
  </w:num>
  <w:num w:numId="36">
    <w:abstractNumId w:val="15"/>
  </w:num>
  <w:num w:numId="37">
    <w:abstractNumId w:val="39"/>
  </w:num>
  <w:num w:numId="38">
    <w:abstractNumId w:val="30"/>
  </w:num>
  <w:num w:numId="39">
    <w:abstractNumId w:val="9"/>
  </w:num>
  <w:num w:numId="40">
    <w:abstractNumId w:val="28"/>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043B5"/>
    <w:rsid w:val="00010095"/>
    <w:rsid w:val="00010FFE"/>
    <w:rsid w:val="00012162"/>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0A7B"/>
    <w:rsid w:val="00073731"/>
    <w:rsid w:val="00081050"/>
    <w:rsid w:val="000827CE"/>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3C7E"/>
    <w:rsid w:val="000F79E1"/>
    <w:rsid w:val="00101B36"/>
    <w:rsid w:val="00104012"/>
    <w:rsid w:val="001057B5"/>
    <w:rsid w:val="00106714"/>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34F3"/>
    <w:rsid w:val="001436BF"/>
    <w:rsid w:val="0014566A"/>
    <w:rsid w:val="00147A1C"/>
    <w:rsid w:val="0015067D"/>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53B"/>
    <w:rsid w:val="001C09D5"/>
    <w:rsid w:val="001C142C"/>
    <w:rsid w:val="001C3A95"/>
    <w:rsid w:val="001C3C40"/>
    <w:rsid w:val="001D2278"/>
    <w:rsid w:val="001D4781"/>
    <w:rsid w:val="001D5876"/>
    <w:rsid w:val="001E62AC"/>
    <w:rsid w:val="001F398E"/>
    <w:rsid w:val="001F5D1B"/>
    <w:rsid w:val="00200598"/>
    <w:rsid w:val="002019D4"/>
    <w:rsid w:val="00205D4A"/>
    <w:rsid w:val="00207E72"/>
    <w:rsid w:val="00211183"/>
    <w:rsid w:val="00216632"/>
    <w:rsid w:val="00216FC5"/>
    <w:rsid w:val="00223D7B"/>
    <w:rsid w:val="00223D90"/>
    <w:rsid w:val="002257D3"/>
    <w:rsid w:val="00225AA8"/>
    <w:rsid w:val="00225BFC"/>
    <w:rsid w:val="002340BB"/>
    <w:rsid w:val="00235EBB"/>
    <w:rsid w:val="0024643A"/>
    <w:rsid w:val="00250F01"/>
    <w:rsid w:val="00252E75"/>
    <w:rsid w:val="00254B2B"/>
    <w:rsid w:val="00257287"/>
    <w:rsid w:val="00262CDE"/>
    <w:rsid w:val="002632B8"/>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4CA2"/>
    <w:rsid w:val="00295841"/>
    <w:rsid w:val="002A1B4C"/>
    <w:rsid w:val="002A3FBA"/>
    <w:rsid w:val="002A4F7E"/>
    <w:rsid w:val="002A5699"/>
    <w:rsid w:val="002B758B"/>
    <w:rsid w:val="002C2712"/>
    <w:rsid w:val="002C28E2"/>
    <w:rsid w:val="002C2C80"/>
    <w:rsid w:val="002C44A5"/>
    <w:rsid w:val="002C4CC0"/>
    <w:rsid w:val="002C6F95"/>
    <w:rsid w:val="002D4AC7"/>
    <w:rsid w:val="002D5C27"/>
    <w:rsid w:val="002D60B3"/>
    <w:rsid w:val="002E2C9D"/>
    <w:rsid w:val="002E7248"/>
    <w:rsid w:val="002F1231"/>
    <w:rsid w:val="002F3A02"/>
    <w:rsid w:val="002F3A16"/>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606A"/>
    <w:rsid w:val="00356451"/>
    <w:rsid w:val="003568F4"/>
    <w:rsid w:val="003600D3"/>
    <w:rsid w:val="00361039"/>
    <w:rsid w:val="00367256"/>
    <w:rsid w:val="00372AB7"/>
    <w:rsid w:val="00380670"/>
    <w:rsid w:val="003808DA"/>
    <w:rsid w:val="00381118"/>
    <w:rsid w:val="0038178A"/>
    <w:rsid w:val="00384547"/>
    <w:rsid w:val="0038792E"/>
    <w:rsid w:val="00392015"/>
    <w:rsid w:val="0039235B"/>
    <w:rsid w:val="003A0172"/>
    <w:rsid w:val="003A02FD"/>
    <w:rsid w:val="003A1186"/>
    <w:rsid w:val="003A22BB"/>
    <w:rsid w:val="003A68A5"/>
    <w:rsid w:val="003B1999"/>
    <w:rsid w:val="003B218E"/>
    <w:rsid w:val="003B24B6"/>
    <w:rsid w:val="003B39B1"/>
    <w:rsid w:val="003B4580"/>
    <w:rsid w:val="003C1901"/>
    <w:rsid w:val="003C6433"/>
    <w:rsid w:val="003D05C0"/>
    <w:rsid w:val="003D2388"/>
    <w:rsid w:val="003E3873"/>
    <w:rsid w:val="003E79C0"/>
    <w:rsid w:val="003F041B"/>
    <w:rsid w:val="003F47AD"/>
    <w:rsid w:val="003F593F"/>
    <w:rsid w:val="00401084"/>
    <w:rsid w:val="00403D05"/>
    <w:rsid w:val="00410582"/>
    <w:rsid w:val="004111F8"/>
    <w:rsid w:val="00421489"/>
    <w:rsid w:val="00425957"/>
    <w:rsid w:val="00426549"/>
    <w:rsid w:val="00426FC2"/>
    <w:rsid w:val="004271E1"/>
    <w:rsid w:val="00427DC3"/>
    <w:rsid w:val="00430330"/>
    <w:rsid w:val="00430C66"/>
    <w:rsid w:val="004428DF"/>
    <w:rsid w:val="00444C7B"/>
    <w:rsid w:val="004511A3"/>
    <w:rsid w:val="00453D4D"/>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55C"/>
    <w:rsid w:val="00522260"/>
    <w:rsid w:val="00522E9F"/>
    <w:rsid w:val="00525403"/>
    <w:rsid w:val="0052622A"/>
    <w:rsid w:val="00531E8C"/>
    <w:rsid w:val="00533029"/>
    <w:rsid w:val="005357A9"/>
    <w:rsid w:val="005401DA"/>
    <w:rsid w:val="00540431"/>
    <w:rsid w:val="0054305B"/>
    <w:rsid w:val="005446FB"/>
    <w:rsid w:val="00544764"/>
    <w:rsid w:val="00547649"/>
    <w:rsid w:val="00553505"/>
    <w:rsid w:val="00554868"/>
    <w:rsid w:val="00554A96"/>
    <w:rsid w:val="00555088"/>
    <w:rsid w:val="00557845"/>
    <w:rsid w:val="00563E11"/>
    <w:rsid w:val="00567096"/>
    <w:rsid w:val="00567C97"/>
    <w:rsid w:val="00571FA0"/>
    <w:rsid w:val="005737C6"/>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C646F"/>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0954"/>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F0A1E"/>
    <w:rsid w:val="006F0D2F"/>
    <w:rsid w:val="006F712A"/>
    <w:rsid w:val="00702243"/>
    <w:rsid w:val="0070373A"/>
    <w:rsid w:val="00710B1F"/>
    <w:rsid w:val="007208F9"/>
    <w:rsid w:val="0072232C"/>
    <w:rsid w:val="00724F21"/>
    <w:rsid w:val="00727F15"/>
    <w:rsid w:val="00733293"/>
    <w:rsid w:val="00734301"/>
    <w:rsid w:val="00734B1C"/>
    <w:rsid w:val="00737E48"/>
    <w:rsid w:val="00740B63"/>
    <w:rsid w:val="00742458"/>
    <w:rsid w:val="00754924"/>
    <w:rsid w:val="00756560"/>
    <w:rsid w:val="00763A06"/>
    <w:rsid w:val="00763C5B"/>
    <w:rsid w:val="0077534C"/>
    <w:rsid w:val="007757F5"/>
    <w:rsid w:val="007778D9"/>
    <w:rsid w:val="007809F9"/>
    <w:rsid w:val="007848BE"/>
    <w:rsid w:val="00784B77"/>
    <w:rsid w:val="00787391"/>
    <w:rsid w:val="00796106"/>
    <w:rsid w:val="00797081"/>
    <w:rsid w:val="007A16DC"/>
    <w:rsid w:val="007A7317"/>
    <w:rsid w:val="007A7A06"/>
    <w:rsid w:val="007B6F8D"/>
    <w:rsid w:val="007C3311"/>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2F3"/>
    <w:rsid w:val="007F6745"/>
    <w:rsid w:val="00807302"/>
    <w:rsid w:val="008104E4"/>
    <w:rsid w:val="00813746"/>
    <w:rsid w:val="008170A4"/>
    <w:rsid w:val="008178F6"/>
    <w:rsid w:val="0081790E"/>
    <w:rsid w:val="0082121B"/>
    <w:rsid w:val="00822832"/>
    <w:rsid w:val="00822C09"/>
    <w:rsid w:val="00824EB2"/>
    <w:rsid w:val="008266D6"/>
    <w:rsid w:val="00832B1F"/>
    <w:rsid w:val="00835264"/>
    <w:rsid w:val="00836B52"/>
    <w:rsid w:val="00836BD6"/>
    <w:rsid w:val="00840A63"/>
    <w:rsid w:val="008418FB"/>
    <w:rsid w:val="00842DA4"/>
    <w:rsid w:val="00846E15"/>
    <w:rsid w:val="0085134E"/>
    <w:rsid w:val="00853E6D"/>
    <w:rsid w:val="00855087"/>
    <w:rsid w:val="0085519C"/>
    <w:rsid w:val="0085522E"/>
    <w:rsid w:val="00856203"/>
    <w:rsid w:val="00856244"/>
    <w:rsid w:val="0085664F"/>
    <w:rsid w:val="008601AB"/>
    <w:rsid w:val="00860C8D"/>
    <w:rsid w:val="0086327C"/>
    <w:rsid w:val="00867837"/>
    <w:rsid w:val="0087150D"/>
    <w:rsid w:val="008743E1"/>
    <w:rsid w:val="008779FA"/>
    <w:rsid w:val="008803DB"/>
    <w:rsid w:val="00880ACE"/>
    <w:rsid w:val="00885D9D"/>
    <w:rsid w:val="008861C3"/>
    <w:rsid w:val="0089200A"/>
    <w:rsid w:val="0089205C"/>
    <w:rsid w:val="00893A72"/>
    <w:rsid w:val="008948A6"/>
    <w:rsid w:val="00896E79"/>
    <w:rsid w:val="008A052E"/>
    <w:rsid w:val="008A638D"/>
    <w:rsid w:val="008B22FB"/>
    <w:rsid w:val="008B25B8"/>
    <w:rsid w:val="008B416F"/>
    <w:rsid w:val="008B62F7"/>
    <w:rsid w:val="008B7FC9"/>
    <w:rsid w:val="008C351A"/>
    <w:rsid w:val="008C40CA"/>
    <w:rsid w:val="008D095B"/>
    <w:rsid w:val="008D1854"/>
    <w:rsid w:val="008D2426"/>
    <w:rsid w:val="008D311D"/>
    <w:rsid w:val="008E0438"/>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3B9"/>
    <w:rsid w:val="00943B0E"/>
    <w:rsid w:val="00947DEF"/>
    <w:rsid w:val="00950962"/>
    <w:rsid w:val="00950C4B"/>
    <w:rsid w:val="00952833"/>
    <w:rsid w:val="00961C76"/>
    <w:rsid w:val="009627D3"/>
    <w:rsid w:val="009634CE"/>
    <w:rsid w:val="0096381C"/>
    <w:rsid w:val="0096480E"/>
    <w:rsid w:val="00966E89"/>
    <w:rsid w:val="00967F6D"/>
    <w:rsid w:val="009715CC"/>
    <w:rsid w:val="00972D5F"/>
    <w:rsid w:val="00974A1C"/>
    <w:rsid w:val="00975526"/>
    <w:rsid w:val="00976653"/>
    <w:rsid w:val="009812F2"/>
    <w:rsid w:val="0099099E"/>
    <w:rsid w:val="00995CA0"/>
    <w:rsid w:val="00997D5C"/>
    <w:rsid w:val="009A24C8"/>
    <w:rsid w:val="009A51DF"/>
    <w:rsid w:val="009B0667"/>
    <w:rsid w:val="009C365D"/>
    <w:rsid w:val="009C44C5"/>
    <w:rsid w:val="009C6E23"/>
    <w:rsid w:val="009D0BCF"/>
    <w:rsid w:val="009E21EB"/>
    <w:rsid w:val="009E246C"/>
    <w:rsid w:val="009E3393"/>
    <w:rsid w:val="009E3F8C"/>
    <w:rsid w:val="009E722E"/>
    <w:rsid w:val="009F4027"/>
    <w:rsid w:val="009F4440"/>
    <w:rsid w:val="009F5490"/>
    <w:rsid w:val="009F54BF"/>
    <w:rsid w:val="009F5B71"/>
    <w:rsid w:val="009F6D75"/>
    <w:rsid w:val="00A00A5F"/>
    <w:rsid w:val="00A07A14"/>
    <w:rsid w:val="00A07C53"/>
    <w:rsid w:val="00A10AEC"/>
    <w:rsid w:val="00A1406A"/>
    <w:rsid w:val="00A152E1"/>
    <w:rsid w:val="00A1612E"/>
    <w:rsid w:val="00A23280"/>
    <w:rsid w:val="00A249F4"/>
    <w:rsid w:val="00A25E6B"/>
    <w:rsid w:val="00A277D0"/>
    <w:rsid w:val="00A3452A"/>
    <w:rsid w:val="00A34A45"/>
    <w:rsid w:val="00A34D0B"/>
    <w:rsid w:val="00A3772B"/>
    <w:rsid w:val="00A4085E"/>
    <w:rsid w:val="00A43923"/>
    <w:rsid w:val="00A45085"/>
    <w:rsid w:val="00A47178"/>
    <w:rsid w:val="00A475D7"/>
    <w:rsid w:val="00A51839"/>
    <w:rsid w:val="00A53AA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19F"/>
    <w:rsid w:val="00AA7B32"/>
    <w:rsid w:val="00AA7FB8"/>
    <w:rsid w:val="00AB0749"/>
    <w:rsid w:val="00AB0853"/>
    <w:rsid w:val="00AB0EC9"/>
    <w:rsid w:val="00AB25EF"/>
    <w:rsid w:val="00AB2E55"/>
    <w:rsid w:val="00AC00DA"/>
    <w:rsid w:val="00AC2DF8"/>
    <w:rsid w:val="00AC3F11"/>
    <w:rsid w:val="00AC4593"/>
    <w:rsid w:val="00AC4F8F"/>
    <w:rsid w:val="00AD5B69"/>
    <w:rsid w:val="00AE07A2"/>
    <w:rsid w:val="00AE42AE"/>
    <w:rsid w:val="00AE6293"/>
    <w:rsid w:val="00AE6DB0"/>
    <w:rsid w:val="00AE7AF2"/>
    <w:rsid w:val="00AF0DC4"/>
    <w:rsid w:val="00AF2482"/>
    <w:rsid w:val="00AF26B8"/>
    <w:rsid w:val="00AF320A"/>
    <w:rsid w:val="00AF7907"/>
    <w:rsid w:val="00AF7ACD"/>
    <w:rsid w:val="00B021A6"/>
    <w:rsid w:val="00B06E6B"/>
    <w:rsid w:val="00B0756E"/>
    <w:rsid w:val="00B12EFC"/>
    <w:rsid w:val="00B136A0"/>
    <w:rsid w:val="00B13ED1"/>
    <w:rsid w:val="00B22A61"/>
    <w:rsid w:val="00B257FA"/>
    <w:rsid w:val="00B266E5"/>
    <w:rsid w:val="00B34174"/>
    <w:rsid w:val="00B37661"/>
    <w:rsid w:val="00B40BB1"/>
    <w:rsid w:val="00B418EC"/>
    <w:rsid w:val="00B47075"/>
    <w:rsid w:val="00B4720B"/>
    <w:rsid w:val="00B50971"/>
    <w:rsid w:val="00B51ADC"/>
    <w:rsid w:val="00B51EDA"/>
    <w:rsid w:val="00B522E4"/>
    <w:rsid w:val="00B557AD"/>
    <w:rsid w:val="00B558A1"/>
    <w:rsid w:val="00B5631C"/>
    <w:rsid w:val="00B600CB"/>
    <w:rsid w:val="00B60126"/>
    <w:rsid w:val="00B61281"/>
    <w:rsid w:val="00B65679"/>
    <w:rsid w:val="00B658F4"/>
    <w:rsid w:val="00B66F89"/>
    <w:rsid w:val="00B67788"/>
    <w:rsid w:val="00B80E6A"/>
    <w:rsid w:val="00B860FA"/>
    <w:rsid w:val="00B91872"/>
    <w:rsid w:val="00B919F5"/>
    <w:rsid w:val="00B96CD4"/>
    <w:rsid w:val="00BA159F"/>
    <w:rsid w:val="00BA581C"/>
    <w:rsid w:val="00BA7492"/>
    <w:rsid w:val="00BB0409"/>
    <w:rsid w:val="00BB2F21"/>
    <w:rsid w:val="00BB365B"/>
    <w:rsid w:val="00BB44F8"/>
    <w:rsid w:val="00BB4D9B"/>
    <w:rsid w:val="00BC4146"/>
    <w:rsid w:val="00BC48D4"/>
    <w:rsid w:val="00BC514F"/>
    <w:rsid w:val="00BC70D8"/>
    <w:rsid w:val="00BD2088"/>
    <w:rsid w:val="00BD49AD"/>
    <w:rsid w:val="00BD6132"/>
    <w:rsid w:val="00BE0D24"/>
    <w:rsid w:val="00BE223E"/>
    <w:rsid w:val="00BE6D2C"/>
    <w:rsid w:val="00BF19EF"/>
    <w:rsid w:val="00BF3D11"/>
    <w:rsid w:val="00BF3F02"/>
    <w:rsid w:val="00BF4421"/>
    <w:rsid w:val="00C01311"/>
    <w:rsid w:val="00C031F6"/>
    <w:rsid w:val="00C0516F"/>
    <w:rsid w:val="00C05D83"/>
    <w:rsid w:val="00C07373"/>
    <w:rsid w:val="00C10B31"/>
    <w:rsid w:val="00C12BFB"/>
    <w:rsid w:val="00C12DF5"/>
    <w:rsid w:val="00C13D2C"/>
    <w:rsid w:val="00C14590"/>
    <w:rsid w:val="00C14C89"/>
    <w:rsid w:val="00C14D27"/>
    <w:rsid w:val="00C20636"/>
    <w:rsid w:val="00C2132B"/>
    <w:rsid w:val="00C21680"/>
    <w:rsid w:val="00C22061"/>
    <w:rsid w:val="00C24491"/>
    <w:rsid w:val="00C26EC4"/>
    <w:rsid w:val="00C320E3"/>
    <w:rsid w:val="00C33A4B"/>
    <w:rsid w:val="00C340DA"/>
    <w:rsid w:val="00C35B6F"/>
    <w:rsid w:val="00C37E37"/>
    <w:rsid w:val="00C42B41"/>
    <w:rsid w:val="00C435DB"/>
    <w:rsid w:val="00C46019"/>
    <w:rsid w:val="00C470FF"/>
    <w:rsid w:val="00C50378"/>
    <w:rsid w:val="00C514DC"/>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D08F0"/>
    <w:rsid w:val="00CD26FA"/>
    <w:rsid w:val="00CD291E"/>
    <w:rsid w:val="00CE3CCB"/>
    <w:rsid w:val="00CE771B"/>
    <w:rsid w:val="00CF0929"/>
    <w:rsid w:val="00CF0A22"/>
    <w:rsid w:val="00D013F9"/>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70DB"/>
    <w:rsid w:val="00D50862"/>
    <w:rsid w:val="00D55FFD"/>
    <w:rsid w:val="00D56415"/>
    <w:rsid w:val="00D65200"/>
    <w:rsid w:val="00D66FDF"/>
    <w:rsid w:val="00D675D7"/>
    <w:rsid w:val="00D710C8"/>
    <w:rsid w:val="00D7245F"/>
    <w:rsid w:val="00D7444F"/>
    <w:rsid w:val="00D75C1D"/>
    <w:rsid w:val="00D80F48"/>
    <w:rsid w:val="00D8403D"/>
    <w:rsid w:val="00D90D99"/>
    <w:rsid w:val="00D91023"/>
    <w:rsid w:val="00D91E8A"/>
    <w:rsid w:val="00D927CB"/>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0529"/>
    <w:rsid w:val="00DD26F5"/>
    <w:rsid w:val="00DD47F5"/>
    <w:rsid w:val="00DD747C"/>
    <w:rsid w:val="00DE015E"/>
    <w:rsid w:val="00DE2493"/>
    <w:rsid w:val="00DE48AF"/>
    <w:rsid w:val="00DE7441"/>
    <w:rsid w:val="00DF1966"/>
    <w:rsid w:val="00DF1D6B"/>
    <w:rsid w:val="00DF45D6"/>
    <w:rsid w:val="00DF6D9C"/>
    <w:rsid w:val="00DF7C77"/>
    <w:rsid w:val="00E00955"/>
    <w:rsid w:val="00E00EA1"/>
    <w:rsid w:val="00E0116A"/>
    <w:rsid w:val="00E0153E"/>
    <w:rsid w:val="00E026B7"/>
    <w:rsid w:val="00E027B4"/>
    <w:rsid w:val="00E105CB"/>
    <w:rsid w:val="00E10A99"/>
    <w:rsid w:val="00E11BCC"/>
    <w:rsid w:val="00E12372"/>
    <w:rsid w:val="00E1292A"/>
    <w:rsid w:val="00E13309"/>
    <w:rsid w:val="00E13E0E"/>
    <w:rsid w:val="00E15791"/>
    <w:rsid w:val="00E21FE0"/>
    <w:rsid w:val="00E246F8"/>
    <w:rsid w:val="00E26E93"/>
    <w:rsid w:val="00E26EB0"/>
    <w:rsid w:val="00E2715E"/>
    <w:rsid w:val="00E36EEE"/>
    <w:rsid w:val="00E400FB"/>
    <w:rsid w:val="00E41167"/>
    <w:rsid w:val="00E42778"/>
    <w:rsid w:val="00E439F0"/>
    <w:rsid w:val="00E43A91"/>
    <w:rsid w:val="00E44C48"/>
    <w:rsid w:val="00E46AB1"/>
    <w:rsid w:val="00E51337"/>
    <w:rsid w:val="00E51561"/>
    <w:rsid w:val="00E5625B"/>
    <w:rsid w:val="00E570FB"/>
    <w:rsid w:val="00E609D9"/>
    <w:rsid w:val="00E60BFE"/>
    <w:rsid w:val="00E62877"/>
    <w:rsid w:val="00E70FC9"/>
    <w:rsid w:val="00E742F4"/>
    <w:rsid w:val="00E7666F"/>
    <w:rsid w:val="00E76D9F"/>
    <w:rsid w:val="00E77863"/>
    <w:rsid w:val="00E77B44"/>
    <w:rsid w:val="00E80116"/>
    <w:rsid w:val="00E8563D"/>
    <w:rsid w:val="00E86B1C"/>
    <w:rsid w:val="00E93B10"/>
    <w:rsid w:val="00EA5A56"/>
    <w:rsid w:val="00EB2076"/>
    <w:rsid w:val="00EC1228"/>
    <w:rsid w:val="00EC1D54"/>
    <w:rsid w:val="00EC7F2D"/>
    <w:rsid w:val="00ED4C37"/>
    <w:rsid w:val="00ED6274"/>
    <w:rsid w:val="00ED65D8"/>
    <w:rsid w:val="00EE39DA"/>
    <w:rsid w:val="00EE6C9B"/>
    <w:rsid w:val="00EF2B64"/>
    <w:rsid w:val="00F009A5"/>
    <w:rsid w:val="00F02B20"/>
    <w:rsid w:val="00F04633"/>
    <w:rsid w:val="00F057CB"/>
    <w:rsid w:val="00F05E04"/>
    <w:rsid w:val="00F06927"/>
    <w:rsid w:val="00F11224"/>
    <w:rsid w:val="00F115CE"/>
    <w:rsid w:val="00F13AD8"/>
    <w:rsid w:val="00F14D35"/>
    <w:rsid w:val="00F17197"/>
    <w:rsid w:val="00F21822"/>
    <w:rsid w:val="00F22E04"/>
    <w:rsid w:val="00F242E4"/>
    <w:rsid w:val="00F24E2A"/>
    <w:rsid w:val="00F25A65"/>
    <w:rsid w:val="00F313AC"/>
    <w:rsid w:val="00F327BD"/>
    <w:rsid w:val="00F346EE"/>
    <w:rsid w:val="00F4037D"/>
    <w:rsid w:val="00F433AC"/>
    <w:rsid w:val="00F4426F"/>
    <w:rsid w:val="00F4448B"/>
    <w:rsid w:val="00F447F0"/>
    <w:rsid w:val="00F47E71"/>
    <w:rsid w:val="00F47FD5"/>
    <w:rsid w:val="00F60EF8"/>
    <w:rsid w:val="00F63E00"/>
    <w:rsid w:val="00F650E4"/>
    <w:rsid w:val="00F663B1"/>
    <w:rsid w:val="00F730A6"/>
    <w:rsid w:val="00F73120"/>
    <w:rsid w:val="00F73897"/>
    <w:rsid w:val="00F75A94"/>
    <w:rsid w:val="00F821B6"/>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C6117"/>
    <w:rsid w:val="00FC6D3C"/>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040F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593">
      <w:bodyDiv w:val="1"/>
      <w:marLeft w:val="0"/>
      <w:marRight w:val="0"/>
      <w:marTop w:val="0"/>
      <w:marBottom w:val="0"/>
      <w:divBdr>
        <w:top w:val="none" w:sz="0" w:space="0" w:color="auto"/>
        <w:left w:val="none" w:sz="0" w:space="0" w:color="auto"/>
        <w:bottom w:val="none" w:sz="0" w:space="0" w:color="auto"/>
        <w:right w:val="none" w:sz="0" w:space="0" w:color="auto"/>
      </w:divBdr>
    </w:div>
    <w:div w:id="41371222">
      <w:bodyDiv w:val="1"/>
      <w:marLeft w:val="0"/>
      <w:marRight w:val="0"/>
      <w:marTop w:val="0"/>
      <w:marBottom w:val="0"/>
      <w:divBdr>
        <w:top w:val="none" w:sz="0" w:space="0" w:color="auto"/>
        <w:left w:val="none" w:sz="0" w:space="0" w:color="auto"/>
        <w:bottom w:val="none" w:sz="0" w:space="0" w:color="auto"/>
        <w:right w:val="none" w:sz="0" w:space="0" w:color="auto"/>
      </w:divBdr>
    </w:div>
    <w:div w:id="91778948">
      <w:bodyDiv w:val="1"/>
      <w:marLeft w:val="0"/>
      <w:marRight w:val="0"/>
      <w:marTop w:val="0"/>
      <w:marBottom w:val="0"/>
      <w:divBdr>
        <w:top w:val="none" w:sz="0" w:space="0" w:color="auto"/>
        <w:left w:val="none" w:sz="0" w:space="0" w:color="auto"/>
        <w:bottom w:val="none" w:sz="0" w:space="0" w:color="auto"/>
        <w:right w:val="none" w:sz="0" w:space="0" w:color="auto"/>
      </w:divBdr>
    </w:div>
    <w:div w:id="157308254">
      <w:bodyDiv w:val="1"/>
      <w:marLeft w:val="0"/>
      <w:marRight w:val="0"/>
      <w:marTop w:val="0"/>
      <w:marBottom w:val="0"/>
      <w:divBdr>
        <w:top w:val="none" w:sz="0" w:space="0" w:color="auto"/>
        <w:left w:val="none" w:sz="0" w:space="0" w:color="auto"/>
        <w:bottom w:val="none" w:sz="0" w:space="0" w:color="auto"/>
        <w:right w:val="none" w:sz="0" w:space="0" w:color="auto"/>
      </w:divBdr>
    </w:div>
    <w:div w:id="310332269">
      <w:bodyDiv w:val="1"/>
      <w:marLeft w:val="0"/>
      <w:marRight w:val="0"/>
      <w:marTop w:val="0"/>
      <w:marBottom w:val="0"/>
      <w:divBdr>
        <w:top w:val="none" w:sz="0" w:space="0" w:color="auto"/>
        <w:left w:val="none" w:sz="0" w:space="0" w:color="auto"/>
        <w:bottom w:val="none" w:sz="0" w:space="0" w:color="auto"/>
        <w:right w:val="none" w:sz="0" w:space="0" w:color="auto"/>
      </w:divBdr>
    </w:div>
    <w:div w:id="418143558">
      <w:bodyDiv w:val="1"/>
      <w:marLeft w:val="0"/>
      <w:marRight w:val="0"/>
      <w:marTop w:val="0"/>
      <w:marBottom w:val="0"/>
      <w:divBdr>
        <w:top w:val="none" w:sz="0" w:space="0" w:color="auto"/>
        <w:left w:val="none" w:sz="0" w:space="0" w:color="auto"/>
        <w:bottom w:val="none" w:sz="0" w:space="0" w:color="auto"/>
        <w:right w:val="none" w:sz="0" w:space="0" w:color="auto"/>
      </w:divBdr>
    </w:div>
    <w:div w:id="439838374">
      <w:bodyDiv w:val="1"/>
      <w:marLeft w:val="0"/>
      <w:marRight w:val="0"/>
      <w:marTop w:val="0"/>
      <w:marBottom w:val="0"/>
      <w:divBdr>
        <w:top w:val="none" w:sz="0" w:space="0" w:color="auto"/>
        <w:left w:val="none" w:sz="0" w:space="0" w:color="auto"/>
        <w:bottom w:val="none" w:sz="0" w:space="0" w:color="auto"/>
        <w:right w:val="none" w:sz="0" w:space="0" w:color="auto"/>
      </w:divBdr>
    </w:div>
    <w:div w:id="480393411">
      <w:bodyDiv w:val="1"/>
      <w:marLeft w:val="0"/>
      <w:marRight w:val="0"/>
      <w:marTop w:val="0"/>
      <w:marBottom w:val="0"/>
      <w:divBdr>
        <w:top w:val="none" w:sz="0" w:space="0" w:color="auto"/>
        <w:left w:val="none" w:sz="0" w:space="0" w:color="auto"/>
        <w:bottom w:val="none" w:sz="0" w:space="0" w:color="auto"/>
        <w:right w:val="none" w:sz="0" w:space="0" w:color="auto"/>
      </w:divBdr>
    </w:div>
    <w:div w:id="659046204">
      <w:bodyDiv w:val="1"/>
      <w:marLeft w:val="0"/>
      <w:marRight w:val="0"/>
      <w:marTop w:val="0"/>
      <w:marBottom w:val="0"/>
      <w:divBdr>
        <w:top w:val="none" w:sz="0" w:space="0" w:color="auto"/>
        <w:left w:val="none" w:sz="0" w:space="0" w:color="auto"/>
        <w:bottom w:val="none" w:sz="0" w:space="0" w:color="auto"/>
        <w:right w:val="none" w:sz="0" w:space="0" w:color="auto"/>
      </w:divBdr>
    </w:div>
    <w:div w:id="758454020">
      <w:bodyDiv w:val="1"/>
      <w:marLeft w:val="0"/>
      <w:marRight w:val="0"/>
      <w:marTop w:val="0"/>
      <w:marBottom w:val="0"/>
      <w:divBdr>
        <w:top w:val="none" w:sz="0" w:space="0" w:color="auto"/>
        <w:left w:val="none" w:sz="0" w:space="0" w:color="auto"/>
        <w:bottom w:val="none" w:sz="0" w:space="0" w:color="auto"/>
        <w:right w:val="none" w:sz="0" w:space="0" w:color="auto"/>
      </w:divBdr>
    </w:div>
    <w:div w:id="840699785">
      <w:bodyDiv w:val="1"/>
      <w:marLeft w:val="0"/>
      <w:marRight w:val="0"/>
      <w:marTop w:val="0"/>
      <w:marBottom w:val="0"/>
      <w:divBdr>
        <w:top w:val="none" w:sz="0" w:space="0" w:color="auto"/>
        <w:left w:val="none" w:sz="0" w:space="0" w:color="auto"/>
        <w:bottom w:val="none" w:sz="0" w:space="0" w:color="auto"/>
        <w:right w:val="none" w:sz="0" w:space="0" w:color="auto"/>
      </w:divBdr>
    </w:div>
    <w:div w:id="862864104">
      <w:bodyDiv w:val="1"/>
      <w:marLeft w:val="0"/>
      <w:marRight w:val="0"/>
      <w:marTop w:val="0"/>
      <w:marBottom w:val="0"/>
      <w:divBdr>
        <w:top w:val="none" w:sz="0" w:space="0" w:color="auto"/>
        <w:left w:val="none" w:sz="0" w:space="0" w:color="auto"/>
        <w:bottom w:val="none" w:sz="0" w:space="0" w:color="auto"/>
        <w:right w:val="none" w:sz="0" w:space="0" w:color="auto"/>
      </w:divBdr>
    </w:div>
    <w:div w:id="1060444590">
      <w:bodyDiv w:val="1"/>
      <w:marLeft w:val="0"/>
      <w:marRight w:val="0"/>
      <w:marTop w:val="0"/>
      <w:marBottom w:val="0"/>
      <w:divBdr>
        <w:top w:val="none" w:sz="0" w:space="0" w:color="auto"/>
        <w:left w:val="none" w:sz="0" w:space="0" w:color="auto"/>
        <w:bottom w:val="none" w:sz="0" w:space="0" w:color="auto"/>
        <w:right w:val="none" w:sz="0" w:space="0" w:color="auto"/>
      </w:divBdr>
    </w:div>
    <w:div w:id="1168013380">
      <w:bodyDiv w:val="1"/>
      <w:marLeft w:val="0"/>
      <w:marRight w:val="0"/>
      <w:marTop w:val="0"/>
      <w:marBottom w:val="0"/>
      <w:divBdr>
        <w:top w:val="none" w:sz="0" w:space="0" w:color="auto"/>
        <w:left w:val="none" w:sz="0" w:space="0" w:color="auto"/>
        <w:bottom w:val="none" w:sz="0" w:space="0" w:color="auto"/>
        <w:right w:val="none" w:sz="0" w:space="0" w:color="auto"/>
      </w:divBdr>
    </w:div>
    <w:div w:id="1258439523">
      <w:bodyDiv w:val="1"/>
      <w:marLeft w:val="0"/>
      <w:marRight w:val="0"/>
      <w:marTop w:val="0"/>
      <w:marBottom w:val="0"/>
      <w:divBdr>
        <w:top w:val="none" w:sz="0" w:space="0" w:color="auto"/>
        <w:left w:val="none" w:sz="0" w:space="0" w:color="auto"/>
        <w:bottom w:val="none" w:sz="0" w:space="0" w:color="auto"/>
        <w:right w:val="none" w:sz="0" w:space="0" w:color="auto"/>
      </w:divBdr>
    </w:div>
    <w:div w:id="1285187144">
      <w:bodyDiv w:val="1"/>
      <w:marLeft w:val="0"/>
      <w:marRight w:val="0"/>
      <w:marTop w:val="0"/>
      <w:marBottom w:val="0"/>
      <w:divBdr>
        <w:top w:val="none" w:sz="0" w:space="0" w:color="auto"/>
        <w:left w:val="none" w:sz="0" w:space="0" w:color="auto"/>
        <w:bottom w:val="none" w:sz="0" w:space="0" w:color="auto"/>
        <w:right w:val="none" w:sz="0" w:space="0" w:color="auto"/>
      </w:divBdr>
    </w:div>
    <w:div w:id="1315336812">
      <w:bodyDiv w:val="1"/>
      <w:marLeft w:val="0"/>
      <w:marRight w:val="0"/>
      <w:marTop w:val="0"/>
      <w:marBottom w:val="0"/>
      <w:divBdr>
        <w:top w:val="none" w:sz="0" w:space="0" w:color="auto"/>
        <w:left w:val="none" w:sz="0" w:space="0" w:color="auto"/>
        <w:bottom w:val="none" w:sz="0" w:space="0" w:color="auto"/>
        <w:right w:val="none" w:sz="0" w:space="0" w:color="auto"/>
      </w:divBdr>
    </w:div>
    <w:div w:id="1353607220">
      <w:bodyDiv w:val="1"/>
      <w:marLeft w:val="0"/>
      <w:marRight w:val="0"/>
      <w:marTop w:val="0"/>
      <w:marBottom w:val="0"/>
      <w:divBdr>
        <w:top w:val="none" w:sz="0" w:space="0" w:color="auto"/>
        <w:left w:val="none" w:sz="0" w:space="0" w:color="auto"/>
        <w:bottom w:val="none" w:sz="0" w:space="0" w:color="auto"/>
        <w:right w:val="none" w:sz="0" w:space="0" w:color="auto"/>
      </w:divBdr>
    </w:div>
    <w:div w:id="1497526472">
      <w:bodyDiv w:val="1"/>
      <w:marLeft w:val="0"/>
      <w:marRight w:val="0"/>
      <w:marTop w:val="0"/>
      <w:marBottom w:val="0"/>
      <w:divBdr>
        <w:top w:val="none" w:sz="0" w:space="0" w:color="auto"/>
        <w:left w:val="none" w:sz="0" w:space="0" w:color="auto"/>
        <w:bottom w:val="none" w:sz="0" w:space="0" w:color="auto"/>
        <w:right w:val="none" w:sz="0" w:space="0" w:color="auto"/>
      </w:divBdr>
    </w:div>
    <w:div w:id="1524051788">
      <w:bodyDiv w:val="1"/>
      <w:marLeft w:val="0"/>
      <w:marRight w:val="0"/>
      <w:marTop w:val="0"/>
      <w:marBottom w:val="0"/>
      <w:divBdr>
        <w:top w:val="none" w:sz="0" w:space="0" w:color="auto"/>
        <w:left w:val="none" w:sz="0" w:space="0" w:color="auto"/>
        <w:bottom w:val="none" w:sz="0" w:space="0" w:color="auto"/>
        <w:right w:val="none" w:sz="0" w:space="0" w:color="auto"/>
      </w:divBdr>
    </w:div>
    <w:div w:id="1637564864">
      <w:bodyDiv w:val="1"/>
      <w:marLeft w:val="0"/>
      <w:marRight w:val="0"/>
      <w:marTop w:val="0"/>
      <w:marBottom w:val="0"/>
      <w:divBdr>
        <w:top w:val="none" w:sz="0" w:space="0" w:color="auto"/>
        <w:left w:val="none" w:sz="0" w:space="0" w:color="auto"/>
        <w:bottom w:val="none" w:sz="0" w:space="0" w:color="auto"/>
        <w:right w:val="none" w:sz="0" w:space="0" w:color="auto"/>
      </w:divBdr>
    </w:div>
    <w:div w:id="1699743395">
      <w:bodyDiv w:val="1"/>
      <w:marLeft w:val="0"/>
      <w:marRight w:val="0"/>
      <w:marTop w:val="0"/>
      <w:marBottom w:val="0"/>
      <w:divBdr>
        <w:top w:val="none" w:sz="0" w:space="0" w:color="auto"/>
        <w:left w:val="none" w:sz="0" w:space="0" w:color="auto"/>
        <w:bottom w:val="none" w:sz="0" w:space="0" w:color="auto"/>
        <w:right w:val="none" w:sz="0" w:space="0" w:color="auto"/>
      </w:divBdr>
    </w:div>
    <w:div w:id="1755855295">
      <w:bodyDiv w:val="1"/>
      <w:marLeft w:val="0"/>
      <w:marRight w:val="0"/>
      <w:marTop w:val="0"/>
      <w:marBottom w:val="0"/>
      <w:divBdr>
        <w:top w:val="none" w:sz="0" w:space="0" w:color="auto"/>
        <w:left w:val="none" w:sz="0" w:space="0" w:color="auto"/>
        <w:bottom w:val="none" w:sz="0" w:space="0" w:color="auto"/>
        <w:right w:val="none" w:sz="0" w:space="0" w:color="auto"/>
      </w:divBdr>
    </w:div>
    <w:div w:id="1775326595">
      <w:bodyDiv w:val="1"/>
      <w:marLeft w:val="0"/>
      <w:marRight w:val="0"/>
      <w:marTop w:val="0"/>
      <w:marBottom w:val="0"/>
      <w:divBdr>
        <w:top w:val="none" w:sz="0" w:space="0" w:color="auto"/>
        <w:left w:val="none" w:sz="0" w:space="0" w:color="auto"/>
        <w:bottom w:val="none" w:sz="0" w:space="0" w:color="auto"/>
        <w:right w:val="none" w:sz="0" w:space="0" w:color="auto"/>
      </w:divBdr>
    </w:div>
    <w:div w:id="18203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8540-A880-4DA9-933B-FF191C57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9421</Words>
  <Characters>53664</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2019-04-04T09:32:00Z</dcterms:created>
  <dcterms:modified xsi:type="dcterms:W3CDTF">2019-04-04T09:33:00Z</dcterms:modified>
</cp:coreProperties>
</file>