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8F2" w:rsidRPr="001D00B5" w:rsidRDefault="005D199C" w:rsidP="00F44600">
      <w:pPr>
        <w:spacing w:before="2280"/>
        <w:jc w:val="center"/>
        <w:rPr>
          <w:rFonts w:ascii="Arial" w:hAnsi="Arial" w:cs="Arial"/>
          <w:b/>
          <w:szCs w:val="22"/>
        </w:rPr>
      </w:pPr>
      <w:r>
        <w:rPr>
          <w:rFonts w:ascii="Arial" w:hAnsi="Arial" w:cs="Arial"/>
          <w:b/>
          <w:szCs w:val="22"/>
        </w:rPr>
        <w:t>FIF</w:t>
      </w:r>
      <w:r w:rsidR="001D2656">
        <w:rPr>
          <w:rFonts w:ascii="Arial" w:hAnsi="Arial" w:cs="Arial"/>
          <w:b/>
          <w:szCs w:val="22"/>
        </w:rPr>
        <w:t>TH</w:t>
      </w:r>
      <w:r w:rsidR="00F44600">
        <w:rPr>
          <w:rFonts w:ascii="Arial" w:hAnsi="Arial" w:cs="Arial"/>
          <w:b/>
          <w:szCs w:val="22"/>
        </w:rPr>
        <w:t xml:space="preserve"> ANNUAL COORDINATION MEETING OF </w:t>
      </w:r>
      <w:r w:rsidR="00F44600">
        <w:rPr>
          <w:rFonts w:ascii="Arial" w:hAnsi="Arial" w:cs="Arial"/>
          <w:b/>
          <w:szCs w:val="22"/>
        </w:rPr>
        <w:br/>
        <w:t>CATEGORY 2 CENTRES ACTIVE IN THE FIELD</w:t>
      </w:r>
      <w:r w:rsidR="00E439CA" w:rsidRPr="00FD624F">
        <w:rPr>
          <w:rFonts w:ascii="Arial" w:hAnsi="Arial" w:cs="Arial"/>
          <w:b/>
          <w:szCs w:val="22"/>
        </w:rPr>
        <w:t xml:space="preserve"> </w:t>
      </w:r>
      <w:r w:rsidR="00F44600">
        <w:rPr>
          <w:rFonts w:ascii="Arial" w:hAnsi="Arial" w:cs="Arial"/>
          <w:b/>
          <w:szCs w:val="22"/>
        </w:rPr>
        <w:t>OF</w:t>
      </w:r>
      <w:r w:rsidR="00F44600">
        <w:rPr>
          <w:rFonts w:ascii="Arial" w:hAnsi="Arial" w:cs="Arial"/>
          <w:b/>
          <w:szCs w:val="22"/>
        </w:rPr>
        <w:br/>
        <w:t xml:space="preserve"> INTANGIBLE CULTURAL HERITAGE</w:t>
      </w:r>
    </w:p>
    <w:p w:rsidR="001D2656" w:rsidRPr="00FD624F" w:rsidRDefault="005D199C" w:rsidP="001D2656">
      <w:pPr>
        <w:spacing w:before="840" w:after="0"/>
        <w:jc w:val="center"/>
        <w:rPr>
          <w:rFonts w:ascii="Arial" w:hAnsi="Arial" w:cs="Arial"/>
          <w:b/>
          <w:szCs w:val="22"/>
        </w:rPr>
      </w:pPr>
      <w:r>
        <w:rPr>
          <w:rFonts w:ascii="Arial" w:hAnsi="Arial" w:cs="Arial"/>
          <w:b/>
          <w:szCs w:val="22"/>
        </w:rPr>
        <w:t>Shiraz</w:t>
      </w:r>
      <w:r w:rsidR="001D2656" w:rsidRPr="00FD624F">
        <w:rPr>
          <w:rFonts w:ascii="Arial" w:hAnsi="Arial" w:cs="Arial"/>
          <w:b/>
          <w:szCs w:val="22"/>
        </w:rPr>
        <w:t xml:space="preserve">, </w:t>
      </w:r>
      <w:r>
        <w:rPr>
          <w:rFonts w:ascii="Arial" w:hAnsi="Arial" w:cs="Arial"/>
          <w:b/>
          <w:szCs w:val="22"/>
        </w:rPr>
        <w:t>Islamic Republic of Iran</w:t>
      </w:r>
    </w:p>
    <w:p w:rsidR="00F44600" w:rsidRPr="001D00B5" w:rsidRDefault="005D199C" w:rsidP="00552296">
      <w:pPr>
        <w:spacing w:after="0"/>
        <w:jc w:val="center"/>
        <w:rPr>
          <w:rFonts w:ascii="Arial" w:hAnsi="Arial" w:cs="Arial"/>
          <w:b/>
          <w:szCs w:val="22"/>
        </w:rPr>
      </w:pPr>
      <w:r>
        <w:rPr>
          <w:rFonts w:ascii="Arial" w:hAnsi="Arial" w:cs="Arial"/>
          <w:b/>
          <w:szCs w:val="22"/>
        </w:rPr>
        <w:t>10 – 11 September 2017</w:t>
      </w:r>
    </w:p>
    <w:p w:rsidR="005D199C" w:rsidRDefault="00F92D65" w:rsidP="005D199C">
      <w:pPr>
        <w:pStyle w:val="Sansinterligne1"/>
        <w:spacing w:before="960" w:after="960"/>
        <w:jc w:val="center"/>
        <w:rPr>
          <w:rFonts w:ascii="Arial" w:hAnsi="Arial" w:cs="Arial"/>
          <w:b/>
          <w:sz w:val="22"/>
          <w:szCs w:val="22"/>
          <w:u w:val="single"/>
          <w:lang w:val="en-GB"/>
        </w:rPr>
      </w:pPr>
      <w:r>
        <w:rPr>
          <w:rFonts w:ascii="Arial" w:hAnsi="Arial" w:cs="Arial"/>
          <w:b/>
          <w:sz w:val="22"/>
          <w:szCs w:val="22"/>
          <w:u w:val="single"/>
          <w:lang w:val="en-GB"/>
        </w:rPr>
        <w:t>Report</w:t>
      </w:r>
    </w:p>
    <w:p w:rsidR="00F92D65" w:rsidRPr="00BE792A" w:rsidRDefault="00F92D65" w:rsidP="00F92D65">
      <w:pPr>
        <w:keepNext/>
        <w:tabs>
          <w:tab w:val="left" w:pos="708"/>
          <w:tab w:val="left" w:pos="1416"/>
          <w:tab w:val="left" w:pos="2124"/>
          <w:tab w:val="left" w:pos="2832"/>
          <w:tab w:val="left" w:pos="4110"/>
        </w:tabs>
        <w:spacing w:before="240"/>
        <w:jc w:val="both"/>
        <w:rPr>
          <w:rFonts w:ascii="Arial" w:hAnsi="Arial" w:cs="Arial"/>
          <w:b/>
          <w:bCs/>
          <w:szCs w:val="22"/>
        </w:rPr>
      </w:pPr>
      <w:r w:rsidRPr="00733174">
        <w:rPr>
          <w:rFonts w:ascii="Arial" w:hAnsi="Arial" w:cs="Arial"/>
          <w:b/>
          <w:szCs w:val="22"/>
        </w:rPr>
        <w:t>Background</w:t>
      </w:r>
    </w:p>
    <w:p w:rsidR="00F92D65" w:rsidRDefault="00F92D65" w:rsidP="00F92D65">
      <w:pPr>
        <w:jc w:val="both"/>
        <w:rPr>
          <w:rFonts w:ascii="Arial" w:hAnsi="Arial" w:cs="Arial"/>
          <w:szCs w:val="22"/>
        </w:rPr>
      </w:pPr>
      <w:r w:rsidRPr="00FA5CD7">
        <w:rPr>
          <w:rFonts w:ascii="Arial" w:hAnsi="Arial" w:cs="Arial"/>
          <w:szCs w:val="22"/>
        </w:rPr>
        <w:t xml:space="preserve">Co-organized by the </w:t>
      </w:r>
      <w:r>
        <w:rPr>
          <w:rFonts w:ascii="Arial" w:hAnsi="Arial" w:cs="Arial"/>
          <w:szCs w:val="22"/>
        </w:rPr>
        <w:t xml:space="preserve">ITH </w:t>
      </w:r>
      <w:r w:rsidRPr="00FA5CD7">
        <w:rPr>
          <w:rFonts w:ascii="Arial" w:hAnsi="Arial" w:cs="Arial"/>
          <w:szCs w:val="22"/>
        </w:rPr>
        <w:t xml:space="preserve">Section and </w:t>
      </w:r>
      <w:r>
        <w:rPr>
          <w:rFonts w:ascii="Arial" w:hAnsi="Arial" w:cs="Arial"/>
          <w:szCs w:val="22"/>
        </w:rPr>
        <w:t xml:space="preserve">the </w:t>
      </w:r>
      <w:r w:rsidRPr="000C4902">
        <w:rPr>
          <w:rFonts w:ascii="Arial" w:hAnsi="Arial" w:cs="Arial"/>
          <w:color w:val="000000" w:themeColor="text1"/>
          <w:szCs w:val="22"/>
        </w:rPr>
        <w:t>Regional Research Centre for Safeguarding Intangible Cultural Heritage in West and Central Asia</w:t>
      </w:r>
      <w:r>
        <w:rPr>
          <w:rFonts w:ascii="Arial" w:hAnsi="Arial" w:cs="Arial"/>
          <w:color w:val="000000" w:themeColor="text1"/>
          <w:szCs w:val="22"/>
        </w:rPr>
        <w:t xml:space="preserve"> (Tehran centre)</w:t>
      </w:r>
      <w:r w:rsidRPr="00FA5CD7">
        <w:rPr>
          <w:rFonts w:ascii="Arial" w:hAnsi="Arial" w:cs="Arial"/>
          <w:szCs w:val="22"/>
        </w:rPr>
        <w:t xml:space="preserve">, the </w:t>
      </w:r>
      <w:r>
        <w:rPr>
          <w:rFonts w:ascii="Arial" w:hAnsi="Arial" w:cs="Arial"/>
          <w:color w:val="000000" w:themeColor="text1"/>
          <w:szCs w:val="22"/>
        </w:rPr>
        <w:t>fifth</w:t>
      </w:r>
      <w:r w:rsidRPr="000C4902">
        <w:rPr>
          <w:rFonts w:ascii="Arial" w:hAnsi="Arial" w:cs="Arial"/>
          <w:color w:val="000000" w:themeColor="text1"/>
          <w:szCs w:val="22"/>
        </w:rPr>
        <w:t xml:space="preserve"> global meeting of category 2 centres active in the field of intangible cultural heritage </w:t>
      </w:r>
      <w:r w:rsidRPr="00FA5CD7">
        <w:rPr>
          <w:rFonts w:ascii="Arial" w:hAnsi="Arial" w:cs="Arial"/>
          <w:szCs w:val="22"/>
        </w:rPr>
        <w:t xml:space="preserve">took place from </w:t>
      </w:r>
      <w:r>
        <w:rPr>
          <w:rFonts w:ascii="Arial" w:hAnsi="Arial" w:cs="Arial"/>
          <w:szCs w:val="22"/>
        </w:rPr>
        <w:t>10</w:t>
      </w:r>
      <w:r w:rsidRPr="00FA5CD7">
        <w:rPr>
          <w:rFonts w:ascii="Arial" w:hAnsi="Arial" w:cs="Arial"/>
          <w:szCs w:val="22"/>
        </w:rPr>
        <w:t xml:space="preserve"> to </w:t>
      </w:r>
      <w:r>
        <w:rPr>
          <w:rFonts w:ascii="Arial" w:hAnsi="Arial" w:cs="Arial"/>
          <w:szCs w:val="22"/>
        </w:rPr>
        <w:t>11</w:t>
      </w:r>
      <w:r w:rsidRPr="00FA5CD7">
        <w:rPr>
          <w:rFonts w:ascii="Arial" w:hAnsi="Arial" w:cs="Arial"/>
          <w:szCs w:val="22"/>
        </w:rPr>
        <w:t xml:space="preserve"> </w:t>
      </w:r>
      <w:r>
        <w:rPr>
          <w:rFonts w:ascii="Arial" w:hAnsi="Arial" w:cs="Arial"/>
          <w:szCs w:val="22"/>
        </w:rPr>
        <w:t xml:space="preserve">September </w:t>
      </w:r>
      <w:r w:rsidRPr="00FA5CD7">
        <w:rPr>
          <w:rFonts w:ascii="Arial" w:hAnsi="Arial" w:cs="Arial"/>
          <w:szCs w:val="22"/>
        </w:rPr>
        <w:t xml:space="preserve">in </w:t>
      </w:r>
      <w:r>
        <w:rPr>
          <w:rFonts w:ascii="Arial" w:hAnsi="Arial" w:cs="Arial"/>
          <w:szCs w:val="22"/>
        </w:rPr>
        <w:t>Shiraz</w:t>
      </w:r>
      <w:r w:rsidRPr="00FA5CD7">
        <w:rPr>
          <w:rFonts w:ascii="Arial" w:hAnsi="Arial" w:cs="Arial"/>
          <w:szCs w:val="22"/>
        </w:rPr>
        <w:t xml:space="preserve">, </w:t>
      </w:r>
      <w:r>
        <w:rPr>
          <w:rFonts w:ascii="Arial" w:hAnsi="Arial" w:cs="Arial"/>
          <w:szCs w:val="22"/>
        </w:rPr>
        <w:t>Islamic Republic of Iran</w:t>
      </w:r>
      <w:r w:rsidRPr="00FA5CD7">
        <w:rPr>
          <w:rFonts w:ascii="Arial" w:hAnsi="Arial" w:cs="Arial"/>
          <w:szCs w:val="22"/>
        </w:rPr>
        <w:t xml:space="preserve">. </w:t>
      </w:r>
      <w:r>
        <w:rPr>
          <w:rFonts w:ascii="Arial" w:hAnsi="Arial" w:cs="Arial"/>
          <w:szCs w:val="22"/>
        </w:rPr>
        <w:t>Around 20</w:t>
      </w:r>
      <w:r w:rsidRPr="00FA5CD7">
        <w:rPr>
          <w:rFonts w:ascii="Arial" w:hAnsi="Arial" w:cs="Arial"/>
          <w:szCs w:val="22"/>
        </w:rPr>
        <w:t xml:space="preserve"> persons attended the meeting (s</w:t>
      </w:r>
      <w:r>
        <w:rPr>
          <w:rFonts w:ascii="Arial" w:hAnsi="Arial" w:cs="Arial"/>
          <w:szCs w:val="22"/>
        </w:rPr>
        <w:t xml:space="preserve">ee </w:t>
      </w:r>
      <w:hyperlink r:id="rId8" w:history="1">
        <w:r w:rsidRPr="002B2054">
          <w:rPr>
            <w:rStyle w:val="Hyperlink"/>
            <w:rFonts w:ascii="Arial" w:hAnsi="Arial" w:cs="Arial"/>
            <w:szCs w:val="22"/>
          </w:rPr>
          <w:t>List of participants</w:t>
        </w:r>
      </w:hyperlink>
      <w:r>
        <w:rPr>
          <w:rFonts w:ascii="Arial" w:hAnsi="Arial" w:cs="Arial"/>
          <w:szCs w:val="22"/>
        </w:rPr>
        <w:t>)</w:t>
      </w:r>
      <w:r w:rsidRPr="00FA5CD7">
        <w:rPr>
          <w:rFonts w:ascii="Arial" w:hAnsi="Arial" w:cs="Arial"/>
          <w:szCs w:val="22"/>
        </w:rPr>
        <w:t xml:space="preserve"> </w:t>
      </w:r>
      <w:r w:rsidR="002B2054">
        <w:rPr>
          <w:rFonts w:ascii="Arial" w:hAnsi="Arial" w:cs="Arial"/>
          <w:szCs w:val="22"/>
        </w:rPr>
        <w:t xml:space="preserve">plus </w:t>
      </w:r>
      <w:r w:rsidR="002B2054">
        <w:rPr>
          <w:rFonts w:ascii="Arial" w:hAnsi="Arial" w:cs="Arial"/>
          <w:szCs w:val="22"/>
        </w:rPr>
        <w:t>some local participants</w:t>
      </w:r>
      <w:r w:rsidR="002B2054">
        <w:rPr>
          <w:rFonts w:ascii="Arial" w:hAnsi="Arial" w:cs="Arial"/>
          <w:szCs w:val="22"/>
        </w:rPr>
        <w:t>.</w:t>
      </w:r>
      <w:r w:rsidR="002B2054" w:rsidRPr="00FA5CD7">
        <w:rPr>
          <w:rFonts w:ascii="Arial" w:hAnsi="Arial" w:cs="Arial"/>
          <w:szCs w:val="22"/>
        </w:rPr>
        <w:t xml:space="preserve"> </w:t>
      </w:r>
      <w:r w:rsidRPr="00FA5CD7">
        <w:rPr>
          <w:rFonts w:ascii="Arial" w:hAnsi="Arial" w:cs="Arial"/>
          <w:szCs w:val="22"/>
        </w:rPr>
        <w:t xml:space="preserve">The Centre provided accommodations, meals and local transportation for </w:t>
      </w:r>
      <w:r>
        <w:rPr>
          <w:rFonts w:ascii="Arial" w:hAnsi="Arial" w:cs="Arial"/>
          <w:szCs w:val="22"/>
        </w:rPr>
        <w:t xml:space="preserve">the </w:t>
      </w:r>
      <w:r w:rsidRPr="00FA5CD7">
        <w:rPr>
          <w:rFonts w:ascii="Arial" w:hAnsi="Arial" w:cs="Arial"/>
          <w:szCs w:val="22"/>
        </w:rPr>
        <w:t>representatives of each centre, and</w:t>
      </w:r>
      <w:r>
        <w:rPr>
          <w:rFonts w:ascii="Arial" w:hAnsi="Arial" w:cs="Arial"/>
          <w:szCs w:val="22"/>
        </w:rPr>
        <w:t>, in addition,</w:t>
      </w:r>
      <w:r w:rsidRPr="00FA5CD7">
        <w:rPr>
          <w:rFonts w:ascii="Arial" w:hAnsi="Arial" w:cs="Arial"/>
          <w:szCs w:val="22"/>
        </w:rPr>
        <w:t xml:space="preserve"> international airfare for UNESCO staff.</w:t>
      </w:r>
    </w:p>
    <w:p w:rsidR="00F92D65" w:rsidRDefault="00F92D65" w:rsidP="00F92D65">
      <w:pPr>
        <w:jc w:val="both"/>
        <w:rPr>
          <w:rFonts w:ascii="Arial" w:hAnsi="Arial" w:cs="Arial"/>
          <w:szCs w:val="22"/>
        </w:rPr>
      </w:pPr>
      <w:r w:rsidRPr="006F2371">
        <w:rPr>
          <w:rFonts w:ascii="Arial" w:hAnsi="Arial" w:cs="Arial"/>
          <w:szCs w:val="22"/>
        </w:rPr>
        <w:t>A webpage for the meeting (</w:t>
      </w:r>
      <w:hyperlink r:id="rId9" w:history="1">
        <w:r w:rsidRPr="006F2371">
          <w:rPr>
            <w:rStyle w:val="Hyperlink"/>
            <w:rFonts w:ascii="Arial" w:hAnsi="Arial" w:cs="Arial"/>
            <w:szCs w:val="22"/>
          </w:rPr>
          <w:t>https://ich.unesco.org/en/events/fifth-meeting-of-category-2-centres-in-the-field-of-intangible-cultural-heritage-00611</w:t>
        </w:r>
      </w:hyperlink>
      <w:r w:rsidRPr="006F2371">
        <w:rPr>
          <w:rFonts w:ascii="Arial" w:hAnsi="Arial" w:cs="Arial"/>
          <w:szCs w:val="22"/>
        </w:rPr>
        <w:t xml:space="preserve">) grew day-by-day to include all of the presentations featured in the meeting as well as </w:t>
      </w:r>
      <w:r>
        <w:rPr>
          <w:rFonts w:ascii="Arial" w:hAnsi="Arial" w:cs="Arial"/>
          <w:szCs w:val="22"/>
        </w:rPr>
        <w:t xml:space="preserve">some </w:t>
      </w:r>
      <w:r w:rsidRPr="006F2371">
        <w:rPr>
          <w:rFonts w:ascii="Arial" w:hAnsi="Arial" w:cs="Arial"/>
          <w:szCs w:val="22"/>
        </w:rPr>
        <w:t>reference documents. The specific webpage for the category 2 centres is also being constantly updated (</w:t>
      </w:r>
      <w:hyperlink r:id="rId10" w:history="1">
        <w:r w:rsidRPr="006F2371">
          <w:rPr>
            <w:rStyle w:val="Hyperlink"/>
            <w:rFonts w:ascii="Arial" w:hAnsi="Arial" w:cs="Arial"/>
            <w:szCs w:val="22"/>
          </w:rPr>
          <w:t>http://www.unesco.org/culture/ich/en/Category2/</w:t>
        </w:r>
      </w:hyperlink>
      <w:r w:rsidRPr="006F2371">
        <w:rPr>
          <w:rFonts w:ascii="Arial" w:hAnsi="Arial" w:cs="Arial"/>
          <w:szCs w:val="22"/>
        </w:rPr>
        <w:t>) integrating the key statutory documents for each centre.</w:t>
      </w:r>
    </w:p>
    <w:p w:rsidR="00F92D65" w:rsidRDefault="00F92D65" w:rsidP="00F92D65">
      <w:pPr>
        <w:keepNext/>
        <w:tabs>
          <w:tab w:val="left" w:pos="708"/>
          <w:tab w:val="left" w:pos="1416"/>
          <w:tab w:val="left" w:pos="2124"/>
          <w:tab w:val="left" w:pos="2832"/>
          <w:tab w:val="left" w:pos="4110"/>
        </w:tabs>
        <w:spacing w:before="240"/>
        <w:jc w:val="both"/>
        <w:rPr>
          <w:rFonts w:ascii="Arial" w:hAnsi="Arial" w:cs="Arial"/>
          <w:b/>
          <w:bCs/>
          <w:szCs w:val="22"/>
        </w:rPr>
      </w:pPr>
      <w:r w:rsidRPr="000E75AE">
        <w:rPr>
          <w:rFonts w:ascii="Arial" w:hAnsi="Arial" w:cs="Arial"/>
          <w:b/>
          <w:szCs w:val="22"/>
        </w:rPr>
        <w:t>Summary</w:t>
      </w:r>
    </w:p>
    <w:p w:rsidR="00F92D65" w:rsidRPr="00FC1589" w:rsidRDefault="00F92D65" w:rsidP="00F92D65">
      <w:pPr>
        <w:jc w:val="both"/>
        <w:rPr>
          <w:rFonts w:ascii="Arial" w:hAnsi="Arial" w:cs="Arial"/>
          <w:szCs w:val="22"/>
        </w:rPr>
      </w:pPr>
      <w:r>
        <w:rPr>
          <w:rStyle w:val="IntenseEmphasis"/>
          <w:szCs w:val="22"/>
        </w:rPr>
        <w:t xml:space="preserve">The first half day of the meeting, </w:t>
      </w:r>
      <w:proofErr w:type="gramStart"/>
      <w:r>
        <w:rPr>
          <w:rStyle w:val="IntenseEmphasis"/>
          <w:szCs w:val="22"/>
        </w:rPr>
        <w:t>was dedicated</w:t>
      </w:r>
      <w:proofErr w:type="gramEnd"/>
      <w:r>
        <w:rPr>
          <w:rStyle w:val="IntenseEmphasis"/>
          <w:szCs w:val="22"/>
        </w:rPr>
        <w:t xml:space="preserve"> to the presentations from </w:t>
      </w:r>
      <w:r w:rsidRPr="00733174">
        <w:rPr>
          <w:rStyle w:val="IntenseEmphasis"/>
          <w:szCs w:val="22"/>
        </w:rPr>
        <w:t>UNESCO</w:t>
      </w:r>
      <w:r>
        <w:rPr>
          <w:rStyle w:val="IntenseEmphasis"/>
          <w:szCs w:val="22"/>
        </w:rPr>
        <w:t xml:space="preserve">. The first one from Tim Curtis was an introduction to the </w:t>
      </w:r>
      <w:r w:rsidRPr="006F2371">
        <w:rPr>
          <w:rFonts w:ascii="Arial" w:hAnsi="Arial" w:cs="Arial"/>
          <w:szCs w:val="22"/>
        </w:rPr>
        <w:t>objectives of the meeting</w:t>
      </w:r>
      <w:r w:rsidRPr="00733174">
        <w:rPr>
          <w:rStyle w:val="IntenseEmphasis"/>
          <w:szCs w:val="22"/>
        </w:rPr>
        <w:t xml:space="preserve"> </w:t>
      </w:r>
      <w:r>
        <w:rPr>
          <w:rStyle w:val="IntenseEmphasis"/>
          <w:szCs w:val="22"/>
        </w:rPr>
        <w:t xml:space="preserve">and a presentation of the </w:t>
      </w:r>
      <w:r>
        <w:rPr>
          <w:rFonts w:ascii="Arial" w:hAnsi="Arial" w:cs="Arial"/>
          <w:szCs w:val="22"/>
        </w:rPr>
        <w:t>r</w:t>
      </w:r>
      <w:r w:rsidRPr="006F2371">
        <w:rPr>
          <w:rFonts w:ascii="Arial" w:hAnsi="Arial" w:cs="Arial"/>
          <w:szCs w:val="22"/>
        </w:rPr>
        <w:t>ecent developments for UNESCO and in the life of the 2003 Convention</w:t>
      </w:r>
      <w:r>
        <w:rPr>
          <w:rFonts w:ascii="Arial" w:hAnsi="Arial" w:cs="Arial"/>
          <w:szCs w:val="22"/>
        </w:rPr>
        <w:t>. In particular</w:t>
      </w:r>
      <w:r w:rsidRPr="00733174">
        <w:rPr>
          <w:rStyle w:val="IntenseEmphasis"/>
          <w:szCs w:val="22"/>
        </w:rPr>
        <w:t xml:space="preserve">, </w:t>
      </w:r>
      <w:r>
        <w:rPr>
          <w:rStyle w:val="IntenseEmphasis"/>
          <w:szCs w:val="22"/>
        </w:rPr>
        <w:t>it was highlighted the new proposed Programme and Budget for the Organization (39 C/5), its strategic vision, guiding principles and new content, including performance indicators and assessment factors dedicated to the 2003 Convention. A second presentation from Giovanni Scepi was focused on the results of the recent ‘</w:t>
      </w:r>
      <w:r w:rsidRPr="00FC1589">
        <w:rPr>
          <w:rFonts w:ascii="Arial" w:hAnsi="Arial" w:cs="Arial"/>
          <w:szCs w:val="22"/>
        </w:rPr>
        <w:t>Audit of the UNESCO’s Management Fram</w:t>
      </w:r>
      <w:r>
        <w:rPr>
          <w:rFonts w:ascii="Arial" w:hAnsi="Arial" w:cs="Arial"/>
          <w:szCs w:val="22"/>
        </w:rPr>
        <w:t xml:space="preserve">ework for Category 2 </w:t>
      </w:r>
      <w:r w:rsidRPr="00FC1589">
        <w:rPr>
          <w:rFonts w:ascii="Arial" w:hAnsi="Arial" w:cs="Arial"/>
          <w:szCs w:val="22"/>
        </w:rPr>
        <w:t>Centres’</w:t>
      </w:r>
      <w:r>
        <w:rPr>
          <w:rFonts w:ascii="Arial" w:hAnsi="Arial" w:cs="Arial"/>
          <w:szCs w:val="22"/>
        </w:rPr>
        <w:t>; it was underlined the heavy workload of UNESCO Secretariat for ensuring the cooperation with and evaluation of category 2 centres, as well as the mismatched expectations between UNESCO and category 2 centres.</w:t>
      </w:r>
    </w:p>
    <w:p w:rsidR="00F92D65" w:rsidRPr="00EC49C7" w:rsidRDefault="00F92D65" w:rsidP="00F92D65">
      <w:pPr>
        <w:pStyle w:val="Default"/>
        <w:jc w:val="both"/>
        <w:rPr>
          <w:rFonts w:ascii="Arial" w:hAnsi="Arial" w:cs="Arial"/>
          <w:sz w:val="22"/>
          <w:szCs w:val="22"/>
          <w:lang w:val="en-US"/>
        </w:rPr>
      </w:pPr>
      <w:r>
        <w:rPr>
          <w:rStyle w:val="IntenseEmphasis"/>
          <w:szCs w:val="22"/>
        </w:rPr>
        <w:t xml:space="preserve">The second half of the first day and the first half of the second day </w:t>
      </w:r>
      <w:proofErr w:type="gramStart"/>
      <w:r>
        <w:rPr>
          <w:rStyle w:val="IntenseEmphasis"/>
          <w:szCs w:val="22"/>
        </w:rPr>
        <w:t>were dedicated</w:t>
      </w:r>
      <w:proofErr w:type="gramEnd"/>
      <w:r>
        <w:rPr>
          <w:rStyle w:val="IntenseEmphasis"/>
          <w:szCs w:val="22"/>
        </w:rPr>
        <w:t xml:space="preserve"> to the presentations of the </w:t>
      </w:r>
      <w:proofErr w:type="spellStart"/>
      <w:r>
        <w:rPr>
          <w:rStyle w:val="IntenseEmphasis"/>
          <w:szCs w:val="22"/>
        </w:rPr>
        <w:t>workplans</w:t>
      </w:r>
      <w:proofErr w:type="spellEnd"/>
      <w:r>
        <w:rPr>
          <w:rStyle w:val="IntenseEmphasis"/>
          <w:szCs w:val="22"/>
        </w:rPr>
        <w:t xml:space="preserve">, future activities and strategies of the six category 2 centres present at the meeting. This gave a good possibility of interaction between the centres </w:t>
      </w:r>
      <w:r>
        <w:rPr>
          <w:rStyle w:val="IntenseEmphasis"/>
          <w:szCs w:val="22"/>
        </w:rPr>
        <w:lastRenderedPageBreak/>
        <w:t xml:space="preserve">themselves and with UNESCO colleagues. Finally, on the last day, a comprehensive discussion focused on the </w:t>
      </w:r>
      <w:r w:rsidRPr="00FD5637">
        <w:rPr>
          <w:rStyle w:val="IntenseEmphasis"/>
          <w:szCs w:val="22"/>
        </w:rPr>
        <w:t xml:space="preserve">working methods and processes between </w:t>
      </w:r>
      <w:r>
        <w:rPr>
          <w:rStyle w:val="IntenseEmphasis"/>
          <w:szCs w:val="22"/>
        </w:rPr>
        <w:t xml:space="preserve">centres </w:t>
      </w:r>
      <w:r w:rsidRPr="00FD5637">
        <w:rPr>
          <w:rStyle w:val="IntenseEmphasis"/>
          <w:szCs w:val="22"/>
        </w:rPr>
        <w:t xml:space="preserve">and UNESCO </w:t>
      </w:r>
      <w:r>
        <w:rPr>
          <w:rStyle w:val="IntenseEmphasis"/>
          <w:szCs w:val="22"/>
        </w:rPr>
        <w:t xml:space="preserve">FOs as well as on how to strengthen the synergies </w:t>
      </w:r>
      <w:r w:rsidRPr="00EC49C7">
        <w:rPr>
          <w:rFonts w:ascii="Arial" w:hAnsi="Arial" w:cs="Arial"/>
          <w:sz w:val="22"/>
          <w:szCs w:val="22"/>
          <w:lang w:val="en-US"/>
        </w:rPr>
        <w:t xml:space="preserve">and cooperation amongst the </w:t>
      </w:r>
      <w:proofErr w:type="spellStart"/>
      <w:r w:rsidRPr="00EC49C7">
        <w:rPr>
          <w:rFonts w:ascii="Arial" w:hAnsi="Arial" w:cs="Arial"/>
          <w:sz w:val="22"/>
          <w:szCs w:val="22"/>
          <w:lang w:val="en-US"/>
        </w:rPr>
        <w:t>Cent</w:t>
      </w:r>
      <w:r>
        <w:rPr>
          <w:rFonts w:ascii="Arial" w:hAnsi="Arial" w:cs="Arial"/>
          <w:sz w:val="22"/>
          <w:szCs w:val="22"/>
          <w:lang w:val="en-US"/>
        </w:rPr>
        <w:t>res</w:t>
      </w:r>
      <w:proofErr w:type="spellEnd"/>
      <w:r>
        <w:rPr>
          <w:rFonts w:ascii="Arial" w:hAnsi="Arial" w:cs="Arial"/>
          <w:sz w:val="22"/>
          <w:szCs w:val="22"/>
          <w:lang w:val="en-US"/>
        </w:rPr>
        <w:t xml:space="preserve"> and with UNESCO Secretariat. Himalchuli Gurung and Hanh Duong Bich were able to present the results of a meeting held in Bangkok in August 2017 to </w:t>
      </w:r>
      <w:r>
        <w:rPr>
          <w:rFonts w:ascii="Arial" w:hAnsi="Arial" w:cs="Arial"/>
          <w:color w:val="000000" w:themeColor="text1"/>
          <w:sz w:val="22"/>
          <w:szCs w:val="22"/>
        </w:rPr>
        <w:t xml:space="preserve">review the evaluation of a multi-year capacity-building project, </w:t>
      </w:r>
      <w:r w:rsidRPr="00AE1EFE">
        <w:rPr>
          <w:rFonts w:ascii="Arial" w:hAnsi="Arial" w:cs="Arial"/>
          <w:color w:val="000000" w:themeColor="text1"/>
          <w:sz w:val="22"/>
          <w:szCs w:val="22"/>
        </w:rPr>
        <w:t xml:space="preserve">reflect on the ongoing ICH capacity-building </w:t>
      </w:r>
      <w:r>
        <w:rPr>
          <w:rFonts w:ascii="Arial" w:hAnsi="Arial" w:cs="Arial"/>
          <w:color w:val="000000" w:themeColor="text1"/>
          <w:sz w:val="22"/>
          <w:szCs w:val="22"/>
        </w:rPr>
        <w:t xml:space="preserve">activities </w:t>
      </w:r>
      <w:r w:rsidRPr="00AE1EFE">
        <w:rPr>
          <w:rFonts w:ascii="Arial" w:hAnsi="Arial" w:cs="Arial"/>
          <w:color w:val="000000" w:themeColor="text1"/>
          <w:sz w:val="22"/>
          <w:szCs w:val="22"/>
        </w:rPr>
        <w:t>and strategize on UNESCO’s actions for the next biennium in the Asia and the Pacific</w:t>
      </w:r>
      <w:r>
        <w:rPr>
          <w:rFonts w:ascii="Arial" w:hAnsi="Arial" w:cs="Arial"/>
          <w:color w:val="000000" w:themeColor="text1"/>
          <w:sz w:val="22"/>
          <w:szCs w:val="22"/>
        </w:rPr>
        <w:t xml:space="preserve">. It was highlighted the importance that UNESCO attaches to category 2 centres for the implementation of core activities in the region, especially in the field of capacity building, networking and research in various field. </w:t>
      </w:r>
      <w:r w:rsidRPr="00EC49C7">
        <w:rPr>
          <w:rFonts w:ascii="Arial" w:hAnsi="Arial" w:cs="Arial"/>
          <w:color w:val="000000" w:themeColor="text1"/>
          <w:sz w:val="22"/>
          <w:szCs w:val="22"/>
        </w:rPr>
        <w:t>Katherine Muller-Marin</w:t>
      </w:r>
      <w:r>
        <w:rPr>
          <w:rFonts w:ascii="Arial" w:hAnsi="Arial" w:cs="Arial"/>
          <w:color w:val="000000" w:themeColor="text1"/>
          <w:sz w:val="22"/>
          <w:szCs w:val="22"/>
        </w:rPr>
        <w:t xml:space="preserve"> was also able to present the cooperation with CRESPIAL for implementing activities in Latin America and possible ways </w:t>
      </w:r>
      <w:proofErr w:type="gramStart"/>
      <w:r>
        <w:rPr>
          <w:rFonts w:ascii="Arial" w:hAnsi="Arial" w:cs="Arial"/>
          <w:color w:val="000000" w:themeColor="text1"/>
          <w:sz w:val="22"/>
          <w:szCs w:val="22"/>
        </w:rPr>
        <w:t>to further strengthen</w:t>
      </w:r>
      <w:proofErr w:type="gramEnd"/>
      <w:r>
        <w:rPr>
          <w:rFonts w:ascii="Arial" w:hAnsi="Arial" w:cs="Arial"/>
          <w:color w:val="000000" w:themeColor="text1"/>
          <w:sz w:val="22"/>
          <w:szCs w:val="22"/>
        </w:rPr>
        <w:t xml:space="preserve"> it. At the end of the </w:t>
      </w:r>
      <w:proofErr w:type="gramStart"/>
      <w:r>
        <w:rPr>
          <w:rFonts w:ascii="Arial" w:hAnsi="Arial" w:cs="Arial"/>
          <w:color w:val="000000" w:themeColor="text1"/>
          <w:sz w:val="22"/>
          <w:szCs w:val="22"/>
        </w:rPr>
        <w:t>meeting</w:t>
      </w:r>
      <w:proofErr w:type="gramEnd"/>
      <w:r>
        <w:rPr>
          <w:rFonts w:ascii="Arial" w:hAnsi="Arial" w:cs="Arial"/>
          <w:color w:val="000000" w:themeColor="text1"/>
          <w:sz w:val="22"/>
          <w:szCs w:val="22"/>
        </w:rPr>
        <w:t xml:space="preserve"> Tim Curtis gave an update on the situation of ongoing renewal of the agreements for four of the centres and recalled the planned examination by the Executive Board at its 202</w:t>
      </w:r>
      <w:r w:rsidRPr="00EC49C7">
        <w:rPr>
          <w:rFonts w:ascii="Arial" w:hAnsi="Arial" w:cs="Arial"/>
          <w:color w:val="000000" w:themeColor="text1"/>
          <w:sz w:val="22"/>
          <w:szCs w:val="22"/>
          <w:vertAlign w:val="superscript"/>
        </w:rPr>
        <w:t>nd</w:t>
      </w:r>
      <w:r>
        <w:rPr>
          <w:rFonts w:ascii="Arial" w:hAnsi="Arial" w:cs="Arial"/>
          <w:color w:val="000000" w:themeColor="text1"/>
          <w:sz w:val="22"/>
          <w:szCs w:val="22"/>
        </w:rPr>
        <w:t xml:space="preserve"> session. The centres were informed that the </w:t>
      </w:r>
      <w:r w:rsidRPr="000749CA">
        <w:rPr>
          <w:rFonts w:ascii="Arial" w:hAnsi="Arial" w:cs="Arial"/>
          <w:color w:val="000000" w:themeColor="text1"/>
          <w:sz w:val="22"/>
          <w:szCs w:val="22"/>
        </w:rPr>
        <w:t xml:space="preserve">sixth annual meeting </w:t>
      </w:r>
      <w:proofErr w:type="gramStart"/>
      <w:r>
        <w:rPr>
          <w:rFonts w:ascii="Arial" w:hAnsi="Arial" w:cs="Arial"/>
          <w:color w:val="000000" w:themeColor="text1"/>
          <w:sz w:val="22"/>
          <w:szCs w:val="22"/>
        </w:rPr>
        <w:t>will</w:t>
      </w:r>
      <w:proofErr w:type="gramEnd"/>
      <w:r>
        <w:rPr>
          <w:rFonts w:ascii="Arial" w:hAnsi="Arial" w:cs="Arial"/>
          <w:color w:val="000000" w:themeColor="text1"/>
          <w:sz w:val="22"/>
          <w:szCs w:val="22"/>
        </w:rPr>
        <w:t xml:space="preserve"> take place </w:t>
      </w:r>
      <w:r w:rsidRPr="000749CA">
        <w:rPr>
          <w:rFonts w:ascii="Arial" w:hAnsi="Arial" w:cs="Arial"/>
          <w:color w:val="000000" w:themeColor="text1"/>
          <w:sz w:val="22"/>
          <w:szCs w:val="22"/>
        </w:rPr>
        <w:t>after the General Assembly of States Parties in June 2018</w:t>
      </w:r>
      <w:r>
        <w:rPr>
          <w:rFonts w:ascii="Arial" w:hAnsi="Arial" w:cs="Arial"/>
          <w:color w:val="000000" w:themeColor="text1"/>
          <w:sz w:val="22"/>
          <w:szCs w:val="22"/>
        </w:rPr>
        <w:t>; CRESPIAL expressed its interest in hosting the seventh session in 2019.</w:t>
      </w:r>
    </w:p>
    <w:p w:rsidR="00F92D65" w:rsidRDefault="00F92D65" w:rsidP="00F92D65">
      <w:pPr>
        <w:pStyle w:val="1GAPara"/>
        <w:numPr>
          <w:ilvl w:val="0"/>
          <w:numId w:val="0"/>
        </w:numPr>
        <w:spacing w:before="240" w:after="240"/>
        <w:jc w:val="both"/>
        <w:rPr>
          <w:bCs/>
          <w:lang w:eastAsia="fr-FR"/>
        </w:rPr>
      </w:pPr>
      <w:proofErr w:type="gramStart"/>
      <w:r>
        <w:rPr>
          <w:bCs/>
          <w:lang w:eastAsia="fr-FR"/>
        </w:rPr>
        <w:t>A cultural excursion had been organized by the Tehran centre and local organizers</w:t>
      </w:r>
      <w:proofErr w:type="gramEnd"/>
      <w:r>
        <w:rPr>
          <w:bCs/>
          <w:lang w:eastAsia="fr-FR"/>
        </w:rPr>
        <w:t xml:space="preserve"> on 12 September for all participants to visit several cultural and historical sites in the city of Shiraz, as well as the archaeological site of Persepolis inscribed in 1979 on the World Heritage List.</w:t>
      </w:r>
    </w:p>
    <w:p w:rsidR="00F92D65" w:rsidRPr="00CB35F8" w:rsidRDefault="00F92D65" w:rsidP="00F92D65">
      <w:pPr>
        <w:keepNext/>
        <w:tabs>
          <w:tab w:val="left" w:pos="708"/>
          <w:tab w:val="left" w:pos="1416"/>
          <w:tab w:val="left" w:pos="2124"/>
          <w:tab w:val="left" w:pos="2832"/>
          <w:tab w:val="left" w:pos="4110"/>
        </w:tabs>
        <w:spacing w:before="240"/>
        <w:jc w:val="both"/>
        <w:rPr>
          <w:rFonts w:ascii="Arial" w:hAnsi="Arial" w:cs="Arial"/>
          <w:b/>
          <w:bCs/>
          <w:szCs w:val="22"/>
        </w:rPr>
      </w:pPr>
      <w:r w:rsidRPr="000E75AE">
        <w:rPr>
          <w:rFonts w:ascii="Arial" w:hAnsi="Arial" w:cs="Arial"/>
          <w:b/>
          <w:szCs w:val="22"/>
        </w:rPr>
        <w:t>Conclusion</w:t>
      </w:r>
      <w:r w:rsidRPr="00CB35F8">
        <w:rPr>
          <w:rFonts w:ascii="Arial" w:hAnsi="Arial" w:cs="Arial"/>
          <w:b/>
          <w:bCs/>
          <w:szCs w:val="22"/>
        </w:rPr>
        <w:t xml:space="preserve"> and follow up</w:t>
      </w:r>
    </w:p>
    <w:p w:rsidR="00F92D65" w:rsidRDefault="00F92D65" w:rsidP="00F92D65">
      <w:pPr>
        <w:jc w:val="both"/>
        <w:rPr>
          <w:rFonts w:ascii="Arial" w:hAnsi="Arial" w:cs="Arial"/>
          <w:szCs w:val="22"/>
        </w:rPr>
      </w:pPr>
      <w:r w:rsidRPr="00E53A5C">
        <w:rPr>
          <w:rFonts w:ascii="Arial" w:hAnsi="Arial" w:cs="Arial"/>
          <w:szCs w:val="22"/>
        </w:rPr>
        <w:t xml:space="preserve">The </w:t>
      </w:r>
      <w:r>
        <w:rPr>
          <w:rFonts w:ascii="Arial" w:hAnsi="Arial" w:cs="Arial"/>
          <w:szCs w:val="22"/>
        </w:rPr>
        <w:t>meeting</w:t>
      </w:r>
      <w:r w:rsidRPr="00E53A5C">
        <w:rPr>
          <w:rFonts w:ascii="Arial" w:hAnsi="Arial" w:cs="Arial"/>
          <w:szCs w:val="22"/>
        </w:rPr>
        <w:t xml:space="preserve"> was successful and pertinent, since its purposes were fully achieved</w:t>
      </w:r>
      <w:r>
        <w:rPr>
          <w:rFonts w:ascii="Arial" w:hAnsi="Arial" w:cs="Arial"/>
          <w:szCs w:val="22"/>
        </w:rPr>
        <w:t xml:space="preserve">, and it was </w:t>
      </w:r>
      <w:r w:rsidRPr="00FA5CD7">
        <w:rPr>
          <w:rFonts w:ascii="Arial" w:hAnsi="Arial" w:cs="Arial"/>
          <w:szCs w:val="22"/>
        </w:rPr>
        <w:t>considered very useful by all participants</w:t>
      </w:r>
      <w:r>
        <w:rPr>
          <w:rFonts w:ascii="Arial" w:hAnsi="Arial" w:cs="Arial"/>
          <w:szCs w:val="22"/>
        </w:rPr>
        <w:t xml:space="preserve"> because</w:t>
      </w:r>
      <w:r w:rsidRPr="00FA5CD7">
        <w:rPr>
          <w:rFonts w:ascii="Arial" w:hAnsi="Arial" w:cs="Arial"/>
          <w:szCs w:val="22"/>
        </w:rPr>
        <w:t xml:space="preserve"> </w:t>
      </w:r>
      <w:r>
        <w:rPr>
          <w:rFonts w:ascii="Arial" w:hAnsi="Arial" w:cs="Arial"/>
          <w:szCs w:val="22"/>
        </w:rPr>
        <w:t xml:space="preserve">it </w:t>
      </w:r>
      <w:r w:rsidRPr="00FA5CD7">
        <w:rPr>
          <w:rFonts w:ascii="Arial" w:hAnsi="Arial" w:cs="Arial"/>
          <w:szCs w:val="22"/>
        </w:rPr>
        <w:t xml:space="preserve">responded to a clear need to strengthen the </w:t>
      </w:r>
      <w:r>
        <w:rPr>
          <w:rFonts w:ascii="Arial" w:hAnsi="Arial" w:cs="Arial"/>
          <w:szCs w:val="22"/>
        </w:rPr>
        <w:t xml:space="preserve">cooperation among the </w:t>
      </w:r>
      <w:r w:rsidRPr="00FA5CD7">
        <w:rPr>
          <w:rFonts w:ascii="Arial" w:hAnsi="Arial" w:cs="Arial"/>
          <w:szCs w:val="22"/>
        </w:rPr>
        <w:t xml:space="preserve">category 2 centres, particularly given that the </w:t>
      </w:r>
      <w:r>
        <w:rPr>
          <w:rFonts w:ascii="Arial" w:hAnsi="Arial" w:cs="Arial"/>
          <w:szCs w:val="22"/>
        </w:rPr>
        <w:t>they</w:t>
      </w:r>
      <w:r w:rsidRPr="00FA5CD7">
        <w:rPr>
          <w:rFonts w:ascii="Arial" w:hAnsi="Arial" w:cs="Arial"/>
          <w:szCs w:val="22"/>
        </w:rPr>
        <w:t xml:space="preserve"> tend to work in isolation, </w:t>
      </w:r>
      <w:r>
        <w:rPr>
          <w:rFonts w:ascii="Arial" w:hAnsi="Arial" w:cs="Arial"/>
          <w:szCs w:val="22"/>
        </w:rPr>
        <w:t xml:space="preserve">and sometimes even </w:t>
      </w:r>
      <w:r w:rsidRPr="00FA5CD7">
        <w:rPr>
          <w:rFonts w:ascii="Arial" w:hAnsi="Arial" w:cs="Arial"/>
          <w:szCs w:val="22"/>
        </w:rPr>
        <w:t>in competition.</w:t>
      </w:r>
    </w:p>
    <w:p w:rsidR="00F92D65" w:rsidRPr="00577381" w:rsidRDefault="00F92D65" w:rsidP="00577381">
      <w:pPr>
        <w:jc w:val="both"/>
        <w:rPr>
          <w:rFonts w:ascii="Arial" w:hAnsi="Arial" w:cs="Arial"/>
          <w:i/>
          <w:iCs/>
          <w:szCs w:val="22"/>
        </w:rPr>
      </w:pPr>
      <w:r>
        <w:rPr>
          <w:rFonts w:ascii="Arial" w:hAnsi="Arial" w:cs="Arial"/>
          <w:szCs w:val="22"/>
        </w:rPr>
        <w:t xml:space="preserve">Finally, the centres </w:t>
      </w:r>
      <w:proofErr w:type="gramStart"/>
      <w:r>
        <w:rPr>
          <w:rFonts w:ascii="Arial" w:hAnsi="Arial" w:cs="Arial"/>
          <w:szCs w:val="22"/>
        </w:rPr>
        <w:t>were informed</w:t>
      </w:r>
      <w:proofErr w:type="gramEnd"/>
      <w:r>
        <w:rPr>
          <w:rFonts w:ascii="Arial" w:hAnsi="Arial" w:cs="Arial"/>
          <w:szCs w:val="22"/>
        </w:rPr>
        <w:t xml:space="preserve"> about the c</w:t>
      </w:r>
      <w:r w:rsidRPr="007C18EA">
        <w:rPr>
          <w:rFonts w:ascii="Arial" w:hAnsi="Arial" w:cs="Arial"/>
          <w:szCs w:val="22"/>
        </w:rPr>
        <w:t xml:space="preserve">oordination meeting with </w:t>
      </w:r>
      <w:r>
        <w:rPr>
          <w:rFonts w:ascii="Arial" w:hAnsi="Arial" w:cs="Arial"/>
          <w:szCs w:val="22"/>
        </w:rPr>
        <w:t xml:space="preserve">category 2 centres </w:t>
      </w:r>
      <w:r w:rsidRPr="007C18EA">
        <w:rPr>
          <w:rFonts w:ascii="Arial" w:hAnsi="Arial" w:cs="Arial"/>
          <w:szCs w:val="22"/>
        </w:rPr>
        <w:t>and UNESCO Chairs related to Culture</w:t>
      </w:r>
      <w:r>
        <w:rPr>
          <w:rFonts w:ascii="Arial" w:hAnsi="Arial" w:cs="Arial"/>
          <w:szCs w:val="22"/>
        </w:rPr>
        <w:t xml:space="preserve"> that will be organized by the Culture Sector at UNESCO Headquarters on 23 and 24 November 2017.</w:t>
      </w:r>
      <w:bookmarkStart w:id="0" w:name="_GoBack"/>
      <w:bookmarkEnd w:id="0"/>
    </w:p>
    <w:sectPr w:rsidR="00F92D65" w:rsidRPr="00577381" w:rsidSect="00AB48C4">
      <w:headerReference w:type="even" r:id="rId11"/>
      <w:headerReference w:type="default" r:id="rId12"/>
      <w:headerReference w:type="first" r:id="rId13"/>
      <w:pgSz w:w="11906" w:h="16838" w:code="9"/>
      <w:pgMar w:top="1417" w:right="1417" w:bottom="993" w:left="1417"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E39" w:rsidRDefault="00A61E39" w:rsidP="002938F2">
      <w:r>
        <w:separator/>
      </w:r>
    </w:p>
    <w:p w:rsidR="00A61E39" w:rsidRDefault="00A61E39"/>
  </w:endnote>
  <w:endnote w:type="continuationSeparator" w:id="0">
    <w:p w:rsidR="00A61E39" w:rsidRDefault="00A61E39" w:rsidP="002938F2">
      <w:r>
        <w:continuationSeparator/>
      </w:r>
    </w:p>
    <w:p w:rsidR="00A61E39" w:rsidRDefault="00A61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E39" w:rsidRDefault="00A61E39" w:rsidP="002938F2">
      <w:r>
        <w:separator/>
      </w:r>
    </w:p>
    <w:p w:rsidR="00A61E39" w:rsidRDefault="00A61E39"/>
  </w:footnote>
  <w:footnote w:type="continuationSeparator" w:id="0">
    <w:p w:rsidR="00A61E39" w:rsidRDefault="00A61E39" w:rsidP="002938F2">
      <w:r>
        <w:continuationSeparator/>
      </w:r>
    </w:p>
    <w:p w:rsidR="00A61E39" w:rsidRDefault="00A61E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96" w:rsidRPr="00E91E08" w:rsidRDefault="00402396" w:rsidP="00E91E08">
    <w:pPr>
      <w:pStyle w:val="Header"/>
      <w:rPr>
        <w:rFonts w:ascii="Arial" w:hAnsi="Arial" w:cs="Arial"/>
      </w:rPr>
    </w:pPr>
    <w:r w:rsidRPr="00D81948">
      <w:rPr>
        <w:rFonts w:ascii="Arial" w:hAnsi="Arial" w:cs="Arial"/>
        <w:sz w:val="20"/>
        <w:szCs w:val="20"/>
      </w:rPr>
      <w:t>ITH/1</w:t>
    </w:r>
    <w:r w:rsidR="00F92D65">
      <w:rPr>
        <w:rFonts w:ascii="Arial" w:hAnsi="Arial" w:cs="Arial"/>
        <w:sz w:val="20"/>
        <w:szCs w:val="20"/>
      </w:rPr>
      <w:t>7/C2C/3</w:t>
    </w:r>
    <w:r w:rsidRPr="00D81948">
      <w:rPr>
        <w:rFonts w:ascii="Arial" w:hAnsi="Arial" w:cs="Arial"/>
        <w:sz w:val="20"/>
        <w:szCs w:val="20"/>
      </w:rPr>
      <w:t xml:space="preserve"> – page </w:t>
    </w:r>
    <w:r w:rsidRPr="00D81948">
      <w:rPr>
        <w:rStyle w:val="PageNumber"/>
        <w:rFonts w:ascii="Arial" w:hAnsi="Arial" w:cs="Arial"/>
        <w:sz w:val="20"/>
        <w:szCs w:val="20"/>
      </w:rPr>
      <w:fldChar w:fldCharType="begin"/>
    </w:r>
    <w:r w:rsidRPr="00D81948">
      <w:rPr>
        <w:rStyle w:val="PageNumber"/>
        <w:rFonts w:ascii="Arial" w:hAnsi="Arial" w:cs="Arial"/>
        <w:sz w:val="20"/>
        <w:szCs w:val="20"/>
      </w:rPr>
      <w:instrText xml:space="preserve"> PAGE </w:instrText>
    </w:r>
    <w:r w:rsidRPr="00D81948">
      <w:rPr>
        <w:rStyle w:val="PageNumber"/>
        <w:rFonts w:ascii="Arial" w:hAnsi="Arial" w:cs="Arial"/>
        <w:sz w:val="20"/>
        <w:szCs w:val="20"/>
      </w:rPr>
      <w:fldChar w:fldCharType="separate"/>
    </w:r>
    <w:r w:rsidR="00577381">
      <w:rPr>
        <w:rStyle w:val="PageNumber"/>
        <w:rFonts w:ascii="Arial" w:hAnsi="Arial" w:cs="Arial"/>
        <w:noProof/>
        <w:sz w:val="20"/>
        <w:szCs w:val="20"/>
      </w:rPr>
      <w:t>2</w:t>
    </w:r>
    <w:r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96" w:rsidRPr="00EF563B" w:rsidRDefault="00F92D65" w:rsidP="001E4EEB">
    <w:pPr>
      <w:pStyle w:val="Header"/>
      <w:ind w:left="2544" w:firstLine="3828"/>
      <w:jc w:val="right"/>
      <w:rPr>
        <w:rFonts w:ascii="Arial" w:hAnsi="Arial" w:cs="Arial"/>
      </w:rPr>
    </w:pPr>
    <w:r w:rsidRPr="00D81948">
      <w:rPr>
        <w:rFonts w:ascii="Arial" w:hAnsi="Arial" w:cs="Arial"/>
        <w:sz w:val="20"/>
        <w:szCs w:val="20"/>
      </w:rPr>
      <w:t>ITH/1</w:t>
    </w:r>
    <w:r>
      <w:rPr>
        <w:rFonts w:ascii="Arial" w:hAnsi="Arial" w:cs="Arial"/>
        <w:sz w:val="20"/>
        <w:szCs w:val="20"/>
      </w:rPr>
      <w:t>7/C2C/3</w:t>
    </w:r>
    <w:r w:rsidR="00402396">
      <w:rPr>
        <w:rFonts w:ascii="Arial" w:hAnsi="Arial" w:cs="Arial"/>
        <w:sz w:val="20"/>
        <w:szCs w:val="20"/>
        <w:lang w:val="en-US"/>
      </w:rPr>
      <w:t xml:space="preserve"> </w:t>
    </w:r>
    <w:r w:rsidR="00402396" w:rsidRPr="00EF563B">
      <w:rPr>
        <w:rFonts w:ascii="Arial" w:hAnsi="Arial" w:cs="Arial"/>
        <w:sz w:val="20"/>
        <w:szCs w:val="20"/>
        <w:lang w:val="en-US"/>
      </w:rPr>
      <w:t xml:space="preserve">– page </w:t>
    </w:r>
    <w:r w:rsidR="00402396" w:rsidRPr="00EF563B">
      <w:rPr>
        <w:rStyle w:val="PageNumber"/>
        <w:rFonts w:ascii="Arial" w:hAnsi="Arial" w:cs="Arial"/>
        <w:sz w:val="20"/>
        <w:szCs w:val="20"/>
      </w:rPr>
      <w:fldChar w:fldCharType="begin"/>
    </w:r>
    <w:r w:rsidR="00402396" w:rsidRPr="00EF563B">
      <w:rPr>
        <w:rStyle w:val="PageNumber"/>
        <w:rFonts w:ascii="Arial" w:hAnsi="Arial" w:cs="Arial"/>
        <w:sz w:val="20"/>
        <w:szCs w:val="20"/>
        <w:lang w:val="en-US"/>
      </w:rPr>
      <w:instrText xml:space="preserve"> </w:instrText>
    </w:r>
    <w:r w:rsidR="00402396">
      <w:rPr>
        <w:rStyle w:val="PageNumber"/>
        <w:rFonts w:ascii="Arial" w:hAnsi="Arial" w:cs="Arial"/>
        <w:sz w:val="20"/>
        <w:szCs w:val="20"/>
        <w:lang w:val="en-US"/>
      </w:rPr>
      <w:instrText>PAGE</w:instrText>
    </w:r>
    <w:r w:rsidR="00402396" w:rsidRPr="00EF563B">
      <w:rPr>
        <w:rStyle w:val="PageNumber"/>
        <w:rFonts w:ascii="Arial" w:hAnsi="Arial" w:cs="Arial"/>
        <w:sz w:val="20"/>
        <w:szCs w:val="20"/>
        <w:lang w:val="en-US"/>
      </w:rPr>
      <w:instrText xml:space="preserve"> </w:instrText>
    </w:r>
    <w:r w:rsidR="00402396" w:rsidRPr="00EF563B">
      <w:rPr>
        <w:rStyle w:val="PageNumber"/>
        <w:rFonts w:ascii="Arial" w:hAnsi="Arial" w:cs="Arial"/>
        <w:sz w:val="20"/>
        <w:szCs w:val="20"/>
      </w:rPr>
      <w:fldChar w:fldCharType="separate"/>
    </w:r>
    <w:r>
      <w:rPr>
        <w:rStyle w:val="PageNumber"/>
        <w:rFonts w:ascii="Arial" w:hAnsi="Arial" w:cs="Arial"/>
        <w:noProof/>
        <w:sz w:val="20"/>
        <w:szCs w:val="20"/>
        <w:lang w:val="en-US"/>
      </w:rPr>
      <w:t>3</w:t>
    </w:r>
    <w:r w:rsidR="00402396" w:rsidRPr="00EF563B">
      <w:rPr>
        <w:rStyle w:val="PageNumber"/>
        <w:rFonts w:ascii="Arial" w:hAnsi="Arial" w:cs="Arial"/>
        <w:sz w:val="20"/>
        <w:szCs w:val="20"/>
      </w:rPr>
      <w:fldChar w:fldCharType="end"/>
    </w:r>
  </w:p>
  <w:p w:rsidR="00402396" w:rsidRDefault="00402396" w:rsidP="002938F2">
    <w:pPr>
      <w:pStyle w:val="Header"/>
      <w:jc w:val="right"/>
    </w:pPr>
  </w:p>
  <w:p w:rsidR="00402396" w:rsidRDefault="0040239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96" w:rsidRPr="008724E5" w:rsidRDefault="00402396">
    <w:pPr>
      <w:pStyle w:val="Header"/>
    </w:pPr>
    <w:r>
      <w:rPr>
        <w:noProof/>
        <w:lang w:val="fr-FR" w:eastAsia="zh-CN"/>
      </w:rPr>
      <w:drawing>
        <wp:anchor distT="0" distB="0" distL="114300" distR="114300" simplePos="0" relativeHeight="251657728" behindDoc="0" locked="0" layoutInCell="1" allowOverlap="1">
          <wp:simplePos x="0" y="0"/>
          <wp:positionH relativeFrom="column">
            <wp:posOffset>-567690</wp:posOffset>
          </wp:positionH>
          <wp:positionV relativeFrom="paragraph">
            <wp:posOffset>3810</wp:posOffset>
          </wp:positionV>
          <wp:extent cx="2228215" cy="1367790"/>
          <wp:effectExtent l="0" t="0" r="0" b="0"/>
          <wp:wrapNone/>
          <wp:docPr id="1" name="Picture 1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2396" w:rsidRPr="000230F8" w:rsidRDefault="00402396" w:rsidP="00E91E08">
    <w:pPr>
      <w:pStyle w:val="Header"/>
      <w:tabs>
        <w:tab w:val="clear" w:pos="4536"/>
        <w:tab w:val="clear" w:pos="9072"/>
        <w:tab w:val="left" w:pos="7764"/>
      </w:tabs>
      <w:jc w:val="right"/>
      <w:rPr>
        <w:b/>
        <w:bCs/>
        <w:sz w:val="28"/>
        <w:szCs w:val="32"/>
      </w:rPr>
    </w:pPr>
    <w:r>
      <w:rPr>
        <w:rFonts w:ascii="Arial" w:hAnsi="Arial" w:cs="Arial"/>
        <w:b/>
        <w:bCs/>
        <w:sz w:val="28"/>
        <w:szCs w:val="32"/>
      </w:rPr>
      <w:t>ITH/17</w:t>
    </w:r>
    <w:r w:rsidR="00F92D65">
      <w:rPr>
        <w:rFonts w:ascii="Arial" w:hAnsi="Arial" w:cs="Arial"/>
        <w:b/>
        <w:bCs/>
        <w:sz w:val="28"/>
        <w:szCs w:val="32"/>
      </w:rPr>
      <w:t>/C2C/3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8D2B2D"/>
    <w:multiLevelType w:val="hybridMultilevel"/>
    <w:tmpl w:val="3D08D35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D703FAA"/>
    <w:multiLevelType w:val="hybridMultilevel"/>
    <w:tmpl w:val="02C49792"/>
    <w:lvl w:ilvl="0" w:tplc="24F8885A">
      <w:start w:val="1"/>
      <w:numFmt w:val="bullet"/>
      <w:lvlText w:val=""/>
      <w:lvlJc w:val="left"/>
      <w:pPr>
        <w:ind w:left="720" w:hanging="360"/>
      </w:pPr>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D2848A1"/>
    <w:multiLevelType w:val="hybridMultilevel"/>
    <w:tmpl w:val="42E495E8"/>
    <w:lvl w:ilvl="0" w:tplc="1D3E310E">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9"/>
  </w:num>
  <w:num w:numId="5">
    <w:abstractNumId w:val="8"/>
  </w:num>
  <w:num w:numId="6">
    <w:abstractNumId w:val="0"/>
  </w:num>
  <w:num w:numId="7">
    <w:abstractNumId w:val="2"/>
  </w:num>
  <w:num w:numId="8">
    <w:abstractNumId w:val="4"/>
  </w:num>
  <w:num w:numId="9">
    <w:abstractNumId w:val="3"/>
  </w:num>
  <w:num w:numId="10">
    <w:abstractNumId w:val="6"/>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00"/>
    <w:rsid w:val="000016A4"/>
    <w:rsid w:val="000019DB"/>
    <w:rsid w:val="000047CC"/>
    <w:rsid w:val="000120FD"/>
    <w:rsid w:val="00012D1B"/>
    <w:rsid w:val="00021831"/>
    <w:rsid w:val="000230F8"/>
    <w:rsid w:val="00034409"/>
    <w:rsid w:val="00047E58"/>
    <w:rsid w:val="00073D20"/>
    <w:rsid w:val="000755E1"/>
    <w:rsid w:val="000771EC"/>
    <w:rsid w:val="000803A1"/>
    <w:rsid w:val="00085541"/>
    <w:rsid w:val="000A160B"/>
    <w:rsid w:val="000A34CE"/>
    <w:rsid w:val="000C65E4"/>
    <w:rsid w:val="000C7FC8"/>
    <w:rsid w:val="000D1A64"/>
    <w:rsid w:val="00106B72"/>
    <w:rsid w:val="0011750D"/>
    <w:rsid w:val="001232FA"/>
    <w:rsid w:val="0012762F"/>
    <w:rsid w:val="001412DE"/>
    <w:rsid w:val="00144A4D"/>
    <w:rsid w:val="00151351"/>
    <w:rsid w:val="001563EC"/>
    <w:rsid w:val="00174B39"/>
    <w:rsid w:val="001A431C"/>
    <w:rsid w:val="001D00B5"/>
    <w:rsid w:val="001D2656"/>
    <w:rsid w:val="001D3B29"/>
    <w:rsid w:val="001E4EEB"/>
    <w:rsid w:val="001F37CA"/>
    <w:rsid w:val="001F57D8"/>
    <w:rsid w:val="00244622"/>
    <w:rsid w:val="00247F04"/>
    <w:rsid w:val="002651DF"/>
    <w:rsid w:val="00267E33"/>
    <w:rsid w:val="0027198B"/>
    <w:rsid w:val="00286C0C"/>
    <w:rsid w:val="00287F3E"/>
    <w:rsid w:val="00290D5F"/>
    <w:rsid w:val="002938F2"/>
    <w:rsid w:val="002A55E1"/>
    <w:rsid w:val="002B2054"/>
    <w:rsid w:val="002C5280"/>
    <w:rsid w:val="002D396D"/>
    <w:rsid w:val="002D76AF"/>
    <w:rsid w:val="0030680C"/>
    <w:rsid w:val="00363995"/>
    <w:rsid w:val="00377345"/>
    <w:rsid w:val="00385E46"/>
    <w:rsid w:val="0039446E"/>
    <w:rsid w:val="003B03E0"/>
    <w:rsid w:val="003C7065"/>
    <w:rsid w:val="003E1A23"/>
    <w:rsid w:val="00402396"/>
    <w:rsid w:val="004108B6"/>
    <w:rsid w:val="00434773"/>
    <w:rsid w:val="00471B34"/>
    <w:rsid w:val="0047201C"/>
    <w:rsid w:val="00490507"/>
    <w:rsid w:val="004C2608"/>
    <w:rsid w:val="004C514F"/>
    <w:rsid w:val="004F2382"/>
    <w:rsid w:val="004F5603"/>
    <w:rsid w:val="004F7205"/>
    <w:rsid w:val="005016FB"/>
    <w:rsid w:val="00511D17"/>
    <w:rsid w:val="0051699F"/>
    <w:rsid w:val="00520AF2"/>
    <w:rsid w:val="00552296"/>
    <w:rsid w:val="00556FA7"/>
    <w:rsid w:val="00557270"/>
    <w:rsid w:val="00577381"/>
    <w:rsid w:val="005A7BC4"/>
    <w:rsid w:val="005C0660"/>
    <w:rsid w:val="005D199C"/>
    <w:rsid w:val="005E720A"/>
    <w:rsid w:val="005E7E90"/>
    <w:rsid w:val="0060174E"/>
    <w:rsid w:val="00645CB2"/>
    <w:rsid w:val="006515C9"/>
    <w:rsid w:val="00652318"/>
    <w:rsid w:val="006718B2"/>
    <w:rsid w:val="00676721"/>
    <w:rsid w:val="00722C7F"/>
    <w:rsid w:val="00746204"/>
    <w:rsid w:val="00747715"/>
    <w:rsid w:val="00750138"/>
    <w:rsid w:val="00753DA3"/>
    <w:rsid w:val="00764F50"/>
    <w:rsid w:val="007653C5"/>
    <w:rsid w:val="007832A3"/>
    <w:rsid w:val="00790C65"/>
    <w:rsid w:val="007943FE"/>
    <w:rsid w:val="007A7D45"/>
    <w:rsid w:val="007C1B00"/>
    <w:rsid w:val="007D31CE"/>
    <w:rsid w:val="007D5BB7"/>
    <w:rsid w:val="007E0621"/>
    <w:rsid w:val="007F4B07"/>
    <w:rsid w:val="007F7019"/>
    <w:rsid w:val="00817F8C"/>
    <w:rsid w:val="0083488D"/>
    <w:rsid w:val="008466C3"/>
    <w:rsid w:val="00851458"/>
    <w:rsid w:val="00861A47"/>
    <w:rsid w:val="00867AEB"/>
    <w:rsid w:val="008707FF"/>
    <w:rsid w:val="008724E5"/>
    <w:rsid w:val="008F16C6"/>
    <w:rsid w:val="008F34A1"/>
    <w:rsid w:val="009121CE"/>
    <w:rsid w:val="00922A64"/>
    <w:rsid w:val="00961639"/>
    <w:rsid w:val="0097349C"/>
    <w:rsid w:val="009D5E38"/>
    <w:rsid w:val="009F34C1"/>
    <w:rsid w:val="009F3988"/>
    <w:rsid w:val="00A150C7"/>
    <w:rsid w:val="00A1628B"/>
    <w:rsid w:val="00A519A2"/>
    <w:rsid w:val="00A60055"/>
    <w:rsid w:val="00A61E39"/>
    <w:rsid w:val="00A70883"/>
    <w:rsid w:val="00A77AEB"/>
    <w:rsid w:val="00AA444A"/>
    <w:rsid w:val="00AB1528"/>
    <w:rsid w:val="00AB2CB9"/>
    <w:rsid w:val="00AB48C4"/>
    <w:rsid w:val="00AE1B18"/>
    <w:rsid w:val="00AF1C32"/>
    <w:rsid w:val="00B11AE3"/>
    <w:rsid w:val="00B34211"/>
    <w:rsid w:val="00B6167A"/>
    <w:rsid w:val="00B66703"/>
    <w:rsid w:val="00B81690"/>
    <w:rsid w:val="00B973B5"/>
    <w:rsid w:val="00BC3D9E"/>
    <w:rsid w:val="00BD5837"/>
    <w:rsid w:val="00BE13DF"/>
    <w:rsid w:val="00C03861"/>
    <w:rsid w:val="00C6478B"/>
    <w:rsid w:val="00C9720C"/>
    <w:rsid w:val="00C97557"/>
    <w:rsid w:val="00CA4002"/>
    <w:rsid w:val="00CA5295"/>
    <w:rsid w:val="00CB0F37"/>
    <w:rsid w:val="00CB2B85"/>
    <w:rsid w:val="00CC2BC6"/>
    <w:rsid w:val="00CC2DE3"/>
    <w:rsid w:val="00CE2586"/>
    <w:rsid w:val="00D37981"/>
    <w:rsid w:val="00D404B7"/>
    <w:rsid w:val="00D40571"/>
    <w:rsid w:val="00D51F67"/>
    <w:rsid w:val="00D67ED8"/>
    <w:rsid w:val="00D809E5"/>
    <w:rsid w:val="00D81948"/>
    <w:rsid w:val="00D81DD7"/>
    <w:rsid w:val="00D9501F"/>
    <w:rsid w:val="00D97D24"/>
    <w:rsid w:val="00DB50D5"/>
    <w:rsid w:val="00DB5F08"/>
    <w:rsid w:val="00DF3DA3"/>
    <w:rsid w:val="00E06A00"/>
    <w:rsid w:val="00E22B99"/>
    <w:rsid w:val="00E258D9"/>
    <w:rsid w:val="00E372FC"/>
    <w:rsid w:val="00E439CA"/>
    <w:rsid w:val="00E5219B"/>
    <w:rsid w:val="00E91E08"/>
    <w:rsid w:val="00EA198F"/>
    <w:rsid w:val="00EB1960"/>
    <w:rsid w:val="00EB4F78"/>
    <w:rsid w:val="00EC4878"/>
    <w:rsid w:val="00EC4B7C"/>
    <w:rsid w:val="00EF0BCB"/>
    <w:rsid w:val="00EF0E74"/>
    <w:rsid w:val="00EF6A4C"/>
    <w:rsid w:val="00F00E8A"/>
    <w:rsid w:val="00F070AA"/>
    <w:rsid w:val="00F22609"/>
    <w:rsid w:val="00F325DF"/>
    <w:rsid w:val="00F44600"/>
    <w:rsid w:val="00F5097E"/>
    <w:rsid w:val="00F55377"/>
    <w:rsid w:val="00F63DDA"/>
    <w:rsid w:val="00F70858"/>
    <w:rsid w:val="00F7397F"/>
    <w:rsid w:val="00F75949"/>
    <w:rsid w:val="00F92D65"/>
    <w:rsid w:val="00F941F0"/>
    <w:rsid w:val="00F96C5E"/>
    <w:rsid w:val="00FB08A5"/>
    <w:rsid w:val="00FD3A70"/>
    <w:rsid w:val="00FF2B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356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character" w:styleId="Hyperlink">
    <w:name w:val="Hyperlink"/>
    <w:basedOn w:val="DefaultParagraphFont"/>
    <w:uiPriority w:val="99"/>
    <w:unhideWhenUsed/>
    <w:rsid w:val="00F92D65"/>
    <w:rPr>
      <w:color w:val="0563C1" w:themeColor="hyperlink"/>
      <w:u w:val="single"/>
    </w:rPr>
  </w:style>
  <w:style w:type="paragraph" w:customStyle="1" w:styleId="Default">
    <w:name w:val="Default"/>
    <w:rsid w:val="00F92D65"/>
    <w:pPr>
      <w:autoSpaceDE w:val="0"/>
      <w:autoSpaceDN w:val="0"/>
      <w:adjustRightInd w:val="0"/>
    </w:pPr>
    <w:rPr>
      <w:rFonts w:ascii="Tahoma" w:eastAsia="Times New Roman" w:hAnsi="Tahoma" w:cs="Tahoma"/>
      <w:color w:val="000000"/>
      <w:sz w:val="24"/>
      <w:szCs w:val="24"/>
      <w:lang w:val="en-GB" w:eastAsia="en-GB"/>
    </w:rPr>
  </w:style>
  <w:style w:type="character" w:styleId="IntenseEmphasis">
    <w:name w:val="Intense Emphasis"/>
    <w:aliases w:val="Texte"/>
    <w:uiPriority w:val="21"/>
    <w:rsid w:val="00F92D6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683699">
      <w:bodyDiv w:val="1"/>
      <w:marLeft w:val="0"/>
      <w:marRight w:val="0"/>
      <w:marTop w:val="0"/>
      <w:marBottom w:val="0"/>
      <w:divBdr>
        <w:top w:val="none" w:sz="0" w:space="0" w:color="auto"/>
        <w:left w:val="none" w:sz="0" w:space="0" w:color="auto"/>
        <w:bottom w:val="none" w:sz="0" w:space="0" w:color="auto"/>
        <w:right w:val="none" w:sz="0" w:space="0" w:color="auto"/>
      </w:divBdr>
    </w:div>
    <w:div w:id="163547856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37712-E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esco.org/culture/ich/en/Category2/" TargetMode="External"/><Relationship Id="rId4" Type="http://schemas.openxmlformats.org/officeDocument/2006/relationships/settings" Target="settings.xml"/><Relationship Id="rId9" Type="http://schemas.openxmlformats.org/officeDocument/2006/relationships/hyperlink" Target="https://ich.unesco.org/en/events/fifth-meeting-of-category-2-centres-in-the-field-of-intangible-cultural-heritage-00611"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C9239-F971-48F4-B6FD-8BB556BD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2018-06-25T15:02:00Z</dcterms:created>
  <dcterms:modified xsi:type="dcterms:W3CDTF">2018-06-25T15:07:00Z</dcterms:modified>
</cp:coreProperties>
</file>