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E14D" w14:textId="77777777" w:rsidR="00BE2AD0" w:rsidRPr="00663973" w:rsidRDefault="00BE2AD0" w:rsidP="0081512C">
      <w:pPr>
        <w:pStyle w:val="TitleConvention"/>
        <w:spacing w:before="360"/>
      </w:pPr>
      <w:r w:rsidRPr="00663973">
        <w:t>CONVENTION POUR LA SAUVEGARDE</w:t>
      </w:r>
      <w:r w:rsidRPr="00663973">
        <w:br/>
        <w:t>DU PATRIMOINE CULTUREL IMMATÉRIEL</w:t>
      </w:r>
    </w:p>
    <w:p w14:paraId="641E2EBF" w14:textId="77777777" w:rsidR="00BE2AD0" w:rsidRPr="00663973" w:rsidRDefault="00BE2AD0" w:rsidP="00BE2AD0">
      <w:pPr>
        <w:pStyle w:val="TitleConvention"/>
      </w:pPr>
      <w:r w:rsidRPr="00663973">
        <w:t>COMITÉ INTERGOUVERNEMENTAL DE</w:t>
      </w:r>
      <w:r w:rsidRPr="00663973">
        <w:br/>
        <w:t>SAUVEGARDE DU PATRIMOINE CULTUREL IMMATÉRIEL</w:t>
      </w:r>
    </w:p>
    <w:p w14:paraId="74F44540" w14:textId="7AA97BF0" w:rsidR="00BE2AD0" w:rsidRPr="00663973" w:rsidRDefault="00BE2AD0" w:rsidP="00AD124D">
      <w:pPr>
        <w:pStyle w:val="TitleConvention"/>
        <w:spacing w:after="480"/>
      </w:pPr>
      <w:r w:rsidRPr="00663973">
        <w:t>Treizième session</w:t>
      </w:r>
      <w:r w:rsidRPr="00663973">
        <w:br/>
      </w:r>
      <w:r w:rsidR="006C4F69" w:rsidRPr="00CA028E">
        <w:rPr>
          <w:rFonts w:cs="Arial"/>
        </w:rPr>
        <w:t>Port-Louis, République de Maurice</w:t>
      </w:r>
      <w:r w:rsidRPr="00663973">
        <w:br/>
      </w:r>
      <w:bookmarkStart w:id="0" w:name="OLE_LINK3"/>
      <w:r w:rsidR="006C4F69" w:rsidRPr="00CA028E">
        <w:rPr>
          <w:rFonts w:cs="Arial"/>
        </w:rPr>
        <w:t>26 novembre au 1 décembre 2018</w:t>
      </w:r>
      <w:bookmarkEnd w:id="0"/>
    </w:p>
    <w:p w14:paraId="5A11AFB8" w14:textId="77777777" w:rsidR="00BE2AD0" w:rsidRPr="00663973" w:rsidRDefault="004C1EFE" w:rsidP="00BE2AD0">
      <w:pPr>
        <w:pStyle w:val="Sous-titreICH"/>
        <w:keepNext w:val="0"/>
        <w:spacing w:before="0"/>
        <w:ind w:right="136"/>
        <w:rPr>
          <w:rFonts w:cs="Arial"/>
          <w:b w:val="0"/>
          <w:i/>
          <w:smallCaps w:val="0"/>
          <w:sz w:val="22"/>
          <w:szCs w:val="22"/>
          <w:u w:val="single"/>
        </w:rPr>
      </w:pPr>
      <w:r w:rsidRPr="00663973">
        <w:rPr>
          <w:smallCaps w:val="0"/>
          <w:sz w:val="24"/>
        </w:rPr>
        <w:t>Dossier de candidature n° 01190</w:t>
      </w:r>
      <w:r w:rsidRPr="00663973">
        <w:rPr>
          <w:smallCaps w:val="0"/>
          <w:sz w:val="24"/>
        </w:rPr>
        <w:br/>
        <w:t>pour inscription en 2018 sur la Liste du patrimoine culturel immatériel</w:t>
      </w:r>
      <w:r w:rsidRPr="00663973">
        <w:rPr>
          <w:smallCaps w:val="0"/>
          <w:sz w:val="24"/>
        </w:rPr>
        <w:br/>
        <w:t>nécessitant une sauvegarde urgente</w:t>
      </w:r>
    </w:p>
    <w:tbl>
      <w:tblPr>
        <w:tblW w:w="9781" w:type="dxa"/>
        <w:tblInd w:w="-24" w:type="dxa"/>
        <w:tblLayout w:type="fixed"/>
        <w:tblCellMar>
          <w:left w:w="0" w:type="dxa"/>
          <w:right w:w="0" w:type="dxa"/>
        </w:tblCellMar>
        <w:tblLook w:val="00A0" w:firstRow="1" w:lastRow="0" w:firstColumn="1" w:lastColumn="0" w:noHBand="0" w:noVBand="0"/>
      </w:tblPr>
      <w:tblGrid>
        <w:gridCol w:w="29"/>
        <w:gridCol w:w="2267"/>
        <w:gridCol w:w="284"/>
        <w:gridCol w:w="7109"/>
        <w:gridCol w:w="92"/>
      </w:tblGrid>
      <w:tr w:rsidR="00CF5AEF" w:rsidRPr="00663973" w14:paraId="52499358" w14:textId="77777777" w:rsidTr="0081512C">
        <w:trPr>
          <w:gridBefore w:val="1"/>
          <w:gridAfter w:val="1"/>
          <w:wBefore w:w="29" w:type="dxa"/>
          <w:wAfter w:w="92" w:type="dxa"/>
          <w:cantSplit/>
        </w:trPr>
        <w:tc>
          <w:tcPr>
            <w:tcW w:w="9660" w:type="dxa"/>
            <w:gridSpan w:val="3"/>
            <w:shd w:val="clear" w:color="auto" w:fill="D9D9D9"/>
          </w:tcPr>
          <w:p w14:paraId="738F0F44" w14:textId="77777777" w:rsidR="00CF5AEF" w:rsidRPr="00663973" w:rsidRDefault="00CF5AEF" w:rsidP="00BE2AD0">
            <w:pPr>
              <w:pStyle w:val="Grille01N"/>
              <w:tabs>
                <w:tab w:val="left" w:pos="567"/>
                <w:tab w:val="left" w:pos="1134"/>
                <w:tab w:val="left" w:pos="1701"/>
              </w:tabs>
              <w:spacing w:line="240" w:lineRule="auto"/>
              <w:ind w:left="567" w:hanging="425"/>
              <w:jc w:val="left"/>
              <w:rPr>
                <w:rFonts w:cs="Arial"/>
                <w:smallCaps w:val="0"/>
                <w:sz w:val="24"/>
                <w:shd w:val="pct15" w:color="auto" w:fill="FFFFFF"/>
              </w:rPr>
            </w:pPr>
            <w:r w:rsidRPr="00663973">
              <w:rPr>
                <w:bCs/>
                <w:smallCaps w:val="0"/>
                <w:sz w:val="24"/>
              </w:rPr>
              <w:t>A.</w:t>
            </w:r>
            <w:r w:rsidRPr="00663973">
              <w:rPr>
                <w:bCs/>
                <w:smallCaps w:val="0"/>
                <w:sz w:val="24"/>
              </w:rPr>
              <w:tab/>
              <w:t>État(s) partie(s)</w:t>
            </w:r>
          </w:p>
        </w:tc>
      </w:tr>
      <w:tr w:rsidR="00F327BD" w:rsidRPr="00663973" w14:paraId="6EFCDBEF" w14:textId="77777777" w:rsidTr="0081512C">
        <w:trPr>
          <w:gridBefore w:val="1"/>
          <w:gridAfter w:val="1"/>
          <w:wBefore w:w="29" w:type="dxa"/>
          <w:wAfter w:w="92" w:type="dxa"/>
          <w:cantSplit/>
        </w:trPr>
        <w:tc>
          <w:tcPr>
            <w:tcW w:w="9660" w:type="dxa"/>
            <w:gridSpan w:val="3"/>
            <w:tcBorders>
              <w:bottom w:val="single" w:sz="4" w:space="0" w:color="auto"/>
            </w:tcBorders>
            <w:shd w:val="clear" w:color="auto" w:fill="auto"/>
          </w:tcPr>
          <w:p w14:paraId="6BA689AE" w14:textId="0C79E93D" w:rsidR="00F327BD" w:rsidRPr="00663973" w:rsidRDefault="00A53E25" w:rsidP="00E323D3">
            <w:pPr>
              <w:pStyle w:val="Info03"/>
              <w:tabs>
                <w:tab w:val="clear" w:pos="2268"/>
              </w:tabs>
              <w:spacing w:before="120" w:line="240" w:lineRule="auto"/>
              <w:rPr>
                <w:sz w:val="18"/>
                <w:szCs w:val="18"/>
              </w:rPr>
            </w:pPr>
            <w:r w:rsidRPr="00663973">
              <w:rPr>
                <w:sz w:val="18"/>
                <w:szCs w:val="18"/>
              </w:rPr>
              <w:t>Pour les candidatures multinationales, les États parties doivent figurer dans l</w:t>
            </w:r>
            <w:r w:rsidR="00603662">
              <w:rPr>
                <w:sz w:val="18"/>
                <w:szCs w:val="18"/>
              </w:rPr>
              <w:t>’</w:t>
            </w:r>
            <w:r w:rsidRPr="00663973">
              <w:rPr>
                <w:sz w:val="18"/>
                <w:szCs w:val="18"/>
              </w:rPr>
              <w:t>ordre convenu d</w:t>
            </w:r>
            <w:r w:rsidR="00603662">
              <w:rPr>
                <w:sz w:val="18"/>
                <w:szCs w:val="18"/>
              </w:rPr>
              <w:t>’</w:t>
            </w:r>
            <w:r w:rsidRPr="00663973">
              <w:rPr>
                <w:sz w:val="18"/>
                <w:szCs w:val="18"/>
              </w:rPr>
              <w:t>un commun accord.</w:t>
            </w:r>
          </w:p>
        </w:tc>
      </w:tr>
      <w:tr w:rsidR="00940E9B" w:rsidRPr="00663973" w14:paraId="6E29EAC6"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758E4640" w14:textId="77777777" w:rsidR="00940E9B" w:rsidRPr="00663973" w:rsidRDefault="004C1EFE" w:rsidP="00E323D3">
            <w:pPr>
              <w:pStyle w:val="formtext"/>
              <w:tabs>
                <w:tab w:val="left" w:pos="567"/>
                <w:tab w:val="left" w:pos="1134"/>
                <w:tab w:val="left" w:pos="1701"/>
              </w:tabs>
              <w:spacing w:before="120" w:after="120" w:line="240" w:lineRule="auto"/>
              <w:jc w:val="both"/>
            </w:pPr>
            <w:r w:rsidRPr="00663973">
              <w:t>Azerbaïdjan</w:t>
            </w:r>
          </w:p>
        </w:tc>
      </w:tr>
      <w:tr w:rsidR="0065636C" w:rsidRPr="00663973" w14:paraId="567D17D2" w14:textId="77777777" w:rsidTr="0081512C">
        <w:trPr>
          <w:gridBefore w:val="1"/>
          <w:gridAfter w:val="1"/>
          <w:wBefore w:w="29" w:type="dxa"/>
          <w:wAfter w:w="92" w:type="dxa"/>
          <w:cantSplit/>
        </w:trPr>
        <w:tc>
          <w:tcPr>
            <w:tcW w:w="9660" w:type="dxa"/>
            <w:gridSpan w:val="3"/>
            <w:tcBorders>
              <w:top w:val="single" w:sz="4" w:space="0" w:color="auto"/>
            </w:tcBorders>
            <w:shd w:val="clear" w:color="auto" w:fill="D9D9D9"/>
          </w:tcPr>
          <w:p w14:paraId="5920B2ED" w14:textId="52B2D6C9" w:rsidR="0065636C" w:rsidRPr="00663973" w:rsidRDefault="0065636C" w:rsidP="00BE2AD0">
            <w:pPr>
              <w:pStyle w:val="Grille01"/>
              <w:tabs>
                <w:tab w:val="left" w:pos="567"/>
                <w:tab w:val="left" w:pos="1134"/>
                <w:tab w:val="left" w:pos="1701"/>
              </w:tabs>
              <w:spacing w:line="240" w:lineRule="auto"/>
              <w:jc w:val="both"/>
              <w:rPr>
                <w:rFonts w:eastAsia="SimSun" w:cs="Arial"/>
                <w:bCs/>
                <w:smallCaps w:val="0"/>
                <w:sz w:val="24"/>
                <w:shd w:val="pct15" w:color="auto" w:fill="FFFFFF"/>
              </w:rPr>
            </w:pPr>
            <w:r w:rsidRPr="00663973">
              <w:rPr>
                <w:bCs/>
                <w:smallCaps w:val="0"/>
                <w:sz w:val="24"/>
              </w:rPr>
              <w:t>B.</w:t>
            </w:r>
            <w:r w:rsidRPr="00663973">
              <w:rPr>
                <w:bCs/>
                <w:smallCaps w:val="0"/>
                <w:sz w:val="24"/>
              </w:rPr>
              <w:tab/>
              <w:t>Nom de l</w:t>
            </w:r>
            <w:r w:rsidR="00603662">
              <w:rPr>
                <w:bCs/>
                <w:smallCaps w:val="0"/>
                <w:sz w:val="24"/>
              </w:rPr>
              <w:t>’</w:t>
            </w:r>
            <w:r w:rsidRPr="00663973">
              <w:rPr>
                <w:bCs/>
                <w:smallCaps w:val="0"/>
                <w:sz w:val="24"/>
              </w:rPr>
              <w:t>élément</w:t>
            </w:r>
          </w:p>
        </w:tc>
      </w:tr>
      <w:tr w:rsidR="0065636C" w:rsidRPr="00663973" w14:paraId="7DCBB3DC" w14:textId="77777777" w:rsidTr="0081512C">
        <w:trPr>
          <w:gridBefore w:val="1"/>
          <w:gridAfter w:val="1"/>
          <w:wBefore w:w="29" w:type="dxa"/>
          <w:wAfter w:w="92" w:type="dxa"/>
          <w:cantSplit/>
        </w:trPr>
        <w:tc>
          <w:tcPr>
            <w:tcW w:w="9660" w:type="dxa"/>
            <w:gridSpan w:val="3"/>
            <w:tcBorders>
              <w:bottom w:val="single" w:sz="4" w:space="0" w:color="auto"/>
            </w:tcBorders>
            <w:shd w:val="clear" w:color="auto" w:fill="auto"/>
          </w:tcPr>
          <w:p w14:paraId="1807B872" w14:textId="7A443020" w:rsidR="0065636C" w:rsidRPr="00663973" w:rsidRDefault="00902448" w:rsidP="00E323D3">
            <w:pPr>
              <w:pStyle w:val="Grille02N"/>
              <w:tabs>
                <w:tab w:val="left" w:pos="567"/>
                <w:tab w:val="left" w:pos="1134"/>
                <w:tab w:val="left" w:pos="1701"/>
              </w:tabs>
              <w:ind w:right="113"/>
              <w:jc w:val="both"/>
              <w:rPr>
                <w:sz w:val="24"/>
                <w:szCs w:val="24"/>
              </w:rPr>
            </w:pPr>
            <w:r w:rsidRPr="00663973">
              <w:t>B.1.</w:t>
            </w:r>
            <w:r w:rsidRPr="00663973">
              <w:tab/>
              <w:t>Nom de l</w:t>
            </w:r>
            <w:r w:rsidR="00603662">
              <w:t>’</w:t>
            </w:r>
            <w:r w:rsidRPr="00663973">
              <w:t>élément en anglais ou français</w:t>
            </w:r>
          </w:p>
          <w:p w14:paraId="7B3BA921" w14:textId="3C320097" w:rsidR="0065636C" w:rsidRPr="00663973" w:rsidRDefault="00995EC9" w:rsidP="00BF4EB8">
            <w:pPr>
              <w:pStyle w:val="Info03"/>
              <w:tabs>
                <w:tab w:val="clear" w:pos="2268"/>
              </w:tabs>
              <w:spacing w:before="120" w:after="0" w:line="240" w:lineRule="auto"/>
              <w:rPr>
                <w:rFonts w:eastAsia="SimSun"/>
                <w:sz w:val="18"/>
                <w:szCs w:val="18"/>
              </w:rPr>
            </w:pPr>
            <w:r w:rsidRPr="00663973">
              <w:rPr>
                <w:sz w:val="18"/>
                <w:szCs w:val="18"/>
              </w:rPr>
              <w:t>Indiquez le nom officiel de l</w:t>
            </w:r>
            <w:r w:rsidR="00603662">
              <w:rPr>
                <w:sz w:val="18"/>
                <w:szCs w:val="18"/>
              </w:rPr>
              <w:t>’</w:t>
            </w:r>
            <w:r w:rsidRPr="00663973">
              <w:rPr>
                <w:sz w:val="18"/>
                <w:szCs w:val="18"/>
              </w:rPr>
              <w:t>élément qui apparaîtra dans les publications.</w:t>
            </w:r>
          </w:p>
          <w:p w14:paraId="3AD44E46" w14:textId="77777777" w:rsidR="0065636C" w:rsidRPr="00663973" w:rsidRDefault="0065636C" w:rsidP="0081512C">
            <w:pPr>
              <w:pStyle w:val="Info03"/>
              <w:tabs>
                <w:tab w:val="clear" w:pos="2268"/>
              </w:tabs>
              <w:spacing w:after="40" w:line="240" w:lineRule="auto"/>
              <w:jc w:val="right"/>
              <w:rPr>
                <w:i w:val="0"/>
                <w:sz w:val="18"/>
                <w:szCs w:val="18"/>
              </w:rPr>
            </w:pPr>
            <w:r w:rsidRPr="00663973">
              <w:rPr>
                <w:bCs/>
                <w:sz w:val="18"/>
                <w:szCs w:val="18"/>
              </w:rPr>
              <w:t>Ne pas dépasser 230 caractères</w:t>
            </w:r>
          </w:p>
        </w:tc>
      </w:tr>
      <w:tr w:rsidR="0065636C" w:rsidRPr="00663973" w14:paraId="015AEF95"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ABFF65C" w14:textId="1C1053F9" w:rsidR="0065636C" w:rsidRPr="00663973" w:rsidRDefault="006A6C22" w:rsidP="00A1552D">
            <w:pPr>
              <w:pStyle w:val="formtext"/>
              <w:tabs>
                <w:tab w:val="left" w:pos="567"/>
                <w:tab w:val="left" w:pos="1134"/>
                <w:tab w:val="left" w:pos="1701"/>
              </w:tabs>
              <w:spacing w:before="120" w:after="120" w:line="240" w:lineRule="auto"/>
              <w:jc w:val="both"/>
            </w:pPr>
            <w:r w:rsidRPr="00663973">
              <w:t xml:space="preserve">Le </w:t>
            </w:r>
            <w:r w:rsidR="00A1552D" w:rsidRPr="00663973">
              <w:t>yalli</w:t>
            </w:r>
            <w:r w:rsidRPr="00663973">
              <w:t xml:space="preserve"> (kochari, tenzere), danses</w:t>
            </w:r>
            <w:r w:rsidRPr="00663973">
              <w:rPr>
                <w:i/>
              </w:rPr>
              <w:t xml:space="preserve"> </w:t>
            </w:r>
            <w:r w:rsidRPr="00663973">
              <w:t xml:space="preserve">collectives traditionnelles du </w:t>
            </w:r>
            <w:r w:rsidR="00A1552D" w:rsidRPr="00663973">
              <w:t>Nakhitchevan</w:t>
            </w:r>
          </w:p>
        </w:tc>
      </w:tr>
      <w:tr w:rsidR="0065636C" w:rsidRPr="00663973" w14:paraId="5074FC76" w14:textId="77777777" w:rsidTr="0081512C">
        <w:trPr>
          <w:gridBefore w:val="1"/>
          <w:gridAfter w:val="1"/>
          <w:wBefore w:w="29" w:type="dxa"/>
          <w:wAfter w:w="92" w:type="dxa"/>
          <w:cantSplit/>
        </w:trPr>
        <w:tc>
          <w:tcPr>
            <w:tcW w:w="9660" w:type="dxa"/>
            <w:gridSpan w:val="3"/>
            <w:tcBorders>
              <w:top w:val="single" w:sz="4" w:space="0" w:color="auto"/>
              <w:bottom w:val="single" w:sz="4" w:space="0" w:color="auto"/>
            </w:tcBorders>
            <w:shd w:val="clear" w:color="auto" w:fill="auto"/>
          </w:tcPr>
          <w:p w14:paraId="18A5D789" w14:textId="7AE153E5" w:rsidR="0065636C" w:rsidRPr="00663973" w:rsidRDefault="0065636C" w:rsidP="00E323D3">
            <w:pPr>
              <w:pStyle w:val="Grille02N"/>
              <w:keepNext w:val="0"/>
              <w:tabs>
                <w:tab w:val="left" w:pos="1134"/>
                <w:tab w:val="left" w:pos="1701"/>
              </w:tabs>
              <w:ind w:left="567" w:right="113" w:hanging="454"/>
              <w:jc w:val="left"/>
            </w:pPr>
            <w:r w:rsidRPr="00663973">
              <w:t>B.2.</w:t>
            </w:r>
            <w:r w:rsidRPr="00663973">
              <w:tab/>
              <w:t>Nom de l</w:t>
            </w:r>
            <w:r w:rsidR="00603662">
              <w:t>’</w:t>
            </w:r>
            <w:r w:rsidRPr="00663973">
              <w:t>élément dans la langue et l</w:t>
            </w:r>
            <w:r w:rsidR="00603662">
              <w:t>’</w:t>
            </w:r>
            <w:r w:rsidRPr="00663973">
              <w:t xml:space="preserve">écriture de la communauté concernée, </w:t>
            </w:r>
            <w:r w:rsidRPr="00663973">
              <w:br/>
              <w:t>le cas échéant</w:t>
            </w:r>
          </w:p>
          <w:p w14:paraId="2D4A6349" w14:textId="41364706" w:rsidR="0065636C" w:rsidRPr="00663973" w:rsidRDefault="00995EC9" w:rsidP="00BF4EB8">
            <w:pPr>
              <w:pStyle w:val="Info03"/>
              <w:tabs>
                <w:tab w:val="clear" w:pos="2268"/>
              </w:tabs>
              <w:spacing w:after="0" w:line="240" w:lineRule="auto"/>
              <w:rPr>
                <w:rFonts w:eastAsia="SimSun"/>
                <w:sz w:val="18"/>
                <w:szCs w:val="18"/>
              </w:rPr>
            </w:pPr>
            <w:r w:rsidRPr="00663973">
              <w:rPr>
                <w:sz w:val="18"/>
                <w:szCs w:val="18"/>
              </w:rPr>
              <w:t>Indiquez le nom officiel de l</w:t>
            </w:r>
            <w:r w:rsidR="00603662">
              <w:rPr>
                <w:sz w:val="18"/>
                <w:szCs w:val="18"/>
              </w:rPr>
              <w:t>’</w:t>
            </w:r>
            <w:r w:rsidRPr="00663973">
              <w:rPr>
                <w:sz w:val="18"/>
                <w:szCs w:val="18"/>
              </w:rPr>
              <w:t>élément dans la langue vernaculaire qui correspond au nom officiel en anglais ou en français (point B.1).</w:t>
            </w:r>
          </w:p>
          <w:p w14:paraId="19CFB58F" w14:textId="77777777" w:rsidR="0065636C" w:rsidRPr="00663973" w:rsidRDefault="0065636C" w:rsidP="00BF4EB8">
            <w:pPr>
              <w:pStyle w:val="Info03"/>
              <w:tabs>
                <w:tab w:val="clear" w:pos="2268"/>
              </w:tabs>
              <w:spacing w:line="240" w:lineRule="auto"/>
              <w:jc w:val="right"/>
              <w:rPr>
                <w:i w:val="0"/>
                <w:sz w:val="18"/>
                <w:szCs w:val="18"/>
              </w:rPr>
            </w:pPr>
            <w:r w:rsidRPr="00663973">
              <w:rPr>
                <w:bCs/>
                <w:sz w:val="18"/>
                <w:szCs w:val="18"/>
              </w:rPr>
              <w:t>Ne pas dépasser 230 caractères</w:t>
            </w:r>
          </w:p>
        </w:tc>
      </w:tr>
      <w:tr w:rsidR="0065636C" w:rsidRPr="00663973" w14:paraId="0DAC8A6D"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3062454" w14:textId="77777777" w:rsidR="0065636C" w:rsidRPr="00663973" w:rsidRDefault="004C1EFE" w:rsidP="0081512C">
            <w:pPr>
              <w:pStyle w:val="formtext"/>
              <w:tabs>
                <w:tab w:val="left" w:pos="567"/>
                <w:tab w:val="left" w:pos="1134"/>
                <w:tab w:val="left" w:pos="1701"/>
              </w:tabs>
              <w:spacing w:before="0" w:after="0" w:line="240" w:lineRule="auto"/>
              <w:jc w:val="both"/>
            </w:pPr>
            <w:r w:rsidRPr="00663973">
              <w:t>Yallı (Köçəri, Tənzərə), Naxçıvanın ənənəvi qrup rəqsləri</w:t>
            </w:r>
          </w:p>
        </w:tc>
      </w:tr>
      <w:tr w:rsidR="0065636C" w:rsidRPr="00663973" w14:paraId="481949CD" w14:textId="77777777" w:rsidTr="0081512C">
        <w:trPr>
          <w:gridBefore w:val="1"/>
          <w:gridAfter w:val="1"/>
          <w:wBefore w:w="29" w:type="dxa"/>
          <w:wAfter w:w="92" w:type="dxa"/>
          <w:cantSplit/>
        </w:trPr>
        <w:tc>
          <w:tcPr>
            <w:tcW w:w="9660" w:type="dxa"/>
            <w:gridSpan w:val="3"/>
            <w:tcBorders>
              <w:top w:val="single" w:sz="4" w:space="0" w:color="auto"/>
              <w:bottom w:val="single" w:sz="4" w:space="0" w:color="auto"/>
            </w:tcBorders>
            <w:shd w:val="clear" w:color="auto" w:fill="auto"/>
          </w:tcPr>
          <w:p w14:paraId="2F473E42" w14:textId="3ABA17CA" w:rsidR="0065636C" w:rsidRPr="00663973" w:rsidRDefault="0065636C" w:rsidP="00BE2AD0">
            <w:pPr>
              <w:pStyle w:val="Grille02N"/>
              <w:keepNext w:val="0"/>
              <w:tabs>
                <w:tab w:val="left" w:pos="567"/>
                <w:tab w:val="left" w:pos="1134"/>
                <w:tab w:val="left" w:pos="1701"/>
              </w:tabs>
              <w:jc w:val="left"/>
              <w:rPr>
                <w:bCs w:val="0"/>
              </w:rPr>
            </w:pPr>
            <w:r w:rsidRPr="00663973">
              <w:t>B.3.</w:t>
            </w:r>
            <w:r w:rsidRPr="00663973">
              <w:tab/>
              <w:t>Autre(s) nom(s) de l</w:t>
            </w:r>
            <w:r w:rsidR="00603662">
              <w:t>’</w:t>
            </w:r>
            <w:r w:rsidRPr="00663973">
              <w:t>élément, le cas échéant</w:t>
            </w:r>
          </w:p>
          <w:p w14:paraId="5B2C2877" w14:textId="1E8F2422" w:rsidR="0065636C" w:rsidRPr="00663973" w:rsidRDefault="0065636C" w:rsidP="00BF4EB8">
            <w:pPr>
              <w:pStyle w:val="Info03"/>
              <w:tabs>
                <w:tab w:val="clear" w:pos="2268"/>
              </w:tabs>
              <w:spacing w:before="120" w:line="240" w:lineRule="auto"/>
              <w:rPr>
                <w:sz w:val="18"/>
                <w:szCs w:val="18"/>
              </w:rPr>
            </w:pPr>
            <w:r w:rsidRPr="00663973">
              <w:rPr>
                <w:sz w:val="18"/>
                <w:szCs w:val="18"/>
              </w:rPr>
              <w:t>Outre le(s) nom(s) officiel(s) de l</w:t>
            </w:r>
            <w:r w:rsidR="00603662">
              <w:rPr>
                <w:sz w:val="18"/>
                <w:szCs w:val="18"/>
              </w:rPr>
              <w:t>’</w:t>
            </w:r>
            <w:r w:rsidRPr="00663973">
              <w:rPr>
                <w:sz w:val="18"/>
                <w:szCs w:val="18"/>
              </w:rPr>
              <w:t>élément (point B.1), mentionnez, le cas échéant, le/les autre(s) nom(s) de l</w:t>
            </w:r>
            <w:r w:rsidR="00603662">
              <w:rPr>
                <w:sz w:val="18"/>
                <w:szCs w:val="18"/>
              </w:rPr>
              <w:t>’</w:t>
            </w:r>
            <w:r w:rsidRPr="00663973">
              <w:rPr>
                <w:sz w:val="18"/>
                <w:szCs w:val="18"/>
              </w:rPr>
              <w:t>élément par lequel l</w:t>
            </w:r>
            <w:r w:rsidR="00603662">
              <w:rPr>
                <w:sz w:val="18"/>
                <w:szCs w:val="18"/>
              </w:rPr>
              <w:t>’</w:t>
            </w:r>
            <w:r w:rsidRPr="00663973">
              <w:rPr>
                <w:sz w:val="18"/>
                <w:szCs w:val="18"/>
              </w:rPr>
              <w:t>élément est également désigné.</w:t>
            </w:r>
          </w:p>
        </w:tc>
      </w:tr>
      <w:tr w:rsidR="0065636C" w:rsidRPr="00663973" w14:paraId="307A7CAC"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D311EE2" w14:textId="6C8DA072" w:rsidR="0065636C" w:rsidRPr="00663973" w:rsidRDefault="006C4F69" w:rsidP="006C4F69">
            <w:pPr>
              <w:pStyle w:val="formtext"/>
              <w:tabs>
                <w:tab w:val="left" w:pos="567"/>
                <w:tab w:val="left" w:pos="1134"/>
                <w:tab w:val="left" w:pos="1701"/>
              </w:tabs>
              <w:spacing w:before="0" w:after="0" w:line="240" w:lineRule="auto"/>
              <w:jc w:val="both"/>
            </w:pPr>
            <w:r>
              <w:t xml:space="preserve">Des variétés de danses </w:t>
            </w:r>
            <w:r w:rsidR="004C1EFE" w:rsidRPr="00663973">
              <w:t xml:space="preserve">yalli </w:t>
            </w:r>
            <w:r>
              <w:t>portent également les noms suivants</w:t>
            </w:r>
            <w:r w:rsidR="004C1EFE" w:rsidRPr="00663973">
              <w:t>: Arzumani, Dehne, Gopu, Gochari, Merjanlar, Urfani, Qaladan qalaya, Sherur, El yallisi, Uch ayaq, Dörd ayaq, Hakhıshta, Qaleyi, Chop-chopu, Qaz-qazı, Siyaqutu, Jing-jing, Khalafi.</w:t>
            </w:r>
          </w:p>
        </w:tc>
      </w:tr>
      <w:tr w:rsidR="00CF5AEF" w:rsidRPr="00663973" w14:paraId="3664D4A5" w14:textId="77777777" w:rsidTr="0081512C">
        <w:trPr>
          <w:gridBefore w:val="1"/>
          <w:gridAfter w:val="1"/>
          <w:wBefore w:w="29" w:type="dxa"/>
          <w:wAfter w:w="92" w:type="dxa"/>
        </w:trPr>
        <w:tc>
          <w:tcPr>
            <w:tcW w:w="9660" w:type="dxa"/>
            <w:gridSpan w:val="3"/>
            <w:tcBorders>
              <w:top w:val="single" w:sz="4" w:space="0" w:color="auto"/>
            </w:tcBorders>
            <w:shd w:val="clear" w:color="auto" w:fill="D9D9D9"/>
          </w:tcPr>
          <w:p w14:paraId="660DB1A4" w14:textId="77777777" w:rsidR="00CF5AEF" w:rsidRPr="00663973" w:rsidRDefault="00CF5AEF" w:rsidP="00BE2AD0">
            <w:pPr>
              <w:pStyle w:val="Grille02N"/>
              <w:ind w:left="567" w:right="136" w:hanging="425"/>
              <w:jc w:val="left"/>
              <w:rPr>
                <w:bCs w:val="0"/>
                <w:sz w:val="24"/>
                <w:szCs w:val="24"/>
                <w:shd w:val="pct15" w:color="auto" w:fill="FFFFFF"/>
              </w:rPr>
            </w:pPr>
            <w:r w:rsidRPr="00663973">
              <w:rPr>
                <w:sz w:val="24"/>
                <w:szCs w:val="24"/>
              </w:rPr>
              <w:lastRenderedPageBreak/>
              <w:t>C.</w:t>
            </w:r>
            <w:r w:rsidRPr="00663973">
              <w:rPr>
                <w:sz w:val="24"/>
                <w:szCs w:val="24"/>
              </w:rPr>
              <w:tab/>
              <w:t>Nom des communautés, des groupes ou, le cas échéant, des individus concernés</w:t>
            </w:r>
          </w:p>
        </w:tc>
      </w:tr>
      <w:tr w:rsidR="00F8281F" w:rsidRPr="00663973" w14:paraId="444F1EA9" w14:textId="77777777" w:rsidTr="0081512C">
        <w:trPr>
          <w:gridBefore w:val="1"/>
          <w:gridAfter w:val="1"/>
          <w:wBefore w:w="29" w:type="dxa"/>
          <w:wAfter w:w="92" w:type="dxa"/>
        </w:trPr>
        <w:tc>
          <w:tcPr>
            <w:tcW w:w="9660" w:type="dxa"/>
            <w:gridSpan w:val="3"/>
            <w:tcBorders>
              <w:bottom w:val="single" w:sz="4" w:space="0" w:color="auto"/>
            </w:tcBorders>
            <w:shd w:val="clear" w:color="auto" w:fill="auto"/>
          </w:tcPr>
          <w:p w14:paraId="553E7F47" w14:textId="1C74BCEC" w:rsidR="00F8281F" w:rsidRPr="00663973" w:rsidRDefault="00F8281F" w:rsidP="00BE2AD0">
            <w:pPr>
              <w:pStyle w:val="Info03"/>
              <w:spacing w:before="120" w:after="0" w:line="240" w:lineRule="auto"/>
              <w:ind w:right="136"/>
              <w:rPr>
                <w:rFonts w:eastAsia="SimSun"/>
                <w:sz w:val="18"/>
                <w:szCs w:val="18"/>
              </w:rPr>
            </w:pPr>
            <w:r w:rsidRPr="00663973">
              <w:rPr>
                <w:sz w:val="18"/>
                <w:szCs w:val="18"/>
              </w:rPr>
              <w:t>Identifiez clairement un ou plusieurs communautés, groupes ou, le cas échéant, individus concernés par l</w:t>
            </w:r>
            <w:r w:rsidR="00603662">
              <w:rPr>
                <w:sz w:val="18"/>
                <w:szCs w:val="18"/>
              </w:rPr>
              <w:t>’</w:t>
            </w:r>
            <w:r w:rsidRPr="00663973">
              <w:rPr>
                <w:sz w:val="18"/>
                <w:szCs w:val="18"/>
              </w:rPr>
              <w:t>élément proposé.</w:t>
            </w:r>
          </w:p>
          <w:p w14:paraId="59A5AF9E" w14:textId="77777777" w:rsidR="00F8281F" w:rsidRPr="00663973" w:rsidRDefault="00F8281F" w:rsidP="00BE2AD0">
            <w:pPr>
              <w:pStyle w:val="Info03"/>
              <w:spacing w:line="240" w:lineRule="auto"/>
              <w:ind w:right="136"/>
              <w:jc w:val="right"/>
              <w:rPr>
                <w:rFonts w:eastAsia="SimSun"/>
                <w:sz w:val="18"/>
                <w:szCs w:val="18"/>
              </w:rPr>
            </w:pPr>
            <w:r w:rsidRPr="00663973">
              <w:rPr>
                <w:rStyle w:val="Emphasis"/>
                <w:i/>
                <w:color w:val="000000"/>
                <w:sz w:val="18"/>
                <w:szCs w:val="18"/>
              </w:rPr>
              <w:t>Ne pas dépasser 170 mots</w:t>
            </w:r>
          </w:p>
        </w:tc>
      </w:tr>
      <w:tr w:rsidR="007B02DD" w:rsidRPr="00663973" w14:paraId="3715E2C1"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A580034" w14:textId="6C67458A" w:rsidR="006A6C22" w:rsidRPr="00663973" w:rsidRDefault="006A6C22" w:rsidP="006A6C22">
            <w:pPr>
              <w:pStyle w:val="Grille02N"/>
              <w:keepNext w:val="0"/>
              <w:spacing w:before="0"/>
              <w:ind w:left="0"/>
              <w:jc w:val="both"/>
              <w:rPr>
                <w:b w:val="0"/>
              </w:rPr>
            </w:pPr>
            <w:r w:rsidRPr="00663973">
              <w:rPr>
                <w:b w:val="0"/>
              </w:rPr>
              <w:t xml:space="preserve">La communauté des danses du </w:t>
            </w:r>
            <w:r w:rsidR="00A1552D" w:rsidRPr="00663973">
              <w:rPr>
                <w:b w:val="0"/>
              </w:rPr>
              <w:t>yalli</w:t>
            </w:r>
            <w:r w:rsidRPr="00663973">
              <w:rPr>
                <w:b w:val="0"/>
              </w:rPr>
              <w:t xml:space="preserve"> se compose de danseurs, amateurs et professionnels (hommes, femmes et enfants), et de formateurs scolaires du </w:t>
            </w:r>
            <w:r w:rsidR="00A1552D" w:rsidRPr="00663973">
              <w:rPr>
                <w:b w:val="0"/>
              </w:rPr>
              <w:t>Nakhitchevan</w:t>
            </w:r>
            <w:r w:rsidRPr="00663973">
              <w:rPr>
                <w:b w:val="0"/>
              </w:rPr>
              <w:t xml:space="preserve">, qui organisent, pratiquent et transmettent, de façon régulière, les danses en cercle du </w:t>
            </w:r>
            <w:r w:rsidR="00A1552D" w:rsidRPr="00663973">
              <w:rPr>
                <w:b w:val="0"/>
              </w:rPr>
              <w:t>yalli</w:t>
            </w:r>
            <w:r w:rsidRPr="00663973">
              <w:rPr>
                <w:b w:val="0"/>
              </w:rPr>
              <w:t xml:space="preserve">. Certains praticiens des danses du </w:t>
            </w:r>
            <w:r w:rsidR="00A1552D" w:rsidRPr="00663973">
              <w:rPr>
                <w:b w:val="0"/>
              </w:rPr>
              <w:t>yalli</w:t>
            </w:r>
            <w:r w:rsidRPr="00663973">
              <w:rPr>
                <w:b w:val="0"/>
              </w:rPr>
              <w:t xml:space="preserve"> sont membres de troupes locales. La communauté compte également des experts de la culture traditionnelle et des professeurs de danse professionnels, ainsi que des élèves d</w:t>
            </w:r>
            <w:r w:rsidR="00603662">
              <w:rPr>
                <w:b w:val="0"/>
              </w:rPr>
              <w:t>’</w:t>
            </w:r>
            <w:r w:rsidRPr="00663973">
              <w:rPr>
                <w:b w:val="0"/>
              </w:rPr>
              <w:t xml:space="preserve">écoles de musique et de danse qui dispensent un enseignement formel des danses du </w:t>
            </w:r>
            <w:r w:rsidR="00A1552D" w:rsidRPr="00663973">
              <w:rPr>
                <w:b w:val="0"/>
              </w:rPr>
              <w:t>yalli</w:t>
            </w:r>
            <w:r w:rsidRPr="00663973">
              <w:rPr>
                <w:b w:val="0"/>
              </w:rPr>
              <w:t xml:space="preserve">. </w:t>
            </w:r>
          </w:p>
          <w:p w14:paraId="0D0C9752" w14:textId="52D6BF84" w:rsidR="007B02DD" w:rsidRPr="00663973" w:rsidRDefault="006A6C22" w:rsidP="0081512C">
            <w:pPr>
              <w:pStyle w:val="BodyText3Char"/>
              <w:keepNext w:val="0"/>
              <w:spacing w:after="0" w:line="240" w:lineRule="auto"/>
              <w:ind w:left="0" w:right="0"/>
              <w:jc w:val="both"/>
              <w:rPr>
                <w:b w:val="0"/>
                <w:bCs/>
                <w:sz w:val="24"/>
                <w:szCs w:val="24"/>
              </w:rPr>
            </w:pPr>
            <w:r w:rsidRPr="00663973">
              <w:rPr>
                <w:b w:val="0"/>
              </w:rPr>
              <w:t xml:space="preserve">Au sens large, la communauté inclut également les personnes assistant aux représentations de </w:t>
            </w:r>
            <w:r w:rsidR="00A1552D" w:rsidRPr="00663973">
              <w:rPr>
                <w:b w:val="0"/>
              </w:rPr>
              <w:t>yalli</w:t>
            </w:r>
            <w:r w:rsidRPr="00663973">
              <w:rPr>
                <w:b w:val="0"/>
              </w:rPr>
              <w:t xml:space="preserve"> et appréciant ces danses à l</w:t>
            </w:r>
            <w:r w:rsidR="00603662">
              <w:rPr>
                <w:b w:val="0"/>
              </w:rPr>
              <w:t>’</w:t>
            </w:r>
            <w:r w:rsidRPr="00663973">
              <w:rPr>
                <w:b w:val="0"/>
              </w:rPr>
              <w:t>occasion de rassemblements sociaux et culturels, tout en y participant de façon informelle. En bref, il s</w:t>
            </w:r>
            <w:r w:rsidR="00603662">
              <w:rPr>
                <w:b w:val="0"/>
              </w:rPr>
              <w:t>’</w:t>
            </w:r>
            <w:r w:rsidRPr="00663973">
              <w:rPr>
                <w:b w:val="0"/>
              </w:rPr>
              <w:t xml:space="preserve">agit de toutes les personnes pour qui le </w:t>
            </w:r>
            <w:r w:rsidR="00A1552D" w:rsidRPr="00663973">
              <w:rPr>
                <w:b w:val="0"/>
              </w:rPr>
              <w:t>yalli</w:t>
            </w:r>
            <w:r w:rsidRPr="00663973">
              <w:rPr>
                <w:b w:val="0"/>
              </w:rPr>
              <w:t xml:space="preserve"> représente une partie de </w:t>
            </w:r>
            <w:r w:rsidR="00CE5774" w:rsidRPr="00663973">
              <w:rPr>
                <w:b w:val="0"/>
              </w:rPr>
              <w:t xml:space="preserve">leur </w:t>
            </w:r>
            <w:r w:rsidRPr="00663973">
              <w:rPr>
                <w:b w:val="0"/>
              </w:rPr>
              <w:t>identité culturelle.</w:t>
            </w:r>
          </w:p>
        </w:tc>
      </w:tr>
      <w:tr w:rsidR="00CF5AEF" w:rsidRPr="00663973" w14:paraId="33E376F5" w14:textId="77777777" w:rsidTr="0081512C">
        <w:trPr>
          <w:gridBefore w:val="1"/>
          <w:gridAfter w:val="1"/>
          <w:wBefore w:w="29" w:type="dxa"/>
          <w:wAfter w:w="92" w:type="dxa"/>
        </w:trPr>
        <w:tc>
          <w:tcPr>
            <w:tcW w:w="9660" w:type="dxa"/>
            <w:gridSpan w:val="3"/>
            <w:tcBorders>
              <w:top w:val="single" w:sz="4" w:space="0" w:color="auto"/>
            </w:tcBorders>
            <w:shd w:val="clear" w:color="auto" w:fill="D9D9D9"/>
            <w:tcMar>
              <w:top w:w="0" w:type="dxa"/>
              <w:left w:w="0" w:type="dxa"/>
              <w:bottom w:w="0" w:type="dxa"/>
              <w:right w:w="0" w:type="dxa"/>
            </w:tcMar>
          </w:tcPr>
          <w:p w14:paraId="5DA8E845" w14:textId="650C0B99" w:rsidR="00CF5AEF" w:rsidRPr="00663973" w:rsidRDefault="00CF5AEF" w:rsidP="00BE2AD0">
            <w:pPr>
              <w:pStyle w:val="BodyText3Char"/>
              <w:spacing w:line="240" w:lineRule="auto"/>
              <w:jc w:val="both"/>
              <w:rPr>
                <w:bCs/>
                <w:sz w:val="24"/>
                <w:szCs w:val="24"/>
              </w:rPr>
            </w:pPr>
            <w:r w:rsidRPr="00663973">
              <w:rPr>
                <w:bCs/>
                <w:sz w:val="24"/>
                <w:szCs w:val="24"/>
              </w:rPr>
              <w:t>D.</w:t>
            </w:r>
            <w:r w:rsidRPr="00663973">
              <w:rPr>
                <w:bCs/>
                <w:sz w:val="24"/>
                <w:szCs w:val="24"/>
              </w:rPr>
              <w:tab/>
              <w:t>Localisation géographique et étendue de l</w:t>
            </w:r>
            <w:r w:rsidR="00603662">
              <w:rPr>
                <w:bCs/>
                <w:sz w:val="24"/>
                <w:szCs w:val="24"/>
              </w:rPr>
              <w:t>’</w:t>
            </w:r>
            <w:r w:rsidRPr="00663973">
              <w:rPr>
                <w:bCs/>
                <w:sz w:val="24"/>
                <w:szCs w:val="24"/>
              </w:rPr>
              <w:t>élément</w:t>
            </w:r>
          </w:p>
        </w:tc>
      </w:tr>
      <w:tr w:rsidR="007B02DD" w:rsidRPr="00663973" w14:paraId="418BB2DC" w14:textId="77777777" w:rsidTr="0081512C">
        <w:trPr>
          <w:gridBefore w:val="1"/>
          <w:gridAfter w:val="1"/>
          <w:wBefore w:w="29" w:type="dxa"/>
          <w:wAfter w:w="92" w:type="dxa"/>
        </w:trPr>
        <w:tc>
          <w:tcPr>
            <w:tcW w:w="9660" w:type="dxa"/>
            <w:gridSpan w:val="3"/>
            <w:tcBorders>
              <w:bottom w:val="single" w:sz="4" w:space="0" w:color="auto"/>
            </w:tcBorders>
            <w:shd w:val="clear" w:color="auto" w:fill="auto"/>
            <w:tcMar>
              <w:top w:w="0" w:type="dxa"/>
              <w:left w:w="0" w:type="dxa"/>
              <w:bottom w:w="0" w:type="dxa"/>
              <w:right w:w="0" w:type="dxa"/>
            </w:tcMar>
          </w:tcPr>
          <w:p w14:paraId="38577151" w14:textId="47776A5A" w:rsidR="007B02DD" w:rsidRPr="00663973" w:rsidRDefault="007B02DD" w:rsidP="00E323D3">
            <w:pPr>
              <w:pStyle w:val="Info03"/>
              <w:spacing w:before="120" w:line="240" w:lineRule="auto"/>
              <w:rPr>
                <w:rFonts w:eastAsia="SimSun"/>
                <w:strike/>
                <w:sz w:val="18"/>
                <w:szCs w:val="18"/>
              </w:rPr>
            </w:pPr>
            <w:r w:rsidRPr="00663973">
              <w:rPr>
                <w:sz w:val="18"/>
                <w:szCs w:val="18"/>
              </w:rPr>
              <w:t>Fournissez des informations sur la présence de l</w:t>
            </w:r>
            <w:r w:rsidR="00603662">
              <w:rPr>
                <w:sz w:val="18"/>
                <w:szCs w:val="18"/>
              </w:rPr>
              <w:t>’</w:t>
            </w:r>
            <w:r w:rsidRPr="00663973">
              <w:rPr>
                <w:sz w:val="18"/>
                <w:szCs w:val="18"/>
              </w:rPr>
              <w:t>élément sur le territoire de l</w:t>
            </w:r>
            <w:r w:rsidR="00603662">
              <w:rPr>
                <w:sz w:val="18"/>
                <w:szCs w:val="18"/>
              </w:rPr>
              <w:t>’</w:t>
            </w:r>
            <w:r w:rsidRPr="00663973">
              <w:rPr>
                <w:sz w:val="18"/>
                <w:szCs w:val="18"/>
              </w:rPr>
              <w:t>(des) État(s) soumissionnaire(s), en indiquant si possible le(s) lieu(x) où il se concentre. Les candidatures devraient se concentrer sur la situation de l</w:t>
            </w:r>
            <w:r w:rsidR="00603662">
              <w:rPr>
                <w:sz w:val="18"/>
                <w:szCs w:val="18"/>
              </w:rPr>
              <w:t>’</w:t>
            </w:r>
            <w:r w:rsidRPr="00663973">
              <w:rPr>
                <w:sz w:val="18"/>
                <w:szCs w:val="18"/>
              </w:rPr>
              <w:t>élément au sein des territoires des États soumissionnaires, tout en reconnaissant l</w:t>
            </w:r>
            <w:r w:rsidR="00603662">
              <w:rPr>
                <w:sz w:val="18"/>
                <w:szCs w:val="18"/>
              </w:rPr>
              <w:t>’</w:t>
            </w:r>
            <w:r w:rsidRPr="00663973">
              <w:rPr>
                <w:sz w:val="18"/>
                <w:szCs w:val="18"/>
              </w:rPr>
              <w:t>existence d</w:t>
            </w:r>
            <w:r w:rsidR="00603662">
              <w:rPr>
                <w:sz w:val="18"/>
                <w:szCs w:val="18"/>
              </w:rPr>
              <w:t>’</w:t>
            </w:r>
            <w:r w:rsidRPr="00663973">
              <w:rPr>
                <w:sz w:val="18"/>
                <w:szCs w:val="18"/>
              </w:rPr>
              <w:t>éléments identiques ou similaires hors de leurs territoires et les États soumissionnaires ne devraient pas se référer à la viabilité d</w:t>
            </w:r>
            <w:r w:rsidR="00603662">
              <w:rPr>
                <w:sz w:val="18"/>
                <w:szCs w:val="18"/>
              </w:rPr>
              <w:t>’</w:t>
            </w:r>
            <w:r w:rsidRPr="00663973">
              <w:rPr>
                <w:sz w:val="18"/>
                <w:szCs w:val="18"/>
              </w:rPr>
              <w:t>un tel patrimoine culturel immatériel hors de leur territoire ou caractériser les efforts de sauvegarde d</w:t>
            </w:r>
            <w:r w:rsidR="00603662">
              <w:rPr>
                <w:sz w:val="18"/>
                <w:szCs w:val="18"/>
              </w:rPr>
              <w:t>’</w:t>
            </w:r>
            <w:r w:rsidRPr="00663973">
              <w:rPr>
                <w:sz w:val="18"/>
                <w:szCs w:val="18"/>
              </w:rPr>
              <w:t>autres États.</w:t>
            </w:r>
          </w:p>
          <w:p w14:paraId="0DA301E0" w14:textId="77777777" w:rsidR="007B02DD" w:rsidRPr="00663973" w:rsidRDefault="007B02DD" w:rsidP="00BF4EB8">
            <w:pPr>
              <w:pStyle w:val="Rponse"/>
              <w:keepNext/>
              <w:spacing w:before="120" w:after="120" w:line="240" w:lineRule="auto"/>
              <w:ind w:left="113" w:right="113"/>
              <w:jc w:val="right"/>
              <w:rPr>
                <w:rFonts w:eastAsia="SimSun"/>
                <w:i/>
              </w:rPr>
            </w:pPr>
            <w:r w:rsidRPr="00663973">
              <w:rPr>
                <w:rStyle w:val="Emphasis"/>
                <w:color w:val="000000"/>
                <w:sz w:val="18"/>
                <w:szCs w:val="18"/>
              </w:rPr>
              <w:t>Ne pas dépasser 170 mots</w:t>
            </w:r>
          </w:p>
        </w:tc>
      </w:tr>
      <w:tr w:rsidR="00F8281F" w:rsidRPr="00663973" w14:paraId="3FB2D2E3"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7597C83" w14:textId="3E84BCAC" w:rsidR="006A6C22" w:rsidRPr="00663973" w:rsidRDefault="006A6C22" w:rsidP="0081512C">
            <w:pPr>
              <w:spacing w:after="120"/>
              <w:jc w:val="both"/>
              <w:rPr>
                <w:rFonts w:eastAsia="SimSun" w:cs="Arial"/>
                <w:sz w:val="22"/>
                <w:szCs w:val="22"/>
              </w:rPr>
            </w:pPr>
            <w:r w:rsidRPr="00663973">
              <w:rPr>
                <w:sz w:val="22"/>
                <w:szCs w:val="22"/>
              </w:rPr>
              <w:t xml:space="preserve">De nos jours, le </w:t>
            </w:r>
            <w:r w:rsidR="00A1552D" w:rsidRPr="00663973">
              <w:rPr>
                <w:sz w:val="22"/>
                <w:szCs w:val="22"/>
              </w:rPr>
              <w:t>yalli</w:t>
            </w:r>
            <w:r w:rsidRPr="00663973">
              <w:rPr>
                <w:sz w:val="22"/>
                <w:szCs w:val="22"/>
              </w:rPr>
              <w:t xml:space="preserve"> est principalement pratiqué, sous toutes ses formes, dans le </w:t>
            </w:r>
            <w:r w:rsidR="00A1552D" w:rsidRPr="00663973">
              <w:rPr>
                <w:sz w:val="22"/>
                <w:szCs w:val="22"/>
              </w:rPr>
              <w:t>Nakhitchevan</w:t>
            </w:r>
            <w:r w:rsidRPr="00663973">
              <w:rPr>
                <w:sz w:val="22"/>
                <w:szCs w:val="22"/>
              </w:rPr>
              <w:t xml:space="preserve">. La République autonome du </w:t>
            </w:r>
            <w:r w:rsidR="00A1552D" w:rsidRPr="00663973">
              <w:rPr>
                <w:sz w:val="22"/>
                <w:szCs w:val="22"/>
              </w:rPr>
              <w:t>Nakhitchevan</w:t>
            </w:r>
            <w:r w:rsidRPr="00663973">
              <w:rPr>
                <w:sz w:val="22"/>
                <w:szCs w:val="22"/>
              </w:rPr>
              <w:t xml:space="preserve"> (en </w:t>
            </w:r>
            <w:r w:rsidR="000A4150" w:rsidRPr="00663973">
              <w:rPr>
                <w:sz w:val="22"/>
                <w:szCs w:val="22"/>
              </w:rPr>
              <w:t>azerbaïdjanais </w:t>
            </w:r>
            <w:r w:rsidRPr="00663973">
              <w:rPr>
                <w:sz w:val="22"/>
                <w:szCs w:val="22"/>
              </w:rPr>
              <w:t>: Naxçıvan Muxtar Respublikası) est une enclave isolée de la République d</w:t>
            </w:r>
            <w:r w:rsidR="00603662">
              <w:rPr>
                <w:sz w:val="22"/>
                <w:szCs w:val="22"/>
              </w:rPr>
              <w:t>’</w:t>
            </w:r>
            <w:r w:rsidRPr="00663973">
              <w:rPr>
                <w:sz w:val="22"/>
                <w:szCs w:val="22"/>
              </w:rPr>
              <w:t>Azerbaïdjan. D</w:t>
            </w:r>
            <w:r w:rsidR="00603662">
              <w:rPr>
                <w:sz w:val="22"/>
                <w:szCs w:val="22"/>
              </w:rPr>
              <w:t>’</w:t>
            </w:r>
            <w:r w:rsidRPr="00663973">
              <w:rPr>
                <w:sz w:val="22"/>
                <w:szCs w:val="22"/>
              </w:rPr>
              <w:t>une superficie de 5 500 km</w:t>
            </w:r>
            <w:r w:rsidRPr="00663973">
              <w:rPr>
                <w:sz w:val="22"/>
                <w:szCs w:val="22"/>
                <w:vertAlign w:val="superscript"/>
              </w:rPr>
              <w:t>2</w:t>
            </w:r>
            <w:r w:rsidRPr="00663973">
              <w:rPr>
                <w:sz w:val="22"/>
                <w:szCs w:val="22"/>
              </w:rPr>
              <w:t xml:space="preserve"> et abritant une population de 439 800 habitants, le </w:t>
            </w:r>
            <w:r w:rsidR="00A1552D" w:rsidRPr="00663973">
              <w:rPr>
                <w:sz w:val="22"/>
                <w:szCs w:val="22"/>
              </w:rPr>
              <w:t>Nakhitchevan</w:t>
            </w:r>
            <w:r w:rsidRPr="00663973">
              <w:rPr>
                <w:sz w:val="22"/>
                <w:szCs w:val="22"/>
              </w:rPr>
              <w:t xml:space="preserve"> compte huit divisions administratives : Babek, Djoulfa, Kangarli, </w:t>
            </w:r>
            <w:r w:rsidR="00A1552D" w:rsidRPr="00663973">
              <w:rPr>
                <w:sz w:val="22"/>
                <w:szCs w:val="22"/>
              </w:rPr>
              <w:t>Nakhitchevan</w:t>
            </w:r>
            <w:r w:rsidRPr="00663973">
              <w:rPr>
                <w:sz w:val="22"/>
                <w:szCs w:val="22"/>
              </w:rPr>
              <w:t xml:space="preserve">, </w:t>
            </w:r>
            <w:r w:rsidR="0002643A" w:rsidRPr="00663973">
              <w:rPr>
                <w:sz w:val="22"/>
                <w:szCs w:val="22"/>
              </w:rPr>
              <w:t>Ordubad</w:t>
            </w:r>
            <w:r w:rsidRPr="00663973">
              <w:rPr>
                <w:sz w:val="22"/>
                <w:szCs w:val="22"/>
              </w:rPr>
              <w:t xml:space="preserve">, Sadarak, Shakhbuz et Sharur. </w:t>
            </w:r>
          </w:p>
          <w:p w14:paraId="2F0A7838" w14:textId="37DBCB99" w:rsidR="00F8281F" w:rsidRPr="00663973" w:rsidRDefault="006A6C22" w:rsidP="0081512C">
            <w:pPr>
              <w:pStyle w:val="Rponse"/>
              <w:spacing w:before="120" w:after="0" w:line="240" w:lineRule="auto"/>
            </w:pPr>
            <w:r w:rsidRPr="00663973">
              <w:t xml:space="preserve">Différents types de </w:t>
            </w:r>
            <w:r w:rsidR="00A1552D" w:rsidRPr="00663973">
              <w:t>yalli</w:t>
            </w:r>
            <w:r w:rsidRPr="00663973">
              <w:t xml:space="preserve"> sont pratiqués et transmis dans les provinces de Babek, de Djoulfa, d</w:t>
            </w:r>
            <w:r w:rsidR="00603662">
              <w:t>’</w:t>
            </w:r>
            <w:r w:rsidR="0002643A" w:rsidRPr="00663973">
              <w:t>Ordubad</w:t>
            </w:r>
            <w:r w:rsidRPr="00663973">
              <w:t xml:space="preserve">, de Shakhbuz, de Kangarli et de Sharur. Le </w:t>
            </w:r>
            <w:r w:rsidR="00A1552D" w:rsidRPr="00663973">
              <w:t>yalli</w:t>
            </w:r>
            <w:r w:rsidRPr="00663973">
              <w:t xml:space="preserve"> est surtout pratiqué par les habitants de la province de Sharur, qui constitue l</w:t>
            </w:r>
            <w:r w:rsidR="00603662">
              <w:t>’</w:t>
            </w:r>
            <w:r w:rsidRPr="00663973">
              <w:t xml:space="preserve">une des zones de peuplement les plus anciennes et les plus vastes de la République autonome. De nombreuses personnes originaires du </w:t>
            </w:r>
            <w:r w:rsidR="00A1552D" w:rsidRPr="00663973">
              <w:t>Nakhitchevan</w:t>
            </w:r>
            <w:r w:rsidRPr="00663973">
              <w:t xml:space="preserve"> et détentrices des connaissances relatives aux danses du </w:t>
            </w:r>
            <w:r w:rsidR="00A1552D" w:rsidRPr="00663973">
              <w:t>yalli</w:t>
            </w:r>
            <w:r w:rsidRPr="00663973">
              <w:t xml:space="preserve"> vivent désormais dans d</w:t>
            </w:r>
            <w:r w:rsidR="00603662">
              <w:t>’</w:t>
            </w:r>
            <w:r w:rsidRPr="00663973">
              <w:t>autres régions de l</w:t>
            </w:r>
            <w:r w:rsidR="00603662">
              <w:t>’</w:t>
            </w:r>
            <w:r w:rsidRPr="00663973">
              <w:t>Azerbaïdjan.</w:t>
            </w:r>
          </w:p>
        </w:tc>
      </w:tr>
      <w:tr w:rsidR="00CF5AEF" w:rsidRPr="00663973" w14:paraId="25563797" w14:textId="77777777" w:rsidTr="0081512C">
        <w:trPr>
          <w:gridBefore w:val="1"/>
          <w:gridAfter w:val="1"/>
          <w:wBefore w:w="29" w:type="dxa"/>
          <w:wAfter w:w="92" w:type="dxa"/>
          <w:cantSplit/>
        </w:trPr>
        <w:tc>
          <w:tcPr>
            <w:tcW w:w="9660" w:type="dxa"/>
            <w:gridSpan w:val="3"/>
            <w:tcBorders>
              <w:top w:val="single" w:sz="4" w:space="0" w:color="auto"/>
            </w:tcBorders>
            <w:shd w:val="clear" w:color="auto" w:fill="D9D9D9"/>
          </w:tcPr>
          <w:p w14:paraId="4A512070" w14:textId="5C397567" w:rsidR="00CF5AEF" w:rsidRPr="00663973" w:rsidRDefault="00CF5AEF" w:rsidP="0081512C">
            <w:pPr>
              <w:pStyle w:val="Grille02N"/>
              <w:keepNext w:val="0"/>
              <w:tabs>
                <w:tab w:val="left" w:pos="567"/>
                <w:tab w:val="left" w:pos="1134"/>
                <w:tab w:val="left" w:pos="1701"/>
              </w:tabs>
              <w:jc w:val="left"/>
              <w:rPr>
                <w:sz w:val="24"/>
                <w:szCs w:val="24"/>
                <w:shd w:val="pct15" w:color="auto" w:fill="FFFFFF"/>
              </w:rPr>
            </w:pPr>
            <w:r w:rsidRPr="00663973">
              <w:rPr>
                <w:sz w:val="24"/>
                <w:szCs w:val="24"/>
              </w:rPr>
              <w:t>E.</w:t>
            </w:r>
            <w:r w:rsidRPr="00663973">
              <w:rPr>
                <w:sz w:val="24"/>
                <w:szCs w:val="24"/>
              </w:rPr>
              <w:tab/>
              <w:t>Domaine(s) représenté(s) par l</w:t>
            </w:r>
            <w:r w:rsidR="00603662">
              <w:rPr>
                <w:sz w:val="24"/>
                <w:szCs w:val="24"/>
              </w:rPr>
              <w:t>’</w:t>
            </w:r>
            <w:r w:rsidRPr="00663973">
              <w:rPr>
                <w:sz w:val="24"/>
                <w:szCs w:val="24"/>
              </w:rPr>
              <w:t>élément</w:t>
            </w:r>
          </w:p>
        </w:tc>
      </w:tr>
      <w:tr w:rsidR="00F8281F" w:rsidRPr="00663973" w14:paraId="373D0FD5" w14:textId="77777777" w:rsidTr="0081512C">
        <w:trPr>
          <w:gridBefore w:val="1"/>
          <w:gridAfter w:val="1"/>
          <w:wBefore w:w="29" w:type="dxa"/>
          <w:wAfter w:w="92" w:type="dxa"/>
          <w:cantSplit/>
        </w:trPr>
        <w:tc>
          <w:tcPr>
            <w:tcW w:w="9660" w:type="dxa"/>
            <w:gridSpan w:val="3"/>
            <w:tcBorders>
              <w:bottom w:val="single" w:sz="4" w:space="0" w:color="auto"/>
            </w:tcBorders>
            <w:shd w:val="clear" w:color="auto" w:fill="auto"/>
          </w:tcPr>
          <w:p w14:paraId="779F5998" w14:textId="10177EFC" w:rsidR="00F8281F" w:rsidRPr="00663973" w:rsidRDefault="00F8281F" w:rsidP="0081512C">
            <w:pPr>
              <w:pStyle w:val="Info03"/>
              <w:keepNext w:val="0"/>
              <w:tabs>
                <w:tab w:val="clear" w:pos="2268"/>
              </w:tabs>
              <w:spacing w:before="120" w:line="240" w:lineRule="auto"/>
              <w:rPr>
                <w:strike/>
              </w:rPr>
            </w:pPr>
            <w:r w:rsidRPr="00663973">
              <w:rPr>
                <w:sz w:val="18"/>
                <w:szCs w:val="18"/>
              </w:rPr>
              <w:t>Cochez une ou plusieurs cases pour identifier le(s) domaine(s) du patrimoine culturel immatériel dans le(s)quel(s) se manifeste l</w:t>
            </w:r>
            <w:r w:rsidR="00603662">
              <w:rPr>
                <w:sz w:val="18"/>
                <w:szCs w:val="18"/>
              </w:rPr>
              <w:t>’</w:t>
            </w:r>
            <w:r w:rsidRPr="00663973">
              <w:rPr>
                <w:sz w:val="18"/>
                <w:szCs w:val="18"/>
              </w:rPr>
              <w:t>élément et qui peuvent inclure un ou plusieurs des domaines identifiés à l</w:t>
            </w:r>
            <w:r w:rsidR="00603662">
              <w:rPr>
                <w:sz w:val="18"/>
                <w:szCs w:val="18"/>
              </w:rPr>
              <w:t>’</w:t>
            </w:r>
            <w:r w:rsidRPr="00663973">
              <w:rPr>
                <w:sz w:val="18"/>
                <w:szCs w:val="18"/>
              </w:rPr>
              <w:t>article 2.2 de la Convention. Si vous cochez la case « autres », précisez le(s) domaine(s) entre les parenthèses.</w:t>
            </w:r>
          </w:p>
        </w:tc>
      </w:tr>
      <w:tr w:rsidR="00F8281F" w:rsidRPr="00663973" w14:paraId="78841B56"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C9542B5" w14:textId="77777777" w:rsidR="00F8281F" w:rsidRPr="00663973" w:rsidRDefault="004C1EFE" w:rsidP="00BE2AD0">
            <w:pPr>
              <w:pStyle w:val="Default"/>
              <w:widowControl/>
              <w:tabs>
                <w:tab w:val="left" w:pos="567"/>
                <w:tab w:val="left" w:pos="1701"/>
              </w:tabs>
              <w:autoSpaceDE/>
              <w:autoSpaceDN/>
              <w:adjustRightInd/>
              <w:spacing w:after="120"/>
              <w:ind w:left="879" w:hanging="306"/>
              <w:rPr>
                <w:rFonts w:ascii="Arial" w:hAnsi="Arial" w:cs="Arial"/>
                <w:color w:val="auto"/>
                <w:sz w:val="20"/>
                <w:szCs w:val="20"/>
              </w:rPr>
            </w:pPr>
            <w:r w:rsidRPr="00663973">
              <w:rPr>
                <w:rFonts w:ascii="Arial" w:hAnsi="Arial" w:cs="Arial"/>
                <w:color w:val="auto"/>
                <w:sz w:val="20"/>
                <w:szCs w:val="20"/>
              </w:rPr>
              <w:fldChar w:fldCharType="begin">
                <w:ffData>
                  <w:name w:val="CaseACocher6"/>
                  <w:enabled/>
                  <w:calcOnExit w:val="0"/>
                  <w:checkBox>
                    <w:sizeAuto/>
                    <w:default w:val="1"/>
                  </w:checkBox>
                </w:ffData>
              </w:fldChar>
            </w:r>
            <w:bookmarkStart w:id="1" w:name="CaseACocher6"/>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bookmarkEnd w:id="1"/>
            <w:r w:rsidRPr="00663973">
              <w:rPr>
                <w:rFonts w:ascii="Arial" w:hAnsi="Arial"/>
                <w:color w:val="auto"/>
                <w:sz w:val="20"/>
                <w:szCs w:val="20"/>
              </w:rPr>
              <w:t xml:space="preserve"> les traditions et expressions orales, y compris la langue comme vecteur du patrimoine culturel immatériel </w:t>
            </w:r>
          </w:p>
          <w:p w14:paraId="452CFBE9" w14:textId="77777777" w:rsidR="00F8281F" w:rsidRPr="00663973" w:rsidRDefault="004C1EFE" w:rsidP="0081512C">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663973">
              <w:rPr>
                <w:rFonts w:ascii="Arial" w:hAnsi="Arial" w:cs="Arial"/>
                <w:color w:val="auto"/>
                <w:sz w:val="20"/>
                <w:szCs w:val="20"/>
              </w:rPr>
              <w:fldChar w:fldCharType="begin">
                <w:ffData>
                  <w:name w:val="CaseACocher7"/>
                  <w:enabled/>
                  <w:calcOnExit w:val="0"/>
                  <w:checkBox>
                    <w:sizeAuto/>
                    <w:default w:val="1"/>
                  </w:checkBox>
                </w:ffData>
              </w:fldChar>
            </w:r>
            <w:bookmarkStart w:id="2" w:name="CaseACocher7"/>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bookmarkEnd w:id="2"/>
            <w:r w:rsidRPr="00663973">
              <w:rPr>
                <w:rFonts w:ascii="Arial" w:hAnsi="Arial"/>
                <w:color w:val="auto"/>
                <w:sz w:val="20"/>
                <w:szCs w:val="20"/>
              </w:rPr>
              <w:t xml:space="preserve"> les arts du spectacle</w:t>
            </w:r>
          </w:p>
          <w:p w14:paraId="69C8F188" w14:textId="77777777" w:rsidR="00F8281F" w:rsidRPr="00663973" w:rsidRDefault="004C1EFE" w:rsidP="00BF4EB8">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663973">
              <w:rPr>
                <w:rFonts w:ascii="Arial" w:hAnsi="Arial" w:cs="Arial"/>
                <w:color w:val="auto"/>
                <w:sz w:val="20"/>
                <w:szCs w:val="20"/>
              </w:rPr>
              <w:fldChar w:fldCharType="begin">
                <w:ffData>
                  <w:name w:val="CaseACocher8"/>
                  <w:enabled/>
                  <w:calcOnExit w:val="0"/>
                  <w:checkBox>
                    <w:sizeAuto/>
                    <w:default w:val="1"/>
                  </w:checkBox>
                </w:ffData>
              </w:fldChar>
            </w:r>
            <w:bookmarkStart w:id="3" w:name="CaseACocher8"/>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bookmarkEnd w:id="3"/>
            <w:r w:rsidRPr="00663973">
              <w:rPr>
                <w:rFonts w:ascii="Arial" w:hAnsi="Arial"/>
                <w:color w:val="auto"/>
                <w:sz w:val="20"/>
                <w:szCs w:val="20"/>
              </w:rPr>
              <w:t xml:space="preserve"> les pratiques sociales, rituels et événements festifs</w:t>
            </w:r>
          </w:p>
          <w:p w14:paraId="5CE6F114" w14:textId="78A9E826" w:rsidR="00F8281F" w:rsidRPr="00663973" w:rsidRDefault="00F8281F" w:rsidP="00BF4EB8">
            <w:pPr>
              <w:pStyle w:val="formtext"/>
              <w:tabs>
                <w:tab w:val="left" w:pos="567"/>
                <w:tab w:val="left" w:pos="1134"/>
                <w:tab w:val="left" w:pos="1701"/>
              </w:tabs>
              <w:spacing w:before="120" w:after="120" w:line="240" w:lineRule="auto"/>
              <w:ind w:left="1134" w:hanging="567"/>
              <w:rPr>
                <w:rFonts w:eastAsia="Times New Roman" w:cs="Arial"/>
                <w:sz w:val="20"/>
                <w:szCs w:val="20"/>
              </w:rPr>
            </w:pPr>
            <w:r w:rsidRPr="00663973">
              <w:rPr>
                <w:rFonts w:eastAsia="Times New Roman" w:cs="Arial"/>
                <w:sz w:val="20"/>
                <w:szCs w:val="20"/>
              </w:rPr>
              <w:fldChar w:fldCharType="begin">
                <w:ffData>
                  <w:name w:val="CaseACocher9"/>
                  <w:enabled/>
                  <w:calcOnExit w:val="0"/>
                  <w:checkBox>
                    <w:sizeAuto/>
                    <w:default w:val="0"/>
                  </w:checkBox>
                </w:ffData>
              </w:fldChar>
            </w:r>
            <w:r w:rsidRPr="00663973">
              <w:rPr>
                <w:rFonts w:eastAsia="Times New Roman" w:cs="Arial"/>
                <w:sz w:val="20"/>
                <w:szCs w:val="20"/>
              </w:rPr>
              <w:instrText xml:space="preserve"> FORMCHECKBOX </w:instrText>
            </w:r>
            <w:r w:rsidR="005C6B38">
              <w:rPr>
                <w:rFonts w:eastAsia="Times New Roman" w:cs="Arial"/>
                <w:sz w:val="20"/>
                <w:szCs w:val="20"/>
              </w:rPr>
            </w:r>
            <w:r w:rsidR="005C6B38">
              <w:rPr>
                <w:rFonts w:eastAsia="Times New Roman" w:cs="Arial"/>
                <w:sz w:val="20"/>
                <w:szCs w:val="20"/>
              </w:rPr>
              <w:fldChar w:fldCharType="separate"/>
            </w:r>
            <w:r w:rsidRPr="00663973">
              <w:rPr>
                <w:rFonts w:eastAsia="Times New Roman" w:cs="Arial"/>
                <w:sz w:val="20"/>
                <w:szCs w:val="20"/>
              </w:rPr>
              <w:fldChar w:fldCharType="end"/>
            </w:r>
            <w:r w:rsidRPr="00663973">
              <w:rPr>
                <w:sz w:val="20"/>
                <w:szCs w:val="20"/>
                <w:lang w:eastAsia="en-US"/>
              </w:rPr>
              <w:t xml:space="preserve"> les connaissances et pratiques concernant la nature et l</w:t>
            </w:r>
            <w:r w:rsidR="00603662">
              <w:rPr>
                <w:sz w:val="20"/>
                <w:szCs w:val="20"/>
                <w:lang w:eastAsia="en-US"/>
              </w:rPr>
              <w:t>’</w:t>
            </w:r>
            <w:r w:rsidRPr="00663973">
              <w:rPr>
                <w:sz w:val="20"/>
                <w:szCs w:val="20"/>
                <w:lang w:eastAsia="en-US"/>
              </w:rPr>
              <w:t>univers</w:t>
            </w:r>
          </w:p>
          <w:p w14:paraId="22BB8414" w14:textId="79EAD363" w:rsidR="00F8281F" w:rsidRPr="00663973" w:rsidRDefault="00F8281F" w:rsidP="003C7164">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663973">
              <w:rPr>
                <w:rFonts w:ascii="Arial" w:hAnsi="Arial" w:cs="Arial"/>
                <w:color w:val="auto"/>
                <w:sz w:val="20"/>
                <w:szCs w:val="20"/>
              </w:rPr>
              <w:fldChar w:fldCharType="begin">
                <w:ffData>
                  <w:name w:val="CaseACocher8"/>
                  <w:enabled/>
                  <w:calcOnExit w:val="0"/>
                  <w:checkBox>
                    <w:sizeAuto/>
                    <w:default w:val="0"/>
                  </w:checkBox>
                </w:ffData>
              </w:fldChar>
            </w:r>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r w:rsidRPr="00663973">
              <w:rPr>
                <w:rFonts w:ascii="Arial" w:hAnsi="Arial"/>
                <w:color w:val="auto"/>
                <w:sz w:val="20"/>
                <w:szCs w:val="20"/>
              </w:rPr>
              <w:t xml:space="preserve"> les savoir-faire liés à l</w:t>
            </w:r>
            <w:r w:rsidR="00603662">
              <w:rPr>
                <w:rFonts w:ascii="Arial" w:hAnsi="Arial"/>
                <w:color w:val="auto"/>
                <w:sz w:val="20"/>
                <w:szCs w:val="20"/>
              </w:rPr>
              <w:t>’</w:t>
            </w:r>
            <w:r w:rsidRPr="00663973">
              <w:rPr>
                <w:rFonts w:ascii="Arial" w:hAnsi="Arial"/>
                <w:color w:val="auto"/>
                <w:sz w:val="20"/>
                <w:szCs w:val="20"/>
              </w:rPr>
              <w:t xml:space="preserve">artisanat traditionnel </w:t>
            </w:r>
          </w:p>
          <w:p w14:paraId="0EC6B7C1" w14:textId="77777777" w:rsidR="00F8281F" w:rsidRPr="00663973" w:rsidRDefault="00F8281F" w:rsidP="004C1EFE">
            <w:pPr>
              <w:pStyle w:val="formtext"/>
              <w:tabs>
                <w:tab w:val="left" w:pos="567"/>
                <w:tab w:val="left" w:pos="1134"/>
                <w:tab w:val="left" w:pos="1701"/>
              </w:tabs>
              <w:spacing w:before="120" w:after="0" w:line="240" w:lineRule="auto"/>
              <w:ind w:left="1134" w:hanging="567"/>
              <w:rPr>
                <w:rFonts w:eastAsia="Times New Roman" w:cs="Arial"/>
                <w:sz w:val="20"/>
                <w:szCs w:val="20"/>
              </w:rPr>
            </w:pPr>
            <w:r w:rsidRPr="00663973">
              <w:rPr>
                <w:rFonts w:eastAsia="Times New Roman" w:cs="Arial"/>
                <w:sz w:val="20"/>
                <w:szCs w:val="20"/>
              </w:rPr>
              <w:fldChar w:fldCharType="begin">
                <w:ffData>
                  <w:name w:val="CaseACocher9"/>
                  <w:enabled/>
                  <w:calcOnExit w:val="0"/>
                  <w:checkBox>
                    <w:sizeAuto/>
                    <w:default w:val="0"/>
                  </w:checkBox>
                </w:ffData>
              </w:fldChar>
            </w:r>
            <w:r w:rsidRPr="00663973">
              <w:rPr>
                <w:rFonts w:eastAsia="Times New Roman" w:cs="Arial"/>
                <w:sz w:val="20"/>
                <w:szCs w:val="20"/>
              </w:rPr>
              <w:instrText xml:space="preserve"> FORMCHECKBOX </w:instrText>
            </w:r>
            <w:r w:rsidR="005C6B38">
              <w:rPr>
                <w:rFonts w:eastAsia="Times New Roman" w:cs="Arial"/>
                <w:sz w:val="20"/>
                <w:szCs w:val="20"/>
              </w:rPr>
            </w:r>
            <w:r w:rsidR="005C6B38">
              <w:rPr>
                <w:rFonts w:eastAsia="Times New Roman" w:cs="Arial"/>
                <w:sz w:val="20"/>
                <w:szCs w:val="20"/>
              </w:rPr>
              <w:fldChar w:fldCharType="separate"/>
            </w:r>
            <w:r w:rsidRPr="00663973">
              <w:rPr>
                <w:rFonts w:eastAsia="Times New Roman" w:cs="Arial"/>
                <w:sz w:val="20"/>
                <w:szCs w:val="20"/>
              </w:rPr>
              <w:fldChar w:fldCharType="end"/>
            </w:r>
            <w:r w:rsidRPr="00663973">
              <w:rPr>
                <w:sz w:val="20"/>
                <w:szCs w:val="20"/>
                <w:lang w:eastAsia="en-US"/>
              </w:rPr>
              <w:t xml:space="preserve"> autre(s)</w:t>
            </w:r>
          </w:p>
        </w:tc>
      </w:tr>
      <w:tr w:rsidR="00CF5AEF" w:rsidRPr="00663973" w14:paraId="15980B58" w14:textId="77777777" w:rsidTr="0081512C">
        <w:trPr>
          <w:gridBefore w:val="1"/>
          <w:gridAfter w:val="1"/>
          <w:wBefore w:w="29" w:type="dxa"/>
          <w:wAfter w:w="92" w:type="dxa"/>
          <w:cantSplit/>
        </w:trPr>
        <w:tc>
          <w:tcPr>
            <w:tcW w:w="9660" w:type="dxa"/>
            <w:gridSpan w:val="3"/>
            <w:tcBorders>
              <w:top w:val="single" w:sz="4" w:space="0" w:color="auto"/>
            </w:tcBorders>
            <w:shd w:val="clear" w:color="auto" w:fill="D9D9D9"/>
          </w:tcPr>
          <w:p w14:paraId="7F19A33B" w14:textId="77777777" w:rsidR="00CF5AEF" w:rsidRPr="00663973" w:rsidRDefault="00CF5AEF" w:rsidP="00BE2AD0">
            <w:pPr>
              <w:pStyle w:val="BodyText3Char"/>
              <w:tabs>
                <w:tab w:val="left" w:pos="567"/>
                <w:tab w:val="left" w:pos="1134"/>
                <w:tab w:val="left" w:pos="1701"/>
              </w:tabs>
              <w:spacing w:line="240" w:lineRule="auto"/>
              <w:ind w:left="567" w:hanging="454"/>
              <w:jc w:val="both"/>
              <w:rPr>
                <w:bCs/>
                <w:sz w:val="24"/>
                <w:szCs w:val="24"/>
                <w:shd w:val="pct15" w:color="auto" w:fill="FFFFFF"/>
              </w:rPr>
            </w:pPr>
            <w:r w:rsidRPr="00663973">
              <w:rPr>
                <w:bCs/>
                <w:sz w:val="24"/>
                <w:szCs w:val="24"/>
              </w:rPr>
              <w:lastRenderedPageBreak/>
              <w:t>F.</w:t>
            </w:r>
            <w:r w:rsidRPr="00663973">
              <w:rPr>
                <w:bCs/>
                <w:sz w:val="24"/>
                <w:szCs w:val="24"/>
              </w:rPr>
              <w:tab/>
              <w:t>Personne à contacter pour la correspondance</w:t>
            </w:r>
          </w:p>
        </w:tc>
      </w:tr>
      <w:tr w:rsidR="00A34D0B" w:rsidRPr="00663973" w14:paraId="1F167DC1" w14:textId="77777777" w:rsidTr="0081512C">
        <w:trPr>
          <w:gridBefore w:val="1"/>
          <w:gridAfter w:val="1"/>
          <w:wBefore w:w="29" w:type="dxa"/>
          <w:wAfter w:w="92" w:type="dxa"/>
          <w:cantSplit/>
        </w:trPr>
        <w:tc>
          <w:tcPr>
            <w:tcW w:w="9660" w:type="dxa"/>
            <w:gridSpan w:val="3"/>
            <w:tcBorders>
              <w:bottom w:val="single" w:sz="4" w:space="0" w:color="auto"/>
            </w:tcBorders>
            <w:shd w:val="clear" w:color="auto" w:fill="auto"/>
          </w:tcPr>
          <w:p w14:paraId="04F7DAA8" w14:textId="77777777" w:rsidR="006979B9" w:rsidRPr="00663973" w:rsidRDefault="006979B9" w:rsidP="00E323D3">
            <w:pPr>
              <w:pStyle w:val="Info03"/>
              <w:tabs>
                <w:tab w:val="clear" w:pos="2268"/>
              </w:tabs>
              <w:spacing w:before="120" w:line="240" w:lineRule="auto"/>
              <w:rPr>
                <w:rFonts w:eastAsia="SimSun"/>
                <w:b/>
                <w:i w:val="0"/>
                <w:sz w:val="22"/>
              </w:rPr>
            </w:pPr>
            <w:r w:rsidRPr="00663973">
              <w:rPr>
                <w:b/>
                <w:i w:val="0"/>
                <w:sz w:val="22"/>
              </w:rPr>
              <w:t>F.1. Personne contact désignée</w:t>
            </w:r>
          </w:p>
          <w:p w14:paraId="338C0E89" w14:textId="2F9E277D" w:rsidR="00A34D0B" w:rsidRPr="00663973" w:rsidRDefault="00A53E25" w:rsidP="00BF4EB8">
            <w:pPr>
              <w:pStyle w:val="Info03"/>
              <w:tabs>
                <w:tab w:val="clear" w:pos="2268"/>
              </w:tabs>
              <w:spacing w:before="120" w:line="240" w:lineRule="auto"/>
              <w:rPr>
                <w:sz w:val="18"/>
                <w:szCs w:val="18"/>
              </w:rPr>
            </w:pPr>
            <w:r w:rsidRPr="00663973">
              <w:rPr>
                <w:sz w:val="18"/>
                <w:szCs w:val="18"/>
              </w:rPr>
              <w:t>Donnez le nom, l</w:t>
            </w:r>
            <w:r w:rsidR="00603662">
              <w:rPr>
                <w:sz w:val="18"/>
                <w:szCs w:val="18"/>
              </w:rPr>
              <w:t>’</w:t>
            </w:r>
            <w:r w:rsidRPr="00663973">
              <w:rPr>
                <w:sz w:val="18"/>
                <w:szCs w:val="18"/>
              </w:rPr>
              <w:t>adresse et les coordonnées d</w:t>
            </w:r>
            <w:r w:rsidR="00603662">
              <w:rPr>
                <w:sz w:val="18"/>
                <w:szCs w:val="18"/>
              </w:rPr>
              <w:t>’</w:t>
            </w:r>
            <w:r w:rsidRPr="00663973">
              <w:rPr>
                <w:sz w:val="18"/>
                <w:szCs w:val="18"/>
              </w:rPr>
              <w:t>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w:t>
            </w:r>
          </w:p>
        </w:tc>
      </w:tr>
      <w:tr w:rsidR="004C1EFE" w:rsidRPr="00663973" w14:paraId="73152245" w14:textId="77777777" w:rsidTr="0081512C">
        <w:trPr>
          <w:gridBefore w:val="1"/>
          <w:gridAfter w:val="1"/>
          <w:wBefore w:w="29" w:type="dxa"/>
          <w:wAfter w:w="92" w:type="dxa"/>
          <w:cantSplit/>
        </w:trPr>
        <w:tc>
          <w:tcPr>
            <w:tcW w:w="2267" w:type="dxa"/>
            <w:tcBorders>
              <w:top w:val="single" w:sz="4" w:space="0" w:color="auto"/>
              <w:left w:val="single" w:sz="4" w:space="0" w:color="auto"/>
            </w:tcBorders>
            <w:shd w:val="clear" w:color="auto" w:fill="auto"/>
          </w:tcPr>
          <w:p w14:paraId="3CE322BD"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Titre (Mme/M., etc.) :</w:t>
            </w:r>
          </w:p>
        </w:tc>
        <w:tc>
          <w:tcPr>
            <w:tcW w:w="7393" w:type="dxa"/>
            <w:gridSpan w:val="2"/>
          </w:tcPr>
          <w:p w14:paraId="70B88D64"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rPr>
            </w:pPr>
            <w:r w:rsidRPr="00663973">
              <w:t>Mr</w:t>
            </w:r>
          </w:p>
        </w:tc>
      </w:tr>
      <w:tr w:rsidR="004C1EFE" w:rsidRPr="00663973" w14:paraId="3374B6CC" w14:textId="77777777" w:rsidTr="0081512C">
        <w:trPr>
          <w:gridBefore w:val="1"/>
          <w:gridAfter w:val="1"/>
          <w:wBefore w:w="29" w:type="dxa"/>
          <w:wAfter w:w="92" w:type="dxa"/>
          <w:cantSplit/>
        </w:trPr>
        <w:tc>
          <w:tcPr>
            <w:tcW w:w="2267" w:type="dxa"/>
            <w:tcBorders>
              <w:left w:val="single" w:sz="4" w:space="0" w:color="auto"/>
            </w:tcBorders>
            <w:shd w:val="clear" w:color="auto" w:fill="auto"/>
          </w:tcPr>
          <w:p w14:paraId="0CD0B578"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Nom de famille :</w:t>
            </w:r>
          </w:p>
        </w:tc>
        <w:tc>
          <w:tcPr>
            <w:tcW w:w="7393" w:type="dxa"/>
            <w:gridSpan w:val="2"/>
          </w:tcPr>
          <w:p w14:paraId="3DCE6E92"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rPr>
            </w:pPr>
            <w:r w:rsidRPr="00663973">
              <w:t>Eyvazzade</w:t>
            </w:r>
          </w:p>
        </w:tc>
      </w:tr>
      <w:tr w:rsidR="004C1EFE" w:rsidRPr="00663973" w14:paraId="5BA43803" w14:textId="77777777" w:rsidTr="0081512C">
        <w:trPr>
          <w:gridBefore w:val="1"/>
          <w:gridAfter w:val="1"/>
          <w:wBefore w:w="29" w:type="dxa"/>
          <w:wAfter w:w="92" w:type="dxa"/>
          <w:cantSplit/>
        </w:trPr>
        <w:tc>
          <w:tcPr>
            <w:tcW w:w="2267" w:type="dxa"/>
            <w:tcBorders>
              <w:left w:val="single" w:sz="4" w:space="0" w:color="auto"/>
            </w:tcBorders>
            <w:shd w:val="clear" w:color="auto" w:fill="auto"/>
          </w:tcPr>
          <w:p w14:paraId="1F958F32"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Prénom :</w:t>
            </w:r>
          </w:p>
        </w:tc>
        <w:tc>
          <w:tcPr>
            <w:tcW w:w="7393" w:type="dxa"/>
            <w:gridSpan w:val="2"/>
          </w:tcPr>
          <w:p w14:paraId="47A337E5"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rPr>
            </w:pPr>
            <w:r w:rsidRPr="00663973">
              <w:t>Vasif</w:t>
            </w:r>
          </w:p>
        </w:tc>
      </w:tr>
      <w:tr w:rsidR="004C1EFE" w:rsidRPr="006C4F69" w14:paraId="2E3B6A6C" w14:textId="77777777" w:rsidTr="0081512C">
        <w:trPr>
          <w:gridBefore w:val="1"/>
          <w:gridAfter w:val="1"/>
          <w:wBefore w:w="29" w:type="dxa"/>
          <w:wAfter w:w="92" w:type="dxa"/>
          <w:cantSplit/>
        </w:trPr>
        <w:tc>
          <w:tcPr>
            <w:tcW w:w="2267" w:type="dxa"/>
            <w:tcBorders>
              <w:left w:val="single" w:sz="4" w:space="0" w:color="auto"/>
            </w:tcBorders>
            <w:shd w:val="clear" w:color="auto" w:fill="auto"/>
          </w:tcPr>
          <w:p w14:paraId="4605B38A"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Institution/fonction :</w:t>
            </w:r>
          </w:p>
        </w:tc>
        <w:tc>
          <w:tcPr>
            <w:tcW w:w="7393" w:type="dxa"/>
            <w:gridSpan w:val="2"/>
          </w:tcPr>
          <w:p w14:paraId="63C596EA"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lang w:val="en-US"/>
              </w:rPr>
            </w:pPr>
            <w:r w:rsidRPr="00663973">
              <w:rPr>
                <w:lang w:val="en-US"/>
              </w:rPr>
              <w:t xml:space="preserve">Head of International Cooperation Department </w:t>
            </w:r>
          </w:p>
        </w:tc>
      </w:tr>
      <w:tr w:rsidR="004C1EFE" w:rsidRPr="006C4F69" w14:paraId="035D641A" w14:textId="77777777" w:rsidTr="0081512C">
        <w:trPr>
          <w:gridBefore w:val="1"/>
          <w:gridAfter w:val="1"/>
          <w:wBefore w:w="29" w:type="dxa"/>
          <w:wAfter w:w="92" w:type="dxa"/>
          <w:cantSplit/>
        </w:trPr>
        <w:tc>
          <w:tcPr>
            <w:tcW w:w="2267" w:type="dxa"/>
            <w:tcBorders>
              <w:left w:val="single" w:sz="4" w:space="0" w:color="auto"/>
            </w:tcBorders>
            <w:shd w:val="clear" w:color="auto" w:fill="auto"/>
          </w:tcPr>
          <w:p w14:paraId="386E7BCA"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Adresse :</w:t>
            </w:r>
          </w:p>
        </w:tc>
        <w:tc>
          <w:tcPr>
            <w:tcW w:w="7393" w:type="dxa"/>
            <w:gridSpan w:val="2"/>
          </w:tcPr>
          <w:p w14:paraId="018FC3F6"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lang w:val="en-US"/>
              </w:rPr>
            </w:pPr>
            <w:r w:rsidRPr="00663973">
              <w:rPr>
                <w:lang w:val="en-US"/>
              </w:rPr>
              <w:t>40, U. Hajibeyov str, Government House, AZ 1000, Baku, Azerbaijan</w:t>
            </w:r>
          </w:p>
        </w:tc>
      </w:tr>
      <w:tr w:rsidR="004C1EFE" w:rsidRPr="00663973" w14:paraId="73FA66D2" w14:textId="77777777" w:rsidTr="0081512C">
        <w:trPr>
          <w:gridBefore w:val="1"/>
          <w:gridAfter w:val="1"/>
          <w:wBefore w:w="29" w:type="dxa"/>
          <w:wAfter w:w="92" w:type="dxa"/>
          <w:cantSplit/>
        </w:trPr>
        <w:tc>
          <w:tcPr>
            <w:tcW w:w="2267" w:type="dxa"/>
            <w:tcBorders>
              <w:left w:val="single" w:sz="4" w:space="0" w:color="auto"/>
            </w:tcBorders>
            <w:shd w:val="clear" w:color="auto" w:fill="auto"/>
          </w:tcPr>
          <w:p w14:paraId="30D5E19C"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Numéro de téléphone :</w:t>
            </w:r>
          </w:p>
        </w:tc>
        <w:tc>
          <w:tcPr>
            <w:tcW w:w="7393" w:type="dxa"/>
            <w:gridSpan w:val="2"/>
          </w:tcPr>
          <w:p w14:paraId="183CEA6F"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rPr>
            </w:pPr>
            <w:r w:rsidRPr="00663973">
              <w:t>+994 12 493 65 38, +994 12 493 02 33</w:t>
            </w:r>
          </w:p>
        </w:tc>
      </w:tr>
      <w:tr w:rsidR="004C1EFE" w:rsidRPr="00663973" w14:paraId="7DE93B10" w14:textId="77777777" w:rsidTr="0081512C">
        <w:trPr>
          <w:gridBefore w:val="1"/>
          <w:gridAfter w:val="1"/>
          <w:wBefore w:w="29" w:type="dxa"/>
          <w:wAfter w:w="92" w:type="dxa"/>
          <w:cantSplit/>
        </w:trPr>
        <w:tc>
          <w:tcPr>
            <w:tcW w:w="2267" w:type="dxa"/>
            <w:tcBorders>
              <w:left w:val="single" w:sz="4" w:space="0" w:color="auto"/>
            </w:tcBorders>
            <w:shd w:val="clear" w:color="auto" w:fill="auto"/>
          </w:tcPr>
          <w:p w14:paraId="68477B36"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Adresse électronique :</w:t>
            </w:r>
          </w:p>
        </w:tc>
        <w:tc>
          <w:tcPr>
            <w:tcW w:w="7393" w:type="dxa"/>
            <w:gridSpan w:val="2"/>
          </w:tcPr>
          <w:p w14:paraId="194EC506"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rPr>
            </w:pPr>
            <w:r w:rsidRPr="00663973">
              <w:t>vasifeyvazzade@gmail.com</w:t>
            </w:r>
          </w:p>
        </w:tc>
      </w:tr>
      <w:tr w:rsidR="004C1EFE" w:rsidRPr="00663973" w14:paraId="4FD1CD3B" w14:textId="77777777" w:rsidTr="0081512C">
        <w:trPr>
          <w:gridBefore w:val="1"/>
          <w:gridAfter w:val="1"/>
          <w:wBefore w:w="29" w:type="dxa"/>
          <w:wAfter w:w="92" w:type="dxa"/>
          <w:cantSplit/>
        </w:trPr>
        <w:tc>
          <w:tcPr>
            <w:tcW w:w="2267" w:type="dxa"/>
            <w:tcBorders>
              <w:left w:val="single" w:sz="4" w:space="0" w:color="auto"/>
              <w:bottom w:val="single" w:sz="4" w:space="0" w:color="auto"/>
            </w:tcBorders>
            <w:shd w:val="clear" w:color="auto" w:fill="auto"/>
          </w:tcPr>
          <w:p w14:paraId="778BC461" w14:textId="77777777" w:rsidR="004C1EFE" w:rsidRPr="00663973" w:rsidRDefault="004C1EFE" w:rsidP="004C1EFE">
            <w:pPr>
              <w:pStyle w:val="formtext"/>
              <w:tabs>
                <w:tab w:val="left" w:pos="567"/>
                <w:tab w:val="left" w:pos="1134"/>
                <w:tab w:val="left" w:pos="1701"/>
              </w:tabs>
              <w:spacing w:line="240" w:lineRule="auto"/>
              <w:ind w:right="113"/>
              <w:jc w:val="right"/>
              <w:rPr>
                <w:sz w:val="20"/>
                <w:szCs w:val="20"/>
              </w:rPr>
            </w:pPr>
            <w:r w:rsidRPr="00663973">
              <w:rPr>
                <w:sz w:val="20"/>
                <w:szCs w:val="20"/>
              </w:rPr>
              <w:t>Autres informations pertinentes :</w:t>
            </w:r>
          </w:p>
        </w:tc>
        <w:tc>
          <w:tcPr>
            <w:tcW w:w="7393" w:type="dxa"/>
            <w:gridSpan w:val="2"/>
          </w:tcPr>
          <w:p w14:paraId="47F9A8E9" w14:textId="77777777" w:rsidR="004C1EFE" w:rsidRPr="00663973" w:rsidRDefault="004C1EFE" w:rsidP="004C1EFE">
            <w:pPr>
              <w:pStyle w:val="formtext"/>
              <w:keepLines/>
              <w:tabs>
                <w:tab w:val="left" w:pos="567"/>
                <w:tab w:val="left" w:pos="1134"/>
                <w:tab w:val="left" w:pos="1701"/>
              </w:tabs>
              <w:spacing w:line="240" w:lineRule="auto"/>
              <w:ind w:right="113"/>
              <w:rPr>
                <w:sz w:val="20"/>
                <w:szCs w:val="20"/>
              </w:rPr>
            </w:pPr>
            <w:r w:rsidRPr="00663973">
              <w:t>www.mct.gov.az</w:t>
            </w:r>
          </w:p>
        </w:tc>
      </w:tr>
      <w:tr w:rsidR="006979B9" w:rsidRPr="00663973" w14:paraId="48363C0D" w14:textId="77777777" w:rsidTr="0081512C">
        <w:trPr>
          <w:gridBefore w:val="1"/>
          <w:gridAfter w:val="1"/>
          <w:wBefore w:w="29" w:type="dxa"/>
          <w:wAfter w:w="92" w:type="dxa"/>
          <w:cantSplit/>
        </w:trPr>
        <w:tc>
          <w:tcPr>
            <w:tcW w:w="9660" w:type="dxa"/>
            <w:gridSpan w:val="3"/>
            <w:tcBorders>
              <w:top w:val="single" w:sz="4" w:space="0" w:color="auto"/>
              <w:bottom w:val="single" w:sz="4" w:space="0" w:color="auto"/>
            </w:tcBorders>
            <w:shd w:val="clear" w:color="auto" w:fill="auto"/>
          </w:tcPr>
          <w:p w14:paraId="3EBB416D" w14:textId="77777777" w:rsidR="006979B9" w:rsidRPr="00663973" w:rsidRDefault="006979B9" w:rsidP="00E323D3">
            <w:pPr>
              <w:pStyle w:val="BodyText3Char"/>
              <w:tabs>
                <w:tab w:val="left" w:pos="567"/>
                <w:tab w:val="left" w:pos="1134"/>
                <w:tab w:val="left" w:pos="1701"/>
              </w:tabs>
              <w:spacing w:line="240" w:lineRule="auto"/>
            </w:pPr>
            <w:r w:rsidRPr="00663973">
              <w:t>F.2. Autres personnes contact (pour les candidatures multinationales seulement)</w:t>
            </w:r>
          </w:p>
          <w:p w14:paraId="30C9C924" w14:textId="618EAC7C" w:rsidR="006979B9" w:rsidRPr="00663973" w:rsidRDefault="006979B9" w:rsidP="00BF4EB8">
            <w:pPr>
              <w:pStyle w:val="Info03"/>
              <w:tabs>
                <w:tab w:val="clear" w:pos="2268"/>
              </w:tabs>
              <w:spacing w:before="120" w:line="240" w:lineRule="auto"/>
            </w:pPr>
            <w:r w:rsidRPr="00663973">
              <w:rPr>
                <w:sz w:val="18"/>
                <w:szCs w:val="18"/>
              </w:rPr>
              <w:t>Indiquez ci-après les coordonnées complètes d</w:t>
            </w:r>
            <w:r w:rsidR="00603662">
              <w:rPr>
                <w:sz w:val="18"/>
                <w:szCs w:val="18"/>
              </w:rPr>
              <w:t>’</w:t>
            </w:r>
            <w:r w:rsidRPr="00663973">
              <w:rPr>
                <w:sz w:val="18"/>
                <w:szCs w:val="18"/>
              </w:rPr>
              <w:t>une personne</w:t>
            </w:r>
            <w:r w:rsidRPr="00663973">
              <w:t xml:space="preserve"> </w:t>
            </w:r>
            <w:r w:rsidRPr="00663973">
              <w:rPr>
                <w:sz w:val="18"/>
                <w:szCs w:val="18"/>
              </w:rPr>
              <w:t>de chaque État partie concerné, en plus de la personne contact désignée ci-dessus.</w:t>
            </w:r>
          </w:p>
        </w:tc>
      </w:tr>
      <w:tr w:rsidR="00262AC8" w:rsidRPr="00663973" w14:paraId="2107F0DE" w14:textId="77777777" w:rsidTr="0081512C">
        <w:trPr>
          <w:gridBefore w:val="1"/>
          <w:gridAfter w:val="1"/>
          <w:wBefore w:w="29" w:type="dxa"/>
          <w:wAfter w:w="92" w:type="dxa"/>
          <w:cantSplit/>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Pr>
          <w:p w14:paraId="63AA8D9F" w14:textId="77777777" w:rsidR="00262AC8" w:rsidRPr="00663973" w:rsidRDefault="004C1EFE" w:rsidP="0081512C">
            <w:pPr>
              <w:pStyle w:val="BodyText3Char"/>
              <w:keepNext w:val="0"/>
              <w:tabs>
                <w:tab w:val="left" w:pos="567"/>
                <w:tab w:val="left" w:pos="1134"/>
                <w:tab w:val="left" w:pos="1701"/>
              </w:tabs>
              <w:spacing w:before="80" w:after="80" w:line="240" w:lineRule="auto"/>
              <w:rPr>
                <w:sz w:val="20"/>
                <w:szCs w:val="20"/>
                <w:u w:val="single"/>
              </w:rPr>
            </w:pPr>
            <w:r w:rsidRPr="00663973">
              <w:rPr>
                <w:b w:val="0"/>
              </w:rPr>
              <w:t>---</w:t>
            </w:r>
          </w:p>
        </w:tc>
      </w:tr>
      <w:tr w:rsidR="00CF5AEF" w:rsidRPr="00663973" w14:paraId="2CDCF8CF" w14:textId="77777777" w:rsidTr="0081512C">
        <w:trPr>
          <w:gridBefore w:val="1"/>
          <w:gridAfter w:val="1"/>
          <w:wBefore w:w="29" w:type="dxa"/>
          <w:wAfter w:w="92" w:type="dxa"/>
        </w:trPr>
        <w:tc>
          <w:tcPr>
            <w:tcW w:w="9660" w:type="dxa"/>
            <w:gridSpan w:val="3"/>
            <w:tcBorders>
              <w:top w:val="single" w:sz="4" w:space="0" w:color="auto"/>
            </w:tcBorders>
            <w:shd w:val="clear" w:color="auto" w:fill="D9D9D9"/>
          </w:tcPr>
          <w:p w14:paraId="48B041E6" w14:textId="64F9D516" w:rsidR="00CF5AEF" w:rsidRPr="00663973" w:rsidRDefault="00CF5AEF" w:rsidP="00BE2AD0">
            <w:pPr>
              <w:pStyle w:val="Grille01"/>
              <w:keepNext w:val="0"/>
              <w:tabs>
                <w:tab w:val="left" w:pos="567"/>
                <w:tab w:val="left" w:pos="1134"/>
                <w:tab w:val="left" w:pos="1701"/>
              </w:tabs>
              <w:spacing w:line="240" w:lineRule="auto"/>
              <w:jc w:val="both"/>
              <w:rPr>
                <w:rFonts w:eastAsia="SimSun" w:cs="Arial"/>
                <w:bCs/>
                <w:smallCaps w:val="0"/>
                <w:sz w:val="24"/>
              </w:rPr>
            </w:pPr>
            <w:r w:rsidRPr="00663973">
              <w:rPr>
                <w:bCs/>
                <w:smallCaps w:val="0"/>
                <w:sz w:val="24"/>
              </w:rPr>
              <w:t>1.</w:t>
            </w:r>
            <w:r w:rsidRPr="00663973">
              <w:rPr>
                <w:bCs/>
                <w:smallCaps w:val="0"/>
                <w:sz w:val="24"/>
              </w:rPr>
              <w:tab/>
              <w:t>Identification et définition de l</w:t>
            </w:r>
            <w:r w:rsidR="00603662">
              <w:rPr>
                <w:bCs/>
                <w:smallCaps w:val="0"/>
                <w:sz w:val="24"/>
              </w:rPr>
              <w:t>’</w:t>
            </w:r>
            <w:r w:rsidRPr="00663973">
              <w:rPr>
                <w:bCs/>
                <w:smallCaps w:val="0"/>
                <w:sz w:val="24"/>
              </w:rPr>
              <w:t>élément</w:t>
            </w:r>
          </w:p>
        </w:tc>
      </w:tr>
      <w:tr w:rsidR="00A34D0B" w:rsidRPr="00663973" w14:paraId="012A229A" w14:textId="77777777" w:rsidTr="0081512C">
        <w:trPr>
          <w:gridBefore w:val="1"/>
          <w:gridAfter w:val="1"/>
          <w:wBefore w:w="29" w:type="dxa"/>
          <w:wAfter w:w="92" w:type="dxa"/>
        </w:trPr>
        <w:tc>
          <w:tcPr>
            <w:tcW w:w="9660" w:type="dxa"/>
            <w:gridSpan w:val="3"/>
            <w:tcBorders>
              <w:bottom w:val="single" w:sz="4" w:space="0" w:color="auto"/>
            </w:tcBorders>
            <w:shd w:val="clear" w:color="auto" w:fill="auto"/>
          </w:tcPr>
          <w:p w14:paraId="3441F863" w14:textId="031DF0F5" w:rsidR="00A34D0B" w:rsidRPr="00663973" w:rsidRDefault="004A2444" w:rsidP="00E323D3">
            <w:pPr>
              <w:pStyle w:val="Default"/>
              <w:widowControl/>
              <w:tabs>
                <w:tab w:val="left" w:pos="567"/>
                <w:tab w:val="left" w:pos="1134"/>
                <w:tab w:val="left" w:pos="1701"/>
              </w:tabs>
              <w:spacing w:before="120" w:after="120"/>
              <w:ind w:left="113" w:right="113"/>
              <w:jc w:val="both"/>
              <w:rPr>
                <w:rFonts w:ascii="Arial" w:eastAsia="SimSun" w:hAnsi="Arial" w:cs="Arial"/>
                <w:i/>
                <w:sz w:val="18"/>
                <w:szCs w:val="18"/>
              </w:rPr>
            </w:pPr>
            <w:r w:rsidRPr="00663973">
              <w:rPr>
                <w:rFonts w:ascii="Arial" w:hAnsi="Arial"/>
                <w:i/>
                <w:sz w:val="18"/>
                <w:szCs w:val="18"/>
              </w:rPr>
              <w:t xml:space="preserve">Pour le </w:t>
            </w:r>
            <w:r w:rsidRPr="00663973">
              <w:rPr>
                <w:rFonts w:ascii="Arial" w:hAnsi="Arial"/>
                <w:b/>
                <w:i/>
                <w:sz w:val="18"/>
                <w:szCs w:val="18"/>
              </w:rPr>
              <w:t>critère U.1</w:t>
            </w:r>
            <w:r w:rsidRPr="00663973">
              <w:rPr>
                <w:rFonts w:ascii="Arial" w:hAnsi="Arial"/>
                <w:i/>
                <w:sz w:val="18"/>
                <w:szCs w:val="18"/>
              </w:rPr>
              <w:t xml:space="preserve">, les États </w:t>
            </w:r>
            <w:r w:rsidRPr="00663973">
              <w:rPr>
                <w:rFonts w:ascii="Arial" w:hAnsi="Arial"/>
                <w:b/>
                <w:i/>
                <w:sz w:val="18"/>
                <w:szCs w:val="18"/>
              </w:rPr>
              <w:t>doivent démontrer que « l</w:t>
            </w:r>
            <w:r w:rsidR="00603662">
              <w:rPr>
                <w:rFonts w:ascii="Arial" w:hAnsi="Arial"/>
                <w:b/>
                <w:i/>
                <w:sz w:val="18"/>
                <w:szCs w:val="18"/>
              </w:rPr>
              <w:t>’</w:t>
            </w:r>
            <w:r w:rsidRPr="00663973">
              <w:rPr>
                <w:rFonts w:ascii="Arial" w:hAnsi="Arial"/>
                <w:b/>
                <w:i/>
                <w:sz w:val="18"/>
                <w:szCs w:val="18"/>
              </w:rPr>
              <w:t>élément est constitutif du patrimoine culturel immatériel tel que défini à l</w:t>
            </w:r>
            <w:r w:rsidR="00603662">
              <w:rPr>
                <w:rFonts w:ascii="Arial" w:hAnsi="Arial"/>
                <w:b/>
                <w:i/>
                <w:sz w:val="18"/>
                <w:szCs w:val="18"/>
              </w:rPr>
              <w:t>’</w:t>
            </w:r>
            <w:r w:rsidRPr="00663973">
              <w:rPr>
                <w:rFonts w:ascii="Arial" w:hAnsi="Arial"/>
                <w:b/>
                <w:i/>
                <w:sz w:val="18"/>
                <w:szCs w:val="18"/>
              </w:rPr>
              <w:t>article 2 de la Convention</w:t>
            </w:r>
            <w:r w:rsidRPr="00663973">
              <w:rPr>
                <w:rFonts w:ascii="Arial" w:hAnsi="Arial"/>
                <w:i/>
                <w:sz w:val="18"/>
                <w:szCs w:val="18"/>
              </w:rPr>
              <w:t> ».</w:t>
            </w:r>
          </w:p>
          <w:p w14:paraId="61E2C9FA" w14:textId="26796977" w:rsidR="004A2444" w:rsidRPr="00663973" w:rsidRDefault="004A2444" w:rsidP="00BF4EB8">
            <w:pPr>
              <w:pStyle w:val="Info03"/>
              <w:keepNext w:val="0"/>
              <w:rPr>
                <w:rFonts w:eastAsia="SimSun"/>
                <w:iCs w:val="0"/>
                <w:color w:val="000000"/>
                <w:sz w:val="18"/>
                <w:szCs w:val="18"/>
              </w:rPr>
            </w:pPr>
            <w:r w:rsidRPr="00663973">
              <w:rPr>
                <w:iCs w:val="0"/>
                <w:color w:val="000000"/>
                <w:sz w:val="18"/>
                <w:szCs w:val="18"/>
                <w:lang w:eastAsia="en-US"/>
              </w:rPr>
              <w:t>Cette section doit aborder toutes les caractéristiques significatives de l</w:t>
            </w:r>
            <w:r w:rsidR="00603662">
              <w:rPr>
                <w:iCs w:val="0"/>
                <w:color w:val="000000"/>
                <w:sz w:val="18"/>
                <w:szCs w:val="18"/>
                <w:lang w:eastAsia="en-US"/>
              </w:rPr>
              <w:t>’</w:t>
            </w:r>
            <w:r w:rsidRPr="00663973">
              <w:rPr>
                <w:iCs w:val="0"/>
                <w:color w:val="000000"/>
                <w:sz w:val="18"/>
                <w:szCs w:val="18"/>
                <w:lang w:eastAsia="en-US"/>
              </w:rPr>
              <w:t>élément, tel qu</w:t>
            </w:r>
            <w:r w:rsidR="00603662">
              <w:rPr>
                <w:iCs w:val="0"/>
                <w:color w:val="000000"/>
                <w:sz w:val="18"/>
                <w:szCs w:val="18"/>
                <w:lang w:eastAsia="en-US"/>
              </w:rPr>
              <w:t>’</w:t>
            </w:r>
            <w:r w:rsidRPr="00663973">
              <w:rPr>
                <w:iCs w:val="0"/>
                <w:color w:val="000000"/>
                <w:sz w:val="18"/>
                <w:szCs w:val="18"/>
                <w:lang w:eastAsia="en-US"/>
              </w:rPr>
              <w:t>il existe actuellement. Elle doit inclure notamment :</w:t>
            </w:r>
          </w:p>
          <w:p w14:paraId="546B57C2" w14:textId="77777777" w:rsidR="004A2444" w:rsidRPr="00663973" w:rsidRDefault="004A2444" w:rsidP="00BE2AD0">
            <w:pPr>
              <w:pStyle w:val="Info03"/>
              <w:keepNext w:val="0"/>
              <w:numPr>
                <w:ilvl w:val="0"/>
                <w:numId w:val="21"/>
              </w:numPr>
              <w:tabs>
                <w:tab w:val="clear" w:pos="567"/>
              </w:tabs>
              <w:spacing w:before="80" w:after="80"/>
              <w:rPr>
                <w:rFonts w:eastAsia="SimSun"/>
                <w:iCs w:val="0"/>
                <w:color w:val="000000"/>
                <w:sz w:val="18"/>
                <w:szCs w:val="18"/>
              </w:rPr>
            </w:pPr>
            <w:r w:rsidRPr="00663973">
              <w:rPr>
                <w:iCs w:val="0"/>
                <w:color w:val="000000"/>
                <w:sz w:val="18"/>
                <w:szCs w:val="18"/>
                <w:lang w:eastAsia="en-US"/>
              </w:rPr>
              <w:t>une explication de ses fonctions sociales et ses significations culturelles actuelles, au sein et pour ses communautés,</w:t>
            </w:r>
          </w:p>
          <w:p w14:paraId="35128272" w14:textId="2D7B5C97" w:rsidR="004A2444" w:rsidRPr="00663973" w:rsidRDefault="004A2444" w:rsidP="00BE2AD0">
            <w:pPr>
              <w:pStyle w:val="Info03"/>
              <w:keepNext w:val="0"/>
              <w:numPr>
                <w:ilvl w:val="0"/>
                <w:numId w:val="21"/>
              </w:numPr>
              <w:tabs>
                <w:tab w:val="clear" w:pos="567"/>
              </w:tabs>
              <w:spacing w:before="80" w:after="80"/>
              <w:rPr>
                <w:rFonts w:eastAsia="SimSun"/>
                <w:iCs w:val="0"/>
                <w:color w:val="000000"/>
                <w:sz w:val="18"/>
                <w:szCs w:val="18"/>
              </w:rPr>
            </w:pPr>
            <w:r w:rsidRPr="00663973">
              <w:rPr>
                <w:iCs w:val="0"/>
                <w:color w:val="000000"/>
                <w:sz w:val="18"/>
                <w:szCs w:val="18"/>
                <w:lang w:eastAsia="en-US"/>
              </w:rPr>
              <w:t>les caractéristiques des détenteurs et des praticiens de l</w:t>
            </w:r>
            <w:r w:rsidR="00603662">
              <w:rPr>
                <w:iCs w:val="0"/>
                <w:color w:val="000000"/>
                <w:sz w:val="18"/>
                <w:szCs w:val="18"/>
                <w:lang w:eastAsia="en-US"/>
              </w:rPr>
              <w:t>’</w:t>
            </w:r>
            <w:r w:rsidRPr="00663973">
              <w:rPr>
                <w:iCs w:val="0"/>
                <w:color w:val="000000"/>
                <w:sz w:val="18"/>
                <w:szCs w:val="18"/>
                <w:lang w:eastAsia="en-US"/>
              </w:rPr>
              <w:t>élément,</w:t>
            </w:r>
          </w:p>
          <w:p w14:paraId="22232882" w14:textId="7BF7886D" w:rsidR="004A2444" w:rsidRPr="00663973" w:rsidRDefault="004A2444" w:rsidP="00BE2AD0">
            <w:pPr>
              <w:pStyle w:val="Info03"/>
              <w:keepNext w:val="0"/>
              <w:numPr>
                <w:ilvl w:val="0"/>
                <w:numId w:val="21"/>
              </w:numPr>
              <w:tabs>
                <w:tab w:val="clear" w:pos="567"/>
              </w:tabs>
              <w:spacing w:before="80" w:after="80"/>
              <w:rPr>
                <w:rFonts w:eastAsia="SimSun"/>
                <w:iCs w:val="0"/>
                <w:color w:val="000000"/>
                <w:sz w:val="18"/>
                <w:szCs w:val="18"/>
              </w:rPr>
            </w:pPr>
            <w:r w:rsidRPr="00663973">
              <w:rPr>
                <w:iCs w:val="0"/>
                <w:color w:val="000000"/>
                <w:sz w:val="18"/>
                <w:szCs w:val="18"/>
                <w:lang w:eastAsia="en-US"/>
              </w:rPr>
              <w:t>tout rôle, catégorie spécifiques de personnes ou genre ayant des responsabilités spéciales à l</w:t>
            </w:r>
            <w:r w:rsidR="00603662">
              <w:rPr>
                <w:iCs w:val="0"/>
                <w:color w:val="000000"/>
                <w:sz w:val="18"/>
                <w:szCs w:val="18"/>
                <w:lang w:eastAsia="en-US"/>
              </w:rPr>
              <w:t>’</w:t>
            </w:r>
            <w:r w:rsidRPr="00663973">
              <w:rPr>
                <w:iCs w:val="0"/>
                <w:color w:val="000000"/>
                <w:sz w:val="18"/>
                <w:szCs w:val="18"/>
                <w:lang w:eastAsia="en-US"/>
              </w:rPr>
              <w:t>égard de l</w:t>
            </w:r>
            <w:r w:rsidR="00603662">
              <w:rPr>
                <w:iCs w:val="0"/>
                <w:color w:val="000000"/>
                <w:sz w:val="18"/>
                <w:szCs w:val="18"/>
                <w:lang w:eastAsia="en-US"/>
              </w:rPr>
              <w:t>’</w:t>
            </w:r>
            <w:r w:rsidRPr="00663973">
              <w:rPr>
                <w:iCs w:val="0"/>
                <w:color w:val="000000"/>
                <w:sz w:val="18"/>
                <w:szCs w:val="18"/>
                <w:lang w:eastAsia="en-US"/>
              </w:rPr>
              <w:t>élément,</w:t>
            </w:r>
          </w:p>
          <w:p w14:paraId="39D5B594" w14:textId="5DEDDF4D" w:rsidR="004A2444" w:rsidRPr="00663973" w:rsidRDefault="004A2444" w:rsidP="00BE2AD0">
            <w:pPr>
              <w:pStyle w:val="Info03"/>
              <w:keepNext w:val="0"/>
              <w:numPr>
                <w:ilvl w:val="0"/>
                <w:numId w:val="21"/>
              </w:numPr>
              <w:tabs>
                <w:tab w:val="clear" w:pos="567"/>
              </w:tabs>
              <w:spacing w:before="80" w:after="80"/>
              <w:rPr>
                <w:rFonts w:eastAsia="SimSun"/>
                <w:iCs w:val="0"/>
                <w:color w:val="000000"/>
                <w:sz w:val="18"/>
                <w:szCs w:val="18"/>
              </w:rPr>
            </w:pPr>
            <w:r w:rsidRPr="00663973">
              <w:rPr>
                <w:iCs w:val="0"/>
                <w:color w:val="000000"/>
                <w:sz w:val="18"/>
                <w:szCs w:val="18"/>
                <w:lang w:eastAsia="en-US"/>
              </w:rPr>
              <w:t>les modes actuels de transmission des connaissances et les savoir-faire liés à l</w:t>
            </w:r>
            <w:r w:rsidR="00603662">
              <w:rPr>
                <w:iCs w:val="0"/>
                <w:color w:val="000000"/>
                <w:sz w:val="18"/>
                <w:szCs w:val="18"/>
                <w:lang w:eastAsia="en-US"/>
              </w:rPr>
              <w:t>’</w:t>
            </w:r>
            <w:r w:rsidRPr="00663973">
              <w:rPr>
                <w:iCs w:val="0"/>
                <w:color w:val="000000"/>
                <w:sz w:val="18"/>
                <w:szCs w:val="18"/>
                <w:lang w:eastAsia="en-US"/>
              </w:rPr>
              <w:t>élément.</w:t>
            </w:r>
          </w:p>
          <w:p w14:paraId="56A3CB00" w14:textId="53BBC1B8" w:rsidR="004A2444" w:rsidRPr="00663973" w:rsidRDefault="004A2444" w:rsidP="00D65BD9">
            <w:pPr>
              <w:pStyle w:val="Info03"/>
              <w:keepNext w:val="0"/>
              <w:rPr>
                <w:rFonts w:eastAsia="SimSun"/>
                <w:iCs w:val="0"/>
                <w:color w:val="000000"/>
                <w:sz w:val="18"/>
                <w:szCs w:val="18"/>
              </w:rPr>
            </w:pPr>
            <w:r w:rsidRPr="00663973">
              <w:rPr>
                <w:iCs w:val="0"/>
                <w:color w:val="000000"/>
                <w:sz w:val="18"/>
                <w:szCs w:val="18"/>
                <w:lang w:eastAsia="en-US"/>
              </w:rPr>
              <w:t>Le Comité doit disposer de suffisamment d</w:t>
            </w:r>
            <w:r w:rsidR="00603662">
              <w:rPr>
                <w:iCs w:val="0"/>
                <w:color w:val="000000"/>
                <w:sz w:val="18"/>
                <w:szCs w:val="18"/>
                <w:lang w:eastAsia="en-US"/>
              </w:rPr>
              <w:t>’</w:t>
            </w:r>
            <w:r w:rsidRPr="00663973">
              <w:rPr>
                <w:iCs w:val="0"/>
                <w:color w:val="000000"/>
                <w:sz w:val="18"/>
                <w:szCs w:val="18"/>
                <w:lang w:eastAsia="en-US"/>
              </w:rPr>
              <w:t>informations pour déterminer :</w:t>
            </w:r>
          </w:p>
          <w:p w14:paraId="64AFAFD7" w14:textId="56AE4EC0" w:rsidR="004A2444" w:rsidRPr="00663973" w:rsidRDefault="004A2444" w:rsidP="00BE2AD0">
            <w:pPr>
              <w:pStyle w:val="Info03"/>
              <w:keepNext w:val="0"/>
              <w:numPr>
                <w:ilvl w:val="0"/>
                <w:numId w:val="22"/>
              </w:numPr>
              <w:tabs>
                <w:tab w:val="clear" w:pos="567"/>
              </w:tabs>
              <w:spacing w:before="80" w:after="80"/>
              <w:rPr>
                <w:rFonts w:eastAsia="SimSun"/>
                <w:iCs w:val="0"/>
                <w:color w:val="000000"/>
                <w:sz w:val="18"/>
                <w:szCs w:val="18"/>
              </w:rPr>
            </w:pPr>
            <w:r w:rsidRPr="00663973">
              <w:rPr>
                <w:iCs w:val="0"/>
                <w:color w:val="000000"/>
                <w:sz w:val="18"/>
                <w:szCs w:val="18"/>
                <w:lang w:eastAsia="en-US"/>
              </w:rPr>
              <w:t>que l</w:t>
            </w:r>
            <w:r w:rsidR="00603662">
              <w:rPr>
                <w:iCs w:val="0"/>
                <w:color w:val="000000"/>
                <w:sz w:val="18"/>
                <w:szCs w:val="18"/>
                <w:lang w:eastAsia="en-US"/>
              </w:rPr>
              <w:t>’</w:t>
            </w:r>
            <w:r w:rsidRPr="00663973">
              <w:rPr>
                <w:iCs w:val="0"/>
                <w:color w:val="000000"/>
                <w:sz w:val="18"/>
                <w:szCs w:val="18"/>
                <w:lang w:eastAsia="en-US"/>
              </w:rPr>
              <w:t>élément fait partie des « pratiques, représentations, expressions, connaissances et savoir-faire – ainsi que les instruments, objets, artefacts et espaces culturels qui leur sont associés – » ;</w:t>
            </w:r>
          </w:p>
          <w:p w14:paraId="42F9BA13" w14:textId="77777777" w:rsidR="004A2444" w:rsidRPr="00663973" w:rsidRDefault="004A2444" w:rsidP="00BE2AD0">
            <w:pPr>
              <w:pStyle w:val="Info03"/>
              <w:keepNext w:val="0"/>
              <w:numPr>
                <w:ilvl w:val="0"/>
                <w:numId w:val="22"/>
              </w:numPr>
              <w:tabs>
                <w:tab w:val="clear" w:pos="567"/>
              </w:tabs>
              <w:spacing w:before="80" w:after="80"/>
              <w:rPr>
                <w:rFonts w:eastAsia="SimSun"/>
                <w:iCs w:val="0"/>
                <w:color w:val="000000"/>
                <w:sz w:val="18"/>
                <w:szCs w:val="18"/>
              </w:rPr>
            </w:pPr>
            <w:r w:rsidRPr="00663973">
              <w:rPr>
                <w:iCs w:val="0"/>
                <w:color w:val="000000"/>
                <w:sz w:val="18"/>
                <w:szCs w:val="18"/>
                <w:lang w:eastAsia="en-US"/>
              </w:rPr>
              <w:t>que « les communautés, les groupes et, le cas échéant, les individus [le] reconnaissent comme faisant partie de leur patrimoine culturel » ;</w:t>
            </w:r>
          </w:p>
          <w:p w14:paraId="0164451F" w14:textId="1841C88A" w:rsidR="004A2444" w:rsidRPr="00663973" w:rsidRDefault="004A2444" w:rsidP="00BE2AD0">
            <w:pPr>
              <w:pStyle w:val="Info03"/>
              <w:keepNext w:val="0"/>
              <w:numPr>
                <w:ilvl w:val="0"/>
                <w:numId w:val="22"/>
              </w:numPr>
              <w:tabs>
                <w:tab w:val="clear" w:pos="567"/>
              </w:tabs>
              <w:spacing w:before="80" w:after="80"/>
              <w:rPr>
                <w:rFonts w:eastAsia="SimSun"/>
                <w:iCs w:val="0"/>
                <w:color w:val="000000"/>
                <w:sz w:val="18"/>
                <w:szCs w:val="18"/>
              </w:rPr>
            </w:pPr>
            <w:r w:rsidRPr="00663973">
              <w:rPr>
                <w:iCs w:val="0"/>
                <w:color w:val="000000"/>
                <w:sz w:val="18"/>
                <w:szCs w:val="18"/>
                <w:lang w:eastAsia="en-US"/>
              </w:rPr>
              <w:t>qu</w:t>
            </w:r>
            <w:r w:rsidR="00603662">
              <w:rPr>
                <w:iCs w:val="0"/>
                <w:color w:val="000000"/>
                <w:sz w:val="18"/>
                <w:szCs w:val="18"/>
                <w:lang w:eastAsia="en-US"/>
              </w:rPr>
              <w:t>’</w:t>
            </w:r>
            <w:r w:rsidRPr="00663973">
              <w:rPr>
                <w:iCs w:val="0"/>
                <w:color w:val="000000"/>
                <w:sz w:val="18"/>
                <w:szCs w:val="18"/>
                <w:lang w:eastAsia="en-US"/>
              </w:rPr>
              <w:t>il est « transmis de génération en génération, [et] est recréé en permanence par les communautés et groupes en fonction de leur milieu, de leur interaction avec la nature et de leur histoire » ;</w:t>
            </w:r>
          </w:p>
          <w:p w14:paraId="7EBC5E0C" w14:textId="0D5FBD0D" w:rsidR="004A2444" w:rsidRPr="00663973" w:rsidRDefault="004A2444" w:rsidP="00BE2AD0">
            <w:pPr>
              <w:pStyle w:val="Info03"/>
              <w:keepNext w:val="0"/>
              <w:numPr>
                <w:ilvl w:val="0"/>
                <w:numId w:val="22"/>
              </w:numPr>
              <w:tabs>
                <w:tab w:val="clear" w:pos="567"/>
              </w:tabs>
              <w:spacing w:before="80" w:after="80"/>
              <w:rPr>
                <w:rFonts w:eastAsia="SimSun"/>
                <w:iCs w:val="0"/>
                <w:color w:val="000000"/>
                <w:sz w:val="18"/>
                <w:szCs w:val="18"/>
              </w:rPr>
            </w:pPr>
            <w:r w:rsidRPr="00663973">
              <w:rPr>
                <w:iCs w:val="0"/>
                <w:color w:val="000000"/>
                <w:sz w:val="18"/>
                <w:szCs w:val="18"/>
                <w:lang w:eastAsia="en-US"/>
              </w:rPr>
              <w:t>qu</w:t>
            </w:r>
            <w:r w:rsidR="00603662">
              <w:rPr>
                <w:iCs w:val="0"/>
                <w:color w:val="000000"/>
                <w:sz w:val="18"/>
                <w:szCs w:val="18"/>
                <w:lang w:eastAsia="en-US"/>
              </w:rPr>
              <w:t>’</w:t>
            </w:r>
            <w:r w:rsidRPr="00663973">
              <w:rPr>
                <w:iCs w:val="0"/>
                <w:color w:val="000000"/>
                <w:sz w:val="18"/>
                <w:szCs w:val="18"/>
                <w:lang w:eastAsia="en-US"/>
              </w:rPr>
              <w:t>il procure aux communautés et groupes concernés « un sentiment d</w:t>
            </w:r>
            <w:r w:rsidR="00603662">
              <w:rPr>
                <w:iCs w:val="0"/>
                <w:color w:val="000000"/>
                <w:sz w:val="18"/>
                <w:szCs w:val="18"/>
                <w:lang w:eastAsia="en-US"/>
              </w:rPr>
              <w:t>’</w:t>
            </w:r>
            <w:r w:rsidRPr="00663973">
              <w:rPr>
                <w:iCs w:val="0"/>
                <w:color w:val="000000"/>
                <w:sz w:val="18"/>
                <w:szCs w:val="18"/>
                <w:lang w:eastAsia="en-US"/>
              </w:rPr>
              <w:t>identité et de continuité » ; et</w:t>
            </w:r>
          </w:p>
          <w:p w14:paraId="1B70DD83" w14:textId="121D69A3" w:rsidR="00380E78" w:rsidRPr="00663973" w:rsidRDefault="004A2444" w:rsidP="00BE2AD0">
            <w:pPr>
              <w:pStyle w:val="Info03"/>
              <w:keepNext w:val="0"/>
              <w:numPr>
                <w:ilvl w:val="0"/>
                <w:numId w:val="22"/>
              </w:numPr>
              <w:tabs>
                <w:tab w:val="clear" w:pos="567"/>
              </w:tabs>
              <w:spacing w:before="80" w:after="80"/>
              <w:rPr>
                <w:rFonts w:eastAsia="SimSun"/>
                <w:iCs w:val="0"/>
                <w:color w:val="000000"/>
                <w:sz w:val="18"/>
                <w:szCs w:val="18"/>
              </w:rPr>
            </w:pPr>
            <w:r w:rsidRPr="00663973">
              <w:rPr>
                <w:iCs w:val="0"/>
                <w:color w:val="000000"/>
                <w:sz w:val="18"/>
                <w:szCs w:val="18"/>
                <w:lang w:eastAsia="en-US"/>
              </w:rPr>
              <w:t>qu</w:t>
            </w:r>
            <w:r w:rsidR="00603662">
              <w:rPr>
                <w:iCs w:val="0"/>
                <w:color w:val="000000"/>
                <w:sz w:val="18"/>
                <w:szCs w:val="18"/>
                <w:lang w:eastAsia="en-US"/>
              </w:rPr>
              <w:t>’</w:t>
            </w:r>
            <w:r w:rsidRPr="00663973">
              <w:rPr>
                <w:iCs w:val="0"/>
                <w:color w:val="000000"/>
                <w:sz w:val="18"/>
                <w:szCs w:val="18"/>
                <w:lang w:eastAsia="en-US"/>
              </w:rPr>
              <w:t>il n</w:t>
            </w:r>
            <w:r w:rsidR="00603662">
              <w:rPr>
                <w:iCs w:val="0"/>
                <w:color w:val="000000"/>
                <w:sz w:val="18"/>
                <w:szCs w:val="18"/>
                <w:lang w:eastAsia="en-US"/>
              </w:rPr>
              <w:t>’</w:t>
            </w:r>
            <w:r w:rsidRPr="00663973">
              <w:rPr>
                <w:iCs w:val="0"/>
                <w:color w:val="000000"/>
                <w:sz w:val="18"/>
                <w:szCs w:val="18"/>
                <w:lang w:eastAsia="en-US"/>
              </w:rPr>
              <w:t>est pas contraire aux « instruments internationaux existants relatifs aux droits de l</w:t>
            </w:r>
            <w:r w:rsidR="00603662">
              <w:rPr>
                <w:iCs w:val="0"/>
                <w:color w:val="000000"/>
                <w:sz w:val="18"/>
                <w:szCs w:val="18"/>
                <w:lang w:eastAsia="en-US"/>
              </w:rPr>
              <w:t>’</w:t>
            </w:r>
            <w:r w:rsidRPr="00663973">
              <w:rPr>
                <w:iCs w:val="0"/>
                <w:color w:val="000000"/>
                <w:sz w:val="18"/>
                <w:szCs w:val="18"/>
                <w:lang w:eastAsia="en-US"/>
              </w:rPr>
              <w:t>homme ainsi qu</w:t>
            </w:r>
            <w:r w:rsidR="00603662">
              <w:rPr>
                <w:iCs w:val="0"/>
                <w:color w:val="000000"/>
                <w:sz w:val="18"/>
                <w:szCs w:val="18"/>
                <w:lang w:eastAsia="en-US"/>
              </w:rPr>
              <w:t>’</w:t>
            </w:r>
            <w:r w:rsidRPr="00663973">
              <w:rPr>
                <w:iCs w:val="0"/>
                <w:color w:val="000000"/>
                <w:sz w:val="18"/>
                <w:szCs w:val="18"/>
                <w:lang w:eastAsia="en-US"/>
              </w:rPr>
              <w:t>à l</w:t>
            </w:r>
            <w:r w:rsidR="00603662">
              <w:rPr>
                <w:iCs w:val="0"/>
                <w:color w:val="000000"/>
                <w:sz w:val="18"/>
                <w:szCs w:val="18"/>
                <w:lang w:eastAsia="en-US"/>
              </w:rPr>
              <w:t>’</w:t>
            </w:r>
            <w:r w:rsidRPr="00663973">
              <w:rPr>
                <w:iCs w:val="0"/>
                <w:color w:val="000000"/>
                <w:sz w:val="18"/>
                <w:szCs w:val="18"/>
                <w:lang w:eastAsia="en-US"/>
              </w:rPr>
              <w:t>exigence du respect mutuel entre communautés, groupes et individus, et d</w:t>
            </w:r>
            <w:r w:rsidR="00603662">
              <w:rPr>
                <w:iCs w:val="0"/>
                <w:color w:val="000000"/>
                <w:sz w:val="18"/>
                <w:szCs w:val="18"/>
                <w:lang w:eastAsia="en-US"/>
              </w:rPr>
              <w:t>’</w:t>
            </w:r>
            <w:r w:rsidRPr="00663973">
              <w:rPr>
                <w:iCs w:val="0"/>
                <w:color w:val="000000"/>
                <w:sz w:val="18"/>
                <w:szCs w:val="18"/>
                <w:lang w:eastAsia="en-US"/>
              </w:rPr>
              <w:t>un développement durable ».</w:t>
            </w:r>
          </w:p>
          <w:p w14:paraId="53EE9FDD" w14:textId="3E4B9A32" w:rsidR="004A2444" w:rsidRPr="00663973" w:rsidRDefault="004A2444" w:rsidP="00BE2AD0">
            <w:pPr>
              <w:pStyle w:val="Info03"/>
              <w:spacing w:after="0"/>
            </w:pPr>
            <w:r w:rsidRPr="00663973">
              <w:rPr>
                <w:iCs w:val="0"/>
                <w:color w:val="000000"/>
                <w:sz w:val="18"/>
                <w:szCs w:val="18"/>
                <w:lang w:eastAsia="en-US"/>
              </w:rPr>
              <w:t>Les descriptions trop techniques doivent être évitées et les États soumissionnaires devraient garder à l</w:t>
            </w:r>
            <w:r w:rsidR="00603662">
              <w:rPr>
                <w:iCs w:val="0"/>
                <w:color w:val="000000"/>
                <w:sz w:val="18"/>
                <w:szCs w:val="18"/>
                <w:lang w:eastAsia="en-US"/>
              </w:rPr>
              <w:t>’</w:t>
            </w:r>
            <w:r w:rsidRPr="00663973">
              <w:rPr>
                <w:iCs w:val="0"/>
                <w:color w:val="000000"/>
                <w:sz w:val="18"/>
                <w:szCs w:val="18"/>
                <w:lang w:eastAsia="en-US"/>
              </w:rPr>
              <w:t>esprit que cette section doit expliquer l</w:t>
            </w:r>
            <w:r w:rsidR="00603662">
              <w:rPr>
                <w:iCs w:val="0"/>
                <w:color w:val="000000"/>
                <w:sz w:val="18"/>
                <w:szCs w:val="18"/>
                <w:lang w:eastAsia="en-US"/>
              </w:rPr>
              <w:t>’</w:t>
            </w:r>
            <w:r w:rsidRPr="00663973">
              <w:rPr>
                <w:iCs w:val="0"/>
                <w:color w:val="000000"/>
                <w:sz w:val="18"/>
                <w:szCs w:val="18"/>
                <w:lang w:eastAsia="en-US"/>
              </w:rPr>
              <w:t>élément à des lecteurs qui n</w:t>
            </w:r>
            <w:r w:rsidR="00603662">
              <w:rPr>
                <w:iCs w:val="0"/>
                <w:color w:val="000000"/>
                <w:sz w:val="18"/>
                <w:szCs w:val="18"/>
                <w:lang w:eastAsia="en-US"/>
              </w:rPr>
              <w:t>’</w:t>
            </w:r>
            <w:r w:rsidRPr="00663973">
              <w:rPr>
                <w:iCs w:val="0"/>
                <w:color w:val="000000"/>
                <w:sz w:val="18"/>
                <w:szCs w:val="18"/>
                <w:lang w:eastAsia="en-US"/>
              </w:rPr>
              <w:t>en ont aucune connaissance préalable ou expérience directe. L</w:t>
            </w:r>
            <w:r w:rsidR="00603662">
              <w:rPr>
                <w:iCs w:val="0"/>
                <w:color w:val="000000"/>
                <w:sz w:val="18"/>
                <w:szCs w:val="18"/>
                <w:lang w:eastAsia="en-US"/>
              </w:rPr>
              <w:t>’</w:t>
            </w:r>
            <w:r w:rsidRPr="00663973">
              <w:rPr>
                <w:iCs w:val="0"/>
                <w:color w:val="000000"/>
                <w:sz w:val="18"/>
                <w:szCs w:val="18"/>
                <w:lang w:eastAsia="en-US"/>
              </w:rPr>
              <w:t>histoire de l</w:t>
            </w:r>
            <w:r w:rsidR="00603662">
              <w:rPr>
                <w:iCs w:val="0"/>
                <w:color w:val="000000"/>
                <w:sz w:val="18"/>
                <w:szCs w:val="18"/>
                <w:lang w:eastAsia="en-US"/>
              </w:rPr>
              <w:t>’</w:t>
            </w:r>
            <w:r w:rsidRPr="00663973">
              <w:rPr>
                <w:iCs w:val="0"/>
                <w:color w:val="000000"/>
                <w:sz w:val="18"/>
                <w:szCs w:val="18"/>
                <w:lang w:eastAsia="en-US"/>
              </w:rPr>
              <w:t>élément, son origine ou son ancienneté n</w:t>
            </w:r>
            <w:r w:rsidR="00603662">
              <w:rPr>
                <w:iCs w:val="0"/>
                <w:color w:val="000000"/>
                <w:sz w:val="18"/>
                <w:szCs w:val="18"/>
                <w:lang w:eastAsia="en-US"/>
              </w:rPr>
              <w:t>’</w:t>
            </w:r>
            <w:r w:rsidRPr="00663973">
              <w:rPr>
                <w:iCs w:val="0"/>
                <w:color w:val="000000"/>
                <w:sz w:val="18"/>
                <w:szCs w:val="18"/>
                <w:lang w:eastAsia="en-US"/>
              </w:rPr>
              <w:t>ont pas besoin d</w:t>
            </w:r>
            <w:r w:rsidR="00603662">
              <w:rPr>
                <w:iCs w:val="0"/>
                <w:color w:val="000000"/>
                <w:sz w:val="18"/>
                <w:szCs w:val="18"/>
                <w:lang w:eastAsia="en-US"/>
              </w:rPr>
              <w:t>’</w:t>
            </w:r>
            <w:r w:rsidRPr="00663973">
              <w:rPr>
                <w:iCs w:val="0"/>
                <w:color w:val="000000"/>
                <w:sz w:val="18"/>
                <w:szCs w:val="18"/>
                <w:lang w:eastAsia="en-US"/>
              </w:rPr>
              <w:t>être abordées en détail dans le dossier de candidature.</w:t>
            </w:r>
          </w:p>
          <w:p w14:paraId="0477C0BF" w14:textId="77777777" w:rsidR="00A34D0B" w:rsidRPr="00663973" w:rsidRDefault="009833EF" w:rsidP="00D65BD9">
            <w:pPr>
              <w:pStyle w:val="Word"/>
              <w:tabs>
                <w:tab w:val="clear" w:pos="2268"/>
              </w:tabs>
              <w:spacing w:line="240" w:lineRule="auto"/>
            </w:pPr>
            <w:bookmarkStart w:id="4" w:name="OLE_LINK4"/>
            <w:bookmarkStart w:id="5" w:name="OLE_LINK5"/>
            <w:r w:rsidRPr="00663973">
              <w:rPr>
                <w:bCs/>
                <w:sz w:val="18"/>
                <w:szCs w:val="18"/>
              </w:rPr>
              <w:t>Minimum 860 mots et maximum 1 150 mots</w:t>
            </w:r>
            <w:bookmarkEnd w:id="4"/>
            <w:bookmarkEnd w:id="5"/>
          </w:p>
        </w:tc>
      </w:tr>
      <w:tr w:rsidR="006A6C22" w:rsidRPr="00663973" w14:paraId="705902BF"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487E1ECC" w14:textId="23BE0187" w:rsidR="006A6C22" w:rsidRPr="00663973" w:rsidRDefault="006A6C22" w:rsidP="006A6C22">
            <w:pPr>
              <w:spacing w:after="120"/>
              <w:jc w:val="both"/>
              <w:rPr>
                <w:rFonts w:eastAsia="SimSun" w:cs="Arial"/>
                <w:sz w:val="22"/>
                <w:szCs w:val="22"/>
              </w:rPr>
            </w:pPr>
            <w:r w:rsidRPr="00663973">
              <w:rPr>
                <w:sz w:val="22"/>
                <w:szCs w:val="22"/>
              </w:rPr>
              <w:lastRenderedPageBreak/>
              <w:t xml:space="preserve">Le </w:t>
            </w:r>
            <w:r w:rsidR="00A1552D" w:rsidRPr="00663973">
              <w:rPr>
                <w:sz w:val="22"/>
                <w:szCs w:val="22"/>
              </w:rPr>
              <w:t>yalli</w:t>
            </w:r>
            <w:r w:rsidRPr="00663973">
              <w:rPr>
                <w:sz w:val="22"/>
                <w:szCs w:val="22"/>
              </w:rPr>
              <w:t xml:space="preserve"> est un groupe de danses traditionnelles pratiquées par les communautés et reposant exclusivement sur des représentations collectives des praticiens. Généralement, les danseurs de </w:t>
            </w:r>
            <w:r w:rsidR="00A1552D" w:rsidRPr="00663973">
              <w:rPr>
                <w:sz w:val="22"/>
                <w:szCs w:val="22"/>
              </w:rPr>
              <w:t>yalli</w:t>
            </w:r>
            <w:r w:rsidRPr="00663973">
              <w:rPr>
                <w:sz w:val="22"/>
                <w:szCs w:val="22"/>
              </w:rPr>
              <w:t xml:space="preserve"> dansent en cercle ou en ligne, en se tenant par l</w:t>
            </w:r>
            <w:r w:rsidR="00603662">
              <w:rPr>
                <w:sz w:val="22"/>
                <w:szCs w:val="22"/>
              </w:rPr>
              <w:t>’</w:t>
            </w:r>
            <w:r w:rsidRPr="00663973">
              <w:rPr>
                <w:sz w:val="22"/>
                <w:szCs w:val="22"/>
              </w:rPr>
              <w:t>auriculaire, par l</w:t>
            </w:r>
            <w:r w:rsidR="00603662">
              <w:rPr>
                <w:sz w:val="22"/>
                <w:szCs w:val="22"/>
              </w:rPr>
              <w:t>’</w:t>
            </w:r>
            <w:r w:rsidRPr="00663973">
              <w:rPr>
                <w:sz w:val="22"/>
                <w:szCs w:val="22"/>
              </w:rPr>
              <w:t xml:space="preserve">épaule ou par la main. </w:t>
            </w:r>
          </w:p>
          <w:p w14:paraId="2970626F" w14:textId="2D389BC3" w:rsidR="006A6C22" w:rsidRPr="00663973" w:rsidRDefault="006A6C22" w:rsidP="006A6C22">
            <w:pPr>
              <w:spacing w:before="120" w:after="120"/>
              <w:jc w:val="both"/>
              <w:rPr>
                <w:rFonts w:eastAsia="SimSun" w:cs="Arial"/>
                <w:sz w:val="22"/>
                <w:szCs w:val="22"/>
              </w:rPr>
            </w:pPr>
            <w:r w:rsidRPr="00663973">
              <w:rPr>
                <w:sz w:val="22"/>
                <w:szCs w:val="22"/>
              </w:rPr>
              <w:t xml:space="preserve">Le </w:t>
            </w:r>
            <w:r w:rsidR="00A1552D" w:rsidRPr="00663973">
              <w:rPr>
                <w:sz w:val="22"/>
                <w:szCs w:val="22"/>
              </w:rPr>
              <w:t>yalli</w:t>
            </w:r>
            <w:r w:rsidRPr="00663973">
              <w:rPr>
                <w:sz w:val="22"/>
                <w:szCs w:val="22"/>
              </w:rPr>
              <w:t xml:space="preserve"> est exécuté en cercle ou en cercle concentrique, sur une seule ligne, deux lignes parallèles ou plus. Il intègre des éléments de jeux, de pantomime (imitation d</w:t>
            </w:r>
            <w:r w:rsidR="00603662">
              <w:rPr>
                <w:sz w:val="22"/>
                <w:szCs w:val="22"/>
              </w:rPr>
              <w:t>’</w:t>
            </w:r>
            <w:r w:rsidRPr="00663973">
              <w:rPr>
                <w:sz w:val="22"/>
                <w:szCs w:val="22"/>
              </w:rPr>
              <w:t>animaux et d</w:t>
            </w:r>
            <w:r w:rsidR="00603662">
              <w:rPr>
                <w:sz w:val="22"/>
                <w:szCs w:val="22"/>
              </w:rPr>
              <w:t>’</w:t>
            </w:r>
            <w:r w:rsidRPr="00663973">
              <w:rPr>
                <w:sz w:val="22"/>
                <w:szCs w:val="22"/>
              </w:rPr>
              <w:t xml:space="preserve">oiseaux), ainsi que des exercices physiques et des mouvements relatifs au travail. </w:t>
            </w:r>
          </w:p>
          <w:p w14:paraId="577D17F6" w14:textId="361EBADE" w:rsidR="006A6C22" w:rsidRPr="00663973" w:rsidRDefault="006A6C22" w:rsidP="006C4F69">
            <w:pPr>
              <w:spacing w:before="120" w:after="120"/>
              <w:jc w:val="both"/>
              <w:rPr>
                <w:rFonts w:eastAsia="SimSun" w:cs="Arial"/>
                <w:sz w:val="22"/>
                <w:szCs w:val="22"/>
              </w:rPr>
            </w:pPr>
            <w:r w:rsidRPr="00663973">
              <w:rPr>
                <w:sz w:val="22"/>
                <w:szCs w:val="22"/>
              </w:rPr>
              <w:t>Les communautés s</w:t>
            </w:r>
            <w:r w:rsidR="00603662">
              <w:rPr>
                <w:sz w:val="22"/>
                <w:szCs w:val="22"/>
              </w:rPr>
              <w:t>’</w:t>
            </w:r>
            <w:r w:rsidRPr="00663973">
              <w:rPr>
                <w:sz w:val="22"/>
                <w:szCs w:val="22"/>
              </w:rPr>
              <w:t xml:space="preserve">identifient principalement aux types kochari et tenzere du </w:t>
            </w:r>
            <w:r w:rsidR="00A1552D" w:rsidRPr="00663973">
              <w:rPr>
                <w:sz w:val="22"/>
                <w:szCs w:val="22"/>
              </w:rPr>
              <w:t>yalli</w:t>
            </w:r>
            <w:r w:rsidRPr="00663973">
              <w:rPr>
                <w:sz w:val="22"/>
                <w:szCs w:val="22"/>
              </w:rPr>
              <w:t>. Le tenzere (qui signifie « danser avec des tenues aux couleurs vives ») est pratiqué par des hommes et des femmes, et comprend des passages chantés, tandis que le kochari (en langues turques, « mouvements semblables à celui du bélier ») n</w:t>
            </w:r>
            <w:r w:rsidR="00603662">
              <w:rPr>
                <w:sz w:val="22"/>
                <w:szCs w:val="22"/>
              </w:rPr>
              <w:t>’</w:t>
            </w:r>
            <w:r w:rsidRPr="00663973">
              <w:rPr>
                <w:sz w:val="22"/>
                <w:szCs w:val="22"/>
              </w:rPr>
              <w:t xml:space="preserve">est pratiqué que par des hommes. Il reproduit des jeux pastoraux et imite certains mouvements de bêtes à cornes. Si le tenzere peut être exécuté à tout moment au cours de festivités, les communautés dansent cependant le kochari lorsque la fête bat son plein. Pour de nombreux praticiens, il est particulièrement important de danser les types kochari et tenzere du </w:t>
            </w:r>
            <w:r w:rsidR="00A1552D" w:rsidRPr="00663973">
              <w:rPr>
                <w:sz w:val="22"/>
                <w:szCs w:val="22"/>
              </w:rPr>
              <w:t>yalli</w:t>
            </w:r>
            <w:r w:rsidRPr="00663973">
              <w:rPr>
                <w:sz w:val="22"/>
                <w:szCs w:val="22"/>
              </w:rPr>
              <w:t xml:space="preserve"> avant d</w:t>
            </w:r>
            <w:r w:rsidR="00603662">
              <w:rPr>
                <w:sz w:val="22"/>
                <w:szCs w:val="22"/>
              </w:rPr>
              <w:t>’</w:t>
            </w:r>
            <w:r w:rsidRPr="00663973">
              <w:rPr>
                <w:sz w:val="22"/>
                <w:szCs w:val="22"/>
              </w:rPr>
              <w:t>essayer d</w:t>
            </w:r>
            <w:r w:rsidR="00603662">
              <w:rPr>
                <w:sz w:val="22"/>
                <w:szCs w:val="22"/>
              </w:rPr>
              <w:t>’</w:t>
            </w:r>
            <w:r w:rsidRPr="00663973">
              <w:rPr>
                <w:sz w:val="22"/>
                <w:szCs w:val="22"/>
              </w:rPr>
              <w:t>autres variantes.</w:t>
            </w:r>
          </w:p>
          <w:p w14:paraId="750D17D3" w14:textId="23983E50" w:rsidR="006A6C22" w:rsidRPr="00663973" w:rsidRDefault="006A6C22" w:rsidP="006A6C22">
            <w:pPr>
              <w:spacing w:after="120"/>
              <w:jc w:val="both"/>
              <w:rPr>
                <w:rFonts w:eastAsia="SimSun" w:cs="Arial"/>
                <w:sz w:val="22"/>
                <w:szCs w:val="22"/>
              </w:rPr>
            </w:pPr>
            <w:r w:rsidRPr="00663973">
              <w:rPr>
                <w:sz w:val="22"/>
                <w:szCs w:val="22"/>
              </w:rPr>
              <w:t xml:space="preserve">Lorsque le </w:t>
            </w:r>
            <w:r w:rsidR="00A1552D" w:rsidRPr="00663973">
              <w:rPr>
                <w:sz w:val="22"/>
                <w:szCs w:val="22"/>
              </w:rPr>
              <w:t>yalli</w:t>
            </w:r>
            <w:r w:rsidRPr="00663973">
              <w:rPr>
                <w:sz w:val="22"/>
                <w:szCs w:val="22"/>
              </w:rPr>
              <w:t xml:space="preserve"> </w:t>
            </w:r>
            <w:r w:rsidR="001D13DE" w:rsidRPr="00663973">
              <w:rPr>
                <w:sz w:val="22"/>
                <w:szCs w:val="22"/>
              </w:rPr>
              <w:t>est</w:t>
            </w:r>
            <w:r w:rsidRPr="00663973">
              <w:rPr>
                <w:sz w:val="22"/>
                <w:szCs w:val="22"/>
              </w:rPr>
              <w:t xml:space="preserve"> pratiqué à l</w:t>
            </w:r>
            <w:r w:rsidR="00603662">
              <w:rPr>
                <w:sz w:val="22"/>
                <w:szCs w:val="22"/>
              </w:rPr>
              <w:t>’</w:t>
            </w:r>
            <w:r w:rsidRPr="00663973">
              <w:rPr>
                <w:sz w:val="22"/>
                <w:szCs w:val="22"/>
              </w:rPr>
              <w:t>occasion de mariages et de rassemblements festifs en extérieur, le son puissant de la zurna (instrument à anche traditionnel) et du naghara (tambour) accompagne les danseurs. Les musiciens traditionnels peuvent être au nombre de trois (un joueur de zurna</w:t>
            </w:r>
            <w:r w:rsidR="001D13DE" w:rsidRPr="00663973">
              <w:rPr>
                <w:sz w:val="22"/>
                <w:szCs w:val="22"/>
              </w:rPr>
              <w:t xml:space="preserve"> qui assure le lead</w:t>
            </w:r>
            <w:r w:rsidRPr="00663973">
              <w:rPr>
                <w:sz w:val="22"/>
                <w:szCs w:val="22"/>
              </w:rPr>
              <w:t xml:space="preserve">, un joueur de zurna </w:t>
            </w:r>
            <w:r w:rsidR="001D13DE" w:rsidRPr="00663973">
              <w:rPr>
                <w:sz w:val="22"/>
                <w:szCs w:val="22"/>
              </w:rPr>
              <w:t xml:space="preserve">qui accompagne en </w:t>
            </w:r>
            <w:r w:rsidRPr="00663973">
              <w:rPr>
                <w:sz w:val="22"/>
                <w:szCs w:val="22"/>
              </w:rPr>
              <w:t xml:space="preserve">« bourdon » et un joueur de naghara) ou plus. Des joueurs de tulum-zurna (cornemuse) et de tambours de diverses tailles peuvent en effet se joindre à eux. Loin de se limiter aux danses du </w:t>
            </w:r>
            <w:r w:rsidR="00A1552D" w:rsidRPr="00663973">
              <w:rPr>
                <w:sz w:val="22"/>
                <w:szCs w:val="22"/>
              </w:rPr>
              <w:t>yalli</w:t>
            </w:r>
            <w:r w:rsidRPr="00663973">
              <w:rPr>
                <w:sz w:val="22"/>
                <w:szCs w:val="22"/>
              </w:rPr>
              <w:t xml:space="preserve"> en tant qu</w:t>
            </w:r>
            <w:r w:rsidR="00603662">
              <w:rPr>
                <w:sz w:val="22"/>
                <w:szCs w:val="22"/>
              </w:rPr>
              <w:t>’</w:t>
            </w:r>
            <w:r w:rsidRPr="00663973">
              <w:rPr>
                <w:sz w:val="22"/>
                <w:szCs w:val="22"/>
              </w:rPr>
              <w:t>élément du PCI, ces musiciens accompagnent également d</w:t>
            </w:r>
            <w:r w:rsidR="00603662">
              <w:rPr>
                <w:sz w:val="22"/>
                <w:szCs w:val="22"/>
              </w:rPr>
              <w:t>’</w:t>
            </w:r>
            <w:r w:rsidRPr="00663973">
              <w:rPr>
                <w:sz w:val="22"/>
                <w:szCs w:val="22"/>
              </w:rPr>
              <w:t>autres pratiques culturelles. Lorsqu</w:t>
            </w:r>
            <w:r w:rsidR="00603662">
              <w:rPr>
                <w:sz w:val="22"/>
                <w:szCs w:val="22"/>
              </w:rPr>
              <w:t>’</w:t>
            </w:r>
            <w:r w:rsidRPr="00663973">
              <w:rPr>
                <w:sz w:val="22"/>
                <w:szCs w:val="22"/>
              </w:rPr>
              <w:t xml:space="preserve">ils accompagnent le </w:t>
            </w:r>
            <w:r w:rsidR="00A1552D" w:rsidRPr="00663973">
              <w:rPr>
                <w:sz w:val="22"/>
                <w:szCs w:val="22"/>
              </w:rPr>
              <w:t>yalli</w:t>
            </w:r>
            <w:r w:rsidRPr="00663973">
              <w:rPr>
                <w:sz w:val="22"/>
                <w:szCs w:val="22"/>
              </w:rPr>
              <w:t xml:space="preserve">, en revanche, ils interprètent des mélodies spécifiques. Dans certains types presque oubliés de </w:t>
            </w:r>
            <w:r w:rsidR="00A1552D" w:rsidRPr="00663973">
              <w:rPr>
                <w:sz w:val="22"/>
                <w:szCs w:val="22"/>
              </w:rPr>
              <w:t>yalli</w:t>
            </w:r>
            <w:r w:rsidRPr="00663973">
              <w:rPr>
                <w:sz w:val="22"/>
                <w:szCs w:val="22"/>
              </w:rPr>
              <w:t>, les communautés évoluent au son d</w:t>
            </w:r>
            <w:r w:rsidR="00603662">
              <w:rPr>
                <w:sz w:val="22"/>
                <w:szCs w:val="22"/>
              </w:rPr>
              <w:t>’</w:t>
            </w:r>
            <w:r w:rsidRPr="00663973">
              <w:rPr>
                <w:sz w:val="22"/>
                <w:szCs w:val="22"/>
              </w:rPr>
              <w:t xml:space="preserve">une mélodie sans accompagnement (a cappella) ou de vers chantés par les danseurs et accompagnés de cris, de sifflements, de battements des mains et de martèlements des pieds. </w:t>
            </w:r>
          </w:p>
          <w:p w14:paraId="1257E33B" w14:textId="1EDA723C" w:rsidR="006A6C22" w:rsidRPr="00663973" w:rsidRDefault="006A6C22" w:rsidP="006A6C22">
            <w:pPr>
              <w:spacing w:before="120" w:after="120"/>
              <w:jc w:val="both"/>
              <w:rPr>
                <w:rFonts w:eastAsia="SimSun" w:cs="Arial"/>
                <w:sz w:val="22"/>
                <w:szCs w:val="22"/>
              </w:rPr>
            </w:pPr>
            <w:r w:rsidRPr="00663973">
              <w:rPr>
                <w:sz w:val="22"/>
                <w:szCs w:val="22"/>
              </w:rPr>
              <w:t xml:space="preserve">Si le grand public accepte généralement le </w:t>
            </w:r>
            <w:r w:rsidR="00A1552D" w:rsidRPr="00663973">
              <w:rPr>
                <w:sz w:val="22"/>
                <w:szCs w:val="22"/>
              </w:rPr>
              <w:t>yalli</w:t>
            </w:r>
            <w:r w:rsidRPr="00663973">
              <w:rPr>
                <w:sz w:val="22"/>
                <w:szCs w:val="22"/>
              </w:rPr>
              <w:t xml:space="preserve"> dans sa forme élémentaire, en tant qu</w:t>
            </w:r>
            <w:r w:rsidR="00603662">
              <w:rPr>
                <w:sz w:val="22"/>
                <w:szCs w:val="22"/>
              </w:rPr>
              <w:t>’</w:t>
            </w:r>
            <w:r w:rsidRPr="00663973">
              <w:rPr>
                <w:sz w:val="22"/>
                <w:szCs w:val="22"/>
              </w:rPr>
              <w:t>élément connu du plus grand nombre en Azerbaïdjan, diverses formes et divers types de danses collectives ont cependant été pratiqués uniquement dans quelques régions du pays, notamment dans les provinces de Babek, de Djoulfa, d</w:t>
            </w:r>
            <w:r w:rsidR="00603662">
              <w:rPr>
                <w:sz w:val="22"/>
                <w:szCs w:val="22"/>
              </w:rPr>
              <w:t>’</w:t>
            </w:r>
            <w:r w:rsidR="0002643A" w:rsidRPr="00663973">
              <w:rPr>
                <w:sz w:val="22"/>
                <w:szCs w:val="22"/>
              </w:rPr>
              <w:t>Ordubad</w:t>
            </w:r>
            <w:r w:rsidRPr="00663973">
              <w:rPr>
                <w:sz w:val="22"/>
                <w:szCs w:val="22"/>
              </w:rPr>
              <w:t xml:space="preserve">, de Shakhbuz, de Kangarli et de Sharur, au </w:t>
            </w:r>
            <w:r w:rsidR="00A1552D" w:rsidRPr="00663973">
              <w:rPr>
                <w:sz w:val="22"/>
                <w:szCs w:val="22"/>
              </w:rPr>
              <w:t>Nakhitchevan</w:t>
            </w:r>
            <w:r w:rsidRPr="00663973">
              <w:rPr>
                <w:sz w:val="22"/>
                <w:szCs w:val="22"/>
              </w:rPr>
              <w:t xml:space="preserve">. </w:t>
            </w:r>
          </w:p>
          <w:p w14:paraId="50B4FF5C" w14:textId="3236C786" w:rsidR="006A6C22" w:rsidRPr="00663973" w:rsidRDefault="006A6C22" w:rsidP="006A6C22">
            <w:pPr>
              <w:spacing w:before="120" w:after="120"/>
              <w:jc w:val="both"/>
              <w:rPr>
                <w:rFonts w:eastAsia="SimSun" w:cs="Arial"/>
                <w:sz w:val="22"/>
                <w:szCs w:val="22"/>
              </w:rPr>
            </w:pPr>
            <w:r w:rsidRPr="00663973">
              <w:rPr>
                <w:sz w:val="22"/>
                <w:szCs w:val="22"/>
              </w:rPr>
              <w:t xml:space="preserve">Alors que les danses du </w:t>
            </w:r>
            <w:r w:rsidR="00A1552D" w:rsidRPr="00663973">
              <w:rPr>
                <w:sz w:val="22"/>
                <w:szCs w:val="22"/>
              </w:rPr>
              <w:t>yalli</w:t>
            </w:r>
            <w:r w:rsidRPr="00663973">
              <w:rPr>
                <w:sz w:val="22"/>
                <w:szCs w:val="22"/>
              </w:rPr>
              <w:t xml:space="preserve"> étaient jadis pratiquées de façon relativement spontanée dans les zones rurales, elles sont désormais interprétées à l</w:t>
            </w:r>
            <w:r w:rsidR="00603662">
              <w:rPr>
                <w:sz w:val="22"/>
                <w:szCs w:val="22"/>
              </w:rPr>
              <w:t>’</w:t>
            </w:r>
            <w:r w:rsidRPr="00663973">
              <w:rPr>
                <w:sz w:val="22"/>
                <w:szCs w:val="22"/>
              </w:rPr>
              <w:t>occasion de festivités, de rassemblements sociaux et culturels traditionnels, ainsi qu</w:t>
            </w:r>
            <w:r w:rsidR="00603662">
              <w:rPr>
                <w:sz w:val="22"/>
                <w:szCs w:val="22"/>
              </w:rPr>
              <w:t>’</w:t>
            </w:r>
            <w:r w:rsidRPr="00663973">
              <w:rPr>
                <w:sz w:val="22"/>
                <w:szCs w:val="22"/>
              </w:rPr>
              <w:t xml:space="preserve">au cours de mariages. Les communautés perçoivent les danses du </w:t>
            </w:r>
            <w:r w:rsidR="00A1552D" w:rsidRPr="00663973">
              <w:rPr>
                <w:sz w:val="22"/>
                <w:szCs w:val="22"/>
              </w:rPr>
              <w:t>yalli</w:t>
            </w:r>
            <w:r w:rsidRPr="00663973">
              <w:rPr>
                <w:sz w:val="22"/>
                <w:szCs w:val="22"/>
              </w:rPr>
              <w:t xml:space="preserve"> comme les danses les plus archaïques héritées des temps anciens. Le contexte social et la signification du </w:t>
            </w:r>
            <w:r w:rsidR="00A1552D" w:rsidRPr="00663973">
              <w:rPr>
                <w:sz w:val="22"/>
                <w:szCs w:val="22"/>
              </w:rPr>
              <w:t>yalli</w:t>
            </w:r>
            <w:r w:rsidRPr="00663973">
              <w:rPr>
                <w:sz w:val="22"/>
                <w:szCs w:val="22"/>
              </w:rPr>
              <w:t xml:space="preserve"> sont étroitement liés aux sentiments de sécurité, d</w:t>
            </w:r>
            <w:r w:rsidR="00603662">
              <w:rPr>
                <w:sz w:val="22"/>
                <w:szCs w:val="22"/>
              </w:rPr>
              <w:t>’</w:t>
            </w:r>
            <w:r w:rsidRPr="00663973">
              <w:rPr>
                <w:sz w:val="22"/>
                <w:szCs w:val="22"/>
              </w:rPr>
              <w:t>amitié, de partage, et d</w:t>
            </w:r>
            <w:r w:rsidR="00603662">
              <w:rPr>
                <w:sz w:val="22"/>
                <w:szCs w:val="22"/>
              </w:rPr>
              <w:t>’</w:t>
            </w:r>
            <w:r w:rsidRPr="00663973">
              <w:rPr>
                <w:sz w:val="22"/>
                <w:szCs w:val="22"/>
              </w:rPr>
              <w:t>appartenance à la communauté et à un territoire. Traditionnellement, l</w:t>
            </w:r>
            <w:r w:rsidR="00603662">
              <w:rPr>
                <w:sz w:val="22"/>
                <w:szCs w:val="22"/>
              </w:rPr>
              <w:t>’</w:t>
            </w:r>
            <w:r w:rsidRPr="00663973">
              <w:rPr>
                <w:sz w:val="22"/>
                <w:szCs w:val="22"/>
              </w:rPr>
              <w:t>interprétation des danses collectives, dont les membres sont liés par une « chaîne », ne sépare par les interprètes des spectateurs. Tout le monde possède la même chance de rejoindre les danseurs en « séparant » les mains jointes de deux danseurs pour intégrer la chaîne. Chacun est également libre, à l</w:t>
            </w:r>
            <w:r w:rsidR="00603662">
              <w:rPr>
                <w:sz w:val="22"/>
                <w:szCs w:val="22"/>
              </w:rPr>
              <w:t>’</w:t>
            </w:r>
            <w:r w:rsidRPr="00663973">
              <w:rPr>
                <w:sz w:val="22"/>
                <w:szCs w:val="22"/>
              </w:rPr>
              <w:t xml:space="preserve">inverse, de quitter la chaîne en joignant les mains des danseurs se trouvant à ses côtés. </w:t>
            </w:r>
          </w:p>
          <w:p w14:paraId="4AB55DB7" w14:textId="7F43202D" w:rsidR="006A6C22" w:rsidRPr="00663973" w:rsidRDefault="006A6C22" w:rsidP="006A6C22">
            <w:pPr>
              <w:spacing w:before="120" w:after="120"/>
              <w:jc w:val="both"/>
              <w:rPr>
                <w:rFonts w:eastAsia="SimSun" w:cs="Arial"/>
                <w:sz w:val="22"/>
                <w:szCs w:val="22"/>
              </w:rPr>
            </w:pPr>
            <w:r w:rsidRPr="00663973">
              <w:rPr>
                <w:bCs/>
                <w:sz w:val="22"/>
                <w:szCs w:val="22"/>
              </w:rPr>
              <w:t xml:space="preserve">La communauté du </w:t>
            </w:r>
            <w:r w:rsidR="00A1552D" w:rsidRPr="00663973">
              <w:rPr>
                <w:bCs/>
                <w:sz w:val="22"/>
                <w:szCs w:val="22"/>
              </w:rPr>
              <w:t>yalli</w:t>
            </w:r>
            <w:r w:rsidRPr="00663973">
              <w:rPr>
                <w:bCs/>
                <w:sz w:val="22"/>
                <w:szCs w:val="22"/>
              </w:rPr>
              <w:t xml:space="preserve"> se compose de danseurs (hommes et femmes de tout âge) qui interprètent les danses de façon spontanée ou planifiée, à l</w:t>
            </w:r>
            <w:r w:rsidR="00603662">
              <w:rPr>
                <w:bCs/>
                <w:sz w:val="22"/>
                <w:szCs w:val="22"/>
              </w:rPr>
              <w:t>’</w:t>
            </w:r>
            <w:r w:rsidRPr="00663973">
              <w:rPr>
                <w:bCs/>
                <w:sz w:val="22"/>
                <w:szCs w:val="22"/>
              </w:rPr>
              <w:t xml:space="preserve">occasion de diverses fêtes et festivités, et qui assurent la transmission informelle des danses auprès des enfants. Ce groupe fondamental de détenteurs inclut également les personnes assistant aux représentations de </w:t>
            </w:r>
            <w:r w:rsidR="00A1552D" w:rsidRPr="00663973">
              <w:rPr>
                <w:bCs/>
                <w:sz w:val="22"/>
                <w:szCs w:val="22"/>
              </w:rPr>
              <w:t>yalli</w:t>
            </w:r>
            <w:r w:rsidRPr="00663973">
              <w:rPr>
                <w:bCs/>
                <w:sz w:val="22"/>
                <w:szCs w:val="22"/>
              </w:rPr>
              <w:t xml:space="preserve"> et appréciant ces danses. Ces danses constituent également une partie de leur identité. </w:t>
            </w:r>
            <w:r w:rsidRPr="00663973">
              <w:rPr>
                <w:sz w:val="22"/>
                <w:szCs w:val="22"/>
              </w:rPr>
              <w:t xml:space="preserve">La communauté compte également des troupes folkloriques et des formateurs scolaires originaires des régions concernées du </w:t>
            </w:r>
            <w:r w:rsidR="00A1552D" w:rsidRPr="00663973">
              <w:rPr>
                <w:sz w:val="22"/>
                <w:szCs w:val="22"/>
              </w:rPr>
              <w:t>Nakhitchevan</w:t>
            </w:r>
            <w:r w:rsidRPr="00663973">
              <w:rPr>
                <w:sz w:val="22"/>
                <w:szCs w:val="22"/>
              </w:rPr>
              <w:t>, qui contribuent à la transmission formelle de l</w:t>
            </w:r>
            <w:r w:rsidR="00603662">
              <w:rPr>
                <w:sz w:val="22"/>
                <w:szCs w:val="22"/>
              </w:rPr>
              <w:t>’</w:t>
            </w:r>
            <w:r w:rsidRPr="00663973">
              <w:rPr>
                <w:sz w:val="22"/>
                <w:szCs w:val="22"/>
              </w:rPr>
              <w:t xml:space="preserve">élément. Malgré une pratique en déclin, les danses du </w:t>
            </w:r>
            <w:r w:rsidR="00A1552D" w:rsidRPr="00663973">
              <w:rPr>
                <w:sz w:val="22"/>
                <w:szCs w:val="22"/>
              </w:rPr>
              <w:t>yalli</w:t>
            </w:r>
            <w:r w:rsidRPr="00663973">
              <w:rPr>
                <w:sz w:val="22"/>
                <w:szCs w:val="22"/>
              </w:rPr>
              <w:t xml:space="preserve"> constituent toujours une partie importante du patrimoine culturel de ces communautés, auxquelles l</w:t>
            </w:r>
            <w:r w:rsidR="00603662">
              <w:rPr>
                <w:sz w:val="22"/>
                <w:szCs w:val="22"/>
              </w:rPr>
              <w:t>’</w:t>
            </w:r>
            <w:r w:rsidRPr="00663973">
              <w:rPr>
                <w:sz w:val="22"/>
                <w:szCs w:val="22"/>
              </w:rPr>
              <w:t>élément confère un sentiment d</w:t>
            </w:r>
            <w:r w:rsidR="00603662">
              <w:rPr>
                <w:sz w:val="22"/>
                <w:szCs w:val="22"/>
              </w:rPr>
              <w:t>’</w:t>
            </w:r>
            <w:r w:rsidRPr="00663973">
              <w:rPr>
                <w:sz w:val="22"/>
                <w:szCs w:val="22"/>
              </w:rPr>
              <w:t>appartenance et d</w:t>
            </w:r>
            <w:r w:rsidR="00603662">
              <w:rPr>
                <w:sz w:val="22"/>
                <w:szCs w:val="22"/>
              </w:rPr>
              <w:t>’</w:t>
            </w:r>
            <w:r w:rsidRPr="00663973">
              <w:rPr>
                <w:sz w:val="22"/>
                <w:szCs w:val="22"/>
              </w:rPr>
              <w:t xml:space="preserve">identité. </w:t>
            </w:r>
          </w:p>
          <w:p w14:paraId="2AD90189" w14:textId="24D100D8" w:rsidR="006A6C22" w:rsidRPr="00663973" w:rsidRDefault="006A6C22" w:rsidP="006A6C22">
            <w:pPr>
              <w:spacing w:before="120" w:after="120"/>
              <w:jc w:val="both"/>
              <w:rPr>
                <w:rFonts w:eastAsia="SimSun" w:cs="Arial"/>
                <w:sz w:val="22"/>
                <w:szCs w:val="22"/>
              </w:rPr>
            </w:pPr>
            <w:r w:rsidRPr="00663973">
              <w:rPr>
                <w:sz w:val="22"/>
                <w:szCs w:val="22"/>
              </w:rPr>
              <w:t>Les danses sont pratiquées par des femmes ou des hommes, ou des groupes mixtes. Il existe un lien étroit entre le sexe des danseurs et le thème des danses d</w:t>
            </w:r>
            <w:r w:rsidR="00AF3EF8" w:rsidRPr="00663973">
              <w:rPr>
                <w:sz w:val="22"/>
                <w:szCs w:val="22"/>
              </w:rPr>
              <w:t>u</w:t>
            </w:r>
            <w:r w:rsidRPr="00663973">
              <w:rPr>
                <w:sz w:val="22"/>
                <w:szCs w:val="22"/>
              </w:rPr>
              <w:t xml:space="preserve"> </w:t>
            </w:r>
            <w:r w:rsidR="00A1552D" w:rsidRPr="00663973">
              <w:rPr>
                <w:sz w:val="22"/>
                <w:szCs w:val="22"/>
              </w:rPr>
              <w:t>yalli</w:t>
            </w:r>
            <w:r w:rsidRPr="00663973">
              <w:rPr>
                <w:sz w:val="22"/>
                <w:szCs w:val="22"/>
              </w:rPr>
              <w:t xml:space="preserve"> qu</w:t>
            </w:r>
            <w:r w:rsidR="00603662">
              <w:rPr>
                <w:sz w:val="22"/>
                <w:szCs w:val="22"/>
              </w:rPr>
              <w:t>’</w:t>
            </w:r>
            <w:r w:rsidRPr="00663973">
              <w:rPr>
                <w:sz w:val="22"/>
                <w:szCs w:val="22"/>
              </w:rPr>
              <w:t xml:space="preserve">ils exécutent. En effet, le sexe influe sur le caractère émotionnel des danses. Les danses exécutées par les hommes sont </w:t>
            </w:r>
            <w:r w:rsidRPr="00663973">
              <w:rPr>
                <w:sz w:val="22"/>
                <w:szCs w:val="22"/>
              </w:rPr>
              <w:lastRenderedPageBreak/>
              <w:t xml:space="preserve">plus rapides et plus impétueuses, tandis que les danses interprétées par les femmes ou par des groupes mixtes possèdent un rythme plus modéré. De même, certains types de </w:t>
            </w:r>
            <w:r w:rsidR="00A1552D" w:rsidRPr="00663973">
              <w:rPr>
                <w:sz w:val="22"/>
                <w:szCs w:val="22"/>
              </w:rPr>
              <w:t>yalli</w:t>
            </w:r>
            <w:r w:rsidRPr="00663973">
              <w:rPr>
                <w:sz w:val="22"/>
                <w:szCs w:val="22"/>
              </w:rPr>
              <w:t xml:space="preserve"> </w:t>
            </w:r>
            <w:r w:rsidR="001970D9" w:rsidRPr="00663973">
              <w:rPr>
                <w:sz w:val="22"/>
                <w:szCs w:val="22"/>
              </w:rPr>
              <w:t>s</w:t>
            </w:r>
            <w:r w:rsidR="00603662">
              <w:rPr>
                <w:sz w:val="22"/>
                <w:szCs w:val="22"/>
              </w:rPr>
              <w:t>’</w:t>
            </w:r>
            <w:r w:rsidR="001970D9" w:rsidRPr="00663973">
              <w:rPr>
                <w:sz w:val="22"/>
                <w:szCs w:val="22"/>
              </w:rPr>
              <w:t xml:space="preserve">appuient </w:t>
            </w:r>
            <w:r w:rsidRPr="00663973">
              <w:rPr>
                <w:sz w:val="22"/>
                <w:szCs w:val="22"/>
              </w:rPr>
              <w:t xml:space="preserve">sur des changements progressifs de tempo, </w:t>
            </w:r>
            <w:r w:rsidR="00197C4E" w:rsidRPr="00663973">
              <w:rPr>
                <w:sz w:val="22"/>
                <w:szCs w:val="22"/>
              </w:rPr>
              <w:t>d</w:t>
            </w:r>
            <w:r w:rsidR="00603662">
              <w:rPr>
                <w:sz w:val="22"/>
                <w:szCs w:val="22"/>
              </w:rPr>
              <w:t>’</w:t>
            </w:r>
            <w:r w:rsidR="00197C4E" w:rsidRPr="00663973">
              <w:rPr>
                <w:sz w:val="22"/>
                <w:szCs w:val="22"/>
              </w:rPr>
              <w:t>un tempo lent à un tempo rapide</w:t>
            </w:r>
            <w:r w:rsidR="001970D9" w:rsidRPr="00663973">
              <w:rPr>
                <w:sz w:val="22"/>
                <w:szCs w:val="22"/>
              </w:rPr>
              <w:t>.</w:t>
            </w:r>
            <w:r w:rsidRPr="00663973">
              <w:rPr>
                <w:sz w:val="22"/>
                <w:szCs w:val="22"/>
              </w:rPr>
              <w:t xml:space="preserve"> </w:t>
            </w:r>
            <w:r w:rsidR="001970D9" w:rsidRPr="00663973">
              <w:rPr>
                <w:sz w:val="22"/>
                <w:szCs w:val="22"/>
              </w:rPr>
              <w:t>L</w:t>
            </w:r>
            <w:r w:rsidRPr="00663973">
              <w:rPr>
                <w:sz w:val="22"/>
                <w:szCs w:val="22"/>
              </w:rPr>
              <w:t xml:space="preserve">es jeunes pratiquent des danses plus rapides et plus expressives. </w:t>
            </w:r>
          </w:p>
          <w:p w14:paraId="621CA641" w14:textId="5AC3562D" w:rsidR="006A6C22" w:rsidRPr="00663973" w:rsidRDefault="006A6C22" w:rsidP="006A6C22">
            <w:pPr>
              <w:spacing w:before="120" w:after="120"/>
              <w:jc w:val="both"/>
              <w:rPr>
                <w:rFonts w:eastAsia="SimSun" w:cs="Arial"/>
                <w:sz w:val="22"/>
                <w:szCs w:val="22"/>
              </w:rPr>
            </w:pPr>
            <w:r w:rsidRPr="00663973">
              <w:rPr>
                <w:sz w:val="22"/>
                <w:szCs w:val="22"/>
              </w:rPr>
              <w:t>Les détenteurs exécutant ces danses jouent différents rôles au sein de la chaîne. Si la plupart des danseurs se déplacent sur une ligne ou selon une courbe évoluant de façon dynamique et alternant entre une ligne droite et un cercle, l</w:t>
            </w:r>
            <w:r w:rsidR="00603662">
              <w:rPr>
                <w:sz w:val="22"/>
                <w:szCs w:val="22"/>
              </w:rPr>
              <w:t>’</w:t>
            </w:r>
            <w:r w:rsidRPr="00663973">
              <w:rPr>
                <w:sz w:val="22"/>
                <w:szCs w:val="22"/>
              </w:rPr>
              <w:t>ensemble de la chaîne est cependant dirigé et coordonné par deux danseurs situés aux deux extrémités. Le premier danseur est appelé « yallıbaşı » et le dernier, « ayaqçı ». Tous deux guident les danseurs et marquent les mouvements à l</w:t>
            </w:r>
            <w:r w:rsidR="00603662">
              <w:rPr>
                <w:sz w:val="22"/>
                <w:szCs w:val="22"/>
              </w:rPr>
              <w:t>’</w:t>
            </w:r>
            <w:r w:rsidRPr="00663973">
              <w:rPr>
                <w:sz w:val="22"/>
                <w:szCs w:val="22"/>
              </w:rPr>
              <w:t>aide d</w:t>
            </w:r>
            <w:r w:rsidR="00603662">
              <w:rPr>
                <w:sz w:val="22"/>
                <w:szCs w:val="22"/>
              </w:rPr>
              <w:t>’</w:t>
            </w:r>
            <w:r w:rsidRPr="00663973">
              <w:rPr>
                <w:sz w:val="22"/>
                <w:szCs w:val="22"/>
              </w:rPr>
              <w:t>un fichu en soie, qu</w:t>
            </w:r>
            <w:r w:rsidR="00603662">
              <w:rPr>
                <w:sz w:val="22"/>
                <w:szCs w:val="22"/>
              </w:rPr>
              <w:t>’</w:t>
            </w:r>
            <w:r w:rsidRPr="00663973">
              <w:rPr>
                <w:sz w:val="22"/>
                <w:szCs w:val="22"/>
              </w:rPr>
              <w:t>ils tiennent dans la main.</w:t>
            </w:r>
          </w:p>
          <w:p w14:paraId="00230261" w14:textId="7E28BAE6" w:rsidR="006A6C22" w:rsidRPr="00663973" w:rsidRDefault="006A6C22" w:rsidP="006A6C22">
            <w:pPr>
              <w:spacing w:before="120" w:after="120"/>
              <w:jc w:val="both"/>
              <w:rPr>
                <w:rFonts w:eastAsia="SimSun" w:cs="Arial"/>
                <w:sz w:val="22"/>
                <w:szCs w:val="22"/>
              </w:rPr>
            </w:pPr>
            <w:r w:rsidRPr="00663973">
              <w:rPr>
                <w:sz w:val="22"/>
                <w:szCs w:val="22"/>
              </w:rPr>
              <w:t>Les danses d</w:t>
            </w:r>
            <w:r w:rsidR="00AF3EF8" w:rsidRPr="00663973">
              <w:rPr>
                <w:sz w:val="22"/>
                <w:szCs w:val="22"/>
              </w:rPr>
              <w:t>u</w:t>
            </w:r>
            <w:r w:rsidRPr="00663973">
              <w:rPr>
                <w:sz w:val="22"/>
                <w:szCs w:val="22"/>
              </w:rPr>
              <w:t xml:space="preserve"> </w:t>
            </w:r>
            <w:r w:rsidR="00A1552D" w:rsidRPr="00663973">
              <w:rPr>
                <w:sz w:val="22"/>
                <w:szCs w:val="22"/>
              </w:rPr>
              <w:t>yalli</w:t>
            </w:r>
            <w:r w:rsidRPr="00663973">
              <w:rPr>
                <w:sz w:val="22"/>
                <w:szCs w:val="22"/>
              </w:rPr>
              <w:t xml:space="preserve"> toujours pratiquées au </w:t>
            </w:r>
            <w:r w:rsidR="00A1552D" w:rsidRPr="00663973">
              <w:rPr>
                <w:sz w:val="22"/>
                <w:szCs w:val="22"/>
              </w:rPr>
              <w:t>Nakhitchevan</w:t>
            </w:r>
            <w:r w:rsidRPr="00663973">
              <w:rPr>
                <w:sz w:val="22"/>
                <w:szCs w:val="22"/>
              </w:rPr>
              <w:t xml:space="preserve"> sont transmises de génération en génération, de façon formelle et informelle. La transmission informelle du </w:t>
            </w:r>
            <w:r w:rsidR="00A1552D" w:rsidRPr="00663973">
              <w:rPr>
                <w:sz w:val="22"/>
                <w:szCs w:val="22"/>
              </w:rPr>
              <w:t>yalli</w:t>
            </w:r>
            <w:r w:rsidRPr="00663973">
              <w:rPr>
                <w:sz w:val="22"/>
                <w:szCs w:val="22"/>
              </w:rPr>
              <w:t xml:space="preserve"> a lieu dans le cadre de festivités. Les jeunes participants peuvent alors se joindre aux danseurs et tenter de reproduire les mouvements de base, aux côtés des aînés de la communauté. La transmission formelle est quant à elle assurée dans de nombreuses écoles de danse et de musique, ainsi qu</w:t>
            </w:r>
            <w:r w:rsidR="00603662">
              <w:rPr>
                <w:sz w:val="22"/>
                <w:szCs w:val="22"/>
              </w:rPr>
              <w:t>’</w:t>
            </w:r>
            <w:r w:rsidRPr="00663973">
              <w:rPr>
                <w:sz w:val="22"/>
                <w:szCs w:val="22"/>
              </w:rPr>
              <w:t xml:space="preserve">au sein des troupes folkloriques du </w:t>
            </w:r>
            <w:r w:rsidR="00A1552D" w:rsidRPr="00663973">
              <w:rPr>
                <w:sz w:val="22"/>
                <w:szCs w:val="22"/>
              </w:rPr>
              <w:t>Nakhitchevan</w:t>
            </w:r>
            <w:r w:rsidRPr="00663973">
              <w:rPr>
                <w:sz w:val="22"/>
                <w:szCs w:val="22"/>
              </w:rPr>
              <w:t xml:space="preserve">. Les formateurs et professeurs de danse apprennent aux enfants et aux adolescents à danser différents types de </w:t>
            </w:r>
            <w:r w:rsidR="00A1552D" w:rsidRPr="00663973">
              <w:rPr>
                <w:sz w:val="22"/>
                <w:szCs w:val="22"/>
              </w:rPr>
              <w:t>yalli</w:t>
            </w:r>
            <w:r w:rsidRPr="00663973">
              <w:rPr>
                <w:sz w:val="22"/>
                <w:szCs w:val="22"/>
              </w:rPr>
              <w:t xml:space="preserve">. </w:t>
            </w:r>
          </w:p>
          <w:p w14:paraId="5A1EF2E4" w14:textId="3294CE31" w:rsidR="006A6C22" w:rsidRPr="00663973" w:rsidRDefault="006A6C22" w:rsidP="006A6C22">
            <w:pPr>
              <w:spacing w:before="120"/>
              <w:jc w:val="both"/>
              <w:rPr>
                <w:rFonts w:eastAsia="SimSun" w:cs="Arial"/>
                <w:sz w:val="22"/>
                <w:szCs w:val="22"/>
              </w:rPr>
            </w:pPr>
            <w:r w:rsidRPr="00663973">
              <w:rPr>
                <w:sz w:val="22"/>
                <w:szCs w:val="22"/>
              </w:rPr>
              <w:t>Aucun aspect de l</w:t>
            </w:r>
            <w:r w:rsidR="00603662">
              <w:rPr>
                <w:sz w:val="22"/>
                <w:szCs w:val="22"/>
              </w:rPr>
              <w:t>’</w:t>
            </w:r>
            <w:r w:rsidRPr="00663973">
              <w:rPr>
                <w:sz w:val="22"/>
                <w:szCs w:val="22"/>
              </w:rPr>
              <w:t>élément n</w:t>
            </w:r>
            <w:r w:rsidR="00603662">
              <w:rPr>
                <w:sz w:val="22"/>
                <w:szCs w:val="22"/>
              </w:rPr>
              <w:t>’</w:t>
            </w:r>
            <w:r w:rsidRPr="00663973">
              <w:rPr>
                <w:sz w:val="22"/>
                <w:szCs w:val="22"/>
              </w:rPr>
              <w:t>est incompatible avec les instruments internationaux relatifs aux droits de l</w:t>
            </w:r>
            <w:r w:rsidR="00603662">
              <w:rPr>
                <w:sz w:val="22"/>
                <w:szCs w:val="22"/>
              </w:rPr>
              <w:t>’</w:t>
            </w:r>
            <w:r w:rsidRPr="00663973">
              <w:rPr>
                <w:sz w:val="22"/>
                <w:szCs w:val="22"/>
              </w:rPr>
              <w:t>homme ou avec l</w:t>
            </w:r>
            <w:r w:rsidR="00603662">
              <w:rPr>
                <w:sz w:val="22"/>
                <w:szCs w:val="22"/>
              </w:rPr>
              <w:t>’</w:t>
            </w:r>
            <w:r w:rsidRPr="00663973">
              <w:rPr>
                <w:sz w:val="22"/>
                <w:szCs w:val="22"/>
              </w:rPr>
              <w:t>exigence du respect mutuel entre communautés et d</w:t>
            </w:r>
            <w:r w:rsidR="00603662">
              <w:rPr>
                <w:sz w:val="22"/>
                <w:szCs w:val="22"/>
              </w:rPr>
              <w:t>’</w:t>
            </w:r>
            <w:r w:rsidRPr="00663973">
              <w:rPr>
                <w:sz w:val="22"/>
                <w:szCs w:val="22"/>
              </w:rPr>
              <w:t xml:space="preserve">un développement durable. La participation libre au </w:t>
            </w:r>
            <w:r w:rsidR="00A1552D" w:rsidRPr="00663973">
              <w:rPr>
                <w:sz w:val="22"/>
                <w:szCs w:val="22"/>
              </w:rPr>
              <w:t>yalli</w:t>
            </w:r>
            <w:r w:rsidRPr="00663973">
              <w:rPr>
                <w:sz w:val="22"/>
                <w:szCs w:val="22"/>
              </w:rPr>
              <w:t xml:space="preserve"> est l</w:t>
            </w:r>
            <w:r w:rsidR="00603662">
              <w:rPr>
                <w:sz w:val="22"/>
                <w:szCs w:val="22"/>
              </w:rPr>
              <w:t>’</w:t>
            </w:r>
            <w:r w:rsidRPr="00663973">
              <w:rPr>
                <w:sz w:val="22"/>
                <w:szCs w:val="22"/>
              </w:rPr>
              <w:t>un des principes fondamentaux de cet élément. Tout le monde peut se joindre à la chaîne formée par les danseurs. À l</w:t>
            </w:r>
            <w:r w:rsidR="00603662">
              <w:rPr>
                <w:sz w:val="22"/>
                <w:szCs w:val="22"/>
              </w:rPr>
              <w:t>’</w:t>
            </w:r>
            <w:r w:rsidRPr="00663973">
              <w:rPr>
                <w:sz w:val="22"/>
                <w:szCs w:val="22"/>
              </w:rPr>
              <w:t xml:space="preserve">inverse, les personnes qui se sentent fatiguées peuvent aisément se retirer et faire une pause. Le </w:t>
            </w:r>
            <w:r w:rsidR="00A1552D" w:rsidRPr="00663973">
              <w:rPr>
                <w:sz w:val="22"/>
                <w:szCs w:val="22"/>
              </w:rPr>
              <w:t>yalli</w:t>
            </w:r>
            <w:r w:rsidRPr="00663973">
              <w:rPr>
                <w:sz w:val="22"/>
                <w:szCs w:val="22"/>
              </w:rPr>
              <w:t xml:space="preserve"> et sa musique ont le potentiel de rassembler les gens et de renforcer la cohésion sociale, ainsi que les sentiments d</w:t>
            </w:r>
            <w:r w:rsidR="00603662">
              <w:rPr>
                <w:sz w:val="22"/>
                <w:szCs w:val="22"/>
              </w:rPr>
              <w:t>’</w:t>
            </w:r>
            <w:r w:rsidRPr="00663973">
              <w:rPr>
                <w:sz w:val="22"/>
                <w:szCs w:val="22"/>
              </w:rPr>
              <w:t xml:space="preserve">amitié et de convivialité. </w:t>
            </w:r>
          </w:p>
        </w:tc>
      </w:tr>
      <w:tr w:rsidR="006A6C22" w:rsidRPr="00663973" w14:paraId="104FF228" w14:textId="77777777" w:rsidTr="0081512C">
        <w:trPr>
          <w:gridBefore w:val="1"/>
          <w:gridAfter w:val="1"/>
          <w:wBefore w:w="29" w:type="dxa"/>
          <w:wAfter w:w="92" w:type="dxa"/>
          <w:cantSplit/>
        </w:trPr>
        <w:tc>
          <w:tcPr>
            <w:tcW w:w="9660" w:type="dxa"/>
            <w:gridSpan w:val="3"/>
            <w:tcBorders>
              <w:top w:val="single" w:sz="4" w:space="0" w:color="auto"/>
            </w:tcBorders>
            <w:shd w:val="clear" w:color="auto" w:fill="D9D9D9"/>
          </w:tcPr>
          <w:p w14:paraId="21CB5386" w14:textId="77777777" w:rsidR="006A6C22" w:rsidRPr="00663973" w:rsidRDefault="006A6C22" w:rsidP="006A6C22">
            <w:pPr>
              <w:pStyle w:val="Grille01N"/>
              <w:tabs>
                <w:tab w:val="left" w:pos="567"/>
                <w:tab w:val="left" w:pos="1134"/>
                <w:tab w:val="left" w:pos="1701"/>
              </w:tabs>
              <w:spacing w:line="240" w:lineRule="auto"/>
              <w:jc w:val="left"/>
              <w:rPr>
                <w:rFonts w:eastAsia="SimSun" w:cs="Arial"/>
                <w:smallCaps w:val="0"/>
                <w:sz w:val="24"/>
                <w:shd w:val="pct15" w:color="auto" w:fill="FFFFFF"/>
              </w:rPr>
            </w:pPr>
            <w:r w:rsidRPr="00663973">
              <w:rPr>
                <w:bCs/>
                <w:smallCaps w:val="0"/>
                <w:sz w:val="24"/>
              </w:rPr>
              <w:lastRenderedPageBreak/>
              <w:t>2.</w:t>
            </w:r>
            <w:r w:rsidRPr="00663973">
              <w:rPr>
                <w:bCs/>
                <w:smallCaps w:val="0"/>
                <w:sz w:val="24"/>
              </w:rPr>
              <w:tab/>
              <w:t>Nécessité de sauvegarde urgente</w:t>
            </w:r>
          </w:p>
        </w:tc>
      </w:tr>
      <w:tr w:rsidR="006A6C22" w:rsidRPr="00663973" w14:paraId="3028314B" w14:textId="77777777" w:rsidTr="0081512C">
        <w:trPr>
          <w:gridBefore w:val="1"/>
          <w:gridAfter w:val="1"/>
          <w:wBefore w:w="29" w:type="dxa"/>
          <w:wAfter w:w="92" w:type="dxa"/>
          <w:cantSplit/>
        </w:trPr>
        <w:tc>
          <w:tcPr>
            <w:tcW w:w="9660" w:type="dxa"/>
            <w:gridSpan w:val="3"/>
            <w:tcBorders>
              <w:bottom w:val="single" w:sz="4" w:space="0" w:color="auto"/>
            </w:tcBorders>
            <w:shd w:val="clear" w:color="auto" w:fill="auto"/>
          </w:tcPr>
          <w:p w14:paraId="66099E07" w14:textId="34351AE4" w:rsidR="006A6C22" w:rsidRPr="00663973" w:rsidRDefault="006A6C22" w:rsidP="006A6C22">
            <w:pPr>
              <w:pStyle w:val="Info03"/>
              <w:tabs>
                <w:tab w:val="clear" w:pos="2268"/>
              </w:tabs>
              <w:spacing w:before="120" w:line="240" w:lineRule="auto"/>
              <w:rPr>
                <w:sz w:val="18"/>
                <w:szCs w:val="18"/>
              </w:rPr>
            </w:pPr>
            <w:r w:rsidRPr="00663973">
              <w:rPr>
                <w:sz w:val="18"/>
                <w:szCs w:val="18"/>
              </w:rPr>
              <w:t xml:space="preserve">Pour le </w:t>
            </w:r>
            <w:r w:rsidRPr="00663973">
              <w:rPr>
                <w:b/>
                <w:sz w:val="18"/>
                <w:szCs w:val="18"/>
              </w:rPr>
              <w:t>critère U.2</w:t>
            </w:r>
            <w:r w:rsidRPr="00663973">
              <w:rPr>
                <w:sz w:val="18"/>
                <w:szCs w:val="18"/>
              </w:rPr>
              <w:t xml:space="preserve">, les États </w:t>
            </w:r>
            <w:r w:rsidRPr="00663973">
              <w:rPr>
                <w:b/>
                <w:sz w:val="18"/>
                <w:szCs w:val="18"/>
              </w:rPr>
              <w:t>doivent démontrer que « l</w:t>
            </w:r>
            <w:r w:rsidR="00603662">
              <w:rPr>
                <w:b/>
                <w:sz w:val="18"/>
                <w:szCs w:val="18"/>
              </w:rPr>
              <w:t>’</w:t>
            </w:r>
            <w:r w:rsidRPr="00663973">
              <w:rPr>
                <w:b/>
                <w:sz w:val="18"/>
                <w:szCs w:val="18"/>
              </w:rPr>
              <w:t>élément nécessite une sauvegarde urgente parce que sa viabilité est en péril, en dépit des efforts déployés par la communauté, le groupe ou, le cas échéant, les individus et l</w:t>
            </w:r>
            <w:r w:rsidR="00603662">
              <w:rPr>
                <w:b/>
                <w:sz w:val="18"/>
                <w:szCs w:val="18"/>
              </w:rPr>
              <w:t>’</w:t>
            </w:r>
            <w:r w:rsidRPr="00663973">
              <w:rPr>
                <w:b/>
                <w:sz w:val="18"/>
                <w:szCs w:val="18"/>
              </w:rPr>
              <w:t>(es) État(s) partie(s) concerné(s)</w:t>
            </w:r>
            <w:r w:rsidRPr="00663973">
              <w:rPr>
                <w:sz w:val="18"/>
                <w:szCs w:val="18"/>
              </w:rPr>
              <w:t> ».</w:t>
            </w:r>
          </w:p>
          <w:p w14:paraId="1A0066E9" w14:textId="3D66F56B" w:rsidR="006A6C22" w:rsidRPr="00663973" w:rsidRDefault="006A6C22" w:rsidP="006A6C22">
            <w:pPr>
              <w:pStyle w:val="Info03"/>
              <w:tabs>
                <w:tab w:val="clear" w:pos="2268"/>
              </w:tabs>
              <w:spacing w:before="120" w:line="240" w:lineRule="auto"/>
              <w:rPr>
                <w:sz w:val="18"/>
                <w:szCs w:val="18"/>
              </w:rPr>
            </w:pPr>
            <w:r w:rsidRPr="00663973">
              <w:rPr>
                <w:sz w:val="18"/>
                <w:szCs w:val="18"/>
              </w:rPr>
              <w:t>Décrivez le niveau actuel de viabilité de l</w:t>
            </w:r>
            <w:r w:rsidR="00603662">
              <w:rPr>
                <w:sz w:val="18"/>
                <w:szCs w:val="18"/>
              </w:rPr>
              <w:t>’</w:t>
            </w:r>
            <w:r w:rsidRPr="00663973">
              <w:rPr>
                <w:sz w:val="18"/>
                <w:szCs w:val="18"/>
              </w:rPr>
              <w:t>élément, en particulier la fréquence et l</w:t>
            </w:r>
            <w:r w:rsidR="00603662">
              <w:rPr>
                <w:sz w:val="18"/>
                <w:szCs w:val="18"/>
              </w:rPr>
              <w:t>’</w:t>
            </w:r>
            <w:r w:rsidRPr="00663973">
              <w:rPr>
                <w:sz w:val="18"/>
                <w:szCs w:val="18"/>
              </w:rPr>
              <w:t>ampleur de sa pratique, la vigueur des modes traditionnels de sa transmission, la démographie de ses praticiens et des publics, et sa durabilité.</w:t>
            </w:r>
          </w:p>
          <w:p w14:paraId="1C78AF7F" w14:textId="2F993B3C" w:rsidR="006A6C22" w:rsidRPr="00663973" w:rsidRDefault="006A6C22" w:rsidP="006A6C22">
            <w:pPr>
              <w:pStyle w:val="Info03"/>
              <w:tabs>
                <w:tab w:val="clear" w:pos="2268"/>
              </w:tabs>
              <w:spacing w:before="120" w:after="0" w:line="240" w:lineRule="auto"/>
              <w:rPr>
                <w:iCs w:val="0"/>
                <w:noProof/>
                <w:sz w:val="18"/>
                <w:szCs w:val="18"/>
              </w:rPr>
            </w:pPr>
            <w:r w:rsidRPr="00663973">
              <w:rPr>
                <w:iCs w:val="0"/>
                <w:sz w:val="18"/>
                <w:szCs w:val="18"/>
              </w:rPr>
              <w:t>Identifiez et décrivez les menaces qui pèsent sur la transmission et l</w:t>
            </w:r>
            <w:r w:rsidR="00603662">
              <w:rPr>
                <w:iCs w:val="0"/>
                <w:sz w:val="18"/>
                <w:szCs w:val="18"/>
              </w:rPr>
              <w:t>’</w:t>
            </w:r>
            <w:r w:rsidRPr="00663973">
              <w:rPr>
                <w:iCs w:val="0"/>
                <w:sz w:val="18"/>
                <w:szCs w:val="18"/>
              </w:rPr>
              <w:t>exécution continues, en précisant le degré de gravité et d</w:t>
            </w:r>
            <w:r w:rsidR="00603662">
              <w:rPr>
                <w:iCs w:val="0"/>
                <w:sz w:val="18"/>
                <w:szCs w:val="18"/>
              </w:rPr>
              <w:t>’</w:t>
            </w:r>
            <w:r w:rsidRPr="00663973">
              <w:rPr>
                <w:iCs w:val="0"/>
                <w:sz w:val="18"/>
                <w:szCs w:val="18"/>
              </w:rPr>
              <w:t>urgence de ces menaces. Les menaces décrites ici doivent être spécifiques à l</w:t>
            </w:r>
            <w:r w:rsidR="00603662">
              <w:rPr>
                <w:iCs w:val="0"/>
                <w:sz w:val="18"/>
                <w:szCs w:val="18"/>
              </w:rPr>
              <w:t>’</w:t>
            </w:r>
            <w:r w:rsidRPr="00663973">
              <w:rPr>
                <w:iCs w:val="0"/>
                <w:sz w:val="18"/>
                <w:szCs w:val="18"/>
              </w:rPr>
              <w:t>élément concerné, et non pas communes à n</w:t>
            </w:r>
            <w:r w:rsidR="00603662">
              <w:rPr>
                <w:iCs w:val="0"/>
                <w:sz w:val="18"/>
                <w:szCs w:val="18"/>
              </w:rPr>
              <w:t>’</w:t>
            </w:r>
            <w:r w:rsidRPr="00663973">
              <w:rPr>
                <w:iCs w:val="0"/>
                <w:sz w:val="18"/>
                <w:szCs w:val="18"/>
              </w:rPr>
              <w:t>importe quel patrimoine immatériel.</w:t>
            </w:r>
          </w:p>
          <w:p w14:paraId="5CF14D1D" w14:textId="77777777" w:rsidR="006A6C22" w:rsidRPr="00663973" w:rsidRDefault="006A6C22" w:rsidP="006A6C22">
            <w:pPr>
              <w:pStyle w:val="Info03"/>
              <w:tabs>
                <w:tab w:val="clear" w:pos="2268"/>
              </w:tabs>
              <w:spacing w:line="240" w:lineRule="auto"/>
              <w:jc w:val="right"/>
            </w:pPr>
            <w:r w:rsidRPr="00663973">
              <w:rPr>
                <w:bCs/>
                <w:sz w:val="18"/>
                <w:szCs w:val="18"/>
              </w:rPr>
              <w:t>Minimum 860 mots et maximum 1 150 mots</w:t>
            </w:r>
          </w:p>
        </w:tc>
      </w:tr>
      <w:tr w:rsidR="006A6C22" w:rsidRPr="00663973" w14:paraId="49018CFD"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10F7E955" w14:textId="0D3FA547" w:rsidR="006A6C22" w:rsidRPr="00663973" w:rsidRDefault="006A6C22" w:rsidP="006A6C22">
            <w:pPr>
              <w:jc w:val="both"/>
              <w:rPr>
                <w:rFonts w:eastAsia="SimSun" w:cs="Arial"/>
                <w:sz w:val="22"/>
                <w:szCs w:val="22"/>
              </w:rPr>
            </w:pPr>
            <w:r w:rsidRPr="00663973">
              <w:rPr>
                <w:bCs/>
                <w:sz w:val="22"/>
                <w:szCs w:val="22"/>
              </w:rPr>
              <w:t>Fondées sur des</w:t>
            </w:r>
            <w:r w:rsidRPr="00663973">
              <w:rPr>
                <w:sz w:val="22"/>
                <w:szCs w:val="22"/>
              </w:rPr>
              <w:t xml:space="preserve"> ressources et des données historiques, les danses du </w:t>
            </w:r>
            <w:r w:rsidR="00A1552D" w:rsidRPr="00663973">
              <w:rPr>
                <w:sz w:val="22"/>
                <w:szCs w:val="22"/>
              </w:rPr>
              <w:t>yalli</w:t>
            </w:r>
            <w:r w:rsidRPr="00663973">
              <w:rPr>
                <w:sz w:val="22"/>
                <w:szCs w:val="22"/>
              </w:rPr>
              <w:t xml:space="preserve"> (kochari, tenzere, entre autres) ont été très largement pratiquées dans les communautés du </w:t>
            </w:r>
            <w:r w:rsidR="00A1552D" w:rsidRPr="00663973">
              <w:rPr>
                <w:sz w:val="22"/>
                <w:szCs w:val="22"/>
              </w:rPr>
              <w:t>Nakhitchevan</w:t>
            </w:r>
            <w:r w:rsidRPr="00663973">
              <w:rPr>
                <w:sz w:val="22"/>
                <w:szCs w:val="22"/>
              </w:rPr>
              <w:t>, sous toutes leurs formes, jusqu</w:t>
            </w:r>
            <w:r w:rsidR="00603662">
              <w:rPr>
                <w:sz w:val="22"/>
                <w:szCs w:val="22"/>
              </w:rPr>
              <w:t>’</w:t>
            </w:r>
            <w:r w:rsidRPr="00663973">
              <w:rPr>
                <w:sz w:val="22"/>
                <w:szCs w:val="22"/>
              </w:rPr>
              <w:t>au milieu du XX</w:t>
            </w:r>
            <w:r w:rsidRPr="00663973">
              <w:rPr>
                <w:sz w:val="22"/>
                <w:szCs w:val="22"/>
                <w:vertAlign w:val="superscript"/>
              </w:rPr>
              <w:t>e</w:t>
            </w:r>
            <w:r w:rsidRPr="00663973">
              <w:rPr>
                <w:sz w:val="22"/>
                <w:szCs w:val="22"/>
              </w:rPr>
              <w:t> siècle. Depuis lors, un certain nombre de facteurs ont influé sur la pratique et la transmission de cet élément, qui nécessite désormais le déploiement urgent d</w:t>
            </w:r>
            <w:r w:rsidR="00603662">
              <w:rPr>
                <w:sz w:val="22"/>
                <w:szCs w:val="22"/>
              </w:rPr>
              <w:t>’</w:t>
            </w:r>
            <w:r w:rsidRPr="00663973">
              <w:rPr>
                <w:sz w:val="22"/>
                <w:szCs w:val="22"/>
              </w:rPr>
              <w:t xml:space="preserve">efforts destinés à assurer sa viabilité. Parmi ces facteurs, citons la rareté de la pratique de certaines variantes du </w:t>
            </w:r>
            <w:r w:rsidR="00A1552D" w:rsidRPr="00663973">
              <w:rPr>
                <w:sz w:val="22"/>
                <w:szCs w:val="22"/>
              </w:rPr>
              <w:t>yalli</w:t>
            </w:r>
            <w:r w:rsidRPr="00663973">
              <w:rPr>
                <w:sz w:val="22"/>
                <w:szCs w:val="22"/>
              </w:rPr>
              <w:t xml:space="preserve">, la perte progressive de fonctions sociales de certains types de </w:t>
            </w:r>
            <w:r w:rsidR="00A1552D" w:rsidRPr="00663973">
              <w:rPr>
                <w:sz w:val="22"/>
                <w:szCs w:val="22"/>
              </w:rPr>
              <w:t>yalli</w:t>
            </w:r>
            <w:r w:rsidRPr="00663973">
              <w:rPr>
                <w:sz w:val="22"/>
                <w:szCs w:val="22"/>
              </w:rPr>
              <w:t>, la préférence pour les représentations sur scène, ainsi que quelques processus et facteurs extérieurs, tels que la migration de la main-d</w:t>
            </w:r>
            <w:r w:rsidR="00603662">
              <w:rPr>
                <w:sz w:val="22"/>
                <w:szCs w:val="22"/>
              </w:rPr>
              <w:t>’</w:t>
            </w:r>
            <w:r w:rsidRPr="00663973">
              <w:rPr>
                <w:sz w:val="22"/>
                <w:szCs w:val="22"/>
              </w:rPr>
              <w:t>œuvre et la crise économique de la fin des années 1980 et du début des années 1990.</w:t>
            </w:r>
          </w:p>
          <w:p w14:paraId="11BF289D" w14:textId="7A09D37C" w:rsidR="006A6C22" w:rsidRPr="00663973" w:rsidRDefault="006A6C22" w:rsidP="006A6C22">
            <w:pPr>
              <w:spacing w:before="120"/>
              <w:jc w:val="both"/>
              <w:rPr>
                <w:rFonts w:eastAsia="SimSun" w:cs="Arial"/>
                <w:sz w:val="22"/>
                <w:szCs w:val="22"/>
              </w:rPr>
            </w:pPr>
            <w:r w:rsidRPr="00663973">
              <w:rPr>
                <w:sz w:val="22"/>
                <w:szCs w:val="22"/>
              </w:rPr>
              <w:t xml:space="preserve">Une menace grave de perte de ses variantes et de sa diversité pèse sur le </w:t>
            </w:r>
            <w:r w:rsidR="00A1552D" w:rsidRPr="00663973">
              <w:rPr>
                <w:sz w:val="22"/>
                <w:szCs w:val="22"/>
              </w:rPr>
              <w:t>yalli</w:t>
            </w:r>
            <w:r w:rsidRPr="00663973">
              <w:rPr>
                <w:sz w:val="22"/>
                <w:szCs w:val="22"/>
              </w:rPr>
              <w:t>, tel qu</w:t>
            </w:r>
            <w:r w:rsidR="00603662">
              <w:rPr>
                <w:sz w:val="22"/>
                <w:szCs w:val="22"/>
              </w:rPr>
              <w:t>’</w:t>
            </w:r>
            <w:r w:rsidRPr="00663973">
              <w:rPr>
                <w:sz w:val="22"/>
                <w:szCs w:val="22"/>
              </w:rPr>
              <w:t xml:space="preserve">il est pratiqué maintenant. Les recherches menées sur le terrain auprès des communautés, au </w:t>
            </w:r>
            <w:r w:rsidR="00A1552D" w:rsidRPr="00663973">
              <w:rPr>
                <w:sz w:val="22"/>
                <w:szCs w:val="22"/>
              </w:rPr>
              <w:t>Nakhitchevan</w:t>
            </w:r>
            <w:r w:rsidRPr="00663973">
              <w:rPr>
                <w:sz w:val="22"/>
                <w:szCs w:val="22"/>
              </w:rPr>
              <w:t>, dans le cadre de la réalisation d</w:t>
            </w:r>
            <w:r w:rsidR="00603662">
              <w:rPr>
                <w:sz w:val="22"/>
                <w:szCs w:val="22"/>
              </w:rPr>
              <w:t>’</w:t>
            </w:r>
            <w:r w:rsidRPr="00663973">
              <w:rPr>
                <w:sz w:val="22"/>
                <w:szCs w:val="22"/>
              </w:rPr>
              <w:t xml:space="preserve">inventaires en 2010 et en 2016, ont permis de recenser près de 100 mélodies et plus de 40 variantes chorégraphiques du </w:t>
            </w:r>
            <w:r w:rsidR="00A1552D" w:rsidRPr="00663973">
              <w:rPr>
                <w:sz w:val="22"/>
                <w:szCs w:val="22"/>
              </w:rPr>
              <w:t>yalli</w:t>
            </w:r>
            <w:r w:rsidRPr="00663973">
              <w:rPr>
                <w:sz w:val="22"/>
                <w:szCs w:val="22"/>
              </w:rPr>
              <w:t xml:space="preserve"> actuellement pratiqué dans différents villages de la région. Nombre </w:t>
            </w:r>
            <w:r w:rsidR="00AD24B0" w:rsidRPr="00663973">
              <w:rPr>
                <w:sz w:val="22"/>
                <w:szCs w:val="22"/>
              </w:rPr>
              <w:t>d</w:t>
            </w:r>
            <w:r w:rsidR="00603662">
              <w:rPr>
                <w:sz w:val="22"/>
                <w:szCs w:val="22"/>
              </w:rPr>
              <w:t>’</w:t>
            </w:r>
            <w:r w:rsidRPr="00663973">
              <w:rPr>
                <w:sz w:val="22"/>
                <w:szCs w:val="22"/>
              </w:rPr>
              <w:t>entre elles deviennent rares ou sont en voie de disparition, y compris certains types de kochari et de tenzere, importants pour de nombreuses personnes. Toutefois, des praticiens âgés originaires des provinces d</w:t>
            </w:r>
            <w:r w:rsidR="00603662">
              <w:rPr>
                <w:sz w:val="22"/>
                <w:szCs w:val="22"/>
              </w:rPr>
              <w:t>’</w:t>
            </w:r>
            <w:r w:rsidR="0002643A" w:rsidRPr="00663973">
              <w:rPr>
                <w:sz w:val="22"/>
                <w:szCs w:val="22"/>
              </w:rPr>
              <w:t>Ordubad</w:t>
            </w:r>
            <w:r w:rsidRPr="00663973">
              <w:rPr>
                <w:sz w:val="22"/>
                <w:szCs w:val="22"/>
              </w:rPr>
              <w:t>, de Shakhbuz et de Sharur ont fourni des informations sur quelque 63 variantes supplémentaires d</w:t>
            </w:r>
            <w:r w:rsidR="00AF3EF8" w:rsidRPr="00663973">
              <w:rPr>
                <w:sz w:val="22"/>
                <w:szCs w:val="22"/>
              </w:rPr>
              <w:t>u</w:t>
            </w:r>
            <w:r w:rsidRPr="00663973">
              <w:rPr>
                <w:sz w:val="22"/>
                <w:szCs w:val="22"/>
              </w:rPr>
              <w:t xml:space="preserve"> </w:t>
            </w:r>
            <w:r w:rsidR="00A1552D" w:rsidRPr="00663973">
              <w:rPr>
                <w:sz w:val="22"/>
                <w:szCs w:val="22"/>
              </w:rPr>
              <w:t>yalli</w:t>
            </w:r>
            <w:r w:rsidRPr="00663973">
              <w:rPr>
                <w:sz w:val="22"/>
                <w:szCs w:val="22"/>
              </w:rPr>
              <w:t xml:space="preserve"> qui ne sont plus pratiquées, mais dont ils </w:t>
            </w:r>
            <w:r w:rsidR="00AD24B0" w:rsidRPr="00663973">
              <w:rPr>
                <w:sz w:val="22"/>
                <w:szCs w:val="22"/>
              </w:rPr>
              <w:t>se souviennent toujours</w:t>
            </w:r>
            <w:r w:rsidRPr="00663973">
              <w:rPr>
                <w:sz w:val="22"/>
                <w:szCs w:val="22"/>
              </w:rPr>
              <w:t>. Cela signifie que, à chaque décès d</w:t>
            </w:r>
            <w:r w:rsidR="00603662">
              <w:rPr>
                <w:sz w:val="22"/>
                <w:szCs w:val="22"/>
              </w:rPr>
              <w:t>’</w:t>
            </w:r>
            <w:r w:rsidRPr="00663973">
              <w:rPr>
                <w:sz w:val="22"/>
                <w:szCs w:val="22"/>
              </w:rPr>
              <w:t xml:space="preserve">un détenteur de cette forme de PCI, un déclin irrémédiable des variantes du </w:t>
            </w:r>
            <w:r w:rsidR="00A1552D" w:rsidRPr="00663973">
              <w:rPr>
                <w:sz w:val="22"/>
                <w:szCs w:val="22"/>
              </w:rPr>
              <w:t>yalli</w:t>
            </w:r>
            <w:r w:rsidRPr="00663973">
              <w:rPr>
                <w:sz w:val="22"/>
                <w:szCs w:val="22"/>
              </w:rPr>
              <w:t xml:space="preserve"> s</w:t>
            </w:r>
            <w:r w:rsidR="00603662">
              <w:rPr>
                <w:sz w:val="22"/>
                <w:szCs w:val="22"/>
              </w:rPr>
              <w:t>’</w:t>
            </w:r>
            <w:r w:rsidRPr="00663973">
              <w:rPr>
                <w:sz w:val="22"/>
                <w:szCs w:val="22"/>
              </w:rPr>
              <w:t xml:space="preserve">opère au sein des </w:t>
            </w:r>
            <w:r w:rsidRPr="00663973">
              <w:rPr>
                <w:sz w:val="22"/>
                <w:szCs w:val="22"/>
              </w:rPr>
              <w:lastRenderedPageBreak/>
              <w:t xml:space="preserve">communautés. En 2010, les recherches sur le terrain ont permis de recenser 39 personnes âgées de 72 à 89 ans </w:t>
            </w:r>
            <w:r w:rsidR="00FC7568" w:rsidRPr="00663973">
              <w:rPr>
                <w:sz w:val="22"/>
                <w:szCs w:val="22"/>
              </w:rPr>
              <w:t>qui se souviennent toujours</w:t>
            </w:r>
            <w:r w:rsidRPr="00663973">
              <w:rPr>
                <w:sz w:val="22"/>
                <w:szCs w:val="22"/>
              </w:rPr>
              <w:t xml:space="preserve"> de 63 types de </w:t>
            </w:r>
            <w:r w:rsidR="00A1552D" w:rsidRPr="00663973">
              <w:rPr>
                <w:sz w:val="22"/>
                <w:szCs w:val="22"/>
              </w:rPr>
              <w:t>yalli</w:t>
            </w:r>
            <w:r w:rsidRPr="00663973">
              <w:rPr>
                <w:sz w:val="22"/>
                <w:szCs w:val="22"/>
              </w:rPr>
              <w:t xml:space="preserve"> qui ne sont désormais plus pratiqués, dont quelques danses accompagnées de chants a cappella et certaines variantes du kochari et du tenzere. Après les recherches effectuées en juin 2016, ce nombre de détenteurs est passé à 27. Les aînés pensent que la perte de variantes du </w:t>
            </w:r>
            <w:r w:rsidR="00A1552D" w:rsidRPr="00663973">
              <w:rPr>
                <w:sz w:val="22"/>
                <w:szCs w:val="22"/>
              </w:rPr>
              <w:t>yalli</w:t>
            </w:r>
            <w:r w:rsidRPr="00663973">
              <w:rPr>
                <w:sz w:val="22"/>
                <w:szCs w:val="22"/>
              </w:rPr>
              <w:t xml:space="preserve"> aura un impact négatif sur une partie importante de la culture des communautés. </w:t>
            </w:r>
          </w:p>
          <w:p w14:paraId="6D85D47E" w14:textId="485C44A2" w:rsidR="006A6C22" w:rsidRPr="00663973" w:rsidRDefault="006A6C22" w:rsidP="006A6C22">
            <w:pPr>
              <w:spacing w:before="120"/>
              <w:jc w:val="both"/>
              <w:rPr>
                <w:rFonts w:eastAsia="SimSun" w:cs="Arial"/>
                <w:sz w:val="22"/>
                <w:szCs w:val="22"/>
              </w:rPr>
            </w:pPr>
            <w:r w:rsidRPr="00663973">
              <w:rPr>
                <w:sz w:val="22"/>
                <w:szCs w:val="22"/>
              </w:rPr>
              <w:t xml:space="preserve">Une autre menace a été observée : la perte progressive des fonctions sociales importantes de certaines variantes, toujours existantes, du </w:t>
            </w:r>
            <w:r w:rsidR="00A1552D" w:rsidRPr="00663973">
              <w:rPr>
                <w:sz w:val="22"/>
                <w:szCs w:val="22"/>
              </w:rPr>
              <w:t>yalli</w:t>
            </w:r>
            <w:r w:rsidRPr="00663973">
              <w:rPr>
                <w:sz w:val="22"/>
                <w:szCs w:val="22"/>
              </w:rPr>
              <w:t xml:space="preserve"> et la disparition des connaissances sur le rôle des détenteurs pendant la pratique. Une situation qui donne lieu à des représentations plus simples, plus basiques. Les praticiens exécutent les mouvements de base, sans connaître la variante qu</w:t>
            </w:r>
            <w:r w:rsidR="00603662">
              <w:rPr>
                <w:sz w:val="22"/>
                <w:szCs w:val="22"/>
              </w:rPr>
              <w:t>’</w:t>
            </w:r>
            <w:r w:rsidRPr="00663973">
              <w:rPr>
                <w:sz w:val="22"/>
                <w:szCs w:val="22"/>
              </w:rPr>
              <w:t xml:space="preserve">ils dansent, ni la variante appropriée dans des contextes sociaux particuliers. Le maintien du </w:t>
            </w:r>
            <w:r w:rsidR="00A1552D" w:rsidRPr="00663973">
              <w:rPr>
                <w:sz w:val="22"/>
                <w:szCs w:val="22"/>
              </w:rPr>
              <w:t>yalli</w:t>
            </w:r>
            <w:r w:rsidRPr="00663973">
              <w:rPr>
                <w:sz w:val="22"/>
                <w:szCs w:val="22"/>
              </w:rPr>
              <w:t xml:space="preserve"> non seulement sous une forme simple/symbolique homogénéisée, mais également dans sa diversité de formes et de variantes semble être un besoin urgent. Certaines variantes du </w:t>
            </w:r>
            <w:r w:rsidR="00A1552D" w:rsidRPr="00663973">
              <w:rPr>
                <w:sz w:val="22"/>
                <w:szCs w:val="22"/>
              </w:rPr>
              <w:t>yalli</w:t>
            </w:r>
            <w:r w:rsidRPr="00663973">
              <w:rPr>
                <w:sz w:val="22"/>
                <w:szCs w:val="22"/>
              </w:rPr>
              <w:t xml:space="preserve"> étaient exécutées lors de festivités et d</w:t>
            </w:r>
            <w:r w:rsidR="00603662">
              <w:rPr>
                <w:sz w:val="22"/>
                <w:szCs w:val="22"/>
              </w:rPr>
              <w:t>’</w:t>
            </w:r>
            <w:r w:rsidRPr="00663973">
              <w:rPr>
                <w:sz w:val="22"/>
                <w:szCs w:val="22"/>
              </w:rPr>
              <w:t>événements sociaux spécifiques. Certaines d</w:t>
            </w:r>
            <w:r w:rsidR="00603662">
              <w:rPr>
                <w:sz w:val="22"/>
                <w:szCs w:val="22"/>
              </w:rPr>
              <w:t>’</w:t>
            </w:r>
            <w:r w:rsidRPr="00663973">
              <w:rPr>
                <w:sz w:val="22"/>
                <w:szCs w:val="22"/>
              </w:rPr>
              <w:t>entre elles étaient d</w:t>
            </w:r>
            <w:r w:rsidR="00603662">
              <w:rPr>
                <w:sz w:val="22"/>
                <w:szCs w:val="22"/>
              </w:rPr>
              <w:t>’</w:t>
            </w:r>
            <w:r w:rsidRPr="00663973">
              <w:rPr>
                <w:sz w:val="22"/>
                <w:szCs w:val="22"/>
              </w:rPr>
              <w:t xml:space="preserve">ailleurs interprétées à différents moments précis de ces festivités. Quelques types de </w:t>
            </w:r>
            <w:r w:rsidR="00A1552D" w:rsidRPr="00663973">
              <w:rPr>
                <w:sz w:val="22"/>
                <w:szCs w:val="22"/>
              </w:rPr>
              <w:t>yalli</w:t>
            </w:r>
            <w:r w:rsidRPr="00663973">
              <w:rPr>
                <w:sz w:val="22"/>
                <w:szCs w:val="22"/>
              </w:rPr>
              <w:t>, dont le kochari et le tenzere, jouaient des rôles spécifiques pour les danseurs composant la chaîne, rôles désormais pratiquement oubliés. Les mouvements de pantomime (imitation d</w:t>
            </w:r>
            <w:r w:rsidR="00603662">
              <w:rPr>
                <w:sz w:val="22"/>
                <w:szCs w:val="22"/>
              </w:rPr>
              <w:t>’</w:t>
            </w:r>
            <w:r w:rsidRPr="00663973">
              <w:rPr>
                <w:sz w:val="22"/>
                <w:szCs w:val="22"/>
              </w:rPr>
              <w:t>animaux et d</w:t>
            </w:r>
            <w:r w:rsidR="00603662">
              <w:rPr>
                <w:sz w:val="22"/>
                <w:szCs w:val="22"/>
              </w:rPr>
              <w:t>’</w:t>
            </w:r>
            <w:r w:rsidRPr="00663973">
              <w:rPr>
                <w:sz w:val="22"/>
                <w:szCs w:val="22"/>
              </w:rPr>
              <w:t>oiseaux pendant les danses) et certains mouvements relatifs au travail sont également en train de disparaître.</w:t>
            </w:r>
          </w:p>
          <w:p w14:paraId="4235CE39" w14:textId="5E98A278" w:rsidR="006A6C22" w:rsidRPr="00663973" w:rsidRDefault="006A6C22" w:rsidP="006A6C22">
            <w:pPr>
              <w:spacing w:before="120"/>
              <w:jc w:val="both"/>
              <w:rPr>
                <w:rFonts w:eastAsia="SimSun" w:cs="Arial"/>
                <w:sz w:val="22"/>
                <w:szCs w:val="22"/>
              </w:rPr>
            </w:pPr>
            <w:r w:rsidRPr="00663973">
              <w:rPr>
                <w:sz w:val="22"/>
                <w:szCs w:val="22"/>
              </w:rPr>
              <w:t>Ces processus s</w:t>
            </w:r>
            <w:r w:rsidR="00603662">
              <w:rPr>
                <w:sz w:val="22"/>
                <w:szCs w:val="22"/>
              </w:rPr>
              <w:t>’</w:t>
            </w:r>
            <w:r w:rsidRPr="00663973">
              <w:rPr>
                <w:sz w:val="22"/>
                <w:szCs w:val="22"/>
              </w:rPr>
              <w:t>accompagnent également d</w:t>
            </w:r>
            <w:r w:rsidR="00603662">
              <w:rPr>
                <w:sz w:val="22"/>
                <w:szCs w:val="22"/>
              </w:rPr>
              <w:t>’</w:t>
            </w:r>
            <w:r w:rsidRPr="00663973">
              <w:rPr>
                <w:sz w:val="22"/>
                <w:szCs w:val="22"/>
              </w:rPr>
              <w:t>une autre tendance néfaste pour l</w:t>
            </w:r>
            <w:r w:rsidR="00603662">
              <w:rPr>
                <w:sz w:val="22"/>
                <w:szCs w:val="22"/>
              </w:rPr>
              <w:t>’</w:t>
            </w:r>
            <w:r w:rsidRPr="00663973">
              <w:rPr>
                <w:sz w:val="22"/>
                <w:szCs w:val="22"/>
              </w:rPr>
              <w:t>élément, à savoir le tournant actuel qui consiste à passer d</w:t>
            </w:r>
            <w:r w:rsidR="00603662">
              <w:rPr>
                <w:sz w:val="22"/>
                <w:szCs w:val="22"/>
              </w:rPr>
              <w:t>’</w:t>
            </w:r>
            <w:r w:rsidRPr="00663973">
              <w:rPr>
                <w:sz w:val="22"/>
                <w:szCs w:val="22"/>
              </w:rPr>
              <w:t xml:space="preserve">un mode informel à un mode formel de transmission : la plupart des danses du </w:t>
            </w:r>
            <w:r w:rsidR="00A1552D" w:rsidRPr="00663973">
              <w:rPr>
                <w:sz w:val="22"/>
                <w:szCs w:val="22"/>
              </w:rPr>
              <w:t>yalli</w:t>
            </w:r>
            <w:r w:rsidRPr="00663973">
              <w:rPr>
                <w:sz w:val="22"/>
                <w:szCs w:val="22"/>
              </w:rPr>
              <w:t xml:space="preserve"> (notamment le kochari et le tenzere) sont alors représentées sur scène, sous une forme folklorique, et le public n</w:t>
            </w:r>
            <w:r w:rsidR="00603662">
              <w:rPr>
                <w:sz w:val="22"/>
                <w:szCs w:val="22"/>
              </w:rPr>
              <w:t>’</w:t>
            </w:r>
            <w:r w:rsidRPr="00663973">
              <w:rPr>
                <w:sz w:val="22"/>
                <w:szCs w:val="22"/>
              </w:rPr>
              <w:t>a pas la possibilité de se joindre aux danseurs et de participer à la danse, ce qui va à l</w:t>
            </w:r>
            <w:r w:rsidR="00603662">
              <w:rPr>
                <w:sz w:val="22"/>
                <w:szCs w:val="22"/>
              </w:rPr>
              <w:t>’</w:t>
            </w:r>
            <w:r w:rsidRPr="00663973">
              <w:rPr>
                <w:sz w:val="22"/>
                <w:szCs w:val="22"/>
              </w:rPr>
              <w:t>encontre de l</w:t>
            </w:r>
            <w:r w:rsidR="00603662">
              <w:rPr>
                <w:sz w:val="22"/>
                <w:szCs w:val="22"/>
              </w:rPr>
              <w:t>’</w:t>
            </w:r>
            <w:r w:rsidRPr="00663973">
              <w:rPr>
                <w:sz w:val="22"/>
                <w:szCs w:val="22"/>
              </w:rPr>
              <w:t xml:space="preserve">un des principes fondamentaux du </w:t>
            </w:r>
            <w:r w:rsidR="00A1552D" w:rsidRPr="00663973">
              <w:rPr>
                <w:sz w:val="22"/>
                <w:szCs w:val="22"/>
              </w:rPr>
              <w:t>yalli</w:t>
            </w:r>
            <w:r w:rsidRPr="00663973">
              <w:rPr>
                <w:sz w:val="22"/>
                <w:szCs w:val="22"/>
              </w:rPr>
              <w:t>. La possibilité, pour l</w:t>
            </w:r>
            <w:r w:rsidR="00603662">
              <w:rPr>
                <w:sz w:val="22"/>
                <w:szCs w:val="22"/>
              </w:rPr>
              <w:t>’</w:t>
            </w:r>
            <w:r w:rsidRPr="00663973">
              <w:rPr>
                <w:sz w:val="22"/>
                <w:szCs w:val="22"/>
              </w:rPr>
              <w:t>ensemble de la communauté, de contribuer et de participer immédiatement au processus créatif, au-delà de la frontière entre artistes et spectateurs, est donc vouée à disparaître. Les recherches sur le terrain effectuées par le passé, sous l</w:t>
            </w:r>
            <w:r w:rsidR="00603662">
              <w:rPr>
                <w:sz w:val="22"/>
                <w:szCs w:val="22"/>
              </w:rPr>
              <w:t>’</w:t>
            </w:r>
            <w:r w:rsidRPr="00663973">
              <w:rPr>
                <w:sz w:val="22"/>
                <w:szCs w:val="22"/>
              </w:rPr>
              <w:t xml:space="preserve">ère soviétique, ont permis de préserver un certain nombre de documents audiovisuels présentant des variantes véritables et spontanées du </w:t>
            </w:r>
            <w:r w:rsidR="00A1552D" w:rsidRPr="00663973">
              <w:rPr>
                <w:sz w:val="22"/>
                <w:szCs w:val="22"/>
              </w:rPr>
              <w:t>yalli</w:t>
            </w:r>
            <w:r w:rsidRPr="00663973">
              <w:rPr>
                <w:sz w:val="22"/>
                <w:szCs w:val="22"/>
              </w:rPr>
              <w:t>. Elles ont été dispersées dans des archives privées et publiques. La revitalisation et l</w:t>
            </w:r>
            <w:r w:rsidR="00603662">
              <w:rPr>
                <w:sz w:val="22"/>
                <w:szCs w:val="22"/>
              </w:rPr>
              <w:t>’</w:t>
            </w:r>
            <w:r w:rsidRPr="00663973">
              <w:rPr>
                <w:sz w:val="22"/>
                <w:szCs w:val="22"/>
              </w:rPr>
              <w:t>utilisation de ces enregistrements peuvent réellement s</w:t>
            </w:r>
            <w:r w:rsidR="00603662">
              <w:rPr>
                <w:sz w:val="22"/>
                <w:szCs w:val="22"/>
              </w:rPr>
              <w:t>’</w:t>
            </w:r>
            <w:r w:rsidRPr="00663973">
              <w:rPr>
                <w:sz w:val="22"/>
                <w:szCs w:val="22"/>
              </w:rPr>
              <w:t xml:space="preserve">avérer bénéfiques pour la sauvegarde du </w:t>
            </w:r>
            <w:r w:rsidR="00A1552D" w:rsidRPr="00663973">
              <w:rPr>
                <w:sz w:val="22"/>
                <w:szCs w:val="22"/>
              </w:rPr>
              <w:t>yalli</w:t>
            </w:r>
            <w:r w:rsidR="0081512C">
              <w:rPr>
                <w:sz w:val="22"/>
                <w:szCs w:val="22"/>
              </w:rPr>
              <w:t xml:space="preserve"> et de ses variantes.</w:t>
            </w:r>
          </w:p>
          <w:p w14:paraId="253542A4" w14:textId="77AA509F" w:rsidR="006A6C22" w:rsidRPr="00663973" w:rsidRDefault="006A6C22" w:rsidP="006A6C22">
            <w:pPr>
              <w:spacing w:before="120"/>
              <w:jc w:val="both"/>
              <w:rPr>
                <w:rFonts w:eastAsia="SimSun" w:cs="Arial"/>
                <w:sz w:val="22"/>
                <w:szCs w:val="22"/>
              </w:rPr>
            </w:pPr>
            <w:r w:rsidRPr="00663973">
              <w:rPr>
                <w:sz w:val="22"/>
                <w:szCs w:val="22"/>
              </w:rPr>
              <w:t>Pour mieux comprendre le contexte du déclin progressif de la viabilité de l</w:t>
            </w:r>
            <w:r w:rsidR="00603662">
              <w:rPr>
                <w:sz w:val="22"/>
                <w:szCs w:val="22"/>
              </w:rPr>
              <w:t>’</w:t>
            </w:r>
            <w:r w:rsidRPr="00663973">
              <w:rPr>
                <w:sz w:val="22"/>
                <w:szCs w:val="22"/>
              </w:rPr>
              <w:t>élément, il est important de tenir compte d</w:t>
            </w:r>
            <w:r w:rsidR="00603662">
              <w:rPr>
                <w:sz w:val="22"/>
                <w:szCs w:val="22"/>
              </w:rPr>
              <w:t>’</w:t>
            </w:r>
            <w:r w:rsidRPr="00663973">
              <w:rPr>
                <w:sz w:val="22"/>
                <w:szCs w:val="22"/>
              </w:rPr>
              <w:t>un certain nombre de facteurs étroitement liés aux processus politiques, économiques et sociaux de l</w:t>
            </w:r>
            <w:r w:rsidR="00603662">
              <w:rPr>
                <w:sz w:val="22"/>
                <w:szCs w:val="22"/>
              </w:rPr>
              <w:t>’</w:t>
            </w:r>
            <w:r w:rsidRPr="00663973">
              <w:rPr>
                <w:sz w:val="22"/>
                <w:szCs w:val="22"/>
              </w:rPr>
              <w:t xml:space="preserve">Azerbaïdjan, en particulier à la fin des années 1980 et au début des années 1990. Ces processus ont en effet influé sur la viabilité, la pratique et plus particulièrement la transmission du </w:t>
            </w:r>
            <w:r w:rsidR="00A1552D" w:rsidRPr="00663973">
              <w:rPr>
                <w:sz w:val="22"/>
                <w:szCs w:val="22"/>
              </w:rPr>
              <w:t>yalli</w:t>
            </w:r>
            <w:r w:rsidRPr="00663973">
              <w:rPr>
                <w:sz w:val="22"/>
                <w:szCs w:val="22"/>
              </w:rPr>
              <w:t>. L</w:t>
            </w:r>
            <w:r w:rsidR="00603662">
              <w:rPr>
                <w:sz w:val="22"/>
                <w:szCs w:val="22"/>
              </w:rPr>
              <w:t>’</w:t>
            </w:r>
            <w:r w:rsidRPr="00663973">
              <w:rPr>
                <w:sz w:val="22"/>
                <w:szCs w:val="22"/>
              </w:rPr>
              <w:t>effondrement de l</w:t>
            </w:r>
            <w:r w:rsidR="00603662">
              <w:rPr>
                <w:sz w:val="22"/>
                <w:szCs w:val="22"/>
              </w:rPr>
              <w:t>’</w:t>
            </w:r>
            <w:r w:rsidRPr="00663973">
              <w:rPr>
                <w:sz w:val="22"/>
                <w:szCs w:val="22"/>
              </w:rPr>
              <w:t>Union soviétique a précipité le déclin de l</w:t>
            </w:r>
            <w:r w:rsidR="00603662">
              <w:rPr>
                <w:sz w:val="22"/>
                <w:szCs w:val="22"/>
              </w:rPr>
              <w:t>’</w:t>
            </w:r>
            <w:r w:rsidRPr="00663973">
              <w:rPr>
                <w:sz w:val="22"/>
                <w:szCs w:val="22"/>
              </w:rPr>
              <w:t>économie de l</w:t>
            </w:r>
            <w:r w:rsidR="00603662">
              <w:rPr>
                <w:sz w:val="22"/>
                <w:szCs w:val="22"/>
              </w:rPr>
              <w:t>’</w:t>
            </w:r>
            <w:r w:rsidRPr="00663973">
              <w:rPr>
                <w:sz w:val="22"/>
                <w:szCs w:val="22"/>
              </w:rPr>
              <w:t>Azerbaïdjan. Le pays a alors dû dévaluer sa monnaie et a assisté au recul de sa production économique, et à la naissance d</w:t>
            </w:r>
            <w:r w:rsidR="00603662">
              <w:rPr>
                <w:sz w:val="22"/>
                <w:szCs w:val="22"/>
              </w:rPr>
              <w:t>’</w:t>
            </w:r>
            <w:r w:rsidRPr="00663973">
              <w:rPr>
                <w:sz w:val="22"/>
                <w:szCs w:val="22"/>
              </w:rPr>
              <w:t>un déséquilibre économique et d</w:t>
            </w:r>
            <w:r w:rsidR="00603662">
              <w:rPr>
                <w:sz w:val="22"/>
                <w:szCs w:val="22"/>
              </w:rPr>
              <w:t>’</w:t>
            </w:r>
            <w:r w:rsidRPr="00663973">
              <w:rPr>
                <w:sz w:val="22"/>
                <w:szCs w:val="22"/>
              </w:rPr>
              <w:t>un besoin urgent de développer les infrastructures locales. En outre, la situation n</w:t>
            </w:r>
            <w:r w:rsidR="00603662">
              <w:rPr>
                <w:sz w:val="22"/>
                <w:szCs w:val="22"/>
              </w:rPr>
              <w:t>’</w:t>
            </w:r>
            <w:r w:rsidRPr="00663973">
              <w:rPr>
                <w:sz w:val="22"/>
                <w:szCs w:val="22"/>
              </w:rPr>
              <w:t>a eu de cesse de s</w:t>
            </w:r>
            <w:r w:rsidR="00603662">
              <w:rPr>
                <w:sz w:val="22"/>
                <w:szCs w:val="22"/>
              </w:rPr>
              <w:t>’</w:t>
            </w:r>
            <w:r w:rsidRPr="00663973">
              <w:rPr>
                <w:sz w:val="22"/>
                <w:szCs w:val="22"/>
              </w:rPr>
              <w:t xml:space="preserve">aggraver avec la guerre du début des années 1990. Le </w:t>
            </w:r>
            <w:r w:rsidR="00A1552D" w:rsidRPr="00663973">
              <w:rPr>
                <w:sz w:val="22"/>
                <w:szCs w:val="22"/>
              </w:rPr>
              <w:t>Nakhitchevan</w:t>
            </w:r>
            <w:r w:rsidRPr="00663973">
              <w:rPr>
                <w:sz w:val="22"/>
                <w:szCs w:val="22"/>
              </w:rPr>
              <w:t xml:space="preserve"> a alors souffert d</w:t>
            </w:r>
            <w:r w:rsidR="00603662">
              <w:rPr>
                <w:sz w:val="22"/>
                <w:szCs w:val="22"/>
              </w:rPr>
              <w:t>’</w:t>
            </w:r>
            <w:r w:rsidRPr="00663973">
              <w:rPr>
                <w:sz w:val="22"/>
                <w:szCs w:val="22"/>
              </w:rPr>
              <w:t xml:space="preserve">un blocus le coupant de toute communication directe avec le reste du pays. Pour subvenir à leurs besoins, les communautés du </w:t>
            </w:r>
            <w:r w:rsidR="00A1552D" w:rsidRPr="00663973">
              <w:rPr>
                <w:sz w:val="22"/>
                <w:szCs w:val="22"/>
              </w:rPr>
              <w:t>Nakhitchevan</w:t>
            </w:r>
            <w:r w:rsidRPr="00663973">
              <w:rPr>
                <w:sz w:val="22"/>
                <w:szCs w:val="22"/>
              </w:rPr>
              <w:t>, en particulier les jeunes générations, ont dû changer de travail et d</w:t>
            </w:r>
            <w:r w:rsidR="00603662">
              <w:rPr>
                <w:sz w:val="22"/>
                <w:szCs w:val="22"/>
              </w:rPr>
              <w:t>’</w:t>
            </w:r>
            <w:r w:rsidRPr="00663973">
              <w:rPr>
                <w:sz w:val="22"/>
                <w:szCs w:val="22"/>
              </w:rPr>
              <w:t xml:space="preserve">activités professionnelles, sont allées vivre dans les grandes villes et se sont retrouvées dans des contextes différents. Cette situation a eu un impact considérable sur les danses du </w:t>
            </w:r>
            <w:r w:rsidR="00A1552D" w:rsidRPr="00663973">
              <w:rPr>
                <w:sz w:val="22"/>
                <w:szCs w:val="22"/>
              </w:rPr>
              <w:t>yalli</w:t>
            </w:r>
            <w:r w:rsidRPr="00663973">
              <w:rPr>
                <w:sz w:val="22"/>
                <w:szCs w:val="22"/>
              </w:rPr>
              <w:t xml:space="preserve"> au </w:t>
            </w:r>
            <w:r w:rsidR="00A1552D" w:rsidRPr="00663973">
              <w:rPr>
                <w:sz w:val="22"/>
                <w:szCs w:val="22"/>
              </w:rPr>
              <w:t>Nakhitchevan</w:t>
            </w:r>
            <w:r w:rsidRPr="00663973">
              <w:rPr>
                <w:sz w:val="22"/>
                <w:szCs w:val="22"/>
              </w:rPr>
              <w:t xml:space="preserve">. Les détenteurs se sont en effet retrouvés dans des environnements différents, peu propices à la pratique des types spécifiques du </w:t>
            </w:r>
            <w:r w:rsidR="00A1552D" w:rsidRPr="00663973">
              <w:rPr>
                <w:sz w:val="22"/>
                <w:szCs w:val="22"/>
              </w:rPr>
              <w:t>yalli</w:t>
            </w:r>
            <w:r w:rsidRPr="00663973">
              <w:rPr>
                <w:sz w:val="22"/>
                <w:szCs w:val="22"/>
              </w:rPr>
              <w:t xml:space="preserve">, loin des villages et des détenteurs du savoir. En outre, 30 ans plus tard, les enfants de ces détenteurs ne se montrent, contrairement à leurs parents, nullement intéressés par la pratique du </w:t>
            </w:r>
            <w:r w:rsidR="00A1552D" w:rsidRPr="00663973">
              <w:rPr>
                <w:sz w:val="22"/>
                <w:szCs w:val="22"/>
              </w:rPr>
              <w:t>yalli</w:t>
            </w:r>
            <w:r w:rsidRPr="00663973">
              <w:rPr>
                <w:sz w:val="22"/>
                <w:szCs w:val="22"/>
              </w:rPr>
              <w:t xml:space="preserve"> ni par son apprentissage, lui préférant d</w:t>
            </w:r>
            <w:r w:rsidR="00603662">
              <w:rPr>
                <w:sz w:val="22"/>
                <w:szCs w:val="22"/>
              </w:rPr>
              <w:t>’</w:t>
            </w:r>
            <w:r w:rsidRPr="00663973">
              <w:rPr>
                <w:sz w:val="22"/>
                <w:szCs w:val="22"/>
              </w:rPr>
              <w:t>autres types de divertissements sociaux et culturels présents en ville. Au vu de cette situation, les détenteurs et leurs enfants n</w:t>
            </w:r>
            <w:r w:rsidR="00603662">
              <w:rPr>
                <w:sz w:val="22"/>
                <w:szCs w:val="22"/>
              </w:rPr>
              <w:t>’</w:t>
            </w:r>
            <w:r w:rsidRPr="00663973">
              <w:rPr>
                <w:sz w:val="22"/>
                <w:szCs w:val="22"/>
              </w:rPr>
              <w:t>ont aucun moyen de renouer, sur le plan culturel, avec leur ville ou leur village d</w:t>
            </w:r>
            <w:r w:rsidR="00603662">
              <w:rPr>
                <w:sz w:val="22"/>
                <w:szCs w:val="22"/>
              </w:rPr>
              <w:t>’</w:t>
            </w:r>
            <w:r w:rsidRPr="00663973">
              <w:rPr>
                <w:sz w:val="22"/>
                <w:szCs w:val="22"/>
              </w:rPr>
              <w:t>origine.</w:t>
            </w:r>
          </w:p>
          <w:p w14:paraId="074A5091" w14:textId="4E5D271E" w:rsidR="006A6C22" w:rsidRPr="00663973" w:rsidRDefault="006A6C22" w:rsidP="006A6C22">
            <w:pPr>
              <w:spacing w:before="120"/>
              <w:jc w:val="both"/>
              <w:rPr>
                <w:rFonts w:eastAsia="SimSun" w:cs="Arial"/>
                <w:sz w:val="22"/>
                <w:szCs w:val="22"/>
              </w:rPr>
            </w:pPr>
            <w:r w:rsidRPr="00663973">
              <w:rPr>
                <w:sz w:val="22"/>
                <w:szCs w:val="22"/>
              </w:rPr>
              <w:t xml:space="preserve">De façon générale, les menaces suivantes ont été identifiées : déclin du nombre de praticiens continuant à entretenir la mémoire des différentes variantes du </w:t>
            </w:r>
            <w:r w:rsidR="00A1552D" w:rsidRPr="00663973">
              <w:rPr>
                <w:sz w:val="22"/>
                <w:szCs w:val="22"/>
              </w:rPr>
              <w:t>yalli</w:t>
            </w:r>
            <w:r w:rsidRPr="00663973">
              <w:rPr>
                <w:sz w:val="22"/>
                <w:szCs w:val="22"/>
              </w:rPr>
              <w:t xml:space="preserve">, pratique du </w:t>
            </w:r>
            <w:r w:rsidR="00A1552D" w:rsidRPr="00663973">
              <w:rPr>
                <w:sz w:val="22"/>
                <w:szCs w:val="22"/>
              </w:rPr>
              <w:t>yalli</w:t>
            </w:r>
            <w:r w:rsidRPr="00663973">
              <w:rPr>
                <w:sz w:val="22"/>
                <w:szCs w:val="22"/>
              </w:rPr>
              <w:t xml:space="preserve"> sous une forme très simplifiée mettant en péril la diversité des danses, lacunes concernant les fonctions sociales et le rôle des détenteurs dans les différentes variantes du </w:t>
            </w:r>
            <w:r w:rsidR="00A1552D" w:rsidRPr="00663973">
              <w:rPr>
                <w:sz w:val="22"/>
                <w:szCs w:val="22"/>
              </w:rPr>
              <w:t>yalli</w:t>
            </w:r>
            <w:r w:rsidRPr="00663973">
              <w:rPr>
                <w:sz w:val="22"/>
                <w:szCs w:val="22"/>
              </w:rPr>
              <w:t xml:space="preserve">, préférence pour les </w:t>
            </w:r>
            <w:r w:rsidRPr="00663973">
              <w:rPr>
                <w:sz w:val="22"/>
                <w:szCs w:val="22"/>
              </w:rPr>
              <w:lastRenderedPageBreak/>
              <w:t>représentations sur scène, migration de la main-d</w:t>
            </w:r>
            <w:r w:rsidR="00603662">
              <w:rPr>
                <w:sz w:val="22"/>
                <w:szCs w:val="22"/>
              </w:rPr>
              <w:t>’</w:t>
            </w:r>
            <w:r w:rsidRPr="00663973">
              <w:rPr>
                <w:sz w:val="22"/>
                <w:szCs w:val="22"/>
              </w:rPr>
              <w:t>œuvre dans les zones urbaines avec perte des liens culturels, et crise économique de la fin des années 1980 et du début des années 1990.</w:t>
            </w:r>
          </w:p>
        </w:tc>
      </w:tr>
      <w:tr w:rsidR="006A6C22" w:rsidRPr="00663973" w14:paraId="6EB24AD8" w14:textId="77777777" w:rsidTr="0081512C">
        <w:trPr>
          <w:gridBefore w:val="1"/>
          <w:gridAfter w:val="1"/>
          <w:wBefore w:w="29" w:type="dxa"/>
          <w:wAfter w:w="92" w:type="dxa"/>
          <w:cantSplit/>
        </w:trPr>
        <w:tc>
          <w:tcPr>
            <w:tcW w:w="9660" w:type="dxa"/>
            <w:gridSpan w:val="3"/>
            <w:tcBorders>
              <w:top w:val="single" w:sz="4" w:space="0" w:color="auto"/>
            </w:tcBorders>
            <w:shd w:val="clear" w:color="auto" w:fill="D9D9D9"/>
          </w:tcPr>
          <w:p w14:paraId="5B8A963B" w14:textId="77777777" w:rsidR="006A6C22" w:rsidRPr="00663973" w:rsidRDefault="006A6C22" w:rsidP="006A6C22">
            <w:pPr>
              <w:pStyle w:val="Grille01N"/>
              <w:keepNext w:val="0"/>
              <w:tabs>
                <w:tab w:val="left" w:pos="567"/>
                <w:tab w:val="left" w:pos="1134"/>
                <w:tab w:val="left" w:pos="1701"/>
              </w:tabs>
              <w:spacing w:line="240" w:lineRule="auto"/>
              <w:jc w:val="left"/>
              <w:rPr>
                <w:rFonts w:eastAsia="SimSun" w:cs="Arial"/>
                <w:smallCaps w:val="0"/>
                <w:sz w:val="24"/>
                <w:shd w:val="pct15" w:color="auto" w:fill="FFFFFF"/>
              </w:rPr>
            </w:pPr>
            <w:r w:rsidRPr="00663973">
              <w:rPr>
                <w:sz w:val="24"/>
              </w:rPr>
              <w:lastRenderedPageBreak/>
              <w:t>3.</w:t>
            </w:r>
            <w:r w:rsidRPr="00663973">
              <w:rPr>
                <w:sz w:val="24"/>
              </w:rPr>
              <w:tab/>
            </w:r>
            <w:r w:rsidRPr="00663973">
              <w:rPr>
                <w:bCs/>
                <w:smallCaps w:val="0"/>
                <w:sz w:val="24"/>
              </w:rPr>
              <w:t>Mesures de sauvegarde</w:t>
            </w:r>
          </w:p>
        </w:tc>
      </w:tr>
      <w:tr w:rsidR="006A6C22" w:rsidRPr="00663973" w14:paraId="751490BF" w14:textId="77777777" w:rsidTr="0081512C">
        <w:trPr>
          <w:gridBefore w:val="1"/>
          <w:gridAfter w:val="1"/>
          <w:wBefore w:w="29" w:type="dxa"/>
          <w:wAfter w:w="92" w:type="dxa"/>
          <w:cantSplit/>
        </w:trPr>
        <w:tc>
          <w:tcPr>
            <w:tcW w:w="9660" w:type="dxa"/>
            <w:gridSpan w:val="3"/>
            <w:shd w:val="clear" w:color="auto" w:fill="auto"/>
          </w:tcPr>
          <w:p w14:paraId="48EE3282" w14:textId="076599AE" w:rsidR="006A6C22" w:rsidRPr="00663973" w:rsidRDefault="006A6C22" w:rsidP="006A6C22">
            <w:pPr>
              <w:pStyle w:val="Info03"/>
              <w:tabs>
                <w:tab w:val="clear" w:pos="2268"/>
              </w:tabs>
              <w:spacing w:before="120" w:line="240" w:lineRule="auto"/>
              <w:rPr>
                <w:rFonts w:eastAsia="SimSun"/>
                <w:sz w:val="18"/>
                <w:szCs w:val="18"/>
              </w:rPr>
            </w:pPr>
            <w:r w:rsidRPr="00663973">
              <w:rPr>
                <w:sz w:val="18"/>
                <w:szCs w:val="18"/>
              </w:rPr>
              <w:t xml:space="preserve">Pour le </w:t>
            </w:r>
            <w:r w:rsidRPr="00663973">
              <w:rPr>
                <w:b/>
                <w:sz w:val="18"/>
                <w:szCs w:val="18"/>
              </w:rPr>
              <w:t>critère U.3</w:t>
            </w:r>
            <w:r w:rsidRPr="00663973">
              <w:rPr>
                <w:sz w:val="18"/>
                <w:szCs w:val="18"/>
              </w:rPr>
              <w:t xml:space="preserve">, les États </w:t>
            </w:r>
            <w:r w:rsidRPr="00663973">
              <w:rPr>
                <w:b/>
                <w:sz w:val="18"/>
                <w:szCs w:val="18"/>
              </w:rPr>
              <w:t>doivent démontrer que « des mesures de sauvegarde sont élaborées pour qu</w:t>
            </w:r>
            <w:r w:rsidR="00603662">
              <w:rPr>
                <w:b/>
                <w:sz w:val="18"/>
                <w:szCs w:val="18"/>
              </w:rPr>
              <w:t>’</w:t>
            </w:r>
            <w:r w:rsidRPr="00663973">
              <w:rPr>
                <w:b/>
                <w:sz w:val="18"/>
                <w:szCs w:val="18"/>
              </w:rPr>
              <w:t>elles puissent permettre à la communauté, au groupe ou, le cas échéant, aux individus concernés de poursuivre la pratique et la transmission de l</w:t>
            </w:r>
            <w:r w:rsidR="00603662">
              <w:rPr>
                <w:b/>
                <w:sz w:val="18"/>
                <w:szCs w:val="18"/>
              </w:rPr>
              <w:t>’</w:t>
            </w:r>
            <w:r w:rsidRPr="00663973">
              <w:rPr>
                <w:b/>
                <w:sz w:val="18"/>
                <w:szCs w:val="18"/>
              </w:rPr>
              <w:t>élément ».</w:t>
            </w:r>
            <w:r w:rsidRPr="00663973">
              <w:rPr>
                <w:sz w:val="18"/>
                <w:szCs w:val="18"/>
              </w:rPr>
              <w:t xml:space="preserve"> La candidature doit contenir des informations suffisantes pour permettre à l</w:t>
            </w:r>
            <w:r w:rsidR="00603662">
              <w:rPr>
                <w:sz w:val="18"/>
                <w:szCs w:val="18"/>
              </w:rPr>
              <w:t>’</w:t>
            </w:r>
            <w:r w:rsidRPr="00663973">
              <w:rPr>
                <w:sz w:val="18"/>
                <w:szCs w:val="18"/>
              </w:rPr>
              <w:t>Organe d</w:t>
            </w:r>
            <w:r w:rsidR="00603662">
              <w:rPr>
                <w:sz w:val="18"/>
                <w:szCs w:val="18"/>
              </w:rPr>
              <w:t>’</w:t>
            </w:r>
            <w:r w:rsidRPr="00663973">
              <w:rPr>
                <w:sz w:val="18"/>
                <w:szCs w:val="18"/>
              </w:rPr>
              <w:t>évaluation et au Comité d</w:t>
            </w:r>
            <w:r w:rsidR="00603662">
              <w:rPr>
                <w:sz w:val="18"/>
                <w:szCs w:val="18"/>
              </w:rPr>
              <w:t>’</w:t>
            </w:r>
            <w:r w:rsidRPr="00663973">
              <w:rPr>
                <w:sz w:val="18"/>
                <w:szCs w:val="18"/>
              </w:rPr>
              <w:t>analyser « la viabilité et l</w:t>
            </w:r>
            <w:r w:rsidR="00603662">
              <w:rPr>
                <w:sz w:val="18"/>
                <w:szCs w:val="18"/>
              </w:rPr>
              <w:t>’</w:t>
            </w:r>
            <w:r w:rsidRPr="00663973">
              <w:rPr>
                <w:sz w:val="18"/>
                <w:szCs w:val="18"/>
              </w:rPr>
              <w:t>adéquation du plan de sauvegarde ».</w:t>
            </w:r>
          </w:p>
        </w:tc>
      </w:tr>
      <w:tr w:rsidR="006A6C22" w:rsidRPr="00663973" w14:paraId="42126212" w14:textId="77777777" w:rsidTr="0081512C">
        <w:trPr>
          <w:gridBefore w:val="1"/>
          <w:gridAfter w:val="1"/>
          <w:wBefore w:w="29" w:type="dxa"/>
          <w:wAfter w:w="92" w:type="dxa"/>
          <w:cantSplit/>
        </w:trPr>
        <w:tc>
          <w:tcPr>
            <w:tcW w:w="9660" w:type="dxa"/>
            <w:gridSpan w:val="3"/>
            <w:tcBorders>
              <w:bottom w:val="single" w:sz="4" w:space="0" w:color="auto"/>
            </w:tcBorders>
            <w:shd w:val="clear" w:color="auto" w:fill="auto"/>
          </w:tcPr>
          <w:p w14:paraId="3101E254" w14:textId="30E845C9" w:rsidR="006A6C22" w:rsidRPr="00663973" w:rsidRDefault="006A6C22" w:rsidP="006A6C22">
            <w:pPr>
              <w:pStyle w:val="Grille02N"/>
              <w:tabs>
                <w:tab w:val="left" w:pos="567"/>
                <w:tab w:val="left" w:pos="1134"/>
                <w:tab w:val="left" w:pos="1701"/>
              </w:tabs>
              <w:jc w:val="left"/>
              <w:rPr>
                <w:sz w:val="24"/>
                <w:szCs w:val="24"/>
              </w:rPr>
            </w:pPr>
            <w:r w:rsidRPr="00663973">
              <w:t>3.a.</w:t>
            </w:r>
            <w:r w:rsidRPr="00663973">
              <w:tab/>
              <w:t>Efforts passés et en cours pour sauvegarder l</w:t>
            </w:r>
            <w:r w:rsidR="00603662">
              <w:t>’</w:t>
            </w:r>
            <w:r w:rsidRPr="00663973">
              <w:t>élément</w:t>
            </w:r>
          </w:p>
          <w:p w14:paraId="30547C92" w14:textId="69FEBDA9" w:rsidR="006A6C22" w:rsidRPr="00663973" w:rsidRDefault="006A6C22" w:rsidP="006A6C22">
            <w:pPr>
              <w:pStyle w:val="Info03"/>
              <w:tabs>
                <w:tab w:val="clear" w:pos="2268"/>
              </w:tabs>
              <w:spacing w:before="120" w:line="240" w:lineRule="auto"/>
              <w:rPr>
                <w:sz w:val="18"/>
                <w:szCs w:val="18"/>
              </w:rPr>
            </w:pPr>
            <w:r w:rsidRPr="00663973">
              <w:rPr>
                <w:sz w:val="18"/>
                <w:szCs w:val="18"/>
              </w:rPr>
              <w:t>La faisabilité de la sauvegarde dépend en grande partie de l</w:t>
            </w:r>
            <w:r w:rsidR="00603662">
              <w:rPr>
                <w:sz w:val="18"/>
                <w:szCs w:val="18"/>
              </w:rPr>
              <w:t>’</w:t>
            </w:r>
            <w:r w:rsidRPr="00663973">
              <w:rPr>
                <w:sz w:val="18"/>
                <w:szCs w:val="18"/>
              </w:rPr>
              <w:t>aspiration et de l</w:t>
            </w:r>
            <w:r w:rsidR="00603662">
              <w:rPr>
                <w:sz w:val="18"/>
                <w:szCs w:val="18"/>
              </w:rPr>
              <w:t>’</w:t>
            </w:r>
            <w:r w:rsidRPr="00663973">
              <w:rPr>
                <w:sz w:val="18"/>
                <w:szCs w:val="18"/>
              </w:rPr>
              <w:t>engagement de la communauté, du groupe ou, le cas échéant, des individus concernés. Décrivez les efforts en cours et récents de la communauté, du groupe ou, le cas échéant, des individus concernés pour assurer la viabilité de l</w:t>
            </w:r>
            <w:r w:rsidR="00603662">
              <w:rPr>
                <w:sz w:val="18"/>
                <w:szCs w:val="18"/>
              </w:rPr>
              <w:t>’</w:t>
            </w:r>
            <w:r w:rsidRPr="00663973">
              <w:rPr>
                <w:sz w:val="18"/>
                <w:szCs w:val="18"/>
              </w:rPr>
              <w:t>élément.</w:t>
            </w:r>
          </w:p>
          <w:p w14:paraId="343BAE87" w14:textId="70BD4700" w:rsidR="006A6C22" w:rsidRPr="00663973" w:rsidRDefault="006A6C22" w:rsidP="006A6C22">
            <w:pPr>
              <w:pStyle w:val="Info03"/>
              <w:tabs>
                <w:tab w:val="clear" w:pos="2268"/>
              </w:tabs>
              <w:spacing w:before="120" w:line="240" w:lineRule="auto"/>
              <w:rPr>
                <w:rFonts w:eastAsia="SimSun"/>
                <w:sz w:val="18"/>
                <w:szCs w:val="18"/>
              </w:rPr>
            </w:pPr>
            <w:r w:rsidRPr="00663973">
              <w:rPr>
                <w:sz w:val="18"/>
                <w:szCs w:val="18"/>
              </w:rPr>
              <w:t>Décrivez aussi les efforts passés et en cours du ou des État(s) partie(s) concerné(s) pour sauvegarder l</w:t>
            </w:r>
            <w:r w:rsidR="00603662">
              <w:rPr>
                <w:sz w:val="18"/>
                <w:szCs w:val="18"/>
              </w:rPr>
              <w:t>’</w:t>
            </w:r>
            <w:r w:rsidRPr="00663973">
              <w:rPr>
                <w:sz w:val="18"/>
                <w:szCs w:val="18"/>
              </w:rPr>
              <w:t>élément, en précisant les contraintes externes ou internes, telles que des ressources limitées.</w:t>
            </w:r>
          </w:p>
          <w:p w14:paraId="70A34170" w14:textId="77777777" w:rsidR="006A6C22" w:rsidRPr="00663973" w:rsidRDefault="006A6C22" w:rsidP="006A6C22">
            <w:pPr>
              <w:pStyle w:val="Word"/>
              <w:tabs>
                <w:tab w:val="clear" w:pos="2268"/>
              </w:tabs>
              <w:spacing w:before="120" w:line="240" w:lineRule="auto"/>
            </w:pPr>
            <w:r w:rsidRPr="00663973">
              <w:rPr>
                <w:bCs/>
                <w:sz w:val="18"/>
                <w:szCs w:val="18"/>
              </w:rPr>
              <w:t>Minimum 340 mots et maximum 570 mots</w:t>
            </w:r>
          </w:p>
        </w:tc>
      </w:tr>
      <w:tr w:rsidR="006A6C22" w:rsidRPr="00663973" w14:paraId="43D064DB"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56491418" w14:textId="44CFE55F" w:rsidR="006A6C22" w:rsidRPr="00663973" w:rsidRDefault="006A6C22" w:rsidP="006A6C22">
            <w:pPr>
              <w:pStyle w:val="formtext"/>
              <w:tabs>
                <w:tab w:val="left" w:pos="567"/>
                <w:tab w:val="left" w:pos="1134"/>
                <w:tab w:val="left" w:pos="1701"/>
              </w:tabs>
              <w:spacing w:before="0" w:after="120"/>
              <w:jc w:val="both"/>
              <w:rPr>
                <w:rFonts w:cs="Arial"/>
              </w:rPr>
            </w:pPr>
            <w:r w:rsidRPr="00663973">
              <w:t xml:space="preserve">Depuis les années 1920, des centres et des instituts à fonds publics ont pris un certain nombre de mesures destinées à documenter et décrire les danses du </w:t>
            </w:r>
            <w:r w:rsidR="00A1552D" w:rsidRPr="00663973">
              <w:t>yalli</w:t>
            </w:r>
            <w:r w:rsidRPr="00663973">
              <w:t xml:space="preserve">, et à effectuer des recherches sur ce thème. Ils ont recueilli des données précieuses grâce aux recherches menées sur le terrain, les ont étudiées et classées, et ont procédé à des enregistrements audio du </w:t>
            </w:r>
            <w:r w:rsidR="00A1552D" w:rsidRPr="00663973">
              <w:t>yalli</w:t>
            </w:r>
            <w:r w:rsidRPr="00663973">
              <w:t xml:space="preserve">. De nombreux enregistrements vidéo de représentations de </w:t>
            </w:r>
            <w:r w:rsidR="00A1552D" w:rsidRPr="00663973">
              <w:t>yalli</w:t>
            </w:r>
            <w:r w:rsidRPr="00663973">
              <w:t xml:space="preserve"> effectués sous l</w:t>
            </w:r>
            <w:r w:rsidR="00603662">
              <w:t>’</w:t>
            </w:r>
            <w:r w:rsidRPr="00663973">
              <w:t>ère soviétique s</w:t>
            </w:r>
            <w:r w:rsidR="00603662">
              <w:t>’</w:t>
            </w:r>
            <w:r w:rsidRPr="00663973">
              <w:t xml:space="preserve">avèrent également très utiles dans la mesure où ils permettent de mieux comprendre le contexte social des danses du </w:t>
            </w:r>
            <w:r w:rsidR="00A1552D" w:rsidRPr="00663973">
              <w:t>yalli</w:t>
            </w:r>
            <w:r w:rsidRPr="00663973">
              <w:t xml:space="preserve"> pendant cette période. Un groupe de danse folklorique nommé « Sharur Folk Yalli Dance Ensemble » (Groupe de danses folkloriques du </w:t>
            </w:r>
            <w:r w:rsidR="00A1552D" w:rsidRPr="00663973">
              <w:t>yalli</w:t>
            </w:r>
            <w:r w:rsidRPr="00663973">
              <w:t xml:space="preserve"> de Sharur) a été créé en 1929 à Sharur. Toujours en activité, il se consacre aux représentations et à la promotion des danses du </w:t>
            </w:r>
            <w:r w:rsidR="00A1552D" w:rsidRPr="00663973">
              <w:t>yalli</w:t>
            </w:r>
            <w:r w:rsidRPr="00663973">
              <w:t>. Aujourd</w:t>
            </w:r>
            <w:r w:rsidR="00603662">
              <w:t>’</w:t>
            </w:r>
            <w:r w:rsidRPr="00663973">
              <w:t>hui, cette troupe se présente sous la forme d</w:t>
            </w:r>
            <w:r w:rsidR="00603662">
              <w:t>’</w:t>
            </w:r>
            <w:r w:rsidRPr="00663973">
              <w:t>une organisation communautaire. Elle rassemble les danseurs talentueux intéressés par l</w:t>
            </w:r>
            <w:r w:rsidR="00603662">
              <w:t>’</w:t>
            </w:r>
            <w:r w:rsidRPr="00663973">
              <w:t xml:space="preserve">élément et permet à des adolescents et à des enfants de prendre part à des représentations dans les villages. Elle est désormais dirigée par Kimya Babayeva, danseuse chevronnée et renommée, et détentrice des danses du </w:t>
            </w:r>
            <w:r w:rsidR="00A1552D" w:rsidRPr="00663973">
              <w:t>yalli</w:t>
            </w:r>
            <w:r w:rsidRPr="00663973">
              <w:t xml:space="preserve">. Malgré ses efforts soutenus, le groupe éprouve des difficultés à entretenir la diversité des danses du </w:t>
            </w:r>
            <w:r w:rsidR="00A1552D" w:rsidRPr="00663973">
              <w:t>yalli</w:t>
            </w:r>
            <w:r w:rsidRPr="00663973">
              <w:t xml:space="preserve"> et à intéresser les jeun</w:t>
            </w:r>
            <w:r w:rsidR="006C4F69">
              <w:t>es à la pratique de ces danses.</w:t>
            </w:r>
          </w:p>
          <w:p w14:paraId="4C94C877" w14:textId="6782A902" w:rsidR="006A6C22" w:rsidRPr="00663973" w:rsidRDefault="006A6C22" w:rsidP="006A6C22">
            <w:pPr>
              <w:pStyle w:val="formtext"/>
              <w:tabs>
                <w:tab w:val="left" w:pos="567"/>
                <w:tab w:val="left" w:pos="1134"/>
                <w:tab w:val="left" w:pos="1701"/>
              </w:tabs>
              <w:spacing w:before="120" w:after="120"/>
              <w:jc w:val="both"/>
              <w:rPr>
                <w:rFonts w:cs="Arial"/>
              </w:rPr>
            </w:pPr>
            <w:r w:rsidRPr="00663973">
              <w:t>En 1931, le Conservatoire national d</w:t>
            </w:r>
            <w:r w:rsidR="00603662">
              <w:t>’</w:t>
            </w:r>
            <w:r w:rsidRPr="00663973">
              <w:t>Azerbaïdjan a fondé une unité de recherche destinée à soutenir la sauvegarde du patrimoine des danses et de la musique traditionnelles. Cette unité a entrepris de recueillir des informations et d</w:t>
            </w:r>
            <w:r w:rsidR="00603662">
              <w:t>’</w:t>
            </w:r>
            <w:r w:rsidRPr="00663973">
              <w:t xml:space="preserve">étudier les éléments de la musique et des danses traditionnelles, dont le </w:t>
            </w:r>
            <w:r w:rsidR="00A1552D" w:rsidRPr="00663973">
              <w:t>yalli</w:t>
            </w:r>
            <w:r w:rsidRPr="00663973">
              <w:t>. Un grand nombre d</w:t>
            </w:r>
            <w:r w:rsidR="00603662">
              <w:t>’</w:t>
            </w:r>
            <w:r w:rsidRPr="00663973">
              <w:t xml:space="preserve">exemples de mélodie </w:t>
            </w:r>
            <w:r w:rsidR="00A1552D" w:rsidRPr="00663973">
              <w:t>yalli</w:t>
            </w:r>
            <w:r w:rsidRPr="00663973">
              <w:t xml:space="preserve"> ont été publiés dans les années 1960 par l</w:t>
            </w:r>
            <w:r w:rsidR="00603662">
              <w:t>’</w:t>
            </w:r>
            <w:r w:rsidRPr="00663973">
              <w:t>éminent ethnomusicologue Bayram Huseynli, et plus tard, dans les années 1970-80, par Ahmed Isazade et Nariman Mammadov (jusqu</w:t>
            </w:r>
            <w:r w:rsidR="00603662">
              <w:t>’</w:t>
            </w:r>
            <w:r w:rsidRPr="00663973">
              <w:t>à 37, au total). Le Conservatoire abrite aujourd</w:t>
            </w:r>
            <w:r w:rsidR="00603662">
              <w:t>’</w:t>
            </w:r>
            <w:r w:rsidRPr="00663973">
              <w:t xml:space="preserve">hui les archives les plus importantes sur le chant a cappella et la musique du </w:t>
            </w:r>
            <w:r w:rsidR="00A1552D" w:rsidRPr="00663973">
              <w:t>yalli</w:t>
            </w:r>
            <w:r w:rsidRPr="00663973">
              <w:t>. Ces efforts se sont avérés payants car ils ont permis d</w:t>
            </w:r>
            <w:r w:rsidR="00603662">
              <w:t>’</w:t>
            </w:r>
            <w:r w:rsidRPr="00663973">
              <w:t>identifier une grande variété de danses d</w:t>
            </w:r>
            <w:r w:rsidR="00AF3EF8" w:rsidRPr="00663973">
              <w:t>u</w:t>
            </w:r>
            <w:r w:rsidRPr="00663973">
              <w:t xml:space="preserve"> </w:t>
            </w:r>
            <w:r w:rsidR="00A1552D" w:rsidRPr="00663973">
              <w:t>yalli</w:t>
            </w:r>
            <w:r w:rsidRPr="00663973">
              <w:t xml:space="preserve"> disparaissant peu à peu de la pratique vivante. Ils ont également fourni des données précieuses aux chercheurs locaux, ainsi qu</w:t>
            </w:r>
            <w:r w:rsidR="00603662">
              <w:t>’</w:t>
            </w:r>
            <w:r w:rsidRPr="00663973">
              <w:t>aux groupes et aux troupes de danseurs passionnés dans les communautés. Ces efforts de recherche pèchent cependant par manque d</w:t>
            </w:r>
            <w:r w:rsidR="00603662">
              <w:t>’</w:t>
            </w:r>
            <w:r w:rsidRPr="00663973">
              <w:t>homogénéité et de perspective communautaire du point de vue de la pratique des danses.</w:t>
            </w:r>
          </w:p>
          <w:p w14:paraId="02DB5EB7" w14:textId="60F330A4" w:rsidR="006A6C22" w:rsidRPr="00663973" w:rsidRDefault="006A6C22" w:rsidP="006A6C22">
            <w:pPr>
              <w:pStyle w:val="formtext"/>
              <w:tabs>
                <w:tab w:val="left" w:pos="567"/>
                <w:tab w:val="left" w:pos="1134"/>
                <w:tab w:val="left" w:pos="1701"/>
              </w:tabs>
              <w:spacing w:before="120" w:after="120"/>
              <w:jc w:val="both"/>
              <w:rPr>
                <w:rFonts w:cs="Arial"/>
              </w:rPr>
            </w:pPr>
            <w:r w:rsidRPr="00663973">
              <w:t>Aujourd</w:t>
            </w:r>
            <w:r w:rsidR="00603662">
              <w:t>’</w:t>
            </w:r>
            <w:r w:rsidRPr="00663973">
              <w:t>hui, un grand nombre de groupes de danses amateurs tels que « Nurani » (groupe d</w:t>
            </w:r>
            <w:r w:rsidR="00603662">
              <w:t>’</w:t>
            </w:r>
            <w:r w:rsidRPr="00663973">
              <w:t>aînés) et « Sharur goncheleri » (groupe d</w:t>
            </w:r>
            <w:r w:rsidR="00603662">
              <w:t>’</w:t>
            </w:r>
            <w:r w:rsidRPr="00663973">
              <w:t>enfants et d</w:t>
            </w:r>
            <w:r w:rsidR="00603662">
              <w:t>’</w:t>
            </w:r>
            <w:r w:rsidRPr="00663973">
              <w:t xml:space="preserve">adolescents) à Sharur et dans les villages de Yengija, Charchibogan, Shahriyar, Pusyan et Dize pratiquent le </w:t>
            </w:r>
            <w:r w:rsidR="00A1552D" w:rsidRPr="00663973">
              <w:t>yalli</w:t>
            </w:r>
            <w:r w:rsidRPr="00663973">
              <w:t xml:space="preserve">. Toutefois, ces groupes communautaires ne se concentrent pas seulement sur la pratique des danses du </w:t>
            </w:r>
            <w:r w:rsidR="00A1552D" w:rsidRPr="00663973">
              <w:t>yalli</w:t>
            </w:r>
            <w:r w:rsidRPr="00663973">
              <w:t xml:space="preserve">. Leur contribution à la sauvegarde des danses du </w:t>
            </w:r>
            <w:r w:rsidR="00A1552D" w:rsidRPr="00663973">
              <w:t>yalli</w:t>
            </w:r>
            <w:r w:rsidRPr="00663973">
              <w:t>, dans toute leur diversité, est relativement superficielle aujourd</w:t>
            </w:r>
            <w:r w:rsidR="00603662">
              <w:t>’</w:t>
            </w:r>
            <w:r w:rsidRPr="00663973">
              <w:t xml:space="preserve">hui. </w:t>
            </w:r>
          </w:p>
          <w:p w14:paraId="34CD5205" w14:textId="084A96EE" w:rsidR="006A6C22" w:rsidRPr="00663973" w:rsidRDefault="006A6C22" w:rsidP="006A6C22">
            <w:pPr>
              <w:pStyle w:val="formtext"/>
              <w:tabs>
                <w:tab w:val="left" w:pos="567"/>
                <w:tab w:val="left" w:pos="1134"/>
                <w:tab w:val="left" w:pos="1701"/>
              </w:tabs>
              <w:spacing w:before="120" w:after="0"/>
              <w:jc w:val="both"/>
              <w:rPr>
                <w:rFonts w:cs="Arial"/>
              </w:rPr>
            </w:pPr>
            <w:r w:rsidRPr="00663973">
              <w:t>En 2010 et en 2016</w:t>
            </w:r>
            <w:r w:rsidR="006C4F69">
              <w:t>, le Ministère de la culture et du t</w:t>
            </w:r>
            <w:r w:rsidRPr="00663973">
              <w:t>ourisme a entrepris, à des fins d</w:t>
            </w:r>
            <w:r w:rsidR="00603662">
              <w:t>’</w:t>
            </w:r>
            <w:r w:rsidRPr="00663973">
              <w:t xml:space="preserve">inventaire, des recherches sur le terrain dans six régions du </w:t>
            </w:r>
            <w:r w:rsidR="00A1552D" w:rsidRPr="00663973">
              <w:t>Nakhitchevan</w:t>
            </w:r>
            <w:r w:rsidRPr="00663973">
              <w:t>. Une fois comparés, les résultats obtenus ont révélé un déclin de la pratique, de la transmission, de la diversité de l</w:t>
            </w:r>
            <w:r w:rsidR="00603662">
              <w:t>’</w:t>
            </w:r>
            <w:r w:rsidRPr="00663973">
              <w:t>élément, et des connaissances des communautés locales concernant les fonctions des différentes danses. La réalisation de l</w:t>
            </w:r>
            <w:r w:rsidR="00603662">
              <w:t>’</w:t>
            </w:r>
            <w:r w:rsidRPr="00663973">
              <w:t>inventaire n</w:t>
            </w:r>
            <w:r w:rsidR="00603662">
              <w:t>’</w:t>
            </w:r>
            <w:r w:rsidRPr="00663973">
              <w:t>a pas permis d</w:t>
            </w:r>
            <w:r w:rsidR="00603662">
              <w:t>’</w:t>
            </w:r>
            <w:r w:rsidRPr="00663973">
              <w:t xml:space="preserve">établir une stratégie de sauvegarde concise des danses du </w:t>
            </w:r>
            <w:r w:rsidR="00A1552D" w:rsidRPr="00663973">
              <w:t>yalli</w:t>
            </w:r>
            <w:r w:rsidRPr="00663973">
              <w:t>, aucune stratégie n</w:t>
            </w:r>
            <w:r w:rsidR="00603662">
              <w:t>’</w:t>
            </w:r>
            <w:r w:rsidRPr="00663973">
              <w:t>ayant été prévue dans le cadre de l</w:t>
            </w:r>
            <w:r w:rsidR="00603662">
              <w:t>’</w:t>
            </w:r>
            <w:r w:rsidRPr="00663973">
              <w:t>inventaire. Au </w:t>
            </w:r>
            <w:r w:rsidR="00A1552D" w:rsidRPr="00663973">
              <w:t>Nakhitchevan</w:t>
            </w:r>
            <w:r w:rsidRPr="00663973">
              <w:t>, l</w:t>
            </w:r>
            <w:r w:rsidR="00603662">
              <w:t>’</w:t>
            </w:r>
            <w:r w:rsidRPr="00663973">
              <w:t>école Bahruz Kengerli et une école de musique destinée aux enfants de la ville d</w:t>
            </w:r>
            <w:r w:rsidR="00603662">
              <w:t>’</w:t>
            </w:r>
            <w:r w:rsidR="0002643A" w:rsidRPr="00663973">
              <w:t>Ordubad</w:t>
            </w:r>
            <w:r w:rsidRPr="00663973">
              <w:t xml:space="preserve"> ont </w:t>
            </w:r>
            <w:r w:rsidRPr="00663973">
              <w:lastRenderedPageBreak/>
              <w:t>redoublé d</w:t>
            </w:r>
            <w:r w:rsidR="00603662">
              <w:t>’</w:t>
            </w:r>
            <w:r w:rsidRPr="00663973">
              <w:t xml:space="preserve">efforts pour promouvoir et enseigner le </w:t>
            </w:r>
            <w:r w:rsidR="00A1552D" w:rsidRPr="00663973">
              <w:t>yalli</w:t>
            </w:r>
            <w:r w:rsidRPr="00663973">
              <w:t xml:space="preserve"> de leur quartier aux enfants et ce, de façon aussi bien formelle qu</w:t>
            </w:r>
            <w:r w:rsidR="00603662">
              <w:t>’</w:t>
            </w:r>
            <w:r w:rsidRPr="00663973">
              <w:t>informelle. Plusieurs Maisons de la culture locales ont tenté d</w:t>
            </w:r>
            <w:r w:rsidR="00603662">
              <w:t>’</w:t>
            </w:r>
            <w:r w:rsidRPr="00663973">
              <w:t xml:space="preserve">organiser des événements ponctuels dédiés au </w:t>
            </w:r>
            <w:r w:rsidR="00A1552D" w:rsidRPr="00663973">
              <w:t>yalli</w:t>
            </w:r>
            <w:r w:rsidRPr="00663973">
              <w:t>, mais n</w:t>
            </w:r>
            <w:r w:rsidR="00603662">
              <w:t>’</w:t>
            </w:r>
            <w:r w:rsidRPr="00663973">
              <w:t>ont pas suivi un cadre et une planification appropriés. Leurs locaux, leurs installations et leur potentiel sont actuellement sous-exploités. Les joueurs de zurna, de tulum-zurna et de naghara ont bénéficié de mesures de sauvegarde spécifiques qui n</w:t>
            </w:r>
            <w:r w:rsidR="00603662">
              <w:t>’</w:t>
            </w:r>
            <w:r w:rsidRPr="00663973">
              <w:t xml:space="preserve">ont cependant pas porté sur les mélodies du </w:t>
            </w:r>
            <w:r w:rsidR="00A1552D" w:rsidRPr="00663973">
              <w:t>yalli</w:t>
            </w:r>
            <w:r w:rsidRPr="00663973">
              <w:t xml:space="preserve"> en particulier.</w:t>
            </w:r>
          </w:p>
        </w:tc>
      </w:tr>
      <w:tr w:rsidR="006A6C22" w:rsidRPr="00663973" w14:paraId="76BB6BED" w14:textId="77777777" w:rsidTr="0081512C">
        <w:trPr>
          <w:gridBefore w:val="1"/>
          <w:gridAfter w:val="1"/>
          <w:wBefore w:w="29" w:type="dxa"/>
          <w:wAfter w:w="92" w:type="dxa"/>
        </w:trPr>
        <w:tc>
          <w:tcPr>
            <w:tcW w:w="9660" w:type="dxa"/>
            <w:gridSpan w:val="3"/>
            <w:tcBorders>
              <w:top w:val="single" w:sz="4" w:space="0" w:color="auto"/>
              <w:bottom w:val="single" w:sz="4" w:space="0" w:color="auto"/>
            </w:tcBorders>
            <w:shd w:val="clear" w:color="auto" w:fill="auto"/>
          </w:tcPr>
          <w:p w14:paraId="2CBA0AA3" w14:textId="77777777" w:rsidR="006A6C22" w:rsidRPr="00663973" w:rsidRDefault="006A6C22" w:rsidP="006A6C22">
            <w:pPr>
              <w:pStyle w:val="Grille02N"/>
              <w:keepNext w:val="0"/>
              <w:tabs>
                <w:tab w:val="left" w:pos="567"/>
                <w:tab w:val="left" w:pos="1134"/>
                <w:tab w:val="left" w:pos="1701"/>
              </w:tabs>
              <w:jc w:val="left"/>
            </w:pPr>
            <w:r w:rsidRPr="00663973">
              <w:lastRenderedPageBreak/>
              <w:t>3.b.</w:t>
            </w:r>
            <w:r w:rsidRPr="00663973">
              <w:tab/>
              <w:t>Plan de sauvegarde proposé</w:t>
            </w:r>
          </w:p>
          <w:p w14:paraId="7836EA53" w14:textId="1E7CDC4F" w:rsidR="006A6C22" w:rsidRPr="00663973" w:rsidRDefault="006A6C22" w:rsidP="006A6C22">
            <w:pPr>
              <w:pStyle w:val="Info03"/>
              <w:keepNext w:val="0"/>
              <w:tabs>
                <w:tab w:val="clear" w:pos="2268"/>
              </w:tabs>
              <w:spacing w:before="120" w:line="240" w:lineRule="auto"/>
              <w:rPr>
                <w:iCs w:val="0"/>
                <w:noProof/>
                <w:sz w:val="18"/>
                <w:szCs w:val="18"/>
              </w:rPr>
            </w:pPr>
            <w:r w:rsidRPr="00663973">
              <w:rPr>
                <w:sz w:val="18"/>
                <w:szCs w:val="18"/>
              </w:rPr>
              <w:t xml:space="preserve">Cette section </w:t>
            </w:r>
            <w:r w:rsidRPr="00663973">
              <w:rPr>
                <w:b/>
                <w:sz w:val="18"/>
                <w:szCs w:val="18"/>
              </w:rPr>
              <w:t>doit identifier et décrire un plan de sauvegarde suffisant et réalisable</w:t>
            </w:r>
            <w:r w:rsidRPr="00663973">
              <w:rPr>
                <w:sz w:val="18"/>
                <w:szCs w:val="18"/>
              </w:rPr>
              <w:t>, susceptible de répondre au besoin d</w:t>
            </w:r>
            <w:r w:rsidR="00603662">
              <w:rPr>
                <w:sz w:val="18"/>
                <w:szCs w:val="18"/>
              </w:rPr>
              <w:t>’</w:t>
            </w:r>
            <w:r w:rsidRPr="00663973">
              <w:rPr>
                <w:sz w:val="18"/>
                <w:szCs w:val="18"/>
              </w:rPr>
              <w:t>une sauvegarde urgente et d</w:t>
            </w:r>
            <w:r w:rsidR="00603662">
              <w:rPr>
                <w:sz w:val="18"/>
                <w:szCs w:val="18"/>
              </w:rPr>
              <w:t>’</w:t>
            </w:r>
            <w:r w:rsidRPr="00663973">
              <w:rPr>
                <w:sz w:val="18"/>
                <w:szCs w:val="18"/>
              </w:rPr>
              <w:t>améliorer notablement la viabilité de l</w:t>
            </w:r>
            <w:r w:rsidR="00603662">
              <w:rPr>
                <w:sz w:val="18"/>
                <w:szCs w:val="18"/>
              </w:rPr>
              <w:t>’</w:t>
            </w:r>
            <w:r w:rsidRPr="00663973">
              <w:rPr>
                <w:sz w:val="18"/>
                <w:szCs w:val="18"/>
              </w:rPr>
              <w:t>élément dans un délai d</w:t>
            </w:r>
            <w:r w:rsidR="00603662">
              <w:rPr>
                <w:sz w:val="18"/>
                <w:szCs w:val="18"/>
              </w:rPr>
              <w:t>’</w:t>
            </w:r>
            <w:r w:rsidRPr="00663973">
              <w:rPr>
                <w:sz w:val="18"/>
                <w:szCs w:val="18"/>
              </w:rPr>
              <w:t>environ quatre ans, s</w:t>
            </w:r>
            <w:r w:rsidR="00603662">
              <w:rPr>
                <w:sz w:val="18"/>
                <w:szCs w:val="18"/>
              </w:rPr>
              <w:t>’</w:t>
            </w:r>
            <w:r w:rsidRPr="00663973">
              <w:rPr>
                <w:sz w:val="18"/>
                <w:szCs w:val="18"/>
              </w:rPr>
              <w:t>il est mis en œuvre. Il est important que le plan de sauvegarde contienne des mesures et des activités concrètes qui répondent de manière adéquate aux menaces identifiées pour</w:t>
            </w:r>
            <w:r w:rsidRPr="00663973">
              <w:t xml:space="preserve"> </w:t>
            </w:r>
            <w:r w:rsidRPr="00663973">
              <w:rPr>
                <w:sz w:val="18"/>
                <w:szCs w:val="18"/>
              </w:rPr>
              <w:t>l</w:t>
            </w:r>
            <w:r w:rsidR="00603662">
              <w:rPr>
                <w:sz w:val="18"/>
                <w:szCs w:val="18"/>
              </w:rPr>
              <w:t>’</w:t>
            </w:r>
            <w:r w:rsidRPr="00663973">
              <w:rPr>
                <w:sz w:val="18"/>
                <w:szCs w:val="18"/>
              </w:rPr>
              <w:t>élément. Les mesures de sauvegarde doivent être décrites en termes d</w:t>
            </w:r>
            <w:r w:rsidR="00603662">
              <w:rPr>
                <w:sz w:val="18"/>
                <w:szCs w:val="18"/>
              </w:rPr>
              <w:t>’</w:t>
            </w:r>
            <w:r w:rsidRPr="00663973">
              <w:rPr>
                <w:sz w:val="18"/>
                <w:szCs w:val="18"/>
              </w:rPr>
              <w:t>engagement concret des États parties et des communautés et non pas seulement en termes de possibilités et potentialités. Il est rappelé aux États parties de présenter des plans de sauvegarde et des budgets qui soient proportionnels aux ressources qui peuvent raisonnablement être mobilisées par l</w:t>
            </w:r>
            <w:r w:rsidR="00603662">
              <w:rPr>
                <w:sz w:val="18"/>
                <w:szCs w:val="18"/>
              </w:rPr>
              <w:t>’</w:t>
            </w:r>
            <w:r w:rsidRPr="00663973">
              <w:rPr>
                <w:sz w:val="18"/>
                <w:szCs w:val="18"/>
              </w:rPr>
              <w:t>État soumissionnaire et qui puissent être réalisés dans les délais prévus. Donnez des informations détaillées sur les points suivants</w:t>
            </w:r>
            <w:r w:rsidRPr="00663973">
              <w:t> </w:t>
            </w:r>
            <w:r w:rsidRPr="00663973">
              <w:rPr>
                <w:iCs w:val="0"/>
                <w:sz w:val="18"/>
                <w:szCs w:val="18"/>
              </w:rPr>
              <w:t>:</w:t>
            </w:r>
          </w:p>
          <w:p w14:paraId="6DC86D8F" w14:textId="77777777" w:rsidR="006A6C22" w:rsidRPr="00663973" w:rsidRDefault="006A6C22" w:rsidP="006A6C22">
            <w:pPr>
              <w:pStyle w:val="Info03"/>
              <w:keepNext w:val="0"/>
              <w:numPr>
                <w:ilvl w:val="0"/>
                <w:numId w:val="23"/>
              </w:numPr>
              <w:tabs>
                <w:tab w:val="clear" w:pos="567"/>
              </w:tabs>
              <w:spacing w:before="80"/>
              <w:rPr>
                <w:rFonts w:eastAsia="SimSun"/>
                <w:sz w:val="18"/>
                <w:szCs w:val="18"/>
              </w:rPr>
            </w:pPr>
            <w:r w:rsidRPr="00663973">
              <w:rPr>
                <w:sz w:val="18"/>
                <w:szCs w:val="18"/>
              </w:rPr>
              <w:t xml:space="preserve">Quels sont le ou les </w:t>
            </w:r>
            <w:r w:rsidRPr="00663973">
              <w:rPr>
                <w:b/>
                <w:bCs/>
                <w:sz w:val="18"/>
                <w:szCs w:val="18"/>
              </w:rPr>
              <w:t>objectif(s)</w:t>
            </w:r>
            <w:r w:rsidRPr="00663973">
              <w:rPr>
                <w:sz w:val="18"/>
                <w:szCs w:val="18"/>
              </w:rPr>
              <w:t xml:space="preserve"> principaux visés et quels </w:t>
            </w:r>
            <w:r w:rsidRPr="00663973">
              <w:rPr>
                <w:b/>
                <w:bCs/>
                <w:sz w:val="18"/>
                <w:szCs w:val="18"/>
              </w:rPr>
              <w:t>résultats</w:t>
            </w:r>
            <w:r w:rsidRPr="00663973">
              <w:rPr>
                <w:sz w:val="18"/>
                <w:szCs w:val="18"/>
              </w:rPr>
              <w:t xml:space="preserve"> concrets sont attendus ?</w:t>
            </w:r>
          </w:p>
          <w:p w14:paraId="3D1FE715" w14:textId="5C38D3A3" w:rsidR="006A6C22" w:rsidRPr="00663973" w:rsidRDefault="006A6C22" w:rsidP="006A6C22">
            <w:pPr>
              <w:pStyle w:val="Info03"/>
              <w:keepNext w:val="0"/>
              <w:numPr>
                <w:ilvl w:val="0"/>
                <w:numId w:val="23"/>
              </w:numPr>
              <w:tabs>
                <w:tab w:val="clear" w:pos="567"/>
              </w:tabs>
              <w:spacing w:before="80"/>
            </w:pPr>
            <w:r w:rsidRPr="00663973">
              <w:rPr>
                <w:sz w:val="18"/>
                <w:szCs w:val="18"/>
              </w:rPr>
              <w:t xml:space="preserve">Quelles sont les principales </w:t>
            </w:r>
            <w:r w:rsidRPr="00663973">
              <w:rPr>
                <w:b/>
                <w:bCs/>
                <w:sz w:val="18"/>
                <w:szCs w:val="18"/>
              </w:rPr>
              <w:t xml:space="preserve">activités </w:t>
            </w:r>
            <w:r w:rsidRPr="00663973">
              <w:rPr>
                <w:sz w:val="18"/>
                <w:szCs w:val="18"/>
              </w:rPr>
              <w:t>à mener pour atteindre les résultats attendus ? Décrivez les activités en détail et dans l</w:t>
            </w:r>
            <w:r w:rsidR="00603662">
              <w:rPr>
                <w:sz w:val="18"/>
                <w:szCs w:val="18"/>
              </w:rPr>
              <w:t>’</w:t>
            </w:r>
            <w:r w:rsidRPr="00663973">
              <w:rPr>
                <w:sz w:val="18"/>
                <w:szCs w:val="18"/>
              </w:rPr>
              <w:t>ordre qui conviendrait le mieux, en tenant compte de leur faisabilité</w:t>
            </w:r>
            <w:r w:rsidRPr="00663973">
              <w:t>.</w:t>
            </w:r>
          </w:p>
          <w:p w14:paraId="0BF0EC45" w14:textId="49F59BD8" w:rsidR="006A6C22" w:rsidRPr="00663973" w:rsidRDefault="006A6C22" w:rsidP="006A6C22">
            <w:pPr>
              <w:pStyle w:val="Info03"/>
              <w:keepNext w:val="0"/>
              <w:numPr>
                <w:ilvl w:val="0"/>
                <w:numId w:val="23"/>
              </w:numPr>
              <w:tabs>
                <w:tab w:val="clear" w:pos="2268"/>
              </w:tabs>
              <w:spacing w:before="120" w:line="240" w:lineRule="auto"/>
              <w:rPr>
                <w:rFonts w:eastAsia="SimSun"/>
                <w:sz w:val="18"/>
                <w:szCs w:val="18"/>
              </w:rPr>
            </w:pPr>
            <w:r w:rsidRPr="00663973">
              <w:tab/>
            </w:r>
            <w:r w:rsidRPr="00663973">
              <w:rPr>
                <w:sz w:val="18"/>
                <w:szCs w:val="18"/>
              </w:rPr>
              <w:t xml:space="preserve">Décrivez les mécanismes qui permettront la pleine </w:t>
            </w:r>
            <w:r w:rsidRPr="00663973">
              <w:rPr>
                <w:b/>
                <w:sz w:val="18"/>
                <w:szCs w:val="18"/>
              </w:rPr>
              <w:t>participation des communautés</w:t>
            </w:r>
            <w:r w:rsidRPr="00663973">
              <w:rPr>
                <w:sz w:val="18"/>
                <w:szCs w:val="18"/>
              </w:rPr>
              <w:t>, des groupes ou, le cas échéant, des individus aux mesures de sauvegarde proposées. Fournir des informations aussi détaillées que possible sur les communautés, et plus particulièrement les praticiens et leurs rôles dans la mise en œuvre des mesures de sauvegarde. La description doit couvrir non seulement la participation des communautés en tant que bénéficiaires de l</w:t>
            </w:r>
            <w:r w:rsidR="00603662">
              <w:rPr>
                <w:sz w:val="18"/>
                <w:szCs w:val="18"/>
              </w:rPr>
              <w:t>’</w:t>
            </w:r>
            <w:r w:rsidRPr="00663973">
              <w:rPr>
                <w:sz w:val="18"/>
                <w:szCs w:val="18"/>
              </w:rPr>
              <w:t>appui technique et financier, mais aussi leur participation active à la planification et la mise en œuvre de toutes ces activités, y compris le rôle du genre.</w:t>
            </w:r>
          </w:p>
          <w:p w14:paraId="34A4CC2A" w14:textId="43C14E27" w:rsidR="006A6C22" w:rsidRPr="00663973" w:rsidRDefault="006A6C22" w:rsidP="006A6C22">
            <w:pPr>
              <w:pStyle w:val="Info03"/>
              <w:keepNext w:val="0"/>
              <w:numPr>
                <w:ilvl w:val="0"/>
                <w:numId w:val="23"/>
              </w:numPr>
              <w:tabs>
                <w:tab w:val="clear" w:pos="2268"/>
              </w:tabs>
              <w:spacing w:before="120" w:line="240" w:lineRule="auto"/>
              <w:rPr>
                <w:rFonts w:eastAsia="SimSun"/>
                <w:sz w:val="18"/>
                <w:szCs w:val="18"/>
              </w:rPr>
            </w:pPr>
            <w:r w:rsidRPr="00663973">
              <w:rPr>
                <w:color w:val="000000"/>
              </w:rPr>
              <w:tab/>
            </w:r>
            <w:r w:rsidRPr="00663973">
              <w:rPr>
                <w:sz w:val="18"/>
                <w:szCs w:val="18"/>
              </w:rPr>
              <w:t>Décrivez l</w:t>
            </w:r>
            <w:r w:rsidR="00603662">
              <w:rPr>
                <w:sz w:val="18"/>
                <w:szCs w:val="18"/>
              </w:rPr>
              <w:t>’</w:t>
            </w:r>
            <w:r w:rsidRPr="00663973">
              <w:rPr>
                <w:b/>
                <w:sz w:val="18"/>
                <w:szCs w:val="18"/>
              </w:rPr>
              <w:t>organisme compétent</w:t>
            </w:r>
            <w:r w:rsidRPr="00663973">
              <w:rPr>
                <w:sz w:val="18"/>
                <w:szCs w:val="18"/>
              </w:rPr>
              <w:t xml:space="preserve"> chargé de la gestion locale et de la sauvegarde de l</w:t>
            </w:r>
            <w:r w:rsidR="00603662">
              <w:rPr>
                <w:sz w:val="18"/>
                <w:szCs w:val="18"/>
              </w:rPr>
              <w:t>’</w:t>
            </w:r>
            <w:r w:rsidRPr="00663973">
              <w:rPr>
                <w:sz w:val="18"/>
                <w:szCs w:val="18"/>
              </w:rPr>
              <w:t>élément, et ses ressources humaines disponibles pour la mise en œuvre du plan de sauvegarde. (Les coordonnées sont à fournir au point 3.c ci-dessous).</w:t>
            </w:r>
          </w:p>
          <w:p w14:paraId="31392A78" w14:textId="519D5209" w:rsidR="006A6C22" w:rsidRPr="00663973" w:rsidRDefault="006A6C22" w:rsidP="006A6C22">
            <w:pPr>
              <w:pStyle w:val="Info03"/>
              <w:keepNext w:val="0"/>
              <w:numPr>
                <w:ilvl w:val="0"/>
                <w:numId w:val="23"/>
              </w:numPr>
              <w:tabs>
                <w:tab w:val="clear" w:pos="2268"/>
              </w:tabs>
              <w:spacing w:before="120" w:line="240" w:lineRule="auto"/>
            </w:pPr>
            <w:r w:rsidRPr="00663973">
              <w:tab/>
            </w:r>
            <w:r w:rsidRPr="00663973">
              <w:rPr>
                <w:sz w:val="18"/>
                <w:szCs w:val="18"/>
              </w:rPr>
              <w:t>Démontrez que l</w:t>
            </w:r>
            <w:r w:rsidR="00603662">
              <w:rPr>
                <w:sz w:val="18"/>
                <w:szCs w:val="18"/>
              </w:rPr>
              <w:t>’</w:t>
            </w:r>
            <w:r w:rsidRPr="00663973">
              <w:rPr>
                <w:sz w:val="18"/>
                <w:szCs w:val="18"/>
              </w:rPr>
              <w:t xml:space="preserve">(les) État(s) partie(s) concerné(s) est/sont </w:t>
            </w:r>
            <w:r w:rsidRPr="00663973">
              <w:rPr>
                <w:b/>
                <w:sz w:val="18"/>
                <w:szCs w:val="18"/>
              </w:rPr>
              <w:t>prêt(s) à soutenir le plan de sauvegarde</w:t>
            </w:r>
            <w:r w:rsidRPr="00663973">
              <w:rPr>
                <w:sz w:val="18"/>
                <w:szCs w:val="18"/>
              </w:rPr>
              <w:t xml:space="preserve"> en créant des conditions favorables à sa mise en œuvre.</w:t>
            </w:r>
          </w:p>
          <w:p w14:paraId="791F14CF" w14:textId="77777777" w:rsidR="006A6C22" w:rsidRPr="00663973" w:rsidRDefault="006A6C22" w:rsidP="006A6C22">
            <w:pPr>
              <w:pStyle w:val="Info03"/>
              <w:keepNext w:val="0"/>
              <w:numPr>
                <w:ilvl w:val="0"/>
                <w:numId w:val="23"/>
              </w:numPr>
              <w:tabs>
                <w:tab w:val="clear" w:pos="2268"/>
              </w:tabs>
              <w:spacing w:before="120" w:line="240" w:lineRule="auto"/>
              <w:rPr>
                <w:iCs w:val="0"/>
                <w:noProof/>
                <w:sz w:val="18"/>
                <w:szCs w:val="18"/>
              </w:rPr>
            </w:pPr>
            <w:r w:rsidRPr="00663973">
              <w:tab/>
            </w:r>
            <w:r w:rsidRPr="00663973">
              <w:rPr>
                <w:sz w:val="18"/>
                <w:szCs w:val="18"/>
              </w:rPr>
              <w:t xml:space="preserve">Indiquez un </w:t>
            </w:r>
            <w:r w:rsidRPr="00663973">
              <w:rPr>
                <w:b/>
                <w:sz w:val="18"/>
                <w:szCs w:val="18"/>
              </w:rPr>
              <w:t>calendrier</w:t>
            </w:r>
            <w:r w:rsidRPr="00663973">
              <w:rPr>
                <w:sz w:val="18"/>
                <w:szCs w:val="18"/>
              </w:rPr>
              <w:t xml:space="preserve"> pour les activités proposées et une estimation des </w:t>
            </w:r>
            <w:r w:rsidRPr="00663973">
              <w:rPr>
                <w:b/>
                <w:sz w:val="18"/>
                <w:szCs w:val="18"/>
              </w:rPr>
              <w:t>fonds nécessaires</w:t>
            </w:r>
            <w:r w:rsidRPr="00663973">
              <w:rPr>
                <w:sz w:val="18"/>
                <w:szCs w:val="18"/>
              </w:rPr>
              <w:t xml:space="preserve"> pour leur mise en œuvre (si possible, en dollars des États-Unis), en identifiant les ressources disponibles (sources gouvernementales, contribution en nature de la communauté, etc.).</w:t>
            </w:r>
          </w:p>
          <w:p w14:paraId="386E3386" w14:textId="77777777" w:rsidR="006A6C22" w:rsidRPr="00663973" w:rsidRDefault="006A6C22" w:rsidP="006A6C22">
            <w:pPr>
              <w:pStyle w:val="Info03"/>
              <w:keepNext w:val="0"/>
              <w:tabs>
                <w:tab w:val="clear" w:pos="2268"/>
              </w:tabs>
              <w:spacing w:before="120" w:line="240" w:lineRule="auto"/>
              <w:ind w:left="794"/>
              <w:jc w:val="right"/>
            </w:pPr>
            <w:r w:rsidRPr="00663973">
              <w:rPr>
                <w:bCs/>
                <w:sz w:val="18"/>
                <w:szCs w:val="18"/>
              </w:rPr>
              <w:t>Minimum 1 150 mots et maximum 2 300 mots</w:t>
            </w:r>
          </w:p>
        </w:tc>
      </w:tr>
      <w:tr w:rsidR="006A6C22" w:rsidRPr="00663973" w14:paraId="20AFE1C6"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F28518C" w14:textId="1F87AB3E" w:rsidR="006A6C22" w:rsidRPr="00663973" w:rsidRDefault="006A6C22" w:rsidP="006A6C22">
            <w:pPr>
              <w:autoSpaceDE w:val="0"/>
              <w:autoSpaceDN w:val="0"/>
              <w:adjustRightInd w:val="0"/>
              <w:spacing w:line="20" w:lineRule="atLeast"/>
              <w:jc w:val="both"/>
              <w:rPr>
                <w:rFonts w:ascii="Arial CYR" w:eastAsia="Calibri" w:hAnsi="Arial CYR" w:cs="Arial CYR"/>
                <w:sz w:val="22"/>
                <w:szCs w:val="22"/>
              </w:rPr>
            </w:pPr>
            <w:r w:rsidRPr="00663973">
              <w:rPr>
                <w:sz w:val="22"/>
                <w:szCs w:val="22"/>
              </w:rPr>
              <w:t>Compte tenu des menaces et des risques qui pèsent sur l</w:t>
            </w:r>
            <w:r w:rsidR="00603662">
              <w:rPr>
                <w:sz w:val="22"/>
                <w:szCs w:val="22"/>
              </w:rPr>
              <w:t>’</w:t>
            </w:r>
            <w:r w:rsidRPr="00663973">
              <w:rPr>
                <w:sz w:val="22"/>
                <w:szCs w:val="22"/>
              </w:rPr>
              <w:t>élément, le groupe de travail chargé de la préparation de la candidature a proposé le plan de sauvegarde suivant. Ce plan s</w:t>
            </w:r>
            <w:r w:rsidR="00603662">
              <w:rPr>
                <w:sz w:val="22"/>
                <w:szCs w:val="22"/>
              </w:rPr>
              <w:t>’</w:t>
            </w:r>
            <w:r w:rsidRPr="00663973">
              <w:rPr>
                <w:sz w:val="22"/>
                <w:szCs w:val="22"/>
              </w:rPr>
              <w:t>étend sur une durée de quatre ans après l</w:t>
            </w:r>
            <w:r w:rsidR="00603662">
              <w:rPr>
                <w:sz w:val="22"/>
                <w:szCs w:val="22"/>
              </w:rPr>
              <w:t>’</w:t>
            </w:r>
            <w:r w:rsidRPr="00663973">
              <w:rPr>
                <w:sz w:val="22"/>
                <w:szCs w:val="22"/>
              </w:rPr>
              <w:t>éventuelle inscription de l</w:t>
            </w:r>
            <w:r w:rsidR="00603662">
              <w:rPr>
                <w:sz w:val="22"/>
                <w:szCs w:val="22"/>
              </w:rPr>
              <w:t>’</w:t>
            </w:r>
            <w:r w:rsidRPr="00663973">
              <w:rPr>
                <w:sz w:val="22"/>
                <w:szCs w:val="22"/>
              </w:rPr>
              <w:t xml:space="preserve">élément. </w:t>
            </w:r>
            <w:r w:rsidRPr="00663973">
              <w:rPr>
                <w:rFonts w:ascii="Arial CYR" w:hAnsi="Arial CYR"/>
                <w:sz w:val="22"/>
                <w:szCs w:val="22"/>
              </w:rPr>
              <w:t>Le gouvernement a prévu de lever des fonds spéciaux du budget de l</w:t>
            </w:r>
            <w:r w:rsidR="00603662">
              <w:rPr>
                <w:rFonts w:ascii="Arial CYR" w:hAnsi="Arial CYR"/>
                <w:sz w:val="22"/>
                <w:szCs w:val="22"/>
              </w:rPr>
              <w:t>’</w:t>
            </w:r>
            <w:r w:rsidRPr="00663973">
              <w:rPr>
                <w:rFonts w:ascii="Arial CYR" w:hAnsi="Arial CYR"/>
                <w:sz w:val="22"/>
                <w:szCs w:val="22"/>
              </w:rPr>
              <w:t>État et de mobiliser des ressources humaines pour la mise en œuvre des activités en question.</w:t>
            </w:r>
          </w:p>
          <w:p w14:paraId="18CD1173" w14:textId="44EBCE1D" w:rsidR="006A6C22" w:rsidRPr="00663973" w:rsidRDefault="006A6C22" w:rsidP="006A6C22">
            <w:pPr>
              <w:autoSpaceDE w:val="0"/>
              <w:autoSpaceDN w:val="0"/>
              <w:adjustRightInd w:val="0"/>
              <w:spacing w:before="120" w:after="120" w:line="20" w:lineRule="atLeast"/>
              <w:jc w:val="both"/>
              <w:rPr>
                <w:rFonts w:eastAsia="SimSun" w:cs="Arial"/>
                <w:b/>
                <w:sz w:val="22"/>
                <w:szCs w:val="22"/>
                <w:u w:val="single"/>
              </w:rPr>
            </w:pPr>
            <w:r w:rsidRPr="00663973">
              <w:rPr>
                <w:b/>
                <w:sz w:val="22"/>
                <w:szCs w:val="22"/>
                <w:u w:val="single"/>
              </w:rPr>
              <w:t xml:space="preserve">1. Revitalisation et maintien de la diversité du </w:t>
            </w:r>
            <w:r w:rsidR="00A1552D" w:rsidRPr="00663973">
              <w:rPr>
                <w:b/>
                <w:sz w:val="22"/>
                <w:szCs w:val="22"/>
                <w:u w:val="single"/>
              </w:rPr>
              <w:t>yalli</w:t>
            </w:r>
            <w:r w:rsidRPr="00663973">
              <w:rPr>
                <w:b/>
                <w:sz w:val="22"/>
                <w:szCs w:val="22"/>
                <w:u w:val="single"/>
              </w:rPr>
              <w:t xml:space="preserve">. </w:t>
            </w:r>
          </w:p>
          <w:p w14:paraId="0E2314FD" w14:textId="62B96B4A"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t>Objectif :</w:t>
            </w:r>
            <w:r w:rsidRPr="00663973">
              <w:rPr>
                <w:rFonts w:ascii="Arial CYR" w:hAnsi="Arial CYR"/>
                <w:sz w:val="22"/>
                <w:szCs w:val="22"/>
              </w:rPr>
              <w:t xml:space="preserve"> assurer la sauvegarde adéquate, ainsi que la pratique et la transmission continues des danses du </w:t>
            </w:r>
            <w:r w:rsidR="00A1552D" w:rsidRPr="00663973">
              <w:rPr>
                <w:rFonts w:ascii="Arial CYR" w:hAnsi="Arial CYR"/>
                <w:sz w:val="22"/>
                <w:szCs w:val="22"/>
              </w:rPr>
              <w:t>yalli</w:t>
            </w:r>
            <w:r w:rsidRPr="00663973">
              <w:rPr>
                <w:rFonts w:ascii="Arial CYR" w:hAnsi="Arial CYR"/>
                <w:sz w:val="22"/>
                <w:szCs w:val="22"/>
              </w:rPr>
              <w:t xml:space="preserve"> du </w:t>
            </w:r>
            <w:r w:rsidR="00A1552D" w:rsidRPr="00663973">
              <w:rPr>
                <w:rFonts w:ascii="Arial CYR" w:hAnsi="Arial CYR"/>
                <w:sz w:val="22"/>
                <w:szCs w:val="22"/>
              </w:rPr>
              <w:t>Nakhitchevan</w:t>
            </w:r>
            <w:r w:rsidRPr="00663973">
              <w:rPr>
                <w:rFonts w:ascii="Arial CYR" w:hAnsi="Arial CYR"/>
                <w:sz w:val="22"/>
                <w:szCs w:val="22"/>
              </w:rPr>
              <w:t xml:space="preserve"> dans toute leur diversité, améliorer les connaissances relatives aux fonctions sociales et au rôle des praticiens, augmenter le nombre de praticiens et faire participer activement les jeunes.</w:t>
            </w:r>
          </w:p>
          <w:p w14:paraId="72E8E7D4" w14:textId="381A5CCC" w:rsidR="006A6C22" w:rsidRPr="00663973" w:rsidRDefault="006A6C22" w:rsidP="006A6C22">
            <w:pPr>
              <w:autoSpaceDE w:val="0"/>
              <w:autoSpaceDN w:val="0"/>
              <w:adjustRightInd w:val="0"/>
              <w:spacing w:after="120" w:line="20" w:lineRule="atLeast"/>
              <w:jc w:val="both"/>
              <w:rPr>
                <w:rFonts w:ascii="Arial CYR" w:eastAsia="Calibri" w:hAnsi="Arial CYR" w:cs="Arial CYR"/>
                <w:b/>
                <w:sz w:val="22"/>
                <w:szCs w:val="22"/>
              </w:rPr>
            </w:pPr>
            <w:r w:rsidRPr="00663973">
              <w:rPr>
                <w:rFonts w:ascii="Arial CYR" w:hAnsi="Arial CYR"/>
                <w:b/>
                <w:sz w:val="22"/>
                <w:szCs w:val="22"/>
              </w:rPr>
              <w:t>Résultats attendus :</w:t>
            </w:r>
            <w:r w:rsidRPr="00663973">
              <w:rPr>
                <w:rFonts w:ascii="Arial CYR" w:hAnsi="Arial CYR"/>
                <w:sz w:val="22"/>
                <w:szCs w:val="22"/>
              </w:rPr>
              <w:t xml:space="preserve"> renforcement de la pratique et de la transmission des danses du </w:t>
            </w:r>
            <w:r w:rsidR="00A1552D" w:rsidRPr="00663973">
              <w:rPr>
                <w:rFonts w:ascii="Arial CYR" w:hAnsi="Arial CYR"/>
                <w:sz w:val="22"/>
                <w:szCs w:val="22"/>
              </w:rPr>
              <w:t>yalli</w:t>
            </w:r>
            <w:r w:rsidRPr="00663973">
              <w:rPr>
                <w:rFonts w:ascii="Arial CYR" w:hAnsi="Arial CYR"/>
                <w:sz w:val="22"/>
                <w:szCs w:val="22"/>
              </w:rPr>
              <w:t>, renforcement des capacités des praticiens en matière de sauvegarde de l</w:t>
            </w:r>
            <w:r w:rsidR="00603662">
              <w:rPr>
                <w:rFonts w:ascii="Arial CYR" w:hAnsi="Arial CYR"/>
                <w:sz w:val="22"/>
                <w:szCs w:val="22"/>
              </w:rPr>
              <w:t>’</w:t>
            </w:r>
            <w:r w:rsidRPr="00663973">
              <w:rPr>
                <w:rFonts w:ascii="Arial CYR" w:hAnsi="Arial CYR"/>
                <w:sz w:val="22"/>
                <w:szCs w:val="22"/>
              </w:rPr>
              <w:t>élément, augmentation du nombre de praticiens (en particulier de jeunes praticiens), revitalisation de 63 formes d</w:t>
            </w:r>
            <w:r w:rsidR="00A85832" w:rsidRPr="00663973">
              <w:rPr>
                <w:rFonts w:ascii="Arial CYR" w:hAnsi="Arial CYR"/>
                <w:sz w:val="22"/>
                <w:szCs w:val="22"/>
              </w:rPr>
              <w:t>u</w:t>
            </w:r>
            <w:r w:rsidRPr="00663973">
              <w:rPr>
                <w:rFonts w:ascii="Arial CYR" w:hAnsi="Arial CYR"/>
                <w:sz w:val="22"/>
                <w:szCs w:val="22"/>
              </w:rPr>
              <w:t xml:space="preserve"> </w:t>
            </w:r>
            <w:r w:rsidR="00CD4B4E" w:rsidRPr="00663973">
              <w:rPr>
                <w:rFonts w:ascii="Arial CYR" w:hAnsi="Arial CYR"/>
                <w:sz w:val="22"/>
                <w:szCs w:val="22"/>
              </w:rPr>
              <w:t>yalli</w:t>
            </w:r>
            <w:r w:rsidRPr="00663973">
              <w:rPr>
                <w:rFonts w:ascii="Arial CYR" w:hAnsi="Arial CYR"/>
                <w:sz w:val="22"/>
                <w:szCs w:val="22"/>
              </w:rPr>
              <w:t xml:space="preserve">, organisation de représentations plus régulières des danses du </w:t>
            </w:r>
            <w:r w:rsidR="00A1552D" w:rsidRPr="00663973">
              <w:rPr>
                <w:rFonts w:ascii="Arial CYR" w:hAnsi="Arial CYR"/>
                <w:sz w:val="22"/>
                <w:szCs w:val="22"/>
              </w:rPr>
              <w:t>yalli</w:t>
            </w:r>
            <w:r w:rsidRPr="00663973">
              <w:rPr>
                <w:rFonts w:ascii="Arial CYR" w:hAnsi="Arial CYR"/>
                <w:sz w:val="22"/>
                <w:szCs w:val="22"/>
              </w:rPr>
              <w:t xml:space="preserve">. </w:t>
            </w:r>
          </w:p>
          <w:p w14:paraId="6C129983" w14:textId="77777777" w:rsidR="006A6C22" w:rsidRPr="00663973" w:rsidRDefault="006A6C22" w:rsidP="006A6C22">
            <w:pPr>
              <w:autoSpaceDE w:val="0"/>
              <w:autoSpaceDN w:val="0"/>
              <w:adjustRightInd w:val="0"/>
              <w:spacing w:after="120" w:line="20" w:lineRule="atLeast"/>
              <w:jc w:val="both"/>
              <w:rPr>
                <w:rFonts w:eastAsia="SimSun" w:cs="Arial"/>
                <w:b/>
                <w:sz w:val="22"/>
                <w:szCs w:val="22"/>
              </w:rPr>
            </w:pPr>
            <w:r w:rsidRPr="00663973">
              <w:rPr>
                <w:rFonts w:ascii="Arial CYR" w:hAnsi="Arial CYR"/>
                <w:b/>
                <w:sz w:val="22"/>
                <w:szCs w:val="22"/>
              </w:rPr>
              <w:t>Activités :</w:t>
            </w:r>
            <w:r w:rsidRPr="00663973">
              <w:rPr>
                <w:b/>
                <w:sz w:val="22"/>
                <w:szCs w:val="22"/>
              </w:rPr>
              <w:t xml:space="preserve"> </w:t>
            </w:r>
          </w:p>
          <w:p w14:paraId="20982D34" w14:textId="455E60CC"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 xml:space="preserve">Activité 1.1. </w:t>
            </w:r>
            <w:r w:rsidR="00CD4B4E" w:rsidRPr="00663973">
              <w:rPr>
                <w:rFonts w:ascii="Arial CYR" w:hAnsi="Arial CYR"/>
                <w:sz w:val="22"/>
                <w:szCs w:val="22"/>
              </w:rPr>
              <w:t>Élaboration</w:t>
            </w:r>
            <w:r w:rsidRPr="00663973">
              <w:rPr>
                <w:rFonts w:ascii="Arial CYR" w:hAnsi="Arial CYR"/>
                <w:sz w:val="22"/>
                <w:szCs w:val="22"/>
              </w:rPr>
              <w:t xml:space="preserve"> d</w:t>
            </w:r>
            <w:r w:rsidR="00603662">
              <w:rPr>
                <w:rFonts w:ascii="Arial CYR" w:hAnsi="Arial CYR"/>
                <w:sz w:val="22"/>
                <w:szCs w:val="22"/>
              </w:rPr>
              <w:t>’</w:t>
            </w:r>
            <w:r w:rsidRPr="00663973">
              <w:rPr>
                <w:rFonts w:ascii="Arial CYR" w:hAnsi="Arial CYR"/>
                <w:sz w:val="22"/>
                <w:szCs w:val="22"/>
              </w:rPr>
              <w:t>un programme de formation à grande échelle pour les praticiens, les jeunes, les groupes d</w:t>
            </w:r>
            <w:r w:rsidR="00603662">
              <w:rPr>
                <w:rFonts w:ascii="Arial CYR" w:hAnsi="Arial CYR"/>
                <w:sz w:val="22"/>
                <w:szCs w:val="22"/>
              </w:rPr>
              <w:t>’</w:t>
            </w:r>
            <w:r w:rsidRPr="00663973">
              <w:rPr>
                <w:rFonts w:ascii="Arial CYR" w:hAnsi="Arial CYR"/>
                <w:sz w:val="22"/>
                <w:szCs w:val="22"/>
              </w:rPr>
              <w:t xml:space="preserve">amateurs, les membres de troupes de villes et de villages des régions de </w:t>
            </w:r>
            <w:r w:rsidRPr="00663973">
              <w:rPr>
                <w:sz w:val="22"/>
                <w:szCs w:val="22"/>
              </w:rPr>
              <w:t>Babek, de Djoulfa, d</w:t>
            </w:r>
            <w:r w:rsidR="00603662">
              <w:rPr>
                <w:sz w:val="22"/>
                <w:szCs w:val="22"/>
              </w:rPr>
              <w:t>’</w:t>
            </w:r>
            <w:r w:rsidR="0002643A" w:rsidRPr="00663973">
              <w:rPr>
                <w:sz w:val="22"/>
                <w:szCs w:val="22"/>
              </w:rPr>
              <w:t>Ordubad</w:t>
            </w:r>
            <w:r w:rsidRPr="00663973">
              <w:rPr>
                <w:sz w:val="22"/>
                <w:szCs w:val="22"/>
              </w:rPr>
              <w:t>, de Shakhbuz, de Kangarli et de Sharur</w:t>
            </w:r>
            <w:r w:rsidRPr="00663973">
              <w:rPr>
                <w:rFonts w:ascii="Arial CYR" w:hAnsi="Arial CYR"/>
                <w:sz w:val="22"/>
                <w:szCs w:val="22"/>
              </w:rPr>
              <w:t>, avec la participation d</w:t>
            </w:r>
            <w:r w:rsidR="00603662">
              <w:rPr>
                <w:rFonts w:ascii="Arial CYR" w:hAnsi="Arial CYR"/>
                <w:sz w:val="22"/>
                <w:szCs w:val="22"/>
              </w:rPr>
              <w:t>’</w:t>
            </w:r>
            <w:r w:rsidRPr="00663973">
              <w:rPr>
                <w:rFonts w:ascii="Arial CYR" w:hAnsi="Arial CYR"/>
                <w:sz w:val="22"/>
                <w:szCs w:val="22"/>
              </w:rPr>
              <w:t>interprètes actuels (hommes et femmes), notamment de praticiens âgés, l</w:t>
            </w:r>
            <w:r w:rsidR="00603662">
              <w:rPr>
                <w:rFonts w:ascii="Arial CYR" w:hAnsi="Arial CYR"/>
                <w:sz w:val="22"/>
                <w:szCs w:val="22"/>
              </w:rPr>
              <w:t>’</w:t>
            </w:r>
            <w:r w:rsidRPr="00663973">
              <w:rPr>
                <w:rFonts w:ascii="Arial CYR" w:hAnsi="Arial CYR"/>
                <w:sz w:val="22"/>
                <w:szCs w:val="22"/>
              </w:rPr>
              <w:t xml:space="preserve">objectif étant de former ces personnes aux danses du </w:t>
            </w:r>
            <w:r w:rsidR="00A1552D" w:rsidRPr="00663973">
              <w:rPr>
                <w:rFonts w:ascii="Arial CYR" w:hAnsi="Arial CYR"/>
                <w:sz w:val="22"/>
                <w:szCs w:val="22"/>
              </w:rPr>
              <w:t>yalli</w:t>
            </w:r>
            <w:r w:rsidRPr="00663973">
              <w:rPr>
                <w:rFonts w:ascii="Arial CYR" w:hAnsi="Arial CYR"/>
                <w:sz w:val="22"/>
                <w:szCs w:val="22"/>
              </w:rPr>
              <w:t xml:space="preserve"> dans un environnement rural naturel et non dans un contexte de représentation « sur scène ». Le programme de formation tirera parti de l</w:t>
            </w:r>
            <w:r w:rsidR="00603662">
              <w:rPr>
                <w:rFonts w:ascii="Arial CYR" w:hAnsi="Arial CYR"/>
                <w:sz w:val="22"/>
                <w:szCs w:val="22"/>
              </w:rPr>
              <w:t>’</w:t>
            </w:r>
            <w:r w:rsidRPr="00663973">
              <w:rPr>
                <w:rFonts w:ascii="Arial CYR" w:hAnsi="Arial CYR"/>
                <w:sz w:val="22"/>
                <w:szCs w:val="22"/>
              </w:rPr>
              <w:t xml:space="preserve">expérience </w:t>
            </w:r>
            <w:r w:rsidRPr="00663973">
              <w:rPr>
                <w:rFonts w:ascii="Arial CYR" w:hAnsi="Arial CYR"/>
                <w:sz w:val="22"/>
                <w:szCs w:val="22"/>
              </w:rPr>
              <w:lastRenderedPageBreak/>
              <w:t>acquise par les troupes locales et les écoles, ainsi que de l</w:t>
            </w:r>
            <w:r w:rsidR="00603662">
              <w:rPr>
                <w:rFonts w:ascii="Arial CYR" w:hAnsi="Arial CYR"/>
                <w:sz w:val="22"/>
                <w:szCs w:val="22"/>
              </w:rPr>
              <w:t>’</w:t>
            </w:r>
            <w:r w:rsidRPr="00663973">
              <w:rPr>
                <w:rFonts w:ascii="Arial CYR" w:hAnsi="Arial CYR"/>
                <w:sz w:val="22"/>
                <w:szCs w:val="22"/>
              </w:rPr>
              <w:t>inventaire et des données actuellement disponibles, obtenues grâce aux recherches. Le programme commencera par former des formateurs dans les villes. Ces derniers seront ensuite, à leur tour, à même d</w:t>
            </w:r>
            <w:r w:rsidR="00603662">
              <w:rPr>
                <w:rFonts w:ascii="Arial CYR" w:hAnsi="Arial CYR"/>
                <w:sz w:val="22"/>
                <w:szCs w:val="22"/>
              </w:rPr>
              <w:t>’</w:t>
            </w:r>
            <w:r w:rsidRPr="00663973">
              <w:rPr>
                <w:rFonts w:ascii="Arial CYR" w:hAnsi="Arial CYR"/>
                <w:sz w:val="22"/>
                <w:szCs w:val="22"/>
              </w:rPr>
              <w:t>assurer les formations. Trois groupes seront ensuite constitués aux fins de la formation : enfants de 5 à 10 ans, adolescents de 12 à 18 ans et adultes de 25 ans et plus. Les autorités locales prévoient d</w:t>
            </w:r>
            <w:r w:rsidR="00603662">
              <w:rPr>
                <w:rFonts w:ascii="Arial CYR" w:hAnsi="Arial CYR"/>
                <w:sz w:val="22"/>
                <w:szCs w:val="22"/>
              </w:rPr>
              <w:t>’</w:t>
            </w:r>
            <w:r w:rsidRPr="00663973">
              <w:rPr>
                <w:rFonts w:ascii="Arial CYR" w:hAnsi="Arial CYR"/>
                <w:sz w:val="22"/>
                <w:szCs w:val="22"/>
              </w:rPr>
              <w:t xml:space="preserve">établir des contrats avec les formateurs </w:t>
            </w:r>
            <w:r w:rsidR="009303C4" w:rsidRPr="00663973">
              <w:rPr>
                <w:rFonts w:ascii="Arial CYR" w:hAnsi="Arial CYR"/>
                <w:sz w:val="22"/>
                <w:szCs w:val="22"/>
              </w:rPr>
              <w:t xml:space="preserve">aux </w:t>
            </w:r>
            <w:r w:rsidR="00A85832" w:rsidRPr="00663973">
              <w:rPr>
                <w:rFonts w:ascii="Arial CYR" w:hAnsi="Arial CYR"/>
                <w:sz w:val="22"/>
                <w:szCs w:val="22"/>
              </w:rPr>
              <w:t>danse</w:t>
            </w:r>
            <w:r w:rsidR="009303C4" w:rsidRPr="00663973">
              <w:rPr>
                <w:rFonts w:ascii="Arial CYR" w:hAnsi="Arial CYR"/>
                <w:sz w:val="22"/>
                <w:szCs w:val="22"/>
              </w:rPr>
              <w:t>s du</w:t>
            </w:r>
            <w:r w:rsidR="00A85832" w:rsidRPr="00663973">
              <w:rPr>
                <w:rFonts w:ascii="Arial CYR" w:hAnsi="Arial CYR"/>
                <w:sz w:val="22"/>
                <w:szCs w:val="22"/>
              </w:rPr>
              <w:t xml:space="preserve"> </w:t>
            </w:r>
            <w:r w:rsidR="00A1552D" w:rsidRPr="00663973">
              <w:rPr>
                <w:rFonts w:ascii="Arial CYR" w:hAnsi="Arial CYR"/>
                <w:sz w:val="22"/>
                <w:szCs w:val="22"/>
              </w:rPr>
              <w:t>yalli</w:t>
            </w:r>
            <w:r w:rsidRPr="00663973">
              <w:rPr>
                <w:rFonts w:ascii="Arial CYR" w:hAnsi="Arial CYR"/>
                <w:sz w:val="22"/>
                <w:szCs w:val="22"/>
              </w:rPr>
              <w:t xml:space="preserve"> afin de dispenser cette formation. Le programme se concentrera particulièrement sur la formation adéquate aux variantes mixtes et féminines/masculines du </w:t>
            </w:r>
            <w:r w:rsidR="00A1552D" w:rsidRPr="00663973">
              <w:rPr>
                <w:rFonts w:ascii="Arial CYR" w:hAnsi="Arial CYR"/>
                <w:sz w:val="22"/>
                <w:szCs w:val="22"/>
              </w:rPr>
              <w:t>yalli</w:t>
            </w:r>
            <w:r w:rsidRPr="00663973">
              <w:rPr>
                <w:rFonts w:ascii="Arial CYR" w:hAnsi="Arial CYR"/>
                <w:sz w:val="22"/>
                <w:szCs w:val="22"/>
              </w:rPr>
              <w:t>.</w:t>
            </w:r>
          </w:p>
          <w:p w14:paraId="090AEC0D" w14:textId="5736134B"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Le programme renforcera les capacités du groupe Sharur Folk Yalli Dance, qui sera ainsi en mesure d</w:t>
            </w:r>
            <w:r w:rsidR="00603662">
              <w:rPr>
                <w:rFonts w:ascii="Arial CYR" w:hAnsi="Arial CYR"/>
                <w:sz w:val="22"/>
                <w:szCs w:val="22"/>
              </w:rPr>
              <w:t>’</w:t>
            </w:r>
            <w:r w:rsidRPr="00663973">
              <w:rPr>
                <w:rFonts w:ascii="Arial CYR" w:hAnsi="Arial CYR"/>
                <w:sz w:val="22"/>
                <w:szCs w:val="22"/>
              </w:rPr>
              <w:t>organiser de nouveaux groupes de danses afin de revitaliser la pratique de 63 formes d</w:t>
            </w:r>
            <w:r w:rsidR="000A4150" w:rsidRPr="00663973">
              <w:rPr>
                <w:rFonts w:ascii="Arial CYR" w:hAnsi="Arial CYR"/>
                <w:sz w:val="22"/>
                <w:szCs w:val="22"/>
              </w:rPr>
              <w:t>u</w:t>
            </w:r>
            <w:r w:rsidRPr="00663973">
              <w:rPr>
                <w:rFonts w:ascii="Arial CYR" w:hAnsi="Arial CYR"/>
                <w:sz w:val="22"/>
                <w:szCs w:val="22"/>
              </w:rPr>
              <w:t xml:space="preserve"> </w:t>
            </w:r>
            <w:r w:rsidR="00A1552D" w:rsidRPr="00663973">
              <w:rPr>
                <w:rFonts w:ascii="Arial CYR" w:hAnsi="Arial CYR"/>
                <w:sz w:val="22"/>
                <w:szCs w:val="22"/>
              </w:rPr>
              <w:t>yalli</w:t>
            </w:r>
            <w:r w:rsidRPr="00663973">
              <w:rPr>
                <w:rFonts w:ascii="Arial CYR" w:hAnsi="Arial CYR"/>
                <w:sz w:val="22"/>
                <w:szCs w:val="22"/>
              </w:rPr>
              <w:t>, grâce aux données recueillies auprès des aînés qui continuent à entretenir leur mémoire. Les nouveaux groupes bénéficieront d</w:t>
            </w:r>
            <w:r w:rsidR="00603662">
              <w:rPr>
                <w:rFonts w:ascii="Arial CYR" w:hAnsi="Arial CYR"/>
                <w:sz w:val="22"/>
                <w:szCs w:val="22"/>
              </w:rPr>
              <w:t>’</w:t>
            </w:r>
            <w:r w:rsidRPr="00663973">
              <w:rPr>
                <w:rFonts w:ascii="Arial CYR" w:hAnsi="Arial CYR"/>
                <w:sz w:val="22"/>
                <w:szCs w:val="22"/>
              </w:rPr>
              <w:t>une formation et seront amenés à pratiquer de façon interchangeable ces formes d</w:t>
            </w:r>
            <w:r w:rsidR="000A4150" w:rsidRPr="00663973">
              <w:rPr>
                <w:rFonts w:ascii="Arial CYR" w:hAnsi="Arial CYR"/>
                <w:sz w:val="22"/>
                <w:szCs w:val="22"/>
              </w:rPr>
              <w:t>u</w:t>
            </w:r>
            <w:r w:rsidRPr="00663973">
              <w:rPr>
                <w:rFonts w:ascii="Arial CYR" w:hAnsi="Arial CYR"/>
                <w:sz w:val="22"/>
                <w:szCs w:val="22"/>
              </w:rPr>
              <w:t xml:space="preserve"> </w:t>
            </w:r>
            <w:r w:rsidR="00A1552D" w:rsidRPr="00663973">
              <w:rPr>
                <w:rFonts w:ascii="Arial CYR" w:hAnsi="Arial CYR"/>
                <w:sz w:val="22"/>
                <w:szCs w:val="22"/>
              </w:rPr>
              <w:t>yalli</w:t>
            </w:r>
            <w:r w:rsidRPr="00663973">
              <w:rPr>
                <w:rFonts w:ascii="Arial CYR" w:hAnsi="Arial CYR"/>
                <w:sz w:val="22"/>
                <w:szCs w:val="22"/>
              </w:rPr>
              <w:t>, ainsi que certaines variantes en voie de disparition du kochari et du tenzere. Ce</w:t>
            </w:r>
            <w:r w:rsidR="00603662">
              <w:rPr>
                <w:rFonts w:ascii="Arial CYR" w:hAnsi="Arial CYR"/>
                <w:sz w:val="22"/>
                <w:szCs w:val="22"/>
              </w:rPr>
              <w:t>tte activité sera gérée par le Ministère de la culture et du t</w:t>
            </w:r>
            <w:r w:rsidRPr="00663973">
              <w:rPr>
                <w:rFonts w:ascii="Arial CYR" w:hAnsi="Arial CYR"/>
                <w:sz w:val="22"/>
                <w:szCs w:val="22"/>
              </w:rPr>
              <w:t xml:space="preserve">ourisme du </w:t>
            </w:r>
            <w:r w:rsidR="00A1552D" w:rsidRPr="00663973">
              <w:rPr>
                <w:rFonts w:ascii="Arial CYR" w:hAnsi="Arial CYR"/>
                <w:sz w:val="22"/>
                <w:szCs w:val="22"/>
              </w:rPr>
              <w:t>Nakhitchevan</w:t>
            </w:r>
            <w:r w:rsidRPr="00663973">
              <w:rPr>
                <w:rFonts w:ascii="Arial CYR" w:hAnsi="Arial CYR"/>
                <w:sz w:val="22"/>
                <w:szCs w:val="22"/>
              </w:rPr>
              <w:t>.</w:t>
            </w:r>
          </w:p>
          <w:p w14:paraId="030E5F21" w14:textId="77777777"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Coûts et sources de financement : 75 300 $ par an</w:t>
            </w:r>
          </w:p>
          <w:p w14:paraId="59643580" w14:textId="77777777"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Calendrier : 4 ans</w:t>
            </w:r>
          </w:p>
          <w:p w14:paraId="74655866" w14:textId="544104C7" w:rsidR="006A6C22" w:rsidRPr="00663973" w:rsidRDefault="006A6C22" w:rsidP="006A6C22">
            <w:pPr>
              <w:spacing w:after="120" w:line="20" w:lineRule="atLeast"/>
              <w:jc w:val="both"/>
              <w:rPr>
                <w:rFonts w:eastAsia="SimSun" w:cs="Arial"/>
                <w:sz w:val="22"/>
                <w:szCs w:val="22"/>
              </w:rPr>
            </w:pPr>
            <w:r w:rsidRPr="00663973">
              <w:rPr>
                <w:rFonts w:ascii="Arial CYR" w:hAnsi="Arial CYR"/>
                <w:sz w:val="22"/>
                <w:szCs w:val="22"/>
              </w:rPr>
              <w:t>Activité 1.2. Création d</w:t>
            </w:r>
            <w:r w:rsidR="00603662">
              <w:rPr>
                <w:rFonts w:ascii="Arial CYR" w:hAnsi="Arial CYR"/>
                <w:sz w:val="22"/>
                <w:szCs w:val="22"/>
              </w:rPr>
              <w:t>’</w:t>
            </w:r>
            <w:r w:rsidRPr="00663973">
              <w:rPr>
                <w:rFonts w:ascii="Arial CYR" w:hAnsi="Arial CYR"/>
                <w:sz w:val="22"/>
                <w:szCs w:val="22"/>
              </w:rPr>
              <w:t>une base de données complète</w:t>
            </w:r>
            <w:r w:rsidRPr="00663973">
              <w:rPr>
                <w:sz w:val="22"/>
                <w:szCs w:val="22"/>
              </w:rPr>
              <w:t xml:space="preserve"> répertoriant l</w:t>
            </w:r>
            <w:r w:rsidR="00603662">
              <w:rPr>
                <w:sz w:val="22"/>
                <w:szCs w:val="22"/>
              </w:rPr>
              <w:t>’</w:t>
            </w:r>
            <w:r w:rsidRPr="00663973">
              <w:rPr>
                <w:sz w:val="22"/>
                <w:szCs w:val="22"/>
              </w:rPr>
              <w:t xml:space="preserve">ensemble des danses de </w:t>
            </w:r>
            <w:r w:rsidR="00A1552D" w:rsidRPr="00663973">
              <w:rPr>
                <w:sz w:val="22"/>
                <w:szCs w:val="22"/>
              </w:rPr>
              <w:t>yalli</w:t>
            </w:r>
            <w:r w:rsidRPr="00663973">
              <w:rPr>
                <w:sz w:val="22"/>
                <w:szCs w:val="22"/>
              </w:rPr>
              <w:t xml:space="preserve"> disponibles, anciennes et récemment découvertes ou reconstituées, dans toutes leurs variantes locales et régionales, y compris les plus </w:t>
            </w:r>
            <w:r w:rsidR="00750528" w:rsidRPr="00663973">
              <w:rPr>
                <w:sz w:val="22"/>
                <w:szCs w:val="22"/>
              </w:rPr>
              <w:t xml:space="preserve">anciennes </w:t>
            </w:r>
            <w:r w:rsidRPr="00663973">
              <w:rPr>
                <w:sz w:val="22"/>
                <w:szCs w:val="22"/>
              </w:rPr>
              <w:t>(notamment les variantes reposant sur le chant a cappella), structuration des résultats des recherches effectuées dans le passé, étude approfondie des archives d</w:t>
            </w:r>
            <w:r w:rsidR="00603662">
              <w:rPr>
                <w:sz w:val="22"/>
                <w:szCs w:val="22"/>
              </w:rPr>
              <w:t>’</w:t>
            </w:r>
            <w:r w:rsidRPr="00663973">
              <w:rPr>
                <w:sz w:val="22"/>
                <w:szCs w:val="22"/>
              </w:rPr>
              <w:t>enregistrements musicaux et audiovisuels, recherches sur le terrain, et identification et suivi des besoins supplémentaires en matière de recherche. L</w:t>
            </w:r>
            <w:r w:rsidR="00603662">
              <w:rPr>
                <w:sz w:val="22"/>
                <w:szCs w:val="22"/>
              </w:rPr>
              <w:t>’</w:t>
            </w:r>
            <w:r w:rsidRPr="00663973">
              <w:rPr>
                <w:sz w:val="22"/>
                <w:szCs w:val="22"/>
              </w:rPr>
              <w:t>établissement de cette base de données et les recherches supplémentaires compléteront parfaitement les données d</w:t>
            </w:r>
            <w:r w:rsidR="00603662">
              <w:rPr>
                <w:sz w:val="22"/>
                <w:szCs w:val="22"/>
              </w:rPr>
              <w:t>’</w:t>
            </w:r>
            <w:r w:rsidRPr="00663973">
              <w:rPr>
                <w:sz w:val="22"/>
                <w:szCs w:val="22"/>
              </w:rPr>
              <w:t xml:space="preserve">inventaire disponibles. Ils permettront de former et de sensibiliser le grand public à la diversité des danses du </w:t>
            </w:r>
            <w:r w:rsidR="00A1552D" w:rsidRPr="00663973">
              <w:rPr>
                <w:sz w:val="22"/>
                <w:szCs w:val="22"/>
              </w:rPr>
              <w:t>yalli</w:t>
            </w:r>
            <w:r w:rsidRPr="00663973">
              <w:rPr>
                <w:sz w:val="22"/>
                <w:szCs w:val="22"/>
              </w:rPr>
              <w:t>.</w:t>
            </w:r>
          </w:p>
          <w:p w14:paraId="6EFD3D49" w14:textId="77777777" w:rsidR="006A6C22" w:rsidRPr="00663973" w:rsidRDefault="006A6C22" w:rsidP="006A6C22">
            <w:pPr>
              <w:spacing w:line="20" w:lineRule="atLeast"/>
              <w:jc w:val="both"/>
              <w:rPr>
                <w:rFonts w:eastAsia="SimSun" w:cs="Arial"/>
                <w:sz w:val="22"/>
                <w:szCs w:val="22"/>
              </w:rPr>
            </w:pPr>
            <w:r w:rsidRPr="00663973">
              <w:rPr>
                <w:rFonts w:ascii="Arial CYR" w:hAnsi="Arial CYR"/>
                <w:sz w:val="22"/>
                <w:szCs w:val="22"/>
              </w:rPr>
              <w:t>Coûts et sources de financement : 58 000 $</w:t>
            </w:r>
          </w:p>
          <w:p w14:paraId="0424F9A8" w14:textId="77777777"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 xml:space="preserve">Calendrier : 18-22 mois </w:t>
            </w:r>
          </w:p>
          <w:p w14:paraId="198A574F" w14:textId="7323B665" w:rsidR="006A6C22" w:rsidRPr="00663973" w:rsidRDefault="006A6C22" w:rsidP="006A6C22">
            <w:pPr>
              <w:autoSpaceDE w:val="0"/>
              <w:autoSpaceDN w:val="0"/>
              <w:adjustRightInd w:val="0"/>
              <w:spacing w:after="120" w:line="20" w:lineRule="atLeast"/>
              <w:jc w:val="both"/>
              <w:rPr>
                <w:rFonts w:cs="Arial"/>
                <w:sz w:val="22"/>
              </w:rPr>
            </w:pPr>
            <w:r w:rsidRPr="00663973">
              <w:rPr>
                <w:sz w:val="22"/>
              </w:rPr>
              <w:t xml:space="preserve">Activité 1.3. Réorganisation du travail des Maisons de la culture dans les villes et les villages des régions de </w:t>
            </w:r>
            <w:r w:rsidRPr="00663973">
              <w:rPr>
                <w:sz w:val="22"/>
                <w:szCs w:val="22"/>
              </w:rPr>
              <w:t>Babek, de Djoulfa, d</w:t>
            </w:r>
            <w:r w:rsidR="00603662">
              <w:rPr>
                <w:sz w:val="22"/>
                <w:szCs w:val="22"/>
              </w:rPr>
              <w:t>’</w:t>
            </w:r>
            <w:r w:rsidR="0002643A" w:rsidRPr="00663973">
              <w:rPr>
                <w:sz w:val="22"/>
                <w:szCs w:val="22"/>
              </w:rPr>
              <w:t>Ordubad</w:t>
            </w:r>
            <w:r w:rsidRPr="00663973">
              <w:rPr>
                <w:sz w:val="22"/>
                <w:szCs w:val="22"/>
              </w:rPr>
              <w:t>, de Shakhbuz, de Kangarli et de Sharur afin d</w:t>
            </w:r>
            <w:r w:rsidR="00603662">
              <w:rPr>
                <w:sz w:val="22"/>
                <w:szCs w:val="22"/>
              </w:rPr>
              <w:t>’</w:t>
            </w:r>
            <w:r w:rsidRPr="00663973">
              <w:rPr>
                <w:sz w:val="22"/>
                <w:szCs w:val="22"/>
              </w:rPr>
              <w:t xml:space="preserve">établir un programme annuel structuré visant à former les danseurs amateurs et à maintenir la pratique amateur du </w:t>
            </w:r>
            <w:r w:rsidR="00A1552D" w:rsidRPr="00663973">
              <w:rPr>
                <w:sz w:val="22"/>
                <w:szCs w:val="22"/>
              </w:rPr>
              <w:t>yalli</w:t>
            </w:r>
            <w:r w:rsidRPr="00663973">
              <w:rPr>
                <w:sz w:val="22"/>
                <w:szCs w:val="22"/>
              </w:rPr>
              <w:t xml:space="preserve"> dans les communautés locales, dans les locaux et les installations disponibles. L</w:t>
            </w:r>
            <w:r w:rsidR="00603662">
              <w:rPr>
                <w:sz w:val="22"/>
                <w:szCs w:val="22"/>
              </w:rPr>
              <w:t>’</w:t>
            </w:r>
            <w:r w:rsidRPr="00663973">
              <w:rPr>
                <w:sz w:val="22"/>
                <w:szCs w:val="22"/>
              </w:rPr>
              <w:t>Activité prévoit de former les formateurs volontaires, qui seront rémunérés en fonction des formations assurées, et de faire participer les joueurs de naghara et de zurna au niveau local, et dans les villages et villes alentours. Le programme adoptera une approche complète visant à susciter l</w:t>
            </w:r>
            <w:r w:rsidR="00603662">
              <w:rPr>
                <w:sz w:val="22"/>
                <w:szCs w:val="22"/>
              </w:rPr>
              <w:t>’</w:t>
            </w:r>
            <w:r w:rsidRPr="00663973">
              <w:rPr>
                <w:sz w:val="22"/>
                <w:szCs w:val="22"/>
              </w:rPr>
              <w:t xml:space="preserve">intérêt des danseurs amateurs locaux, quel que soit leur niveau de connaissances des danses du </w:t>
            </w:r>
            <w:r w:rsidR="00A1552D" w:rsidRPr="00663973">
              <w:rPr>
                <w:sz w:val="22"/>
                <w:szCs w:val="22"/>
              </w:rPr>
              <w:t>yalli</w:t>
            </w:r>
            <w:r w:rsidRPr="00663973">
              <w:rPr>
                <w:sz w:val="22"/>
                <w:szCs w:val="22"/>
              </w:rPr>
              <w:t xml:space="preserve">, à les inviter à participer aux formations des Maisons de la culture, et à les inciter à participer aux fêtes et aux festivités locales. Le programme se concentrera précisément sur les efforts actifs déployés par les interprètes pour inciter le public à participer aux danses, ce qui est impossible lorsque le </w:t>
            </w:r>
            <w:r w:rsidR="00A1552D" w:rsidRPr="00663973">
              <w:rPr>
                <w:sz w:val="22"/>
                <w:szCs w:val="22"/>
              </w:rPr>
              <w:t>yalli</w:t>
            </w:r>
            <w:r w:rsidRPr="00663973">
              <w:rPr>
                <w:sz w:val="22"/>
                <w:szCs w:val="22"/>
              </w:rPr>
              <w:t xml:space="preserve"> est représenté sur scène. Un programme pilote sera lancé dans la région de Sharur.</w:t>
            </w:r>
          </w:p>
          <w:p w14:paraId="6B442ACB" w14:textId="35841979" w:rsidR="006A6C22" w:rsidRPr="00663973" w:rsidRDefault="006A6C22" w:rsidP="006A6C22">
            <w:pPr>
              <w:spacing w:line="20" w:lineRule="atLeast"/>
              <w:jc w:val="both"/>
              <w:rPr>
                <w:rFonts w:eastAsia="SimSun" w:cs="Arial"/>
                <w:sz w:val="22"/>
                <w:szCs w:val="22"/>
              </w:rPr>
            </w:pPr>
            <w:r w:rsidRPr="00663973">
              <w:rPr>
                <w:rFonts w:ascii="Arial CYR" w:hAnsi="Arial CYR"/>
                <w:sz w:val="22"/>
                <w:szCs w:val="22"/>
              </w:rPr>
              <w:t xml:space="preserve">Coûts et sources de financement : 126 000 $ par an (MCT du </w:t>
            </w:r>
            <w:r w:rsidR="00A1552D" w:rsidRPr="00663973">
              <w:rPr>
                <w:rFonts w:ascii="Arial CYR" w:hAnsi="Arial CYR"/>
                <w:sz w:val="22"/>
                <w:szCs w:val="22"/>
              </w:rPr>
              <w:t>Nakhitchevan</w:t>
            </w:r>
            <w:r w:rsidRPr="00663973">
              <w:rPr>
                <w:rFonts w:ascii="Arial CYR" w:hAnsi="Arial CYR"/>
                <w:sz w:val="22"/>
                <w:szCs w:val="22"/>
              </w:rPr>
              <w:t>)</w:t>
            </w:r>
          </w:p>
          <w:p w14:paraId="312A9752" w14:textId="2C2C8D5C"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Calendrier : programme pilote de 10 mois, mise en place du programme dans d</w:t>
            </w:r>
            <w:r w:rsidR="00603662">
              <w:rPr>
                <w:rFonts w:ascii="Arial CYR" w:hAnsi="Arial CYR"/>
                <w:sz w:val="22"/>
                <w:szCs w:val="22"/>
              </w:rPr>
              <w:t>’</w:t>
            </w:r>
            <w:r w:rsidRPr="00663973">
              <w:rPr>
                <w:rFonts w:ascii="Arial CYR" w:hAnsi="Arial CYR"/>
                <w:sz w:val="22"/>
                <w:szCs w:val="22"/>
              </w:rPr>
              <w:t>autres régions pendant 2 mois, à partir du 13</w:t>
            </w:r>
            <w:r w:rsidRPr="00663973">
              <w:rPr>
                <w:rFonts w:ascii="Arial CYR" w:hAnsi="Arial CYR"/>
                <w:sz w:val="22"/>
                <w:szCs w:val="22"/>
                <w:vertAlign w:val="superscript"/>
              </w:rPr>
              <w:t>e</w:t>
            </w:r>
            <w:r w:rsidRPr="00663973">
              <w:rPr>
                <w:rFonts w:ascii="Arial CYR" w:hAnsi="Arial CYR"/>
                <w:sz w:val="22"/>
                <w:szCs w:val="22"/>
              </w:rPr>
              <w:t xml:space="preserve"> mois : mise en œuvre, évaluation globale au bout de 4 ans. </w:t>
            </w:r>
          </w:p>
          <w:p w14:paraId="49FBFC15" w14:textId="1E50E65C" w:rsidR="006A6C22" w:rsidRPr="00663973" w:rsidRDefault="006A6C22" w:rsidP="006A6C22">
            <w:pPr>
              <w:autoSpaceDE w:val="0"/>
              <w:autoSpaceDN w:val="0"/>
              <w:adjustRightInd w:val="0"/>
              <w:spacing w:after="120" w:line="20" w:lineRule="atLeast"/>
              <w:jc w:val="both"/>
              <w:rPr>
                <w:rFonts w:eastAsia="SimSun"/>
              </w:rPr>
            </w:pPr>
            <w:r w:rsidRPr="00663973">
              <w:rPr>
                <w:rFonts w:ascii="Arial CYR" w:hAnsi="Arial CYR"/>
                <w:sz w:val="22"/>
                <w:szCs w:val="22"/>
              </w:rPr>
              <w:t xml:space="preserve">Activité 1.4. Revitalisation et maintien de la pratique des </w:t>
            </w:r>
            <w:r w:rsidRPr="00663973">
              <w:rPr>
                <w:sz w:val="22"/>
                <w:szCs w:val="22"/>
              </w:rPr>
              <w:t xml:space="preserve">chants a cappella </w:t>
            </w:r>
            <w:r w:rsidRPr="00663973">
              <w:rPr>
                <w:rFonts w:ascii="Arial CYR" w:hAnsi="Arial CYR"/>
                <w:sz w:val="22"/>
                <w:szCs w:val="22"/>
              </w:rPr>
              <w:t xml:space="preserve">et sauvegarde des mélodies spécifiques du </w:t>
            </w:r>
            <w:r w:rsidR="00A1552D" w:rsidRPr="00663973">
              <w:rPr>
                <w:rFonts w:ascii="Arial CYR" w:hAnsi="Arial CYR"/>
                <w:sz w:val="22"/>
                <w:szCs w:val="22"/>
              </w:rPr>
              <w:t>yalli</w:t>
            </w:r>
            <w:r w:rsidRPr="00663973">
              <w:rPr>
                <w:sz w:val="22"/>
                <w:szCs w:val="22"/>
              </w:rPr>
              <w:t>. Cette activité renforcera les capacités des écoles locales à utiliser des formes presque oubliées d</w:t>
            </w:r>
            <w:r w:rsidR="00603662">
              <w:rPr>
                <w:sz w:val="22"/>
                <w:szCs w:val="22"/>
              </w:rPr>
              <w:t>’</w:t>
            </w:r>
            <w:r w:rsidRPr="00663973">
              <w:rPr>
                <w:sz w:val="22"/>
                <w:szCs w:val="22"/>
              </w:rPr>
              <w:t xml:space="preserve">accompagnement vocal des danses du </w:t>
            </w:r>
            <w:r w:rsidR="00A1552D" w:rsidRPr="00663973">
              <w:rPr>
                <w:sz w:val="22"/>
                <w:szCs w:val="22"/>
              </w:rPr>
              <w:t>yalli</w:t>
            </w:r>
            <w:r w:rsidRPr="00663973">
              <w:rPr>
                <w:sz w:val="22"/>
                <w:szCs w:val="22"/>
              </w:rPr>
              <w:t xml:space="preserve"> et à former leurs élèves à leur utilisation. L</w:t>
            </w:r>
            <w:r w:rsidR="00603662">
              <w:rPr>
                <w:sz w:val="22"/>
                <w:szCs w:val="22"/>
              </w:rPr>
              <w:t>’</w:t>
            </w:r>
            <w:r w:rsidRPr="00663973">
              <w:rPr>
                <w:sz w:val="22"/>
                <w:szCs w:val="22"/>
              </w:rPr>
              <w:t>activité puisera également dans les archives du Conservatoire national d</w:t>
            </w:r>
            <w:r w:rsidR="00603662">
              <w:rPr>
                <w:sz w:val="22"/>
                <w:szCs w:val="22"/>
              </w:rPr>
              <w:t>’</w:t>
            </w:r>
            <w:r w:rsidRPr="00663973">
              <w:rPr>
                <w:sz w:val="22"/>
                <w:szCs w:val="22"/>
              </w:rPr>
              <w:t>Azerbaïdjan et réintégrera 37 mélodies et chants dans l</w:t>
            </w:r>
            <w:r w:rsidR="00603662">
              <w:rPr>
                <w:sz w:val="22"/>
                <w:szCs w:val="22"/>
              </w:rPr>
              <w:t>’</w:t>
            </w:r>
            <w:r w:rsidRPr="00663973">
              <w:rPr>
                <w:sz w:val="22"/>
                <w:szCs w:val="22"/>
              </w:rPr>
              <w:t xml:space="preserve">enseignement de la zurna, de la tulum-zurna et du naghara. Elle visera en particulier à renforcer les capacités des danseurs de </w:t>
            </w:r>
            <w:r w:rsidR="00A1552D" w:rsidRPr="00663973">
              <w:rPr>
                <w:sz w:val="22"/>
                <w:szCs w:val="22"/>
              </w:rPr>
              <w:t>yalli</w:t>
            </w:r>
            <w:r w:rsidRPr="00663973">
              <w:rPr>
                <w:sz w:val="22"/>
                <w:szCs w:val="22"/>
              </w:rPr>
              <w:t xml:space="preserve"> concernant les types de danses en question et leurs connaissances des chants. </w:t>
            </w:r>
          </w:p>
          <w:p w14:paraId="63027C8E" w14:textId="67CD83D7" w:rsidR="006A6C22" w:rsidRPr="00663973" w:rsidRDefault="006A6C22" w:rsidP="006A6C22">
            <w:pPr>
              <w:spacing w:line="20" w:lineRule="atLeast"/>
              <w:jc w:val="both"/>
              <w:rPr>
                <w:rFonts w:eastAsia="SimSun" w:cs="Arial"/>
                <w:sz w:val="22"/>
                <w:szCs w:val="22"/>
              </w:rPr>
            </w:pPr>
            <w:r w:rsidRPr="00663973">
              <w:rPr>
                <w:rFonts w:ascii="Arial CYR" w:hAnsi="Arial CYR"/>
                <w:sz w:val="22"/>
                <w:szCs w:val="22"/>
              </w:rPr>
              <w:t xml:space="preserve">Coûts et sources de financement : 95 200 $ (MCT du </w:t>
            </w:r>
            <w:r w:rsidR="00A1552D" w:rsidRPr="00663973">
              <w:rPr>
                <w:rFonts w:ascii="Arial CYR" w:hAnsi="Arial CYR"/>
                <w:sz w:val="22"/>
                <w:szCs w:val="22"/>
              </w:rPr>
              <w:t>Nakhitchevan</w:t>
            </w:r>
            <w:r w:rsidRPr="00663973">
              <w:rPr>
                <w:rFonts w:ascii="Arial CYR" w:hAnsi="Arial CYR"/>
                <w:sz w:val="22"/>
                <w:szCs w:val="22"/>
              </w:rPr>
              <w:t xml:space="preserve"> et MCT) </w:t>
            </w:r>
          </w:p>
          <w:p w14:paraId="71714600" w14:textId="0526D89C"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lastRenderedPageBreak/>
              <w:t>Calendrier : 25 mois, suivie d</w:t>
            </w:r>
            <w:r w:rsidR="00603662">
              <w:rPr>
                <w:rFonts w:ascii="Arial CYR" w:hAnsi="Arial CYR"/>
                <w:sz w:val="22"/>
                <w:szCs w:val="22"/>
              </w:rPr>
              <w:t>’</w:t>
            </w:r>
            <w:r w:rsidRPr="00663973">
              <w:rPr>
                <w:rFonts w:ascii="Arial CYR" w:hAnsi="Arial CYR"/>
                <w:sz w:val="22"/>
                <w:szCs w:val="22"/>
              </w:rPr>
              <w:t xml:space="preserve">une évaluation </w:t>
            </w:r>
          </w:p>
          <w:p w14:paraId="219755DA" w14:textId="0A695134" w:rsidR="006A6C22" w:rsidRPr="00663973" w:rsidRDefault="006A6C22" w:rsidP="006A6C22">
            <w:pPr>
              <w:autoSpaceDE w:val="0"/>
              <w:autoSpaceDN w:val="0"/>
              <w:adjustRightInd w:val="0"/>
              <w:spacing w:after="120" w:line="20" w:lineRule="atLeast"/>
              <w:jc w:val="both"/>
              <w:rPr>
                <w:rFonts w:eastAsia="SimSun" w:cs="Arial"/>
                <w:sz w:val="22"/>
                <w:szCs w:val="22"/>
              </w:rPr>
            </w:pPr>
            <w:r w:rsidRPr="00663973">
              <w:rPr>
                <w:sz w:val="22"/>
                <w:szCs w:val="22"/>
              </w:rPr>
              <w:t>Activité 1.5. Élaboration d</w:t>
            </w:r>
            <w:r w:rsidR="00603662">
              <w:rPr>
                <w:sz w:val="22"/>
                <w:szCs w:val="22"/>
              </w:rPr>
              <w:t>’</w:t>
            </w:r>
            <w:r w:rsidRPr="00663973">
              <w:rPr>
                <w:sz w:val="22"/>
                <w:szCs w:val="22"/>
              </w:rPr>
              <w:t xml:space="preserve">une boîte à outils de formation, en ligne et numérique, destinée aux jeunes. La boîte à outils comportera une description détaillée, des vidéos et de courtes animations numériques sur les différentes danses du </w:t>
            </w:r>
            <w:r w:rsidR="00A1552D" w:rsidRPr="00663973">
              <w:rPr>
                <w:sz w:val="22"/>
                <w:szCs w:val="22"/>
              </w:rPr>
              <w:t>yalli</w:t>
            </w:r>
            <w:r w:rsidRPr="00663973">
              <w:rPr>
                <w:sz w:val="22"/>
                <w:szCs w:val="22"/>
              </w:rPr>
              <w:t xml:space="preserve"> (en particulier les formes presque oubliées), ainsi que des recommandations et des conseils sur des façons plus pratiques de présenter et d</w:t>
            </w:r>
            <w:r w:rsidR="00603662">
              <w:rPr>
                <w:sz w:val="22"/>
                <w:szCs w:val="22"/>
              </w:rPr>
              <w:t>’</w:t>
            </w:r>
            <w:r w:rsidRPr="00663973">
              <w:rPr>
                <w:sz w:val="22"/>
                <w:szCs w:val="22"/>
              </w:rPr>
              <w:t>exécuter les mouvements en question. La boîte à outils devrait également être utilisée dans le cadre du programme de formation susmentionné, sans toutefois s</w:t>
            </w:r>
            <w:r w:rsidR="00603662">
              <w:rPr>
                <w:sz w:val="22"/>
                <w:szCs w:val="22"/>
              </w:rPr>
              <w:t>’</w:t>
            </w:r>
            <w:r w:rsidRPr="00663973">
              <w:rPr>
                <w:sz w:val="22"/>
                <w:szCs w:val="22"/>
              </w:rPr>
              <w:t xml:space="preserve">y limiter. </w:t>
            </w:r>
          </w:p>
          <w:p w14:paraId="45C55CBE" w14:textId="77777777" w:rsidR="006A6C22" w:rsidRPr="00663973" w:rsidRDefault="006A6C22" w:rsidP="006A6C22">
            <w:pPr>
              <w:autoSpaceDE w:val="0"/>
              <w:autoSpaceDN w:val="0"/>
              <w:adjustRightInd w:val="0"/>
              <w:spacing w:after="120" w:line="20" w:lineRule="atLeast"/>
              <w:jc w:val="both"/>
              <w:rPr>
                <w:rFonts w:eastAsia="SimSun" w:cs="Arial"/>
                <w:sz w:val="22"/>
                <w:szCs w:val="22"/>
              </w:rPr>
            </w:pPr>
            <w:r w:rsidRPr="00663973">
              <w:rPr>
                <w:sz w:val="22"/>
                <w:szCs w:val="22"/>
              </w:rPr>
              <w:t>Coûts et sources de financement : 120 300 $ (MCT)</w:t>
            </w:r>
          </w:p>
          <w:p w14:paraId="3F83C8FA" w14:textId="77777777" w:rsidR="006A6C22" w:rsidRPr="00663973" w:rsidRDefault="006A6C22" w:rsidP="006A6C22">
            <w:pPr>
              <w:autoSpaceDE w:val="0"/>
              <w:autoSpaceDN w:val="0"/>
              <w:adjustRightInd w:val="0"/>
              <w:spacing w:after="120" w:line="20" w:lineRule="atLeast"/>
              <w:jc w:val="both"/>
              <w:rPr>
                <w:rFonts w:eastAsia="SimSun" w:cs="Arial"/>
                <w:sz w:val="22"/>
                <w:szCs w:val="22"/>
              </w:rPr>
            </w:pPr>
            <w:r w:rsidRPr="00663973">
              <w:rPr>
                <w:sz w:val="22"/>
                <w:szCs w:val="22"/>
              </w:rPr>
              <w:t>Calendrier : 10 mois</w:t>
            </w:r>
          </w:p>
          <w:p w14:paraId="3DC20480" w14:textId="1194D648" w:rsidR="006A6C22" w:rsidRPr="00663973" w:rsidRDefault="006A6C22" w:rsidP="006A6C22">
            <w:pPr>
              <w:pStyle w:val="formtext"/>
              <w:tabs>
                <w:tab w:val="left" w:pos="567"/>
                <w:tab w:val="left" w:pos="1134"/>
                <w:tab w:val="left" w:pos="1701"/>
              </w:tabs>
              <w:spacing w:before="120" w:after="120" w:line="20" w:lineRule="atLeast"/>
              <w:jc w:val="both"/>
              <w:rPr>
                <w:rFonts w:cs="Arial"/>
                <w:bCs/>
              </w:rPr>
            </w:pPr>
            <w:r w:rsidRPr="00663973">
              <w:rPr>
                <w:rFonts w:ascii="Arial CYR" w:hAnsi="Arial CYR"/>
                <w:b/>
              </w:rPr>
              <w:t xml:space="preserve">Ressources humaines : </w:t>
            </w:r>
            <w:r w:rsidRPr="00663973">
              <w:rPr>
                <w:rFonts w:ascii="Arial CYR" w:hAnsi="Arial CYR"/>
              </w:rPr>
              <w:t>pour les activités 1.1, 1.2, 1.3 et 1.4, des ressources humaines seront</w:t>
            </w:r>
            <w:r w:rsidRPr="00663973">
              <w:rPr>
                <w:rFonts w:ascii="Arial CYR" w:hAnsi="Arial CYR"/>
                <w:b/>
              </w:rPr>
              <w:t xml:space="preserve"> </w:t>
            </w:r>
            <w:r w:rsidR="006C4F69">
              <w:t>mises à disposition par le Ministère de la culture et du t</w:t>
            </w:r>
            <w:r w:rsidRPr="00663973">
              <w:t xml:space="preserve">ourisme de la République autonome du </w:t>
            </w:r>
            <w:r w:rsidR="00A1552D" w:rsidRPr="00663973">
              <w:t>Nakhitchevan</w:t>
            </w:r>
            <w:r w:rsidRPr="00663973">
              <w:t xml:space="preserve"> (MCT du </w:t>
            </w:r>
            <w:r w:rsidR="00A1552D" w:rsidRPr="00663973">
              <w:t>Nakhitchevan</w:t>
            </w:r>
            <w:r w:rsidRPr="00663973">
              <w:t>). Pour l</w:t>
            </w:r>
            <w:r w:rsidR="00603662">
              <w:t>’</w:t>
            </w:r>
            <w:r w:rsidRPr="00663973">
              <w:t>activité 1.5, les ressources humaines et la coordination globale des autres ac</w:t>
            </w:r>
            <w:r w:rsidR="006C4F69">
              <w:t>tivités seront assurées par le Ministère de la culture et du t</w:t>
            </w:r>
            <w:r w:rsidRPr="00663973">
              <w:t>ourisme de l</w:t>
            </w:r>
            <w:r w:rsidR="00603662">
              <w:t>’</w:t>
            </w:r>
            <w:r w:rsidRPr="00663973">
              <w:t xml:space="preserve">Azerbaïdjan (MCT). </w:t>
            </w:r>
          </w:p>
          <w:p w14:paraId="573368A2" w14:textId="5A4568D1" w:rsidR="006A6C22" w:rsidRPr="00663973" w:rsidRDefault="006A6C22" w:rsidP="006A6C22">
            <w:pPr>
              <w:autoSpaceDE w:val="0"/>
              <w:autoSpaceDN w:val="0"/>
              <w:adjustRightInd w:val="0"/>
              <w:spacing w:after="120" w:line="20" w:lineRule="atLeast"/>
              <w:jc w:val="both"/>
              <w:rPr>
                <w:rFonts w:eastAsia="SimSun" w:cs="Arial"/>
                <w:bCs/>
                <w:sz w:val="22"/>
                <w:szCs w:val="22"/>
              </w:rPr>
            </w:pPr>
            <w:r w:rsidRPr="00663973">
              <w:rPr>
                <w:rFonts w:ascii="Arial CYR" w:hAnsi="Arial CYR"/>
                <w:b/>
                <w:sz w:val="22"/>
                <w:szCs w:val="22"/>
              </w:rPr>
              <w:t>Mécanisme de participation des communautés :</w:t>
            </w:r>
            <w:r w:rsidRPr="00663973">
              <w:rPr>
                <w:rFonts w:ascii="Arial CYR" w:hAnsi="Arial CYR"/>
                <w:sz w:val="22"/>
                <w:szCs w:val="22"/>
              </w:rPr>
              <w:t xml:space="preserve"> </w:t>
            </w:r>
            <w:r w:rsidRPr="00663973">
              <w:rPr>
                <w:bCs/>
                <w:sz w:val="22"/>
                <w:szCs w:val="22"/>
              </w:rPr>
              <w:t xml:space="preserve">Les praticiens, aînés et jeunes, de danses du </w:t>
            </w:r>
            <w:r w:rsidR="00A1552D" w:rsidRPr="00663973">
              <w:rPr>
                <w:bCs/>
                <w:sz w:val="22"/>
                <w:szCs w:val="22"/>
              </w:rPr>
              <w:t>yalli</w:t>
            </w:r>
            <w:r w:rsidRPr="00663973">
              <w:rPr>
                <w:bCs/>
                <w:sz w:val="22"/>
                <w:szCs w:val="22"/>
              </w:rPr>
              <w:t xml:space="preserve"> seront les acteurs clés de la planification et de la mise en œuvre de chaque activité susmentionnée. Shahbaz Hasanov du village de Garahasanli et Latif Ganbarov de Sharur se sont portés volontaires pour diriger les activités de formation, en coopération avec le groupe Sharur Folk Yalli Dance Ensemble (Activité 1.1). Grâce à leurs réseaux, les praticiens Musa Aliyev et Miralakbar Seyidov accompagneront les experts dans l</w:t>
            </w:r>
            <w:r w:rsidR="00603662">
              <w:rPr>
                <w:bCs/>
                <w:sz w:val="22"/>
                <w:szCs w:val="22"/>
              </w:rPr>
              <w:t>’</w:t>
            </w:r>
            <w:r w:rsidRPr="00663973">
              <w:rPr>
                <w:bCs/>
                <w:sz w:val="22"/>
                <w:szCs w:val="22"/>
              </w:rPr>
              <w:t xml:space="preserve">établissement de la base de données de danses du </w:t>
            </w:r>
            <w:r w:rsidR="00A1552D" w:rsidRPr="00663973">
              <w:rPr>
                <w:bCs/>
                <w:sz w:val="22"/>
                <w:szCs w:val="22"/>
              </w:rPr>
              <w:t>yalli</w:t>
            </w:r>
            <w:r w:rsidRPr="00663973">
              <w:rPr>
                <w:bCs/>
                <w:sz w:val="22"/>
                <w:szCs w:val="22"/>
              </w:rPr>
              <w:t xml:space="preserve"> (Activité 1.2). Les détenteurs et les directeurs locaux des Maisons de la culture s</w:t>
            </w:r>
            <w:r w:rsidR="00603662">
              <w:rPr>
                <w:bCs/>
                <w:sz w:val="22"/>
                <w:szCs w:val="22"/>
              </w:rPr>
              <w:t>’</w:t>
            </w:r>
            <w:r w:rsidRPr="00663973">
              <w:rPr>
                <w:bCs/>
                <w:sz w:val="22"/>
                <w:szCs w:val="22"/>
              </w:rPr>
              <w:t>associeront pour mener l</w:t>
            </w:r>
            <w:r w:rsidR="00603662">
              <w:rPr>
                <w:bCs/>
                <w:sz w:val="22"/>
                <w:szCs w:val="22"/>
              </w:rPr>
              <w:t>’</w:t>
            </w:r>
            <w:r w:rsidRPr="00663973">
              <w:rPr>
                <w:bCs/>
                <w:sz w:val="22"/>
                <w:szCs w:val="22"/>
              </w:rPr>
              <w:t>Activité 1.3, tandis que les écoles de musique locales contribueront au bon déroulement de l</w:t>
            </w:r>
            <w:r w:rsidR="00603662">
              <w:rPr>
                <w:bCs/>
                <w:sz w:val="22"/>
                <w:szCs w:val="22"/>
              </w:rPr>
              <w:t>’</w:t>
            </w:r>
            <w:r w:rsidRPr="00663973">
              <w:rPr>
                <w:bCs/>
                <w:sz w:val="22"/>
                <w:szCs w:val="22"/>
              </w:rPr>
              <w:t xml:space="preserve">Activité 1.4 en lien avec la musique. </w:t>
            </w:r>
            <w:r w:rsidR="006C4F69">
              <w:rPr>
                <w:rFonts w:ascii="Arial CYR" w:hAnsi="Arial CYR"/>
                <w:sz w:val="22"/>
                <w:szCs w:val="22"/>
              </w:rPr>
              <w:t xml:space="preserve">Le groupe Sharur Folk </w:t>
            </w:r>
            <w:r w:rsidRPr="00663973">
              <w:rPr>
                <w:rFonts w:ascii="Arial CYR" w:hAnsi="Arial CYR"/>
                <w:sz w:val="22"/>
                <w:szCs w:val="22"/>
              </w:rPr>
              <w:t>Yal</w:t>
            </w:r>
            <w:r w:rsidR="006C4F69">
              <w:rPr>
                <w:rFonts w:ascii="Arial CYR" w:hAnsi="Arial CYR"/>
                <w:sz w:val="22"/>
                <w:szCs w:val="22"/>
              </w:rPr>
              <w:t xml:space="preserve">li Dance </w:t>
            </w:r>
            <w:r w:rsidRPr="00663973">
              <w:rPr>
                <w:rFonts w:ascii="Arial CYR" w:hAnsi="Arial CYR"/>
                <w:sz w:val="22"/>
                <w:szCs w:val="22"/>
              </w:rPr>
              <w:t xml:space="preserve">Ensemble procédera, en collaboration avec des organisations de jeunes du </w:t>
            </w:r>
            <w:r w:rsidR="00A1552D" w:rsidRPr="00663973">
              <w:rPr>
                <w:rFonts w:ascii="Arial CYR" w:hAnsi="Arial CYR"/>
                <w:sz w:val="22"/>
                <w:szCs w:val="22"/>
              </w:rPr>
              <w:t>Nakhitchevan</w:t>
            </w:r>
            <w:r w:rsidRPr="00663973">
              <w:rPr>
                <w:rFonts w:ascii="Arial CYR" w:hAnsi="Arial CYR"/>
                <w:sz w:val="22"/>
                <w:szCs w:val="22"/>
              </w:rPr>
              <w:t>, à l</w:t>
            </w:r>
            <w:r w:rsidR="00603662">
              <w:rPr>
                <w:rFonts w:ascii="Arial CYR" w:hAnsi="Arial CYR"/>
                <w:sz w:val="22"/>
                <w:szCs w:val="22"/>
              </w:rPr>
              <w:t>’</w:t>
            </w:r>
            <w:r w:rsidRPr="00663973">
              <w:rPr>
                <w:rFonts w:ascii="Arial CYR" w:hAnsi="Arial CYR"/>
                <w:sz w:val="22"/>
                <w:szCs w:val="22"/>
              </w:rPr>
              <w:t>élaboration de la boîte à outils en ligne numérique (Activité 1.5).</w:t>
            </w:r>
          </w:p>
          <w:p w14:paraId="6A41E94A" w14:textId="1C141FA4" w:rsidR="006A6C22" w:rsidRPr="00663973" w:rsidRDefault="006A6C22" w:rsidP="006A6C22">
            <w:pPr>
              <w:autoSpaceDE w:val="0"/>
              <w:autoSpaceDN w:val="0"/>
              <w:adjustRightInd w:val="0"/>
              <w:spacing w:after="120" w:line="20" w:lineRule="atLeast"/>
              <w:jc w:val="both"/>
              <w:rPr>
                <w:rFonts w:eastAsia="SimSun" w:cs="Arial"/>
                <w:bCs/>
                <w:sz w:val="22"/>
                <w:szCs w:val="22"/>
              </w:rPr>
            </w:pPr>
            <w:r w:rsidRPr="00663973">
              <w:rPr>
                <w:b/>
                <w:sz w:val="22"/>
              </w:rPr>
              <w:t>Parties prenantes/institutions responsables :</w:t>
            </w:r>
            <w:r w:rsidRPr="00663973">
              <w:rPr>
                <w:sz w:val="22"/>
              </w:rPr>
              <w:t xml:space="preserve"> le MCT du </w:t>
            </w:r>
            <w:r w:rsidR="00A1552D" w:rsidRPr="00663973">
              <w:rPr>
                <w:sz w:val="22"/>
              </w:rPr>
              <w:t>Nakhitchevan</w:t>
            </w:r>
            <w:r w:rsidRPr="00663973">
              <w:rPr>
                <w:sz w:val="22"/>
                <w:szCs w:val="22"/>
              </w:rPr>
              <w:t xml:space="preserve">, </w:t>
            </w:r>
            <w:r w:rsidRPr="00663973">
              <w:rPr>
                <w:sz w:val="22"/>
              </w:rPr>
              <w:t xml:space="preserve">le MCT, </w:t>
            </w:r>
            <w:r w:rsidRPr="00663973">
              <w:rPr>
                <w:sz w:val="22"/>
                <w:szCs w:val="22"/>
              </w:rPr>
              <w:t xml:space="preserve">les communautés, les troupes, les groupes amateurs, les organisations de jeunes, les Maisons de la culture, les centres de recherche, les autorités municipales. </w:t>
            </w:r>
            <w:r w:rsidRPr="00663973">
              <w:rPr>
                <w:bCs/>
                <w:sz w:val="22"/>
                <w:szCs w:val="22"/>
              </w:rPr>
              <w:t xml:space="preserve"> </w:t>
            </w:r>
          </w:p>
          <w:p w14:paraId="7D9F9EEF" w14:textId="40068A8E" w:rsidR="006A6C22" w:rsidRPr="00663973" w:rsidRDefault="006A6C22" w:rsidP="006A6C22">
            <w:pPr>
              <w:autoSpaceDE w:val="0"/>
              <w:autoSpaceDN w:val="0"/>
              <w:adjustRightInd w:val="0"/>
              <w:spacing w:after="120" w:line="20" w:lineRule="atLeast"/>
              <w:jc w:val="both"/>
              <w:rPr>
                <w:rFonts w:eastAsia="SimSun" w:cs="Arial"/>
                <w:b/>
                <w:bCs/>
                <w:sz w:val="22"/>
                <w:szCs w:val="22"/>
                <w:u w:val="single"/>
              </w:rPr>
            </w:pPr>
            <w:r w:rsidRPr="00663973">
              <w:rPr>
                <w:b/>
                <w:bCs/>
                <w:sz w:val="22"/>
                <w:szCs w:val="22"/>
                <w:u w:val="single"/>
              </w:rPr>
              <w:t>2. Établissement de réseaux, collecte et partage d</w:t>
            </w:r>
            <w:r w:rsidR="00603662">
              <w:rPr>
                <w:b/>
                <w:bCs/>
                <w:sz w:val="22"/>
                <w:szCs w:val="22"/>
                <w:u w:val="single"/>
              </w:rPr>
              <w:t>’</w:t>
            </w:r>
            <w:r w:rsidRPr="00663973">
              <w:rPr>
                <w:b/>
                <w:bCs/>
                <w:sz w:val="22"/>
                <w:szCs w:val="22"/>
                <w:u w:val="single"/>
              </w:rPr>
              <w:t xml:space="preserve">informations, suivi </w:t>
            </w:r>
          </w:p>
          <w:p w14:paraId="6FA13BF8" w14:textId="2CC63B91"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t>Objectif :</w:t>
            </w:r>
            <w:r w:rsidRPr="00663973">
              <w:rPr>
                <w:rFonts w:ascii="Arial CYR" w:hAnsi="Arial CYR"/>
                <w:sz w:val="22"/>
                <w:szCs w:val="22"/>
              </w:rPr>
              <w:t xml:space="preserve"> établir un mécanisme d</w:t>
            </w:r>
            <w:r w:rsidR="00603662">
              <w:rPr>
                <w:rFonts w:ascii="Arial CYR" w:hAnsi="Arial CYR"/>
                <w:sz w:val="22"/>
                <w:szCs w:val="22"/>
              </w:rPr>
              <w:t>’</w:t>
            </w:r>
            <w:r w:rsidRPr="00663973">
              <w:rPr>
                <w:rFonts w:ascii="Arial CYR" w:hAnsi="Arial CYR"/>
                <w:sz w:val="22"/>
                <w:szCs w:val="22"/>
              </w:rPr>
              <w:t>établissement actif de réseaux parmi les membres communautaires, permettre aux membres des communautés de partager leur expérience, assurer la disponibilité des informations nécessaires sur la viabilité de l</w:t>
            </w:r>
            <w:r w:rsidR="00603662">
              <w:rPr>
                <w:rFonts w:ascii="Arial CYR" w:hAnsi="Arial CYR"/>
                <w:sz w:val="22"/>
                <w:szCs w:val="22"/>
              </w:rPr>
              <w:t>’</w:t>
            </w:r>
            <w:r w:rsidRPr="00663973">
              <w:rPr>
                <w:rFonts w:ascii="Arial CYR" w:hAnsi="Arial CYR"/>
                <w:sz w:val="22"/>
                <w:szCs w:val="22"/>
              </w:rPr>
              <w:t>élément, compléter les efforts d</w:t>
            </w:r>
            <w:r w:rsidR="00603662">
              <w:rPr>
                <w:rFonts w:ascii="Arial CYR" w:hAnsi="Arial CYR"/>
                <w:sz w:val="22"/>
                <w:szCs w:val="22"/>
              </w:rPr>
              <w:t>’</w:t>
            </w:r>
            <w:r w:rsidRPr="00663973">
              <w:rPr>
                <w:rFonts w:ascii="Arial CYR" w:hAnsi="Arial CYR"/>
                <w:sz w:val="22"/>
                <w:szCs w:val="22"/>
              </w:rPr>
              <w:t>inventaire au niveau national et assurer le suivi adéquat du plan de sauvegarde.</w:t>
            </w:r>
          </w:p>
          <w:p w14:paraId="178690C2" w14:textId="7ECFFFBB" w:rsidR="006A6C22" w:rsidRPr="00663973" w:rsidRDefault="006A6C22" w:rsidP="006A6C22">
            <w:pPr>
              <w:autoSpaceDE w:val="0"/>
              <w:autoSpaceDN w:val="0"/>
              <w:adjustRightInd w:val="0"/>
              <w:spacing w:after="120" w:line="20" w:lineRule="atLeast"/>
              <w:jc w:val="both"/>
              <w:rPr>
                <w:rFonts w:cs="Arial"/>
                <w:sz w:val="22"/>
              </w:rPr>
            </w:pPr>
            <w:r w:rsidRPr="00663973">
              <w:rPr>
                <w:rFonts w:ascii="Arial CYR" w:hAnsi="Arial CYR"/>
                <w:b/>
                <w:sz w:val="22"/>
                <w:szCs w:val="22"/>
              </w:rPr>
              <w:t>Résultats attendus :</w:t>
            </w:r>
            <w:r w:rsidRPr="00663973">
              <w:rPr>
                <w:rFonts w:ascii="Arial CYR" w:hAnsi="Arial CYR"/>
                <w:sz w:val="22"/>
                <w:szCs w:val="22"/>
              </w:rPr>
              <w:t xml:space="preserve"> </w:t>
            </w:r>
            <w:r w:rsidR="00544179" w:rsidRPr="00663973">
              <w:rPr>
                <w:rFonts w:ascii="Arial CYR" w:hAnsi="Arial CYR"/>
                <w:sz w:val="22"/>
                <w:szCs w:val="22"/>
              </w:rPr>
              <w:t xml:space="preserve">création </w:t>
            </w:r>
            <w:r w:rsidRPr="00663973">
              <w:rPr>
                <w:rFonts w:ascii="Arial CYR" w:hAnsi="Arial CYR"/>
                <w:sz w:val="22"/>
                <w:szCs w:val="22"/>
              </w:rPr>
              <w:t>d</w:t>
            </w:r>
            <w:r w:rsidR="00603662">
              <w:rPr>
                <w:rFonts w:ascii="Arial CYR" w:hAnsi="Arial CYR"/>
                <w:sz w:val="22"/>
                <w:szCs w:val="22"/>
              </w:rPr>
              <w:t>’</w:t>
            </w:r>
            <w:r w:rsidRPr="00663973">
              <w:rPr>
                <w:rFonts w:ascii="Arial CYR" w:hAnsi="Arial CYR"/>
                <w:sz w:val="22"/>
                <w:szCs w:val="22"/>
              </w:rPr>
              <w:t>une</w:t>
            </w:r>
            <w:r w:rsidRPr="00663973">
              <w:rPr>
                <w:sz w:val="22"/>
              </w:rPr>
              <w:t xml:space="preserve"> association de danses traditionnelles du </w:t>
            </w:r>
            <w:r w:rsidR="00A1552D" w:rsidRPr="00663973">
              <w:rPr>
                <w:sz w:val="22"/>
              </w:rPr>
              <w:t>yalli</w:t>
            </w:r>
            <w:r w:rsidRPr="00663973">
              <w:rPr>
                <w:sz w:val="22"/>
              </w:rPr>
              <w:t xml:space="preserve">, renforcement </w:t>
            </w:r>
            <w:r w:rsidR="00544179" w:rsidRPr="00663973">
              <w:rPr>
                <w:sz w:val="22"/>
              </w:rPr>
              <w:t>du réseautage</w:t>
            </w:r>
            <w:r w:rsidRPr="00663973">
              <w:rPr>
                <w:sz w:val="22"/>
              </w:rPr>
              <w:t xml:space="preserve"> et du partage d</w:t>
            </w:r>
            <w:r w:rsidR="00603662">
              <w:rPr>
                <w:sz w:val="22"/>
              </w:rPr>
              <w:t>’</w:t>
            </w:r>
            <w:r w:rsidRPr="00663973">
              <w:rPr>
                <w:sz w:val="22"/>
              </w:rPr>
              <w:t xml:space="preserve">informations, </w:t>
            </w:r>
            <w:r w:rsidR="00544179" w:rsidRPr="00663973">
              <w:rPr>
                <w:sz w:val="22"/>
              </w:rPr>
              <w:t xml:space="preserve">création </w:t>
            </w:r>
            <w:r w:rsidRPr="00663973">
              <w:rPr>
                <w:sz w:val="22"/>
              </w:rPr>
              <w:t>d</w:t>
            </w:r>
            <w:r w:rsidR="00603662">
              <w:rPr>
                <w:sz w:val="22"/>
              </w:rPr>
              <w:t>’</w:t>
            </w:r>
            <w:r w:rsidRPr="00663973">
              <w:rPr>
                <w:sz w:val="22"/>
              </w:rPr>
              <w:t>un Centre d</w:t>
            </w:r>
            <w:r w:rsidR="00603662">
              <w:rPr>
                <w:sz w:val="22"/>
              </w:rPr>
              <w:t>’</w:t>
            </w:r>
            <w:r w:rsidRPr="00663973">
              <w:rPr>
                <w:sz w:val="22"/>
              </w:rPr>
              <w:t xml:space="preserve">information sur le </w:t>
            </w:r>
            <w:r w:rsidR="00A1552D" w:rsidRPr="00663973">
              <w:rPr>
                <w:sz w:val="22"/>
              </w:rPr>
              <w:t>yalli</w:t>
            </w:r>
            <w:r w:rsidRPr="00663973">
              <w:rPr>
                <w:sz w:val="22"/>
              </w:rPr>
              <w:t>, mise à jour régulière des données d</w:t>
            </w:r>
            <w:r w:rsidR="00603662">
              <w:rPr>
                <w:sz w:val="22"/>
              </w:rPr>
              <w:t>’</w:t>
            </w:r>
            <w:r w:rsidRPr="00663973">
              <w:rPr>
                <w:sz w:val="22"/>
              </w:rPr>
              <w:t>inventaire, réalisation d</w:t>
            </w:r>
            <w:r w:rsidR="00603662">
              <w:rPr>
                <w:sz w:val="22"/>
              </w:rPr>
              <w:t>’</w:t>
            </w:r>
            <w:r w:rsidRPr="00663973">
              <w:rPr>
                <w:sz w:val="22"/>
              </w:rPr>
              <w:t xml:space="preserve">un suivi </w:t>
            </w:r>
            <w:r w:rsidR="00CF485C" w:rsidRPr="00663973">
              <w:rPr>
                <w:sz w:val="22"/>
              </w:rPr>
              <w:t>régulier</w:t>
            </w:r>
            <w:r w:rsidRPr="00663973">
              <w:rPr>
                <w:sz w:val="22"/>
              </w:rPr>
              <w:t xml:space="preserve">. </w:t>
            </w:r>
          </w:p>
          <w:p w14:paraId="206C191A" w14:textId="0A389A92" w:rsidR="006A6C22" w:rsidRPr="00663973" w:rsidRDefault="006A6C22" w:rsidP="006A6C22">
            <w:pPr>
              <w:autoSpaceDE w:val="0"/>
              <w:autoSpaceDN w:val="0"/>
              <w:adjustRightInd w:val="0"/>
              <w:spacing w:after="120" w:line="20" w:lineRule="atLeast"/>
              <w:jc w:val="both"/>
              <w:rPr>
                <w:rFonts w:cs="Arial"/>
                <w:sz w:val="22"/>
              </w:rPr>
            </w:pPr>
            <w:r w:rsidRPr="00663973">
              <w:rPr>
                <w:sz w:val="22"/>
              </w:rPr>
              <w:t>Activité 2.1. Création d</w:t>
            </w:r>
            <w:r w:rsidR="00603662">
              <w:rPr>
                <w:sz w:val="22"/>
              </w:rPr>
              <w:t>’</w:t>
            </w:r>
            <w:r w:rsidRPr="00663973">
              <w:rPr>
                <w:sz w:val="22"/>
              </w:rPr>
              <w:t xml:space="preserve">une association de danses traditionnelles du </w:t>
            </w:r>
            <w:r w:rsidR="00A1552D" w:rsidRPr="00663973">
              <w:rPr>
                <w:sz w:val="22"/>
              </w:rPr>
              <w:t>yalli</w:t>
            </w:r>
            <w:r w:rsidRPr="00663973">
              <w:rPr>
                <w:sz w:val="22"/>
              </w:rPr>
              <w:t xml:space="preserve"> destinée à favoriser l</w:t>
            </w:r>
            <w:r w:rsidR="00603662">
              <w:rPr>
                <w:sz w:val="22"/>
              </w:rPr>
              <w:t>’</w:t>
            </w:r>
            <w:r w:rsidRPr="00663973">
              <w:rPr>
                <w:sz w:val="22"/>
              </w:rPr>
              <w:t xml:space="preserve">établissement de réseaux entre les praticiens du </w:t>
            </w:r>
            <w:r w:rsidR="00A1552D" w:rsidRPr="00663973">
              <w:rPr>
                <w:sz w:val="22"/>
              </w:rPr>
              <w:t>yalli</w:t>
            </w:r>
            <w:r w:rsidRPr="00663973">
              <w:rPr>
                <w:sz w:val="22"/>
              </w:rPr>
              <w:t xml:space="preserve"> ayant quitté leur ville ou leur village d</w:t>
            </w:r>
            <w:r w:rsidR="00603662">
              <w:rPr>
                <w:sz w:val="22"/>
              </w:rPr>
              <w:t>’</w:t>
            </w:r>
            <w:r w:rsidRPr="00663973">
              <w:rPr>
                <w:sz w:val="22"/>
              </w:rPr>
              <w:t>origine pour s</w:t>
            </w:r>
            <w:r w:rsidR="00603662">
              <w:rPr>
                <w:sz w:val="22"/>
              </w:rPr>
              <w:t>’</w:t>
            </w:r>
            <w:r w:rsidRPr="00663973">
              <w:rPr>
                <w:sz w:val="22"/>
              </w:rPr>
              <w:t>installer dans d</w:t>
            </w:r>
            <w:r w:rsidR="00603662">
              <w:rPr>
                <w:sz w:val="22"/>
              </w:rPr>
              <w:t>’</w:t>
            </w:r>
            <w:r w:rsidRPr="00663973">
              <w:rPr>
                <w:sz w:val="22"/>
              </w:rPr>
              <w:t xml:space="preserve">autres zones du </w:t>
            </w:r>
            <w:r w:rsidR="00A1552D" w:rsidRPr="00663973">
              <w:rPr>
                <w:sz w:val="22"/>
              </w:rPr>
              <w:t>Nakhitchevan</w:t>
            </w:r>
            <w:r w:rsidRPr="00663973">
              <w:rPr>
                <w:sz w:val="22"/>
              </w:rPr>
              <w:t xml:space="preserve"> ou dans d</w:t>
            </w:r>
            <w:r w:rsidR="00603662">
              <w:rPr>
                <w:sz w:val="22"/>
              </w:rPr>
              <w:t>’</w:t>
            </w:r>
            <w:r w:rsidRPr="00663973">
              <w:rPr>
                <w:sz w:val="22"/>
              </w:rPr>
              <w:t>autres régions de l</w:t>
            </w:r>
            <w:r w:rsidR="00603662">
              <w:rPr>
                <w:sz w:val="22"/>
              </w:rPr>
              <w:t>’</w:t>
            </w:r>
            <w:r w:rsidRPr="00663973">
              <w:rPr>
                <w:sz w:val="22"/>
              </w:rPr>
              <w:t>Azerbaïdjan et qui souhaitent renouer avec les danses traditionnelles de leur ville ou de leur village d</w:t>
            </w:r>
            <w:r w:rsidR="00603662">
              <w:rPr>
                <w:sz w:val="22"/>
              </w:rPr>
              <w:t>’</w:t>
            </w:r>
            <w:r w:rsidRPr="00663973">
              <w:rPr>
                <w:sz w:val="22"/>
              </w:rPr>
              <w:t>origine. L</w:t>
            </w:r>
            <w:r w:rsidR="00603662">
              <w:rPr>
                <w:sz w:val="22"/>
              </w:rPr>
              <w:t>’</w:t>
            </w:r>
            <w:r w:rsidRPr="00663973">
              <w:rPr>
                <w:sz w:val="22"/>
              </w:rPr>
              <w:t>association sera ouverte à tous. Seule condition : ses membres devront s</w:t>
            </w:r>
            <w:r w:rsidR="00603662">
              <w:rPr>
                <w:sz w:val="22"/>
              </w:rPr>
              <w:t>’</w:t>
            </w:r>
            <w:r w:rsidRPr="00663973">
              <w:rPr>
                <w:sz w:val="22"/>
              </w:rPr>
              <w:t xml:space="preserve">identifier en tant que détenteurs du </w:t>
            </w:r>
            <w:r w:rsidR="00A1552D" w:rsidRPr="00663973">
              <w:rPr>
                <w:sz w:val="22"/>
              </w:rPr>
              <w:t>yalli</w:t>
            </w:r>
            <w:r w:rsidRPr="00663973">
              <w:rPr>
                <w:sz w:val="22"/>
              </w:rPr>
              <w:t>. L</w:t>
            </w:r>
            <w:r w:rsidR="00603662">
              <w:rPr>
                <w:sz w:val="22"/>
              </w:rPr>
              <w:t>’</w:t>
            </w:r>
            <w:r w:rsidRPr="00663973">
              <w:rPr>
                <w:sz w:val="22"/>
              </w:rPr>
              <w:t>association sera dirigée par une assemblée générale composée de ses membres. Les activités de l</w:t>
            </w:r>
            <w:r w:rsidR="00603662">
              <w:rPr>
                <w:sz w:val="22"/>
              </w:rPr>
              <w:t>’</w:t>
            </w:r>
            <w:r w:rsidRPr="00663973">
              <w:rPr>
                <w:sz w:val="22"/>
              </w:rPr>
              <w:t>association consisteront à favoriser le partage d</w:t>
            </w:r>
            <w:r w:rsidR="00603662">
              <w:rPr>
                <w:sz w:val="22"/>
              </w:rPr>
              <w:t>’</w:t>
            </w:r>
            <w:r w:rsidRPr="00663973">
              <w:rPr>
                <w:sz w:val="22"/>
              </w:rPr>
              <w:t>expériences (également via les technologies de l</w:t>
            </w:r>
            <w:r w:rsidR="00603662">
              <w:rPr>
                <w:sz w:val="22"/>
              </w:rPr>
              <w:t>’</w:t>
            </w:r>
            <w:r w:rsidRPr="00663973">
              <w:rPr>
                <w:sz w:val="22"/>
              </w:rPr>
              <w:t xml:space="preserve">information disponibles) sur la revitalisation du </w:t>
            </w:r>
            <w:r w:rsidR="00A1552D" w:rsidRPr="00663973">
              <w:rPr>
                <w:sz w:val="22"/>
              </w:rPr>
              <w:t>yalli</w:t>
            </w:r>
            <w:r w:rsidRPr="00663973">
              <w:rPr>
                <w:sz w:val="22"/>
              </w:rPr>
              <w:t xml:space="preserve"> et à mettre en avant les avancées des Maisons de la culture et du programme de formation régional sur le </w:t>
            </w:r>
            <w:r w:rsidR="00A1552D" w:rsidRPr="00663973">
              <w:rPr>
                <w:sz w:val="22"/>
              </w:rPr>
              <w:t>yalli</w:t>
            </w:r>
            <w:r w:rsidRPr="00663973">
              <w:rPr>
                <w:sz w:val="22"/>
              </w:rPr>
              <w:t>. L</w:t>
            </w:r>
            <w:r w:rsidR="00603662">
              <w:rPr>
                <w:sz w:val="22"/>
              </w:rPr>
              <w:t>’</w:t>
            </w:r>
            <w:r w:rsidRPr="00663973">
              <w:rPr>
                <w:sz w:val="22"/>
              </w:rPr>
              <w:t xml:space="preserve">association organisera des visites dans les villages continuant à pratiquer les variantes du </w:t>
            </w:r>
            <w:r w:rsidR="00A1552D" w:rsidRPr="00663973">
              <w:rPr>
                <w:sz w:val="22"/>
              </w:rPr>
              <w:t>yalli</w:t>
            </w:r>
            <w:r w:rsidRPr="00663973">
              <w:rPr>
                <w:sz w:val="22"/>
              </w:rPr>
              <w:t xml:space="preserve"> en voie de disparition, et entretenant leur mémoire. </w:t>
            </w:r>
          </w:p>
          <w:p w14:paraId="6E0BBDE1" w14:textId="77777777" w:rsidR="006A6C22" w:rsidRPr="00663973" w:rsidRDefault="006A6C22" w:rsidP="006A6C22">
            <w:pPr>
              <w:spacing w:line="20" w:lineRule="atLeast"/>
              <w:jc w:val="both"/>
              <w:rPr>
                <w:rFonts w:eastAsia="SimSun" w:cs="Arial"/>
                <w:sz w:val="22"/>
                <w:szCs w:val="22"/>
              </w:rPr>
            </w:pPr>
            <w:r w:rsidRPr="00663973">
              <w:rPr>
                <w:rFonts w:ascii="Arial CYR" w:hAnsi="Arial CYR"/>
                <w:sz w:val="22"/>
                <w:szCs w:val="22"/>
              </w:rPr>
              <w:t>Coûts et sources de financement : subvention annuelle de 48 000 $ issue du budget régional</w:t>
            </w:r>
          </w:p>
          <w:p w14:paraId="53804CDC" w14:textId="77777777"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Calendrier : appel ouvert : 2 mois ; rédaction des statuts, des documents, du plan de travail, allocation de la première subvention : 2 mois, mise en œuvre et coordination annuelles des activités à partir du 5</w:t>
            </w:r>
            <w:r w:rsidRPr="00663973">
              <w:rPr>
                <w:rFonts w:ascii="Arial CYR" w:hAnsi="Arial CYR"/>
                <w:sz w:val="22"/>
                <w:szCs w:val="22"/>
                <w:vertAlign w:val="superscript"/>
              </w:rPr>
              <w:t>e</w:t>
            </w:r>
            <w:r w:rsidRPr="00663973">
              <w:rPr>
                <w:rFonts w:ascii="Arial CYR" w:hAnsi="Arial CYR"/>
                <w:sz w:val="22"/>
                <w:szCs w:val="22"/>
              </w:rPr>
              <w:t> mois.</w:t>
            </w:r>
          </w:p>
          <w:p w14:paraId="7C1171F4" w14:textId="65163EB2" w:rsidR="006A6C22" w:rsidRPr="00663973" w:rsidRDefault="006A6C22" w:rsidP="006A6C22">
            <w:pPr>
              <w:autoSpaceDE w:val="0"/>
              <w:autoSpaceDN w:val="0"/>
              <w:adjustRightInd w:val="0"/>
              <w:spacing w:after="120" w:line="20" w:lineRule="atLeast"/>
              <w:jc w:val="both"/>
              <w:rPr>
                <w:rFonts w:cs="Arial"/>
                <w:sz w:val="22"/>
              </w:rPr>
            </w:pPr>
            <w:r w:rsidRPr="00663973">
              <w:rPr>
                <w:sz w:val="22"/>
              </w:rPr>
              <w:lastRenderedPageBreak/>
              <w:t>Activité 2.2. Création du Centre d</w:t>
            </w:r>
            <w:r w:rsidR="00603662">
              <w:rPr>
                <w:sz w:val="22"/>
              </w:rPr>
              <w:t>’</w:t>
            </w:r>
            <w:r w:rsidRPr="00663973">
              <w:rPr>
                <w:sz w:val="22"/>
              </w:rPr>
              <w:t xml:space="preserve">information sur le </w:t>
            </w:r>
            <w:r w:rsidR="00A1552D" w:rsidRPr="00663973">
              <w:rPr>
                <w:sz w:val="22"/>
              </w:rPr>
              <w:t>yalli</w:t>
            </w:r>
            <w:r w:rsidRPr="00663973">
              <w:rPr>
                <w:sz w:val="22"/>
              </w:rPr>
              <w:t xml:space="preserve"> à Sharur afin d</w:t>
            </w:r>
            <w:r w:rsidR="00603662">
              <w:rPr>
                <w:sz w:val="22"/>
              </w:rPr>
              <w:t>’</w:t>
            </w:r>
            <w:r w:rsidRPr="00663973">
              <w:rPr>
                <w:sz w:val="22"/>
              </w:rPr>
              <w:t>évaluer l</w:t>
            </w:r>
            <w:r w:rsidR="00603662">
              <w:rPr>
                <w:sz w:val="22"/>
              </w:rPr>
              <w:t>’</w:t>
            </w:r>
            <w:r w:rsidRPr="00663973">
              <w:rPr>
                <w:sz w:val="22"/>
              </w:rPr>
              <w:t xml:space="preserve">efficacité des mesures de revitalisation et de formation, de recueillir des informations pertinentes, et de proposer des mises à jour plus régulières du niveau de viabilité du </w:t>
            </w:r>
            <w:r w:rsidR="00A1552D" w:rsidRPr="00663973">
              <w:rPr>
                <w:sz w:val="22"/>
              </w:rPr>
              <w:t>yalli</w:t>
            </w:r>
            <w:r w:rsidRPr="00663973">
              <w:rPr>
                <w:sz w:val="22"/>
              </w:rPr>
              <w:t xml:space="preserve"> et du nombre de détenteurs pour compléter les efforts du Bureau national de la documentation et de l</w:t>
            </w:r>
            <w:r w:rsidR="00603662">
              <w:rPr>
                <w:sz w:val="22"/>
              </w:rPr>
              <w:t>’</w:t>
            </w:r>
            <w:r w:rsidRPr="00663973">
              <w:rPr>
                <w:sz w:val="22"/>
              </w:rPr>
              <w:t>inventaire. Le Centre assurera également le suivi global du plan de sauvegarde avec l</w:t>
            </w:r>
            <w:r w:rsidR="00603662">
              <w:rPr>
                <w:sz w:val="22"/>
              </w:rPr>
              <w:t>’</w:t>
            </w:r>
            <w:r w:rsidRPr="00663973">
              <w:rPr>
                <w:sz w:val="22"/>
              </w:rPr>
              <w:t xml:space="preserve">obligation de communiquer ses conclusions aux autorités locales et en particulier au </w:t>
            </w:r>
            <w:r w:rsidRPr="00663973">
              <w:rPr>
                <w:rFonts w:ascii="Arial CYR" w:hAnsi="Arial CYR"/>
                <w:sz w:val="22"/>
                <w:szCs w:val="22"/>
              </w:rPr>
              <w:t xml:space="preserve">MCT du </w:t>
            </w:r>
            <w:r w:rsidR="00A1552D" w:rsidRPr="00663973">
              <w:rPr>
                <w:rFonts w:ascii="Arial CYR" w:hAnsi="Arial CYR"/>
                <w:sz w:val="22"/>
                <w:szCs w:val="22"/>
              </w:rPr>
              <w:t>Nakhitchevan</w:t>
            </w:r>
            <w:r w:rsidRPr="00663973">
              <w:rPr>
                <w:rFonts w:ascii="Arial CYR" w:hAnsi="Arial CYR"/>
                <w:sz w:val="22"/>
                <w:szCs w:val="22"/>
              </w:rPr>
              <w:t>. Ces conclusions seront utilisées dans le cadre de rapports périodiques quadriennaux sur le statut de l</w:t>
            </w:r>
            <w:r w:rsidR="00603662">
              <w:rPr>
                <w:rFonts w:ascii="Arial CYR" w:hAnsi="Arial CYR"/>
                <w:sz w:val="22"/>
                <w:szCs w:val="22"/>
              </w:rPr>
              <w:t>’</w:t>
            </w:r>
            <w:r w:rsidRPr="00663973">
              <w:rPr>
                <w:rFonts w:ascii="Arial CYR" w:hAnsi="Arial CYR"/>
                <w:sz w:val="22"/>
                <w:szCs w:val="22"/>
              </w:rPr>
              <w:t>élément dans le cas d</w:t>
            </w:r>
            <w:r w:rsidR="00603662">
              <w:rPr>
                <w:rFonts w:ascii="Arial CYR" w:hAnsi="Arial CYR"/>
                <w:sz w:val="22"/>
                <w:szCs w:val="22"/>
              </w:rPr>
              <w:t>’</w:t>
            </w:r>
            <w:r w:rsidRPr="00663973">
              <w:rPr>
                <w:rFonts w:ascii="Arial CYR" w:hAnsi="Arial CYR"/>
                <w:sz w:val="22"/>
                <w:szCs w:val="22"/>
              </w:rPr>
              <w:t xml:space="preserve">une éventuelle inscription sur la Liste de sauvegarde urgente.  </w:t>
            </w:r>
          </w:p>
          <w:p w14:paraId="444D9C45" w14:textId="15AE561F" w:rsidR="006A6C22" w:rsidRPr="00663973" w:rsidRDefault="006A6C22" w:rsidP="006A6C22">
            <w:pPr>
              <w:spacing w:line="20" w:lineRule="atLeast"/>
              <w:jc w:val="both"/>
              <w:rPr>
                <w:rFonts w:eastAsia="SimSun" w:cs="Arial"/>
                <w:sz w:val="22"/>
                <w:szCs w:val="22"/>
              </w:rPr>
            </w:pPr>
            <w:r w:rsidRPr="00663973">
              <w:rPr>
                <w:rFonts w:ascii="Arial CYR" w:hAnsi="Arial CYR"/>
                <w:sz w:val="22"/>
                <w:szCs w:val="22"/>
              </w:rPr>
              <w:t xml:space="preserve">Coûts et sources de financement : 62 000 $ alloués par le MCT du </w:t>
            </w:r>
            <w:r w:rsidR="00A1552D" w:rsidRPr="00663973">
              <w:rPr>
                <w:rFonts w:ascii="Arial CYR" w:hAnsi="Arial CYR"/>
                <w:sz w:val="22"/>
                <w:szCs w:val="22"/>
              </w:rPr>
              <w:t>Nakhitchevan</w:t>
            </w:r>
          </w:p>
          <w:p w14:paraId="7070DC01" w14:textId="77777777"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sz w:val="22"/>
                <w:szCs w:val="22"/>
              </w:rPr>
              <w:t>Calendrier : allocation de la subvention initiale : 2 mois, identification des locaux et recrutement du personnel : 2 mois, première réunion de coordination, plan de travail et calendrier : 5</w:t>
            </w:r>
            <w:r w:rsidRPr="00663973">
              <w:rPr>
                <w:rFonts w:ascii="Arial CYR" w:hAnsi="Arial CYR"/>
                <w:sz w:val="22"/>
                <w:szCs w:val="22"/>
                <w:vertAlign w:val="superscript"/>
              </w:rPr>
              <w:t>e</w:t>
            </w:r>
            <w:r w:rsidRPr="00663973">
              <w:rPr>
                <w:rFonts w:ascii="Arial CYR" w:hAnsi="Arial CYR"/>
                <w:sz w:val="22"/>
                <w:szCs w:val="22"/>
              </w:rPr>
              <w:t> mois, à partir du 6</w:t>
            </w:r>
            <w:r w:rsidRPr="00663973">
              <w:rPr>
                <w:rFonts w:ascii="Arial CYR" w:hAnsi="Arial CYR"/>
                <w:sz w:val="22"/>
                <w:szCs w:val="22"/>
                <w:vertAlign w:val="superscript"/>
              </w:rPr>
              <w:t>e</w:t>
            </w:r>
            <w:r w:rsidRPr="00663973">
              <w:rPr>
                <w:rFonts w:ascii="Arial CYR" w:hAnsi="Arial CYR"/>
                <w:sz w:val="22"/>
                <w:szCs w:val="22"/>
              </w:rPr>
              <w:t xml:space="preserve"> mois : mise en œuvre du plan de travail, participation des communautés et des parties prenantes concernées, rapports annuels. </w:t>
            </w:r>
          </w:p>
          <w:p w14:paraId="34B50382" w14:textId="646B20FE" w:rsidR="006A6C22" w:rsidRPr="00663973" w:rsidRDefault="006A6C22" w:rsidP="006A6C22">
            <w:pPr>
              <w:pStyle w:val="formtext"/>
              <w:tabs>
                <w:tab w:val="left" w:pos="567"/>
                <w:tab w:val="left" w:pos="1134"/>
                <w:tab w:val="left" w:pos="1701"/>
              </w:tabs>
              <w:spacing w:before="120" w:after="120" w:line="20" w:lineRule="atLeast"/>
              <w:jc w:val="both"/>
              <w:rPr>
                <w:rFonts w:cs="Arial"/>
                <w:bCs/>
              </w:rPr>
            </w:pPr>
            <w:r w:rsidRPr="00663973">
              <w:rPr>
                <w:rFonts w:ascii="Arial CYR" w:hAnsi="Arial CYR"/>
                <w:b/>
              </w:rPr>
              <w:t xml:space="preserve">Ressources humaines : </w:t>
            </w:r>
            <w:r w:rsidRPr="00663973">
              <w:rPr>
                <w:rFonts w:ascii="Arial CYR" w:hAnsi="Arial CYR"/>
              </w:rPr>
              <w:t xml:space="preserve">pour coordonner les deux activités, des ressources humaines seront mises à disposition par le </w:t>
            </w:r>
            <w:r w:rsidRPr="00663973">
              <w:t xml:space="preserve">MCT du </w:t>
            </w:r>
            <w:r w:rsidR="00A1552D" w:rsidRPr="00663973">
              <w:t>Nakhitchevan</w:t>
            </w:r>
            <w:r w:rsidRPr="00663973">
              <w:t>. Une fois qu</w:t>
            </w:r>
            <w:r w:rsidR="00603662">
              <w:t>’</w:t>
            </w:r>
            <w:r w:rsidRPr="00663973">
              <w:t>il sera créé et opérationnel, le Centre d</w:t>
            </w:r>
            <w:r w:rsidR="00603662">
              <w:t>’</w:t>
            </w:r>
            <w:r w:rsidRPr="00663973">
              <w:t xml:space="preserve">information sur le </w:t>
            </w:r>
            <w:r w:rsidR="00A1552D" w:rsidRPr="00663973">
              <w:t>yalli</w:t>
            </w:r>
            <w:r w:rsidRPr="00663973">
              <w:t xml:space="preserve"> (Activité 2.2) aura son propre personnel.</w:t>
            </w:r>
          </w:p>
          <w:p w14:paraId="1F54507F" w14:textId="367776A1" w:rsidR="006A6C22" w:rsidRPr="00663973" w:rsidRDefault="006A6C22" w:rsidP="006A6C22">
            <w:pPr>
              <w:autoSpaceDE w:val="0"/>
              <w:autoSpaceDN w:val="0"/>
              <w:adjustRightInd w:val="0"/>
              <w:spacing w:after="120" w:line="20" w:lineRule="atLeast"/>
              <w:jc w:val="both"/>
              <w:rPr>
                <w:rFonts w:eastAsia="SimSun" w:cs="Arial"/>
                <w:bCs/>
                <w:sz w:val="22"/>
                <w:szCs w:val="22"/>
              </w:rPr>
            </w:pPr>
            <w:r w:rsidRPr="00663973">
              <w:rPr>
                <w:rFonts w:ascii="Arial CYR" w:hAnsi="Arial CYR"/>
                <w:b/>
                <w:sz w:val="22"/>
                <w:szCs w:val="22"/>
              </w:rPr>
              <w:t xml:space="preserve">Mécanisme de participation des communautés : </w:t>
            </w:r>
            <w:r w:rsidRPr="00663973">
              <w:rPr>
                <w:rFonts w:ascii="Arial CYR" w:hAnsi="Arial CYR"/>
                <w:sz w:val="22"/>
                <w:szCs w:val="22"/>
              </w:rPr>
              <w:t xml:space="preserve">les </w:t>
            </w:r>
            <w:r w:rsidRPr="00663973">
              <w:rPr>
                <w:bCs/>
                <w:sz w:val="22"/>
                <w:szCs w:val="22"/>
              </w:rPr>
              <w:t xml:space="preserve">praticiens Musa Aliyev et Miralakbar Seyidov collaboreront avec le MCT du </w:t>
            </w:r>
            <w:r w:rsidR="00A1552D" w:rsidRPr="00663973">
              <w:rPr>
                <w:bCs/>
                <w:sz w:val="22"/>
                <w:szCs w:val="22"/>
              </w:rPr>
              <w:t>Nakhitchevan</w:t>
            </w:r>
            <w:r w:rsidRPr="00663973">
              <w:rPr>
                <w:bCs/>
                <w:sz w:val="22"/>
                <w:szCs w:val="22"/>
              </w:rPr>
              <w:t xml:space="preserve"> pour mettre en place l</w:t>
            </w:r>
            <w:r w:rsidR="00603662">
              <w:rPr>
                <w:bCs/>
                <w:sz w:val="22"/>
                <w:szCs w:val="22"/>
              </w:rPr>
              <w:t>’</w:t>
            </w:r>
            <w:r w:rsidRPr="00663973">
              <w:rPr>
                <w:bCs/>
                <w:sz w:val="22"/>
                <w:szCs w:val="22"/>
              </w:rPr>
              <w:t xml:space="preserve">association sur le </w:t>
            </w:r>
            <w:r w:rsidR="00A1552D" w:rsidRPr="00663973">
              <w:rPr>
                <w:bCs/>
                <w:sz w:val="22"/>
                <w:szCs w:val="22"/>
              </w:rPr>
              <w:t>yalli</w:t>
            </w:r>
            <w:r w:rsidRPr="00663973">
              <w:rPr>
                <w:bCs/>
                <w:sz w:val="22"/>
                <w:szCs w:val="22"/>
              </w:rPr>
              <w:t xml:space="preserve"> (Activité 2.1). Le groupe Sharur Folk Yalli Dance Ensemble s</w:t>
            </w:r>
            <w:r w:rsidR="00603662">
              <w:rPr>
                <w:bCs/>
                <w:sz w:val="22"/>
                <w:szCs w:val="22"/>
              </w:rPr>
              <w:t>’</w:t>
            </w:r>
            <w:r w:rsidRPr="00663973">
              <w:rPr>
                <w:bCs/>
                <w:sz w:val="22"/>
                <w:szCs w:val="22"/>
              </w:rPr>
              <w:t>est porté volontaire pour soutenir l</w:t>
            </w:r>
            <w:r w:rsidR="00603662">
              <w:rPr>
                <w:bCs/>
                <w:sz w:val="22"/>
                <w:szCs w:val="22"/>
              </w:rPr>
              <w:t>’</w:t>
            </w:r>
            <w:r w:rsidRPr="00663973">
              <w:rPr>
                <w:bCs/>
                <w:sz w:val="22"/>
                <w:szCs w:val="22"/>
              </w:rPr>
              <w:t>Activité 2.2. Il collaborera étroitement avec les experts prenant part à l</w:t>
            </w:r>
            <w:r w:rsidR="00603662">
              <w:rPr>
                <w:bCs/>
                <w:sz w:val="22"/>
                <w:szCs w:val="22"/>
              </w:rPr>
              <w:t>’</w:t>
            </w:r>
            <w:r w:rsidRPr="00663973">
              <w:rPr>
                <w:bCs/>
                <w:sz w:val="22"/>
                <w:szCs w:val="22"/>
              </w:rPr>
              <w:t>exercice d</w:t>
            </w:r>
            <w:r w:rsidR="00603662">
              <w:rPr>
                <w:bCs/>
                <w:sz w:val="22"/>
                <w:szCs w:val="22"/>
              </w:rPr>
              <w:t>’</w:t>
            </w:r>
            <w:r w:rsidRPr="00663973">
              <w:rPr>
                <w:bCs/>
                <w:sz w:val="22"/>
                <w:szCs w:val="22"/>
              </w:rPr>
              <w:t>inventaire au niveau national.</w:t>
            </w:r>
          </w:p>
          <w:p w14:paraId="00A0C972" w14:textId="2C8F3786" w:rsidR="006A6C22" w:rsidRPr="00663973" w:rsidRDefault="006A6C22" w:rsidP="006A6C22">
            <w:pPr>
              <w:autoSpaceDE w:val="0"/>
              <w:autoSpaceDN w:val="0"/>
              <w:adjustRightInd w:val="0"/>
              <w:spacing w:after="120" w:line="20" w:lineRule="atLeast"/>
              <w:jc w:val="both"/>
              <w:rPr>
                <w:rFonts w:eastAsia="SimSun" w:cs="Arial"/>
                <w:bCs/>
                <w:sz w:val="22"/>
                <w:szCs w:val="22"/>
              </w:rPr>
            </w:pPr>
            <w:r w:rsidRPr="00663973">
              <w:rPr>
                <w:b/>
                <w:sz w:val="22"/>
              </w:rPr>
              <w:t>Parties prenantes/institutions responsables :</w:t>
            </w:r>
            <w:r w:rsidRPr="00663973">
              <w:rPr>
                <w:sz w:val="22"/>
                <w:szCs w:val="22"/>
              </w:rPr>
              <w:t xml:space="preserve"> </w:t>
            </w:r>
            <w:r w:rsidRPr="00663973">
              <w:rPr>
                <w:bCs/>
                <w:sz w:val="22"/>
                <w:szCs w:val="22"/>
              </w:rPr>
              <w:t xml:space="preserve"> </w:t>
            </w:r>
            <w:r w:rsidRPr="00663973">
              <w:rPr>
                <w:sz w:val="22"/>
              </w:rPr>
              <w:t xml:space="preserve">le MCT du </w:t>
            </w:r>
            <w:r w:rsidR="00A1552D" w:rsidRPr="00663973">
              <w:rPr>
                <w:sz w:val="22"/>
              </w:rPr>
              <w:t>Nakhitchevan</w:t>
            </w:r>
            <w:r w:rsidRPr="00663973">
              <w:rPr>
                <w:sz w:val="22"/>
                <w:szCs w:val="22"/>
              </w:rPr>
              <w:t>, les communautés, et les autorités et les organes municipaux concernés.</w:t>
            </w:r>
          </w:p>
          <w:p w14:paraId="335CBB75" w14:textId="77777777" w:rsidR="006A6C22" w:rsidRPr="00663973" w:rsidRDefault="006A6C22" w:rsidP="006A6C22">
            <w:pPr>
              <w:autoSpaceDE w:val="0"/>
              <w:autoSpaceDN w:val="0"/>
              <w:adjustRightInd w:val="0"/>
              <w:spacing w:before="120" w:after="120" w:line="20" w:lineRule="atLeast"/>
              <w:rPr>
                <w:rFonts w:eastAsia="SimSun" w:cs="Arial"/>
                <w:b/>
                <w:sz w:val="22"/>
                <w:szCs w:val="22"/>
                <w:u w:val="single"/>
              </w:rPr>
            </w:pPr>
            <w:r w:rsidRPr="00663973">
              <w:rPr>
                <w:b/>
                <w:sz w:val="22"/>
                <w:szCs w:val="22"/>
                <w:u w:val="single"/>
              </w:rPr>
              <w:t>3. Sensibilisation</w:t>
            </w:r>
          </w:p>
          <w:p w14:paraId="07905552" w14:textId="3AEB6A9C"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t>Objectif :</w:t>
            </w:r>
            <w:r w:rsidRPr="00663973">
              <w:rPr>
                <w:rFonts w:ascii="Arial CYR" w:hAnsi="Arial CYR"/>
                <w:sz w:val="22"/>
                <w:szCs w:val="22"/>
              </w:rPr>
              <w:t xml:space="preserve"> sensibiliser le public aux danses du </w:t>
            </w:r>
            <w:r w:rsidR="00A1552D" w:rsidRPr="00663973">
              <w:rPr>
                <w:rFonts w:ascii="Arial CYR" w:hAnsi="Arial CYR"/>
                <w:sz w:val="22"/>
                <w:szCs w:val="22"/>
              </w:rPr>
              <w:t>yalli</w:t>
            </w:r>
            <w:r w:rsidRPr="00663973">
              <w:rPr>
                <w:rFonts w:ascii="Arial CYR" w:hAnsi="Arial CYR"/>
                <w:sz w:val="22"/>
                <w:szCs w:val="22"/>
              </w:rPr>
              <w:t>, à leur diversité et à leurs fonctions sociales, ainsi qu</w:t>
            </w:r>
            <w:r w:rsidR="00603662">
              <w:rPr>
                <w:rFonts w:ascii="Arial CYR" w:hAnsi="Arial CYR"/>
                <w:sz w:val="22"/>
                <w:szCs w:val="22"/>
              </w:rPr>
              <w:t>’</w:t>
            </w:r>
            <w:r w:rsidRPr="00663973">
              <w:rPr>
                <w:rFonts w:ascii="Arial CYR" w:hAnsi="Arial CYR"/>
                <w:sz w:val="22"/>
                <w:szCs w:val="22"/>
              </w:rPr>
              <w:t xml:space="preserve">au rôle des interprètes du </w:t>
            </w:r>
            <w:r w:rsidR="00A1552D" w:rsidRPr="00663973">
              <w:rPr>
                <w:rFonts w:ascii="Arial CYR" w:hAnsi="Arial CYR"/>
                <w:sz w:val="22"/>
                <w:szCs w:val="22"/>
              </w:rPr>
              <w:t>yalli</w:t>
            </w:r>
            <w:r w:rsidRPr="00663973">
              <w:rPr>
                <w:rFonts w:ascii="Arial CYR" w:hAnsi="Arial CYR"/>
                <w:sz w:val="22"/>
                <w:szCs w:val="22"/>
              </w:rPr>
              <w:t>, susciter l</w:t>
            </w:r>
            <w:r w:rsidR="00603662">
              <w:rPr>
                <w:rFonts w:ascii="Arial CYR" w:hAnsi="Arial CYR"/>
                <w:sz w:val="22"/>
                <w:szCs w:val="22"/>
              </w:rPr>
              <w:t>’</w:t>
            </w:r>
            <w:r w:rsidRPr="00663973">
              <w:rPr>
                <w:rFonts w:ascii="Arial CYR" w:hAnsi="Arial CYR"/>
                <w:sz w:val="22"/>
                <w:szCs w:val="22"/>
              </w:rPr>
              <w:t>intérêt du public pour les danses non seulement en tant qu</w:t>
            </w:r>
            <w:r w:rsidR="00603662">
              <w:rPr>
                <w:rFonts w:ascii="Arial CYR" w:hAnsi="Arial CYR"/>
                <w:sz w:val="22"/>
                <w:szCs w:val="22"/>
              </w:rPr>
              <w:t>’</w:t>
            </w:r>
            <w:r w:rsidRPr="00663973">
              <w:rPr>
                <w:rFonts w:ascii="Arial CYR" w:hAnsi="Arial CYR"/>
                <w:sz w:val="22"/>
                <w:szCs w:val="22"/>
              </w:rPr>
              <w:t>élément du PCI, mais aussi en tant que méthode permettant d</w:t>
            </w:r>
            <w:r w:rsidR="00603662">
              <w:rPr>
                <w:rFonts w:ascii="Arial CYR" w:hAnsi="Arial CYR"/>
                <w:sz w:val="22"/>
                <w:szCs w:val="22"/>
              </w:rPr>
              <w:t>’</w:t>
            </w:r>
            <w:r w:rsidRPr="00663973">
              <w:rPr>
                <w:rFonts w:ascii="Arial CYR" w:hAnsi="Arial CYR"/>
                <w:sz w:val="22"/>
                <w:szCs w:val="22"/>
              </w:rPr>
              <w:t xml:space="preserve">impliquer les jeunes dans des formes traditionnelles de divertissement. </w:t>
            </w:r>
          </w:p>
          <w:p w14:paraId="4725D34A" w14:textId="0C8B8771"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t>Résultats attendus :</w:t>
            </w:r>
            <w:r w:rsidRPr="00663973">
              <w:rPr>
                <w:rFonts w:ascii="Arial CYR" w:hAnsi="Arial CYR"/>
                <w:sz w:val="22"/>
                <w:szCs w:val="22"/>
              </w:rPr>
              <w:t xml:space="preserve"> revitalisation de la diversité des danses du </w:t>
            </w:r>
            <w:r w:rsidR="00A1552D" w:rsidRPr="00663973">
              <w:rPr>
                <w:rFonts w:ascii="Arial CYR" w:hAnsi="Arial CYR"/>
                <w:sz w:val="22"/>
                <w:szCs w:val="22"/>
              </w:rPr>
              <w:t>yalli</w:t>
            </w:r>
            <w:r w:rsidRPr="00663973">
              <w:rPr>
                <w:rFonts w:ascii="Arial CYR" w:hAnsi="Arial CYR"/>
                <w:sz w:val="22"/>
                <w:szCs w:val="22"/>
              </w:rPr>
              <w:t xml:space="preserve"> grâce à une campagne de sensibilisation, plus grande assistance du public aux représentations informelles de </w:t>
            </w:r>
            <w:r w:rsidR="00A1552D" w:rsidRPr="00663973">
              <w:rPr>
                <w:rFonts w:ascii="Arial CYR" w:hAnsi="Arial CYR"/>
                <w:sz w:val="22"/>
                <w:szCs w:val="22"/>
              </w:rPr>
              <w:t>yalli</w:t>
            </w:r>
            <w:r w:rsidRPr="00663973">
              <w:rPr>
                <w:rFonts w:ascii="Arial CYR" w:hAnsi="Arial CYR"/>
                <w:sz w:val="22"/>
                <w:szCs w:val="22"/>
              </w:rPr>
              <w:t xml:space="preserve"> (par opposition aux représentations sur scène).  </w:t>
            </w:r>
          </w:p>
          <w:p w14:paraId="11278B53" w14:textId="01902CA3" w:rsidR="006A6C22" w:rsidRPr="00663973" w:rsidRDefault="006A6C22" w:rsidP="006A6C22">
            <w:pPr>
              <w:autoSpaceDE w:val="0"/>
              <w:autoSpaceDN w:val="0"/>
              <w:adjustRightInd w:val="0"/>
              <w:spacing w:after="120" w:line="20" w:lineRule="atLeast"/>
              <w:jc w:val="both"/>
              <w:rPr>
                <w:rFonts w:eastAsia="SimSun" w:cs="Arial"/>
                <w:sz w:val="22"/>
                <w:szCs w:val="22"/>
              </w:rPr>
            </w:pPr>
            <w:r w:rsidRPr="00663973">
              <w:rPr>
                <w:rFonts w:ascii="Arial CYR" w:hAnsi="Arial CYR"/>
                <w:sz w:val="22"/>
                <w:szCs w:val="22"/>
              </w:rPr>
              <w:t>Activités</w:t>
            </w:r>
            <w:r w:rsidRPr="00663973">
              <w:rPr>
                <w:rFonts w:ascii="Arial CYR" w:hAnsi="Arial CYR"/>
                <w:b/>
                <w:sz w:val="22"/>
                <w:szCs w:val="22"/>
              </w:rPr>
              <w:t> :</w:t>
            </w:r>
            <w:r w:rsidRPr="00663973">
              <w:rPr>
                <w:sz w:val="22"/>
                <w:szCs w:val="22"/>
              </w:rPr>
              <w:t xml:space="preserve"> lancement d</w:t>
            </w:r>
            <w:r w:rsidR="00603662">
              <w:rPr>
                <w:sz w:val="22"/>
                <w:szCs w:val="22"/>
              </w:rPr>
              <w:t>’</w:t>
            </w:r>
            <w:r w:rsidRPr="00663973">
              <w:rPr>
                <w:sz w:val="22"/>
                <w:szCs w:val="22"/>
              </w:rPr>
              <w:t xml:space="preserve">une campagne complète de sensibilisation, dans la </w:t>
            </w:r>
            <w:r w:rsidRPr="00663973">
              <w:rPr>
                <w:rFonts w:ascii="Arial CYR" w:hAnsi="Arial CYR"/>
                <w:sz w:val="22"/>
                <w:szCs w:val="22"/>
              </w:rPr>
              <w:t xml:space="preserve">République autonome du </w:t>
            </w:r>
            <w:r w:rsidR="00A1552D" w:rsidRPr="00663973">
              <w:rPr>
                <w:rFonts w:ascii="Arial CYR" w:hAnsi="Arial CYR"/>
                <w:sz w:val="22"/>
                <w:szCs w:val="22"/>
              </w:rPr>
              <w:t>Nakhitchevan</w:t>
            </w:r>
            <w:r w:rsidRPr="00663973">
              <w:rPr>
                <w:rFonts w:ascii="Arial CYR" w:hAnsi="Arial CYR"/>
                <w:sz w:val="22"/>
                <w:szCs w:val="22"/>
              </w:rPr>
              <w:t>, à l</w:t>
            </w:r>
            <w:r w:rsidR="00603662">
              <w:rPr>
                <w:rFonts w:ascii="Arial CYR" w:hAnsi="Arial CYR"/>
                <w:sz w:val="22"/>
                <w:szCs w:val="22"/>
              </w:rPr>
              <w:t>’</w:t>
            </w:r>
            <w:r w:rsidRPr="00663973">
              <w:rPr>
                <w:rFonts w:ascii="Arial CYR" w:hAnsi="Arial CYR"/>
                <w:sz w:val="22"/>
                <w:szCs w:val="22"/>
              </w:rPr>
              <w:t xml:space="preserve">importance du maintien de la viabilité et de la pratique des danses du </w:t>
            </w:r>
            <w:r w:rsidR="00A1552D" w:rsidRPr="00663973">
              <w:rPr>
                <w:rFonts w:ascii="Arial CYR" w:hAnsi="Arial CYR"/>
                <w:sz w:val="22"/>
                <w:szCs w:val="22"/>
              </w:rPr>
              <w:t>yalli</w:t>
            </w:r>
            <w:r w:rsidRPr="00663973">
              <w:rPr>
                <w:rFonts w:ascii="Arial CYR" w:hAnsi="Arial CYR"/>
                <w:sz w:val="22"/>
                <w:szCs w:val="22"/>
              </w:rPr>
              <w:t xml:space="preserve">, plus grande participation de la population locale du </w:t>
            </w:r>
            <w:r w:rsidR="00A1552D" w:rsidRPr="00663973">
              <w:rPr>
                <w:rFonts w:ascii="Arial CYR" w:hAnsi="Arial CYR"/>
                <w:sz w:val="22"/>
                <w:szCs w:val="22"/>
              </w:rPr>
              <w:t>Nakhitchevan</w:t>
            </w:r>
            <w:r w:rsidRPr="00663973">
              <w:rPr>
                <w:rFonts w:ascii="Arial CYR" w:hAnsi="Arial CYR"/>
                <w:sz w:val="22"/>
                <w:szCs w:val="22"/>
              </w:rPr>
              <w:t xml:space="preserve"> à la pratique du </w:t>
            </w:r>
            <w:r w:rsidR="00A1552D" w:rsidRPr="00663973">
              <w:rPr>
                <w:rFonts w:ascii="Arial CYR" w:hAnsi="Arial CYR"/>
                <w:sz w:val="22"/>
                <w:szCs w:val="22"/>
              </w:rPr>
              <w:t>yalli</w:t>
            </w:r>
            <w:r w:rsidRPr="00663973">
              <w:rPr>
                <w:rFonts w:ascii="Arial CYR" w:hAnsi="Arial CYR"/>
                <w:sz w:val="22"/>
                <w:szCs w:val="22"/>
              </w:rPr>
              <w:t xml:space="preserve">. La </w:t>
            </w:r>
            <w:r w:rsidRPr="00663973">
              <w:rPr>
                <w:sz w:val="22"/>
                <w:szCs w:val="22"/>
              </w:rPr>
              <w:t>campagne, dont l</w:t>
            </w:r>
            <w:r w:rsidR="00603662">
              <w:rPr>
                <w:sz w:val="22"/>
                <w:szCs w:val="22"/>
              </w:rPr>
              <w:t>’</w:t>
            </w:r>
            <w:r w:rsidRPr="00663973">
              <w:rPr>
                <w:sz w:val="22"/>
                <w:szCs w:val="22"/>
              </w:rPr>
              <w:t>objectif avoué est de s</w:t>
            </w:r>
            <w:r w:rsidR="00603662">
              <w:rPr>
                <w:sz w:val="22"/>
                <w:szCs w:val="22"/>
              </w:rPr>
              <w:t>’</w:t>
            </w:r>
            <w:r w:rsidRPr="00663973">
              <w:rPr>
                <w:sz w:val="22"/>
                <w:szCs w:val="22"/>
              </w:rPr>
              <w:t>adresser spécifiquement aux jeunes, prévoit la création d</w:t>
            </w:r>
            <w:r w:rsidR="00603662">
              <w:rPr>
                <w:sz w:val="22"/>
                <w:szCs w:val="22"/>
              </w:rPr>
              <w:t>’</w:t>
            </w:r>
            <w:r w:rsidRPr="00663973">
              <w:rPr>
                <w:sz w:val="22"/>
                <w:szCs w:val="22"/>
              </w:rPr>
              <w:t xml:space="preserve">un site Internet dédié aux danses du </w:t>
            </w:r>
            <w:r w:rsidR="00A1552D" w:rsidRPr="00663973">
              <w:rPr>
                <w:sz w:val="22"/>
                <w:szCs w:val="22"/>
              </w:rPr>
              <w:t>yalli</w:t>
            </w:r>
            <w:r w:rsidRPr="00663973">
              <w:rPr>
                <w:sz w:val="22"/>
                <w:szCs w:val="22"/>
              </w:rPr>
              <w:t>, ainsi que la production et la distribution de brochures d</w:t>
            </w:r>
            <w:r w:rsidR="00603662">
              <w:rPr>
                <w:sz w:val="22"/>
                <w:szCs w:val="22"/>
              </w:rPr>
              <w:t>’</w:t>
            </w:r>
            <w:r w:rsidRPr="00663973">
              <w:rPr>
                <w:sz w:val="22"/>
                <w:szCs w:val="22"/>
              </w:rPr>
              <w:t>information, la diffusion de films, et l</w:t>
            </w:r>
            <w:r w:rsidR="00603662">
              <w:rPr>
                <w:sz w:val="22"/>
                <w:szCs w:val="22"/>
              </w:rPr>
              <w:t>’</w:t>
            </w:r>
            <w:r w:rsidRPr="00663973">
              <w:rPr>
                <w:sz w:val="22"/>
                <w:szCs w:val="22"/>
              </w:rPr>
              <w:t>organisation d</w:t>
            </w:r>
            <w:r w:rsidR="00603662">
              <w:rPr>
                <w:sz w:val="22"/>
                <w:szCs w:val="22"/>
              </w:rPr>
              <w:t>’</w:t>
            </w:r>
            <w:r w:rsidRPr="00663973">
              <w:rPr>
                <w:sz w:val="22"/>
                <w:szCs w:val="22"/>
              </w:rPr>
              <w:t xml:space="preserve">activités spécifiques en partenariat avec les médias locaux. Toutes ces mesures contribueront à expliquer la signification, les fonctions sociales et le rôle des détenteurs dans les diverses danses du </w:t>
            </w:r>
            <w:r w:rsidR="00A1552D" w:rsidRPr="00663973">
              <w:rPr>
                <w:sz w:val="22"/>
                <w:szCs w:val="22"/>
              </w:rPr>
              <w:t>yalli</w:t>
            </w:r>
            <w:r w:rsidRPr="00663973">
              <w:rPr>
                <w:sz w:val="22"/>
                <w:szCs w:val="22"/>
              </w:rPr>
              <w:t xml:space="preserve">. La pratique et la signification des danses du </w:t>
            </w:r>
            <w:r w:rsidR="00A1552D" w:rsidRPr="00663973">
              <w:rPr>
                <w:sz w:val="22"/>
                <w:szCs w:val="22"/>
              </w:rPr>
              <w:t>yalli</w:t>
            </w:r>
            <w:r w:rsidRPr="00663973">
              <w:rPr>
                <w:sz w:val="22"/>
                <w:szCs w:val="22"/>
              </w:rPr>
              <w:t xml:space="preserve">, ainsi que la diversité de leurs formes constitueront le principal aspect de la campagne. La </w:t>
            </w:r>
            <w:r w:rsidRPr="00663973">
              <w:rPr>
                <w:rFonts w:ascii="Arial CYR" w:hAnsi="Arial CYR"/>
                <w:sz w:val="22"/>
                <w:szCs w:val="22"/>
              </w:rPr>
              <w:t>campagne</w:t>
            </w:r>
            <w:r w:rsidRPr="00663973">
              <w:rPr>
                <w:sz w:val="22"/>
                <w:szCs w:val="22"/>
              </w:rPr>
              <w:t xml:space="preserve"> ciblera en priorité les régions de Babek, de Djoulfa, d</w:t>
            </w:r>
            <w:r w:rsidR="00603662">
              <w:rPr>
                <w:sz w:val="22"/>
                <w:szCs w:val="22"/>
              </w:rPr>
              <w:t>’</w:t>
            </w:r>
            <w:r w:rsidR="0002643A" w:rsidRPr="00663973">
              <w:rPr>
                <w:sz w:val="22"/>
                <w:szCs w:val="22"/>
              </w:rPr>
              <w:t>Ordubad</w:t>
            </w:r>
            <w:r w:rsidRPr="00663973">
              <w:rPr>
                <w:sz w:val="22"/>
                <w:szCs w:val="22"/>
              </w:rPr>
              <w:t xml:space="preserve">, de Shakhbuz, de Kangarli et de Sharur. </w:t>
            </w:r>
            <w:r w:rsidRPr="00663973">
              <w:rPr>
                <w:rFonts w:ascii="Arial CYR" w:hAnsi="Arial CYR"/>
                <w:sz w:val="22"/>
                <w:szCs w:val="22"/>
              </w:rPr>
              <w:t xml:space="preserve">La campagne </w:t>
            </w:r>
            <w:r w:rsidRPr="00663973">
              <w:rPr>
                <w:sz w:val="22"/>
                <w:szCs w:val="22"/>
              </w:rPr>
              <w:t>prévoit également l</w:t>
            </w:r>
            <w:r w:rsidR="00603662">
              <w:rPr>
                <w:sz w:val="22"/>
                <w:szCs w:val="22"/>
              </w:rPr>
              <w:t>’</w:t>
            </w:r>
            <w:r w:rsidRPr="00663973">
              <w:rPr>
                <w:sz w:val="22"/>
                <w:szCs w:val="22"/>
              </w:rPr>
              <w:t xml:space="preserve">organisation de festivals spéciaux, avec le concours de praticiens du </w:t>
            </w:r>
            <w:r w:rsidR="00A1552D" w:rsidRPr="00663973">
              <w:rPr>
                <w:sz w:val="22"/>
                <w:szCs w:val="22"/>
              </w:rPr>
              <w:t>yalli</w:t>
            </w:r>
            <w:r w:rsidRPr="00663973">
              <w:rPr>
                <w:sz w:val="22"/>
                <w:szCs w:val="22"/>
              </w:rPr>
              <w:t xml:space="preserve">, au cœur et aux alentours de sites et de paysages naturels importants du </w:t>
            </w:r>
            <w:r w:rsidR="00A1552D" w:rsidRPr="00663973">
              <w:rPr>
                <w:sz w:val="22"/>
                <w:szCs w:val="22"/>
              </w:rPr>
              <w:t>Nakhitchevan</w:t>
            </w:r>
            <w:r w:rsidRPr="00663973">
              <w:rPr>
                <w:sz w:val="22"/>
                <w:szCs w:val="22"/>
              </w:rPr>
              <w:t xml:space="preserve">. Ces festivals, organisés avec la participation des communautés locales, seront ouverts au grand public. </w:t>
            </w:r>
          </w:p>
          <w:p w14:paraId="3518AB3F" w14:textId="77777777"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sz w:val="22"/>
                <w:szCs w:val="22"/>
              </w:rPr>
              <w:t>La campagne sera mise en œuvre en plusieurs étapes : a) élaboration et planification de la campagne de sensibilisation, b) allocation de fonds et collecte de fonds, c) coordination et mise en œuvre, d) examen final et suivi.</w:t>
            </w:r>
            <w:r w:rsidRPr="00663973">
              <w:rPr>
                <w:rFonts w:ascii="Arial CYR" w:hAnsi="Arial CYR"/>
                <w:sz w:val="22"/>
                <w:szCs w:val="22"/>
              </w:rPr>
              <w:t xml:space="preserve"> </w:t>
            </w:r>
          </w:p>
          <w:p w14:paraId="0E6E5D4A" w14:textId="77777777"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t>Calendrier :</w:t>
            </w:r>
            <w:r w:rsidRPr="00663973">
              <w:rPr>
                <w:rFonts w:ascii="Arial CYR" w:hAnsi="Arial CYR"/>
                <w:sz w:val="22"/>
                <w:szCs w:val="22"/>
              </w:rPr>
              <w:t xml:space="preserve"> planification et préparation : 1 mois, mise en œuvre : 36 mois, évaluation : 1 mois.  </w:t>
            </w:r>
          </w:p>
          <w:p w14:paraId="3AFDABB6" w14:textId="56B36326"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t>Coûts et sources de financement :</w:t>
            </w:r>
            <w:r w:rsidRPr="00663973">
              <w:rPr>
                <w:rFonts w:ascii="Arial CYR" w:hAnsi="Arial CYR"/>
                <w:sz w:val="22"/>
                <w:szCs w:val="22"/>
              </w:rPr>
              <w:t xml:space="preserve"> 36 700 $ (</w:t>
            </w:r>
            <w:r w:rsidRPr="00663973">
              <w:rPr>
                <w:sz w:val="22"/>
              </w:rPr>
              <w:t xml:space="preserve">MCT du </w:t>
            </w:r>
            <w:r w:rsidR="00A1552D" w:rsidRPr="00663973">
              <w:rPr>
                <w:sz w:val="22"/>
              </w:rPr>
              <w:t>Nakhitchevan</w:t>
            </w:r>
            <w:r w:rsidRPr="00663973">
              <w:rPr>
                <w:rFonts w:ascii="Arial CYR" w:hAnsi="Arial CYR"/>
                <w:sz w:val="22"/>
                <w:szCs w:val="22"/>
              </w:rPr>
              <w:t>) + 250 000 $ à collecter</w:t>
            </w:r>
          </w:p>
          <w:p w14:paraId="30B13810" w14:textId="13D80A12"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lastRenderedPageBreak/>
              <w:t xml:space="preserve">Ressources humaines : </w:t>
            </w:r>
            <w:r w:rsidRPr="00663973">
              <w:rPr>
                <w:rFonts w:ascii="Arial CYR" w:hAnsi="Arial CYR"/>
                <w:sz w:val="22"/>
                <w:szCs w:val="22"/>
              </w:rPr>
              <w:t xml:space="preserve">les ressources humaines seront mises à disposition par les départements provinciaux du MCT du </w:t>
            </w:r>
            <w:r w:rsidR="00A1552D" w:rsidRPr="00663973">
              <w:rPr>
                <w:sz w:val="22"/>
              </w:rPr>
              <w:t>Nakhitchevan</w:t>
            </w:r>
            <w:r w:rsidRPr="00663973">
              <w:rPr>
                <w:rFonts w:ascii="Arial CYR" w:hAnsi="Arial CYR"/>
                <w:sz w:val="22"/>
                <w:szCs w:val="22"/>
              </w:rPr>
              <w:t xml:space="preserve">. Ce sont les services centraux du MCT du </w:t>
            </w:r>
            <w:r w:rsidR="00A1552D" w:rsidRPr="00663973">
              <w:rPr>
                <w:sz w:val="22"/>
              </w:rPr>
              <w:t>Nakhitchevan</w:t>
            </w:r>
            <w:r w:rsidRPr="00663973">
              <w:rPr>
                <w:rFonts w:ascii="Arial CYR" w:hAnsi="Arial CYR"/>
                <w:sz w:val="22"/>
                <w:szCs w:val="22"/>
              </w:rPr>
              <w:t xml:space="preserve"> qui se chargeront de la coordination globale.</w:t>
            </w:r>
          </w:p>
          <w:p w14:paraId="19C09A94" w14:textId="450E84D0" w:rsidR="006A6C22" w:rsidRPr="00663973" w:rsidRDefault="006A6C22" w:rsidP="006A6C22">
            <w:pPr>
              <w:autoSpaceDE w:val="0"/>
              <w:autoSpaceDN w:val="0"/>
              <w:adjustRightInd w:val="0"/>
              <w:spacing w:after="120" w:line="20" w:lineRule="atLeast"/>
              <w:jc w:val="both"/>
              <w:rPr>
                <w:rFonts w:ascii="Arial CYR" w:eastAsia="Calibri" w:hAnsi="Arial CYR" w:cs="Arial CYR"/>
                <w:sz w:val="22"/>
                <w:szCs w:val="22"/>
              </w:rPr>
            </w:pPr>
            <w:r w:rsidRPr="00663973">
              <w:rPr>
                <w:rFonts w:ascii="Arial CYR" w:hAnsi="Arial CYR"/>
                <w:b/>
                <w:sz w:val="22"/>
                <w:szCs w:val="22"/>
              </w:rPr>
              <w:t>Mécanisme de participation des communautés :</w:t>
            </w:r>
            <w:r w:rsidRPr="00663973">
              <w:rPr>
                <w:rFonts w:ascii="Arial CYR" w:hAnsi="Arial CYR"/>
                <w:sz w:val="22"/>
                <w:szCs w:val="22"/>
              </w:rPr>
              <w:t xml:space="preserve"> les idées pour la campagne de sensibilisation ont été articulées dans le cadre d</w:t>
            </w:r>
            <w:r w:rsidR="00603662">
              <w:rPr>
                <w:rFonts w:ascii="Arial CYR" w:hAnsi="Arial CYR"/>
                <w:sz w:val="22"/>
                <w:szCs w:val="22"/>
              </w:rPr>
              <w:t>’</w:t>
            </w:r>
            <w:r w:rsidRPr="00663973">
              <w:rPr>
                <w:rFonts w:ascii="Arial CYR" w:hAnsi="Arial CYR"/>
                <w:sz w:val="22"/>
                <w:szCs w:val="22"/>
              </w:rPr>
              <w:t>interactions étroites avec les habitants des villes et villages des provinces d</w:t>
            </w:r>
            <w:r w:rsidR="00603662">
              <w:rPr>
                <w:rFonts w:ascii="Arial CYR" w:hAnsi="Arial CYR"/>
                <w:sz w:val="22"/>
                <w:szCs w:val="22"/>
              </w:rPr>
              <w:t>’</w:t>
            </w:r>
            <w:r w:rsidR="0002643A" w:rsidRPr="00663973">
              <w:rPr>
                <w:rFonts w:ascii="Arial CYR" w:hAnsi="Arial CYR"/>
                <w:sz w:val="22"/>
                <w:szCs w:val="22"/>
              </w:rPr>
              <w:t>Ordubad</w:t>
            </w:r>
            <w:r w:rsidRPr="00663973">
              <w:rPr>
                <w:rFonts w:ascii="Arial CYR" w:hAnsi="Arial CYR"/>
                <w:sz w:val="22"/>
                <w:szCs w:val="22"/>
              </w:rPr>
              <w:t xml:space="preserve">, de Shakhbuz et de Sharur, pendant les réunions organisées pour la préparation de la candidature. Sattar Ahmadov et son groupe de danseurs de </w:t>
            </w:r>
            <w:r w:rsidR="00A1552D" w:rsidRPr="00663973">
              <w:rPr>
                <w:rFonts w:ascii="Arial CYR" w:hAnsi="Arial CYR"/>
                <w:sz w:val="22"/>
                <w:szCs w:val="22"/>
              </w:rPr>
              <w:t>yalli</w:t>
            </w:r>
            <w:r w:rsidRPr="00663973">
              <w:rPr>
                <w:rFonts w:ascii="Arial CYR" w:hAnsi="Arial CYR"/>
                <w:sz w:val="22"/>
                <w:szCs w:val="22"/>
              </w:rPr>
              <w:t xml:space="preserve"> accompagneront les parties prenantes dans la mise en œuvre de la campagne. Les praticiens percevront une rémunération en fonction de leur participation à la campagne. </w:t>
            </w:r>
          </w:p>
          <w:p w14:paraId="0CF6CE4D" w14:textId="3E618C00" w:rsidR="006A6C22" w:rsidRPr="00663973" w:rsidRDefault="006A6C22" w:rsidP="006A6C22">
            <w:pPr>
              <w:jc w:val="both"/>
              <w:rPr>
                <w:rFonts w:eastAsia="SimSun" w:cs="Arial"/>
                <w:sz w:val="22"/>
                <w:szCs w:val="22"/>
              </w:rPr>
            </w:pPr>
            <w:r w:rsidRPr="00663973">
              <w:rPr>
                <w:b/>
                <w:sz w:val="22"/>
              </w:rPr>
              <w:t>Parties prenantes/institutions responsables :</w:t>
            </w:r>
            <w:r w:rsidRPr="00663973">
              <w:rPr>
                <w:sz w:val="22"/>
              </w:rPr>
              <w:t xml:space="preserve"> le MCT, le MCT du </w:t>
            </w:r>
            <w:r w:rsidR="00A1552D" w:rsidRPr="00663973">
              <w:rPr>
                <w:sz w:val="22"/>
              </w:rPr>
              <w:t>Nakhitchevan</w:t>
            </w:r>
            <w:r w:rsidRPr="00663973">
              <w:rPr>
                <w:sz w:val="22"/>
                <w:szCs w:val="22"/>
              </w:rPr>
              <w:t>, les communautés, les troupes, des donateurs, les autorités et les organes municipaux concernés, les médias de masse et des sociétés de production.</w:t>
            </w:r>
          </w:p>
          <w:p w14:paraId="73550BBA" w14:textId="326A723F" w:rsidR="006A6C22" w:rsidRPr="00663973" w:rsidRDefault="006A6C22" w:rsidP="005C6B38">
            <w:pPr>
              <w:autoSpaceDE w:val="0"/>
              <w:autoSpaceDN w:val="0"/>
              <w:adjustRightInd w:val="0"/>
              <w:spacing w:before="120" w:line="20" w:lineRule="atLeast"/>
              <w:jc w:val="both"/>
              <w:rPr>
                <w:rFonts w:eastAsia="SimSun" w:cs="Arial"/>
                <w:sz w:val="22"/>
                <w:szCs w:val="22"/>
              </w:rPr>
            </w:pPr>
            <w:r w:rsidRPr="00663973">
              <w:rPr>
                <w:sz w:val="22"/>
              </w:rPr>
              <w:t xml:space="preserve">Le MCT du </w:t>
            </w:r>
            <w:r w:rsidR="00A1552D" w:rsidRPr="00663973">
              <w:rPr>
                <w:sz w:val="22"/>
              </w:rPr>
              <w:t>Nakhitchevan</w:t>
            </w:r>
            <w:r w:rsidRPr="00663973">
              <w:rPr>
                <w:sz w:val="22"/>
                <w:szCs w:val="22"/>
              </w:rPr>
              <w:t xml:space="preserve"> a été identifié comme l</w:t>
            </w:r>
            <w:r w:rsidR="00603662">
              <w:rPr>
                <w:sz w:val="22"/>
                <w:szCs w:val="22"/>
              </w:rPr>
              <w:t>’</w:t>
            </w:r>
            <w:r w:rsidRPr="00663973">
              <w:rPr>
                <w:i/>
                <w:sz w:val="22"/>
                <w:szCs w:val="22"/>
              </w:rPr>
              <w:t>organe compétent</w:t>
            </w:r>
            <w:r w:rsidRPr="00663973">
              <w:rPr>
                <w:sz w:val="22"/>
                <w:szCs w:val="22"/>
              </w:rPr>
              <w:t xml:space="preserve"> en charge de la gestion et de la sauvegarde de l</w:t>
            </w:r>
            <w:r w:rsidR="00603662">
              <w:rPr>
                <w:sz w:val="22"/>
                <w:szCs w:val="22"/>
              </w:rPr>
              <w:t>’</w:t>
            </w:r>
            <w:r w:rsidRPr="00663973">
              <w:rPr>
                <w:sz w:val="22"/>
                <w:szCs w:val="22"/>
              </w:rPr>
              <w:t>élément au niveau local. Quinze employés du ministère se chargeront de la mise en œuvre du plan de sauvegarde, tout en communiquant en permanence avec les communautés locales et les parties prenantes concernées, au</w:t>
            </w:r>
            <w:r w:rsidR="005C6B38">
              <w:rPr>
                <w:sz w:val="22"/>
                <w:szCs w:val="22"/>
              </w:rPr>
              <w:t>x niveaux régional et national.</w:t>
            </w:r>
          </w:p>
        </w:tc>
      </w:tr>
      <w:tr w:rsidR="006A6C22" w:rsidRPr="00663973" w14:paraId="370C3778" w14:textId="77777777" w:rsidTr="0081512C">
        <w:trPr>
          <w:gridBefore w:val="1"/>
          <w:gridAfter w:val="1"/>
          <w:wBefore w:w="29" w:type="dxa"/>
          <w:wAfter w:w="92" w:type="dxa"/>
        </w:trPr>
        <w:tc>
          <w:tcPr>
            <w:tcW w:w="9660" w:type="dxa"/>
            <w:gridSpan w:val="3"/>
            <w:tcBorders>
              <w:top w:val="single" w:sz="4" w:space="0" w:color="auto"/>
              <w:bottom w:val="single" w:sz="4" w:space="0" w:color="auto"/>
            </w:tcBorders>
            <w:shd w:val="clear" w:color="auto" w:fill="auto"/>
          </w:tcPr>
          <w:p w14:paraId="16751E82" w14:textId="77777777" w:rsidR="006A6C22" w:rsidRPr="00663973" w:rsidRDefault="006A6C22" w:rsidP="006A6C22">
            <w:pPr>
              <w:pStyle w:val="BodyText3Char"/>
              <w:tabs>
                <w:tab w:val="left" w:pos="567"/>
                <w:tab w:val="left" w:pos="1134"/>
                <w:tab w:val="left" w:pos="1701"/>
              </w:tabs>
              <w:spacing w:line="240" w:lineRule="auto"/>
              <w:ind w:left="567" w:hanging="454"/>
              <w:jc w:val="both"/>
              <w:rPr>
                <w:i/>
                <w:iCs/>
              </w:rPr>
            </w:pPr>
            <w:r w:rsidRPr="00663973">
              <w:rPr>
                <w:bCs/>
              </w:rPr>
              <w:lastRenderedPageBreak/>
              <w:t>3.c.</w:t>
            </w:r>
            <w:r w:rsidRPr="00663973">
              <w:rPr>
                <w:bCs/>
              </w:rPr>
              <w:tab/>
            </w:r>
            <w:r w:rsidRPr="00663973">
              <w:t>Organisme(s) compétent(s) impliqué(s) dans la sauvegarde</w:t>
            </w:r>
          </w:p>
          <w:p w14:paraId="26200FD5" w14:textId="0B0D2FAE" w:rsidR="006A6C22" w:rsidRPr="00663973" w:rsidRDefault="006A6C22" w:rsidP="006A6C22">
            <w:pPr>
              <w:pStyle w:val="Grille02N"/>
              <w:keepNext w:val="0"/>
              <w:tabs>
                <w:tab w:val="left" w:pos="567"/>
                <w:tab w:val="left" w:pos="1134"/>
                <w:tab w:val="left" w:pos="1701"/>
              </w:tabs>
              <w:ind w:right="113"/>
              <w:jc w:val="both"/>
              <w:rPr>
                <w:b w:val="0"/>
                <w:bCs w:val="0"/>
                <w:i/>
                <w:iCs/>
              </w:rPr>
            </w:pPr>
            <w:r w:rsidRPr="00663973">
              <w:rPr>
                <w:b w:val="0"/>
                <w:bCs w:val="0"/>
                <w:i/>
                <w:iCs/>
                <w:sz w:val="18"/>
                <w:szCs w:val="18"/>
              </w:rPr>
              <w:t>Indiquez le nom, l</w:t>
            </w:r>
            <w:r w:rsidR="00603662">
              <w:rPr>
                <w:b w:val="0"/>
                <w:bCs w:val="0"/>
                <w:i/>
                <w:iCs/>
                <w:sz w:val="18"/>
                <w:szCs w:val="18"/>
              </w:rPr>
              <w:t>’</w:t>
            </w:r>
            <w:r w:rsidRPr="00663973">
              <w:rPr>
                <w:b w:val="0"/>
                <w:bCs w:val="0"/>
                <w:i/>
                <w:iCs/>
                <w:sz w:val="18"/>
                <w:szCs w:val="18"/>
              </w:rPr>
              <w:t>adresse et les coordonnées de/des organisme(s) compétent(s), et le cas échéant, le nom et le titre de la (des) personne(s) qui est/sont chargée(s) au niveau local de la gestion et de la sauvegarde de l</w:t>
            </w:r>
            <w:r w:rsidR="00603662">
              <w:rPr>
                <w:b w:val="0"/>
                <w:bCs w:val="0"/>
                <w:i/>
                <w:iCs/>
                <w:sz w:val="18"/>
                <w:szCs w:val="18"/>
              </w:rPr>
              <w:t>’</w:t>
            </w:r>
            <w:r w:rsidRPr="00663973">
              <w:rPr>
                <w:b w:val="0"/>
                <w:bCs w:val="0"/>
                <w:i/>
                <w:iCs/>
                <w:sz w:val="18"/>
                <w:szCs w:val="18"/>
              </w:rPr>
              <w:t>élément.</w:t>
            </w:r>
          </w:p>
        </w:tc>
      </w:tr>
      <w:tr w:rsidR="006A6C22" w:rsidRPr="006C4F69" w14:paraId="4A82F2AA" w14:textId="77777777" w:rsidTr="0081512C">
        <w:trPr>
          <w:gridBefore w:val="1"/>
          <w:gridAfter w:val="1"/>
          <w:wBefore w:w="29" w:type="dxa"/>
          <w:wAfter w:w="92" w:type="dxa"/>
          <w:cantSplit/>
        </w:trPr>
        <w:tc>
          <w:tcPr>
            <w:tcW w:w="2551" w:type="dxa"/>
            <w:gridSpan w:val="2"/>
            <w:tcBorders>
              <w:top w:val="single" w:sz="4" w:space="0" w:color="auto"/>
              <w:left w:val="single" w:sz="4" w:space="0" w:color="auto"/>
            </w:tcBorders>
            <w:shd w:val="clear" w:color="auto" w:fill="auto"/>
          </w:tcPr>
          <w:p w14:paraId="6AB8CF4E" w14:textId="36010BD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de l</w:t>
            </w:r>
            <w:r w:rsidR="00603662">
              <w:rPr>
                <w:sz w:val="20"/>
                <w:szCs w:val="20"/>
              </w:rPr>
              <w:t>’</w:t>
            </w:r>
            <w:r w:rsidRPr="00663973">
              <w:rPr>
                <w:sz w:val="20"/>
                <w:szCs w:val="20"/>
              </w:rPr>
              <w:t>organisme :</w:t>
            </w:r>
          </w:p>
        </w:tc>
        <w:tc>
          <w:tcPr>
            <w:tcW w:w="7109" w:type="dxa"/>
            <w:tcBorders>
              <w:right w:val="single" w:sz="4" w:space="0" w:color="auto"/>
            </w:tcBorders>
          </w:tcPr>
          <w:p w14:paraId="4EF5E5EF" w14:textId="77777777" w:rsidR="006A6C22" w:rsidRPr="00663973" w:rsidRDefault="006A6C22" w:rsidP="006A6C22">
            <w:pPr>
              <w:pStyle w:val="formtext"/>
              <w:tabs>
                <w:tab w:val="left" w:pos="567"/>
                <w:tab w:val="left" w:pos="1134"/>
                <w:tab w:val="left" w:pos="1701"/>
              </w:tabs>
              <w:spacing w:before="40" w:after="40" w:line="240" w:lineRule="auto"/>
              <w:ind w:left="146"/>
              <w:rPr>
                <w:lang w:val="en-US"/>
              </w:rPr>
            </w:pPr>
            <w:r w:rsidRPr="00663973">
              <w:rPr>
                <w:lang w:val="en-US"/>
              </w:rPr>
              <w:t xml:space="preserve">Ministry of Culture and Tourism of the Nakhichevan Autonomous Republic of Azerbaijan </w:t>
            </w:r>
          </w:p>
        </w:tc>
      </w:tr>
      <w:tr w:rsidR="006A6C22" w:rsidRPr="00663973" w14:paraId="7FFA842B"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1CA452BB"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et titre de la personne à contacter :</w:t>
            </w:r>
          </w:p>
        </w:tc>
        <w:tc>
          <w:tcPr>
            <w:tcW w:w="7109" w:type="dxa"/>
            <w:tcBorders>
              <w:right w:val="single" w:sz="4" w:space="0" w:color="auto"/>
            </w:tcBorders>
          </w:tcPr>
          <w:p w14:paraId="670683C8"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Memmed Seyidov</w:t>
            </w:r>
          </w:p>
        </w:tc>
      </w:tr>
      <w:tr w:rsidR="006A6C22" w:rsidRPr="00663973" w14:paraId="764ECB01"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48AD50C5"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Adresse :</w:t>
            </w:r>
          </w:p>
        </w:tc>
        <w:tc>
          <w:tcPr>
            <w:tcW w:w="7109" w:type="dxa"/>
            <w:tcBorders>
              <w:right w:val="single" w:sz="4" w:space="0" w:color="auto"/>
            </w:tcBorders>
          </w:tcPr>
          <w:p w14:paraId="3C0065D1"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Nakchivan city, Babək məhəlləsi</w:t>
            </w:r>
          </w:p>
        </w:tc>
      </w:tr>
      <w:tr w:rsidR="006A6C22" w:rsidRPr="00663973" w14:paraId="5A194B3E"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47CEDB86"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Numéro de téléphone :</w:t>
            </w:r>
          </w:p>
        </w:tc>
        <w:tc>
          <w:tcPr>
            <w:tcW w:w="7109" w:type="dxa"/>
            <w:tcBorders>
              <w:right w:val="single" w:sz="4" w:space="0" w:color="auto"/>
            </w:tcBorders>
          </w:tcPr>
          <w:p w14:paraId="65C88EC0"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(036) 545-00-50</w:t>
            </w:r>
          </w:p>
        </w:tc>
      </w:tr>
      <w:tr w:rsidR="006A6C22" w:rsidRPr="00663973" w14:paraId="4324CA26"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17686E28"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Adresse électronique :</w:t>
            </w:r>
          </w:p>
        </w:tc>
        <w:tc>
          <w:tcPr>
            <w:tcW w:w="7109" w:type="dxa"/>
            <w:tcBorders>
              <w:right w:val="single" w:sz="4" w:space="0" w:color="auto"/>
            </w:tcBorders>
          </w:tcPr>
          <w:p w14:paraId="1C56A5D6" w14:textId="77E93F91" w:rsidR="006A6C22" w:rsidRPr="00663973" w:rsidRDefault="006A6C22" w:rsidP="006A6C22">
            <w:pPr>
              <w:pStyle w:val="formtext"/>
              <w:tabs>
                <w:tab w:val="left" w:pos="567"/>
                <w:tab w:val="left" w:pos="1134"/>
                <w:tab w:val="left" w:pos="1701"/>
              </w:tabs>
              <w:spacing w:before="40" w:after="40" w:line="240" w:lineRule="auto"/>
              <w:ind w:left="146"/>
            </w:pPr>
            <w:r w:rsidRPr="00663973">
              <w:t>medeniyyet@nakhchivan.az</w:t>
            </w:r>
          </w:p>
        </w:tc>
      </w:tr>
      <w:tr w:rsidR="006A6C22" w:rsidRPr="00663973" w14:paraId="11B3E0B5"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756BF19D"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Autres informations pertinentes :</w:t>
            </w:r>
          </w:p>
        </w:tc>
        <w:tc>
          <w:tcPr>
            <w:tcW w:w="7109" w:type="dxa"/>
            <w:tcBorders>
              <w:right w:val="single" w:sz="4" w:space="0" w:color="auto"/>
            </w:tcBorders>
          </w:tcPr>
          <w:p w14:paraId="4920FDC2" w14:textId="4A389051" w:rsidR="006A6C22" w:rsidRPr="00663973" w:rsidRDefault="006A6C22" w:rsidP="006A6C22">
            <w:pPr>
              <w:pStyle w:val="formtext"/>
              <w:tabs>
                <w:tab w:val="left" w:pos="567"/>
                <w:tab w:val="left" w:pos="1134"/>
                <w:tab w:val="left" w:pos="1701"/>
              </w:tabs>
              <w:spacing w:before="40" w:after="40" w:line="240" w:lineRule="auto"/>
              <w:ind w:left="146"/>
            </w:pPr>
            <w:r w:rsidRPr="00663973">
              <w:t>http://medeniyyet.nakhchivan.az/</w:t>
            </w:r>
          </w:p>
        </w:tc>
      </w:tr>
      <w:tr w:rsidR="006A6C22" w:rsidRPr="006C4F69" w14:paraId="406A4D01"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3CC04271" w14:textId="0A99D604"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de l</w:t>
            </w:r>
            <w:r w:rsidR="00603662">
              <w:rPr>
                <w:sz w:val="20"/>
                <w:szCs w:val="20"/>
              </w:rPr>
              <w:t>’</w:t>
            </w:r>
            <w:r w:rsidRPr="00663973">
              <w:rPr>
                <w:sz w:val="20"/>
                <w:szCs w:val="20"/>
              </w:rPr>
              <w:t>organisme :</w:t>
            </w:r>
          </w:p>
        </w:tc>
        <w:tc>
          <w:tcPr>
            <w:tcW w:w="7109" w:type="dxa"/>
            <w:tcBorders>
              <w:right w:val="single" w:sz="4" w:space="0" w:color="auto"/>
            </w:tcBorders>
          </w:tcPr>
          <w:p w14:paraId="36C1B5DA" w14:textId="77777777" w:rsidR="006A6C22" w:rsidRPr="00663973" w:rsidRDefault="006A6C22" w:rsidP="006A6C22">
            <w:pPr>
              <w:pStyle w:val="formtext"/>
              <w:tabs>
                <w:tab w:val="left" w:pos="567"/>
                <w:tab w:val="left" w:pos="1134"/>
                <w:tab w:val="left" w:pos="1701"/>
              </w:tabs>
              <w:spacing w:before="60" w:after="60" w:line="240" w:lineRule="auto"/>
              <w:ind w:left="147"/>
              <w:rPr>
                <w:lang w:val="en-US"/>
              </w:rPr>
            </w:pPr>
            <w:r w:rsidRPr="00663973">
              <w:rPr>
                <w:lang w:val="en-US"/>
              </w:rPr>
              <w:t>Sharur Culture and Tourism Department</w:t>
            </w:r>
          </w:p>
        </w:tc>
      </w:tr>
      <w:tr w:rsidR="006A6C22" w:rsidRPr="00663973" w14:paraId="771BC4A1"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4918ECEA"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et titre de la personne à contacter :</w:t>
            </w:r>
          </w:p>
        </w:tc>
        <w:tc>
          <w:tcPr>
            <w:tcW w:w="7109" w:type="dxa"/>
            <w:tcBorders>
              <w:right w:val="single" w:sz="4" w:space="0" w:color="auto"/>
            </w:tcBorders>
          </w:tcPr>
          <w:p w14:paraId="5C45A6C5" w14:textId="77777777" w:rsidR="006A6C22" w:rsidRPr="00663973" w:rsidRDefault="006A6C22" w:rsidP="006A6C22">
            <w:pPr>
              <w:pStyle w:val="formtext"/>
              <w:tabs>
                <w:tab w:val="left" w:pos="567"/>
                <w:tab w:val="left" w:pos="1134"/>
                <w:tab w:val="left" w:pos="1701"/>
              </w:tabs>
              <w:spacing w:before="60" w:after="60" w:line="240" w:lineRule="auto"/>
              <w:ind w:left="147"/>
            </w:pPr>
            <w:r w:rsidRPr="00663973">
              <w:t>Ahmadov Sattar Gafar oğlu</w:t>
            </w:r>
          </w:p>
        </w:tc>
      </w:tr>
      <w:tr w:rsidR="006A6C22" w:rsidRPr="00663973" w14:paraId="1451FD91"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7F53585C"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Adresse :</w:t>
            </w:r>
          </w:p>
        </w:tc>
        <w:tc>
          <w:tcPr>
            <w:tcW w:w="7109" w:type="dxa"/>
            <w:tcBorders>
              <w:right w:val="single" w:sz="4" w:space="0" w:color="auto"/>
            </w:tcBorders>
          </w:tcPr>
          <w:p w14:paraId="3B71B5A3" w14:textId="77777777" w:rsidR="006A6C22" w:rsidRPr="00663973" w:rsidRDefault="006A6C22" w:rsidP="006A6C22">
            <w:pPr>
              <w:pStyle w:val="formtext"/>
              <w:tabs>
                <w:tab w:val="left" w:pos="567"/>
                <w:tab w:val="left" w:pos="1134"/>
                <w:tab w:val="left" w:pos="1701"/>
              </w:tabs>
              <w:spacing w:before="60" w:after="60" w:line="240" w:lineRule="auto"/>
              <w:ind w:left="147"/>
            </w:pPr>
            <w:r w:rsidRPr="00663973">
              <w:t>Şərur şəhəri Heydər Əliyev prospekti bina 31</w:t>
            </w:r>
          </w:p>
        </w:tc>
      </w:tr>
      <w:tr w:rsidR="006A6C22" w:rsidRPr="00663973" w14:paraId="4FE0777C"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287964DD"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Numéro de téléphone :</w:t>
            </w:r>
          </w:p>
        </w:tc>
        <w:tc>
          <w:tcPr>
            <w:tcW w:w="7109" w:type="dxa"/>
            <w:tcBorders>
              <w:right w:val="single" w:sz="4" w:space="0" w:color="auto"/>
            </w:tcBorders>
          </w:tcPr>
          <w:p w14:paraId="541F4D2C" w14:textId="77777777" w:rsidR="006A6C22" w:rsidRPr="00663973" w:rsidRDefault="006A6C22" w:rsidP="006A6C22">
            <w:pPr>
              <w:pStyle w:val="formtext"/>
              <w:tabs>
                <w:tab w:val="left" w:pos="567"/>
                <w:tab w:val="left" w:pos="1134"/>
                <w:tab w:val="left" w:pos="1701"/>
              </w:tabs>
              <w:spacing w:before="60" w:after="60" w:line="240" w:lineRule="auto"/>
              <w:ind w:left="147"/>
            </w:pPr>
            <w:r w:rsidRPr="00663973">
              <w:t>(036) 545-00-50</w:t>
            </w:r>
          </w:p>
        </w:tc>
      </w:tr>
      <w:tr w:rsidR="006A6C22" w:rsidRPr="006C4F69" w14:paraId="564E1C23"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7154BC77" w14:textId="75F4D693"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de l</w:t>
            </w:r>
            <w:r w:rsidR="00603662">
              <w:rPr>
                <w:sz w:val="20"/>
                <w:szCs w:val="20"/>
              </w:rPr>
              <w:t>’</w:t>
            </w:r>
            <w:r w:rsidRPr="00663973">
              <w:rPr>
                <w:sz w:val="20"/>
                <w:szCs w:val="20"/>
              </w:rPr>
              <w:t>organisme :</w:t>
            </w:r>
          </w:p>
        </w:tc>
        <w:tc>
          <w:tcPr>
            <w:tcW w:w="7109" w:type="dxa"/>
            <w:tcBorders>
              <w:right w:val="single" w:sz="4" w:space="0" w:color="auto"/>
            </w:tcBorders>
          </w:tcPr>
          <w:p w14:paraId="5ACF1B10" w14:textId="77777777" w:rsidR="006A6C22" w:rsidRPr="00663973" w:rsidRDefault="006A6C22" w:rsidP="006A6C22">
            <w:pPr>
              <w:pStyle w:val="formtext"/>
              <w:tabs>
                <w:tab w:val="left" w:pos="567"/>
                <w:tab w:val="left" w:pos="1134"/>
                <w:tab w:val="left" w:pos="1701"/>
              </w:tabs>
              <w:spacing w:before="40" w:after="40" w:line="240" w:lineRule="auto"/>
              <w:ind w:firstLine="146"/>
              <w:rPr>
                <w:lang w:val="en-US"/>
              </w:rPr>
            </w:pPr>
            <w:r w:rsidRPr="00663973">
              <w:rPr>
                <w:lang w:val="en-US"/>
              </w:rPr>
              <w:t>Babek Culture and Tourism Department</w:t>
            </w:r>
          </w:p>
        </w:tc>
      </w:tr>
      <w:tr w:rsidR="006A6C22" w:rsidRPr="00663973" w14:paraId="3A73615C"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0D9A5711"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et titre de la personne à contacter :</w:t>
            </w:r>
          </w:p>
        </w:tc>
        <w:tc>
          <w:tcPr>
            <w:tcW w:w="7109" w:type="dxa"/>
            <w:tcBorders>
              <w:right w:val="single" w:sz="4" w:space="0" w:color="auto"/>
            </w:tcBorders>
          </w:tcPr>
          <w:p w14:paraId="750ACD50" w14:textId="77777777" w:rsidR="006A6C22" w:rsidRPr="00663973" w:rsidRDefault="006A6C22" w:rsidP="006A6C22">
            <w:pPr>
              <w:pStyle w:val="formtext"/>
              <w:tabs>
                <w:tab w:val="left" w:pos="567"/>
                <w:tab w:val="left" w:pos="1134"/>
                <w:tab w:val="left" w:pos="1701"/>
              </w:tabs>
              <w:spacing w:before="40" w:after="40" w:line="240" w:lineRule="auto"/>
              <w:ind w:firstLine="146"/>
            </w:pPr>
            <w:r w:rsidRPr="00663973">
              <w:t>Heydərov Faiq Yolçu oğlu</w:t>
            </w:r>
          </w:p>
        </w:tc>
      </w:tr>
      <w:tr w:rsidR="006A6C22" w:rsidRPr="00663973" w14:paraId="40B44282"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776AE474"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Adresse :</w:t>
            </w:r>
          </w:p>
        </w:tc>
        <w:tc>
          <w:tcPr>
            <w:tcW w:w="7109" w:type="dxa"/>
            <w:tcBorders>
              <w:right w:val="single" w:sz="4" w:space="0" w:color="auto"/>
            </w:tcBorders>
          </w:tcPr>
          <w:p w14:paraId="5ACB34C5" w14:textId="77777777" w:rsidR="006A6C22" w:rsidRPr="00663973" w:rsidRDefault="006A6C22" w:rsidP="006A6C22">
            <w:pPr>
              <w:pStyle w:val="formtext"/>
              <w:tabs>
                <w:tab w:val="left" w:pos="567"/>
                <w:tab w:val="left" w:pos="1134"/>
                <w:tab w:val="left" w:pos="1701"/>
              </w:tabs>
              <w:spacing w:before="40" w:after="40" w:line="240" w:lineRule="auto"/>
              <w:ind w:firstLine="146"/>
            </w:pPr>
            <w:r w:rsidRPr="00663973">
              <w:t>Babək qəsəbəsi Heydər Əliyev prospekti 31</w:t>
            </w:r>
          </w:p>
        </w:tc>
      </w:tr>
      <w:tr w:rsidR="006A6C22" w:rsidRPr="00663973" w14:paraId="35800A33"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5E684001"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Numéro de téléphone :</w:t>
            </w:r>
          </w:p>
        </w:tc>
        <w:tc>
          <w:tcPr>
            <w:tcW w:w="7109" w:type="dxa"/>
            <w:tcBorders>
              <w:right w:val="single" w:sz="4" w:space="0" w:color="auto"/>
            </w:tcBorders>
          </w:tcPr>
          <w:p w14:paraId="606C4AD7" w14:textId="77777777" w:rsidR="006A6C22" w:rsidRPr="00663973" w:rsidRDefault="006A6C22" w:rsidP="006A6C22">
            <w:pPr>
              <w:pStyle w:val="formtext"/>
              <w:tabs>
                <w:tab w:val="left" w:pos="567"/>
                <w:tab w:val="left" w:pos="1134"/>
                <w:tab w:val="left" w:pos="1701"/>
              </w:tabs>
              <w:spacing w:before="40" w:after="40" w:line="240" w:lineRule="auto"/>
              <w:ind w:firstLine="146"/>
            </w:pPr>
            <w:r w:rsidRPr="00663973">
              <w:t>(036) 541-30-84</w:t>
            </w:r>
          </w:p>
        </w:tc>
      </w:tr>
      <w:tr w:rsidR="006A6C22" w:rsidRPr="006C4F69" w14:paraId="14411B8D"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0C14162E" w14:textId="2F0E2BED"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de l</w:t>
            </w:r>
            <w:r w:rsidR="00603662">
              <w:rPr>
                <w:sz w:val="20"/>
                <w:szCs w:val="20"/>
              </w:rPr>
              <w:t>’</w:t>
            </w:r>
            <w:r w:rsidRPr="00663973">
              <w:rPr>
                <w:sz w:val="20"/>
                <w:szCs w:val="20"/>
              </w:rPr>
              <w:t>organisme :</w:t>
            </w:r>
          </w:p>
        </w:tc>
        <w:tc>
          <w:tcPr>
            <w:tcW w:w="7109" w:type="dxa"/>
            <w:tcBorders>
              <w:right w:val="single" w:sz="4" w:space="0" w:color="auto"/>
            </w:tcBorders>
          </w:tcPr>
          <w:p w14:paraId="79A39968" w14:textId="77777777" w:rsidR="006A6C22" w:rsidRPr="00663973" w:rsidRDefault="006A6C22" w:rsidP="006A6C22">
            <w:pPr>
              <w:pStyle w:val="formtext"/>
              <w:tabs>
                <w:tab w:val="left" w:pos="567"/>
                <w:tab w:val="left" w:pos="1134"/>
                <w:tab w:val="left" w:pos="1701"/>
              </w:tabs>
              <w:spacing w:before="40" w:after="40" w:line="240" w:lineRule="auto"/>
              <w:ind w:left="146"/>
              <w:rPr>
                <w:lang w:val="en-US"/>
              </w:rPr>
            </w:pPr>
            <w:r w:rsidRPr="00663973">
              <w:rPr>
                <w:lang w:val="en-US"/>
              </w:rPr>
              <w:t>Julfa Culture and Tourism Department</w:t>
            </w:r>
          </w:p>
        </w:tc>
      </w:tr>
      <w:tr w:rsidR="006A6C22" w:rsidRPr="00663973" w14:paraId="2999D2A5"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20CAB1F0"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et titre de la personne à contacter :</w:t>
            </w:r>
          </w:p>
        </w:tc>
        <w:tc>
          <w:tcPr>
            <w:tcW w:w="7109" w:type="dxa"/>
            <w:tcBorders>
              <w:right w:val="single" w:sz="4" w:space="0" w:color="auto"/>
            </w:tcBorders>
          </w:tcPr>
          <w:p w14:paraId="1B190321"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Həsənov Pərvin Xudaverdi oğlu</w:t>
            </w:r>
          </w:p>
        </w:tc>
      </w:tr>
      <w:tr w:rsidR="006A6C22" w:rsidRPr="00663973" w14:paraId="7BBC9DF1"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0D32CCA0"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Adresse :</w:t>
            </w:r>
          </w:p>
        </w:tc>
        <w:tc>
          <w:tcPr>
            <w:tcW w:w="7109" w:type="dxa"/>
            <w:tcBorders>
              <w:right w:val="single" w:sz="4" w:space="0" w:color="auto"/>
            </w:tcBorders>
          </w:tcPr>
          <w:p w14:paraId="70E0D0F1"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Culfa şəhəri Heydər Əliyev prospekti 12</w:t>
            </w:r>
          </w:p>
        </w:tc>
      </w:tr>
      <w:tr w:rsidR="006A6C22" w:rsidRPr="00663973" w14:paraId="32CB2D75"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0E041214"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Numéro de téléphone :</w:t>
            </w:r>
          </w:p>
        </w:tc>
        <w:tc>
          <w:tcPr>
            <w:tcW w:w="7109" w:type="dxa"/>
            <w:tcBorders>
              <w:right w:val="single" w:sz="4" w:space="0" w:color="auto"/>
            </w:tcBorders>
          </w:tcPr>
          <w:p w14:paraId="4D362F8E"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(036) 546-04-23</w:t>
            </w:r>
          </w:p>
        </w:tc>
      </w:tr>
      <w:tr w:rsidR="006A6C22" w:rsidRPr="006C4F69" w14:paraId="343846DF"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379BB74C" w14:textId="26557606"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de l</w:t>
            </w:r>
            <w:r w:rsidR="00603662">
              <w:rPr>
                <w:sz w:val="20"/>
                <w:szCs w:val="20"/>
              </w:rPr>
              <w:t>’</w:t>
            </w:r>
            <w:r w:rsidRPr="00663973">
              <w:rPr>
                <w:sz w:val="20"/>
                <w:szCs w:val="20"/>
              </w:rPr>
              <w:t>organisme :</w:t>
            </w:r>
          </w:p>
        </w:tc>
        <w:tc>
          <w:tcPr>
            <w:tcW w:w="7109" w:type="dxa"/>
            <w:tcBorders>
              <w:right w:val="single" w:sz="4" w:space="0" w:color="auto"/>
            </w:tcBorders>
          </w:tcPr>
          <w:p w14:paraId="6BD3B79F" w14:textId="77777777" w:rsidR="006A6C22" w:rsidRPr="00663973" w:rsidRDefault="006A6C22" w:rsidP="006A6C22">
            <w:pPr>
              <w:pStyle w:val="formtext"/>
              <w:tabs>
                <w:tab w:val="left" w:pos="567"/>
                <w:tab w:val="left" w:pos="1134"/>
                <w:tab w:val="left" w:pos="1701"/>
              </w:tabs>
              <w:spacing w:before="40" w:after="40" w:line="240" w:lineRule="auto"/>
              <w:ind w:left="146"/>
              <w:rPr>
                <w:lang w:val="en-US"/>
              </w:rPr>
            </w:pPr>
            <w:r w:rsidRPr="00663973">
              <w:rPr>
                <w:lang w:val="en-US"/>
              </w:rPr>
              <w:t>Ordubad Culture and Tourism Department</w:t>
            </w:r>
          </w:p>
        </w:tc>
      </w:tr>
      <w:tr w:rsidR="006A6C22" w:rsidRPr="00663973" w14:paraId="0CA15292"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6E03B971"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lastRenderedPageBreak/>
              <w:t>Nom et titre de la personne à contacter :</w:t>
            </w:r>
          </w:p>
        </w:tc>
        <w:tc>
          <w:tcPr>
            <w:tcW w:w="7109" w:type="dxa"/>
            <w:tcBorders>
              <w:right w:val="single" w:sz="4" w:space="0" w:color="auto"/>
            </w:tcBorders>
          </w:tcPr>
          <w:p w14:paraId="1FEE1B7D"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Əliyev Azər Nəriman oğlu</w:t>
            </w:r>
          </w:p>
        </w:tc>
      </w:tr>
      <w:tr w:rsidR="006A6C22" w:rsidRPr="00663973" w14:paraId="420C40FF"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23E95B72"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Adresse :</w:t>
            </w:r>
          </w:p>
        </w:tc>
        <w:tc>
          <w:tcPr>
            <w:tcW w:w="7109" w:type="dxa"/>
            <w:tcBorders>
              <w:right w:val="single" w:sz="4" w:space="0" w:color="auto"/>
            </w:tcBorders>
          </w:tcPr>
          <w:p w14:paraId="4A65E4ED"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Ordubad şəhəri Heydər Əliyev prospekti 39</w:t>
            </w:r>
          </w:p>
        </w:tc>
      </w:tr>
      <w:tr w:rsidR="006A6C22" w:rsidRPr="006C4F69" w14:paraId="2728AE32"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6B265BDD" w14:textId="3481DA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de l</w:t>
            </w:r>
            <w:r w:rsidR="00603662">
              <w:rPr>
                <w:sz w:val="20"/>
                <w:szCs w:val="20"/>
              </w:rPr>
              <w:t>’</w:t>
            </w:r>
            <w:r w:rsidRPr="00663973">
              <w:rPr>
                <w:sz w:val="20"/>
                <w:szCs w:val="20"/>
              </w:rPr>
              <w:t>organisme :</w:t>
            </w:r>
          </w:p>
        </w:tc>
        <w:tc>
          <w:tcPr>
            <w:tcW w:w="7109" w:type="dxa"/>
            <w:tcBorders>
              <w:right w:val="single" w:sz="4" w:space="0" w:color="auto"/>
            </w:tcBorders>
          </w:tcPr>
          <w:p w14:paraId="399F1656" w14:textId="77777777" w:rsidR="006A6C22" w:rsidRPr="00663973" w:rsidRDefault="006A6C22" w:rsidP="006A6C22">
            <w:pPr>
              <w:pStyle w:val="formtext"/>
              <w:tabs>
                <w:tab w:val="left" w:pos="567"/>
                <w:tab w:val="left" w:pos="1134"/>
                <w:tab w:val="left" w:pos="1701"/>
              </w:tabs>
              <w:spacing w:before="40" w:after="40" w:line="240" w:lineRule="auto"/>
              <w:ind w:left="146"/>
              <w:rPr>
                <w:lang w:val="en-US"/>
              </w:rPr>
            </w:pPr>
            <w:r w:rsidRPr="00663973">
              <w:rPr>
                <w:lang w:val="en-US"/>
              </w:rPr>
              <w:t>Kengerli Culture and Tourism Department</w:t>
            </w:r>
          </w:p>
        </w:tc>
      </w:tr>
      <w:tr w:rsidR="006A6C22" w:rsidRPr="00663973" w14:paraId="632A6822"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5EAF7C8B"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Nom et titre de la personne à contacter :</w:t>
            </w:r>
          </w:p>
        </w:tc>
        <w:tc>
          <w:tcPr>
            <w:tcW w:w="7109" w:type="dxa"/>
            <w:tcBorders>
              <w:right w:val="single" w:sz="4" w:space="0" w:color="auto"/>
            </w:tcBorders>
          </w:tcPr>
          <w:p w14:paraId="0D49CC2C"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Rüstəmov Tofiq Adil oğlu</w:t>
            </w:r>
          </w:p>
        </w:tc>
      </w:tr>
      <w:tr w:rsidR="006A6C22" w:rsidRPr="00663973" w14:paraId="52C642E1" w14:textId="77777777" w:rsidTr="0081512C">
        <w:trPr>
          <w:gridBefore w:val="1"/>
          <w:gridAfter w:val="1"/>
          <w:wBefore w:w="29" w:type="dxa"/>
          <w:wAfter w:w="92" w:type="dxa"/>
          <w:cantSplit/>
        </w:trPr>
        <w:tc>
          <w:tcPr>
            <w:tcW w:w="2551" w:type="dxa"/>
            <w:gridSpan w:val="2"/>
            <w:tcBorders>
              <w:left w:val="single" w:sz="4" w:space="0" w:color="auto"/>
            </w:tcBorders>
            <w:shd w:val="clear" w:color="auto" w:fill="auto"/>
          </w:tcPr>
          <w:p w14:paraId="6CE9CA5F"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Adresse :</w:t>
            </w:r>
          </w:p>
        </w:tc>
        <w:tc>
          <w:tcPr>
            <w:tcW w:w="7109" w:type="dxa"/>
            <w:tcBorders>
              <w:right w:val="single" w:sz="4" w:space="0" w:color="auto"/>
            </w:tcBorders>
          </w:tcPr>
          <w:p w14:paraId="60059F89"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Qıvraq qəsəbəsi</w:t>
            </w:r>
          </w:p>
        </w:tc>
      </w:tr>
      <w:tr w:rsidR="006A6C22" w:rsidRPr="00663973" w14:paraId="71A86490" w14:textId="77777777" w:rsidTr="0081512C">
        <w:trPr>
          <w:gridBefore w:val="1"/>
          <w:gridAfter w:val="1"/>
          <w:wBefore w:w="29" w:type="dxa"/>
          <w:wAfter w:w="92" w:type="dxa"/>
          <w:cantSplit/>
        </w:trPr>
        <w:tc>
          <w:tcPr>
            <w:tcW w:w="2551" w:type="dxa"/>
            <w:gridSpan w:val="2"/>
            <w:tcBorders>
              <w:left w:val="single" w:sz="4" w:space="0" w:color="auto"/>
              <w:bottom w:val="single" w:sz="4" w:space="0" w:color="auto"/>
            </w:tcBorders>
            <w:shd w:val="clear" w:color="auto" w:fill="auto"/>
          </w:tcPr>
          <w:p w14:paraId="1B009219" w14:textId="77777777" w:rsidR="006A6C22" w:rsidRPr="00663973" w:rsidRDefault="006A6C22" w:rsidP="006A6C22">
            <w:pPr>
              <w:pStyle w:val="formtext"/>
              <w:tabs>
                <w:tab w:val="left" w:pos="567"/>
                <w:tab w:val="left" w:pos="1134"/>
                <w:tab w:val="left" w:pos="1701"/>
              </w:tabs>
              <w:spacing w:line="240" w:lineRule="auto"/>
              <w:jc w:val="right"/>
              <w:rPr>
                <w:sz w:val="20"/>
                <w:szCs w:val="20"/>
              </w:rPr>
            </w:pPr>
            <w:r w:rsidRPr="00663973">
              <w:rPr>
                <w:sz w:val="20"/>
                <w:szCs w:val="20"/>
              </w:rPr>
              <w:t>Numéro de téléphone :</w:t>
            </w:r>
          </w:p>
        </w:tc>
        <w:tc>
          <w:tcPr>
            <w:tcW w:w="7109" w:type="dxa"/>
            <w:tcBorders>
              <w:bottom w:val="single" w:sz="4" w:space="0" w:color="auto"/>
              <w:right w:val="single" w:sz="4" w:space="0" w:color="auto"/>
            </w:tcBorders>
          </w:tcPr>
          <w:p w14:paraId="7FF1932F" w14:textId="77777777" w:rsidR="006A6C22" w:rsidRPr="00663973" w:rsidRDefault="006A6C22" w:rsidP="006A6C22">
            <w:pPr>
              <w:pStyle w:val="formtext"/>
              <w:tabs>
                <w:tab w:val="left" w:pos="567"/>
                <w:tab w:val="left" w:pos="1134"/>
                <w:tab w:val="left" w:pos="1701"/>
              </w:tabs>
              <w:spacing w:before="40" w:after="40" w:line="240" w:lineRule="auto"/>
              <w:ind w:left="146"/>
            </w:pPr>
            <w:r w:rsidRPr="00663973">
              <w:t>(036) 548-01-33</w:t>
            </w:r>
          </w:p>
        </w:tc>
      </w:tr>
      <w:tr w:rsidR="006A6C22" w:rsidRPr="00663973" w14:paraId="4117FFB4" w14:textId="77777777" w:rsidTr="0081512C">
        <w:trPr>
          <w:gridBefore w:val="1"/>
          <w:gridAfter w:val="1"/>
          <w:wBefore w:w="29" w:type="dxa"/>
          <w:wAfter w:w="92" w:type="dxa"/>
          <w:cantSplit/>
        </w:trPr>
        <w:tc>
          <w:tcPr>
            <w:tcW w:w="9660" w:type="dxa"/>
            <w:gridSpan w:val="3"/>
            <w:tcBorders>
              <w:top w:val="single" w:sz="4" w:space="0" w:color="auto"/>
            </w:tcBorders>
            <w:shd w:val="clear" w:color="auto" w:fill="D9D9D9"/>
          </w:tcPr>
          <w:p w14:paraId="6426D721" w14:textId="77777777" w:rsidR="006A6C22" w:rsidRPr="00663973" w:rsidRDefault="006A6C22" w:rsidP="006A6C22">
            <w:pPr>
              <w:pStyle w:val="Grille01N"/>
              <w:tabs>
                <w:tab w:val="left" w:pos="567"/>
                <w:tab w:val="left" w:pos="1134"/>
                <w:tab w:val="left" w:pos="1701"/>
              </w:tabs>
              <w:spacing w:line="240" w:lineRule="auto"/>
              <w:ind w:left="567" w:hanging="454"/>
              <w:jc w:val="left"/>
              <w:rPr>
                <w:rFonts w:eastAsia="SimSun" w:cs="Arial"/>
                <w:bCs/>
                <w:smallCaps w:val="0"/>
                <w:sz w:val="24"/>
              </w:rPr>
            </w:pPr>
            <w:r w:rsidRPr="00663973">
              <w:rPr>
                <w:bCs/>
                <w:smallCaps w:val="0"/>
                <w:sz w:val="24"/>
              </w:rPr>
              <w:t>4.</w:t>
            </w:r>
            <w:r w:rsidRPr="00663973">
              <w:rPr>
                <w:bCs/>
                <w:smallCaps w:val="0"/>
                <w:sz w:val="24"/>
              </w:rPr>
              <w:tab/>
              <w:t>Participation et consentement de la communauté dans le processus de candidature</w:t>
            </w:r>
          </w:p>
        </w:tc>
      </w:tr>
      <w:tr w:rsidR="006A6C22" w:rsidRPr="00663973" w14:paraId="7680A106" w14:textId="77777777" w:rsidTr="0081512C">
        <w:trPr>
          <w:gridBefore w:val="1"/>
          <w:gridAfter w:val="1"/>
          <w:wBefore w:w="29" w:type="dxa"/>
          <w:wAfter w:w="92" w:type="dxa"/>
          <w:cantSplit/>
        </w:trPr>
        <w:tc>
          <w:tcPr>
            <w:tcW w:w="9660" w:type="dxa"/>
            <w:gridSpan w:val="3"/>
            <w:shd w:val="clear" w:color="auto" w:fill="auto"/>
          </w:tcPr>
          <w:p w14:paraId="50B979C0" w14:textId="3DF90509" w:rsidR="006A6C22" w:rsidRPr="00663973" w:rsidRDefault="006A6C22" w:rsidP="006A6C22">
            <w:pPr>
              <w:pStyle w:val="Info03"/>
              <w:tabs>
                <w:tab w:val="clear" w:pos="2268"/>
              </w:tabs>
              <w:spacing w:before="120" w:line="240" w:lineRule="auto"/>
              <w:rPr>
                <w:sz w:val="18"/>
                <w:szCs w:val="18"/>
              </w:rPr>
            </w:pPr>
            <w:r w:rsidRPr="00663973">
              <w:rPr>
                <w:sz w:val="18"/>
                <w:szCs w:val="18"/>
              </w:rPr>
              <w:t xml:space="preserve">Pour le </w:t>
            </w:r>
            <w:r w:rsidRPr="00663973">
              <w:rPr>
                <w:b/>
                <w:sz w:val="18"/>
                <w:szCs w:val="18"/>
              </w:rPr>
              <w:t>critère U.4</w:t>
            </w:r>
            <w:r w:rsidRPr="00663973">
              <w:rPr>
                <w:sz w:val="18"/>
                <w:szCs w:val="18"/>
              </w:rPr>
              <w:t xml:space="preserve">, les États </w:t>
            </w:r>
            <w:r w:rsidRPr="00663973">
              <w:rPr>
                <w:b/>
                <w:sz w:val="18"/>
                <w:szCs w:val="18"/>
              </w:rPr>
              <w:t>doivent démontrer que « l</w:t>
            </w:r>
            <w:r w:rsidR="00603662">
              <w:rPr>
                <w:b/>
                <w:sz w:val="18"/>
                <w:szCs w:val="18"/>
              </w:rPr>
              <w:t>’</w:t>
            </w:r>
            <w:r w:rsidRPr="00663973">
              <w:rPr>
                <w:b/>
                <w:sz w:val="18"/>
                <w:szCs w:val="18"/>
              </w:rPr>
              <w:t>élément a été soumis au terme de la participation la plus large possible de la communauté, du groupe ou, le cas échéant, des individus concernés et avec leur consentement libre, préalable et éclairé</w:t>
            </w:r>
            <w:r w:rsidRPr="00663973">
              <w:rPr>
                <w:sz w:val="18"/>
                <w:szCs w:val="18"/>
              </w:rPr>
              <w:t> ».</w:t>
            </w:r>
          </w:p>
        </w:tc>
      </w:tr>
      <w:tr w:rsidR="006A6C22" w:rsidRPr="00663973" w14:paraId="4775CB44" w14:textId="77777777" w:rsidTr="0081512C">
        <w:trPr>
          <w:gridBefore w:val="1"/>
          <w:gridAfter w:val="1"/>
          <w:wBefore w:w="29" w:type="dxa"/>
          <w:wAfter w:w="92" w:type="dxa"/>
          <w:cantSplit/>
        </w:trPr>
        <w:tc>
          <w:tcPr>
            <w:tcW w:w="9660" w:type="dxa"/>
            <w:gridSpan w:val="3"/>
            <w:tcBorders>
              <w:bottom w:val="single" w:sz="4" w:space="0" w:color="auto"/>
            </w:tcBorders>
            <w:shd w:val="clear" w:color="auto" w:fill="auto"/>
          </w:tcPr>
          <w:p w14:paraId="3FAE610F" w14:textId="77777777" w:rsidR="006A6C22" w:rsidRPr="00663973" w:rsidRDefault="006A6C22" w:rsidP="006A6C22">
            <w:pPr>
              <w:pStyle w:val="Grille02N"/>
              <w:tabs>
                <w:tab w:val="left" w:pos="567"/>
                <w:tab w:val="left" w:pos="1134"/>
                <w:tab w:val="left" w:pos="1701"/>
              </w:tabs>
              <w:ind w:left="567" w:hanging="454"/>
              <w:jc w:val="left"/>
            </w:pPr>
            <w:r w:rsidRPr="00663973">
              <w:t>4.a.</w:t>
            </w:r>
            <w:r w:rsidRPr="00663973">
              <w:tab/>
              <w:t>Participation des communautés, groupes et individus concernés dans le processus de candidature</w:t>
            </w:r>
          </w:p>
          <w:p w14:paraId="1FCE5C49" w14:textId="458BC8A8" w:rsidR="006A6C22" w:rsidRPr="00663973" w:rsidRDefault="006A6C22" w:rsidP="006A6C22">
            <w:pPr>
              <w:pStyle w:val="Info03"/>
              <w:tabs>
                <w:tab w:val="clear" w:pos="2268"/>
              </w:tabs>
              <w:spacing w:before="120" w:line="240" w:lineRule="auto"/>
              <w:rPr>
                <w:rFonts w:eastAsia="SimSun"/>
                <w:sz w:val="18"/>
                <w:szCs w:val="18"/>
              </w:rPr>
            </w:pPr>
            <w:r w:rsidRPr="00663973">
              <w:rPr>
                <w:sz w:val="18"/>
                <w:szCs w:val="18"/>
              </w:rPr>
              <w:t>Décrivez comment la communauté, le groupe et, le cas échéant, les individus concernés ont participé activement à la préparation et à l</w:t>
            </w:r>
            <w:r w:rsidR="00603662">
              <w:rPr>
                <w:sz w:val="18"/>
                <w:szCs w:val="18"/>
              </w:rPr>
              <w:t>’</w:t>
            </w:r>
            <w:r w:rsidRPr="00663973">
              <w:rPr>
                <w:sz w:val="18"/>
                <w:szCs w:val="18"/>
              </w:rPr>
              <w:t>élaboration de la candidature à toutes les étapes, y compris le rôle du genre.</w:t>
            </w:r>
          </w:p>
          <w:p w14:paraId="4AB71C35" w14:textId="22DE208C" w:rsidR="006A6C22" w:rsidRPr="00663973" w:rsidRDefault="006A6C22" w:rsidP="006A6C22">
            <w:pPr>
              <w:pStyle w:val="Info03"/>
              <w:tabs>
                <w:tab w:val="clear" w:pos="2268"/>
              </w:tabs>
              <w:spacing w:before="120" w:after="0" w:line="240" w:lineRule="auto"/>
              <w:rPr>
                <w:sz w:val="18"/>
                <w:szCs w:val="18"/>
              </w:rPr>
            </w:pPr>
            <w:r w:rsidRPr="00663973">
              <w:rPr>
                <w:sz w:val="18"/>
                <w:szCs w:val="18"/>
              </w:rPr>
              <w:t>Les États parties sont encouragés à préparer les candidatures avec la participation de nombreuses autres parties concernées, notamment, s</w:t>
            </w:r>
            <w:r w:rsidR="00603662">
              <w:rPr>
                <w:sz w:val="18"/>
                <w:szCs w:val="18"/>
              </w:rPr>
              <w:t>’</w:t>
            </w:r>
            <w:r w:rsidRPr="00663973">
              <w:rPr>
                <w:sz w:val="18"/>
                <w:szCs w:val="18"/>
              </w:rPr>
              <w:t>il y a lieu, les collectivités locales et régionales, les communautés, les ONG, les instituts de recherche, les centres d</w:t>
            </w:r>
            <w:r w:rsidR="00603662">
              <w:rPr>
                <w:sz w:val="18"/>
                <w:szCs w:val="18"/>
              </w:rPr>
              <w:t>’</w:t>
            </w:r>
            <w:r w:rsidRPr="00663973">
              <w:rPr>
                <w:sz w:val="18"/>
                <w:szCs w:val="18"/>
              </w:rPr>
              <w:t>expertise et autres. Il est rappelé aux États parties que les communautés, groupes et, dans certains cas, les individus dont le patrimoine culturel immatériel est concerné sont des acteurs essentiels dans toutes les étapes de la conception et de l</w:t>
            </w:r>
            <w:r w:rsidR="00603662">
              <w:rPr>
                <w:sz w:val="18"/>
                <w:szCs w:val="18"/>
              </w:rPr>
              <w:t>’</w:t>
            </w:r>
            <w:r w:rsidRPr="00663973">
              <w:rPr>
                <w:sz w:val="18"/>
                <w:szCs w:val="18"/>
              </w:rPr>
              <w:t>élaboration des candidatures, propositions et demandes, ainsi que lors de la planification et de la mise en œuvre des mesures de sauvegarde, et ils sont invités à mettre au point des mesures créatives afin de veiller à ce que leur participation la plus large possible soit établie à chacune des étapes, tel que requis à l</w:t>
            </w:r>
            <w:r w:rsidR="00603662">
              <w:rPr>
                <w:sz w:val="18"/>
                <w:szCs w:val="18"/>
              </w:rPr>
              <w:t>’</w:t>
            </w:r>
            <w:r w:rsidRPr="00663973">
              <w:rPr>
                <w:sz w:val="18"/>
                <w:szCs w:val="18"/>
              </w:rPr>
              <w:t>article 15 de la Convention.</w:t>
            </w:r>
          </w:p>
          <w:p w14:paraId="6DC2063A" w14:textId="77777777" w:rsidR="006A6C22" w:rsidRPr="00663973" w:rsidRDefault="006A6C22" w:rsidP="006A6C22">
            <w:pPr>
              <w:pStyle w:val="Info03"/>
              <w:tabs>
                <w:tab w:val="clear" w:pos="2268"/>
              </w:tabs>
              <w:spacing w:line="240" w:lineRule="auto"/>
              <w:jc w:val="right"/>
              <w:rPr>
                <w:i w:val="0"/>
                <w:sz w:val="18"/>
                <w:szCs w:val="18"/>
              </w:rPr>
            </w:pPr>
            <w:r w:rsidRPr="00663973">
              <w:rPr>
                <w:bCs/>
                <w:sz w:val="18"/>
                <w:szCs w:val="18"/>
              </w:rPr>
              <w:t>Minimum 340 mots et maximum 570 mots</w:t>
            </w:r>
          </w:p>
        </w:tc>
      </w:tr>
      <w:tr w:rsidR="006A6C22" w:rsidRPr="00663973" w14:paraId="3003A1D4"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D03D4A3" w14:textId="513F0CB3" w:rsidR="006A6C22" w:rsidRPr="00663973" w:rsidRDefault="006A6C22" w:rsidP="0081512C">
            <w:pPr>
              <w:pStyle w:val="Rponse"/>
              <w:spacing w:before="0" w:after="120" w:line="240" w:lineRule="auto"/>
              <w:rPr>
                <w:bCs/>
              </w:rPr>
            </w:pPr>
            <w:r w:rsidRPr="00663973">
              <w:t>La candidature a été lancée en juin 2014 par des danseurs et des praticiens d</w:t>
            </w:r>
            <w:r w:rsidR="000A4150" w:rsidRPr="00663973">
              <w:t>u</w:t>
            </w:r>
            <w:r w:rsidRPr="00663973">
              <w:t xml:space="preserve"> </w:t>
            </w:r>
            <w:r w:rsidR="00A1552D" w:rsidRPr="00663973">
              <w:t>yalli</w:t>
            </w:r>
            <w:r w:rsidRPr="00663973">
              <w:t xml:space="preserve"> du groupe Sharur Folk Yalli Dance Ensemble, qui ont présenté une proposition au MCT du </w:t>
            </w:r>
            <w:r w:rsidR="00A1552D" w:rsidRPr="00663973">
              <w:t>Nakhitchevan</w:t>
            </w:r>
            <w:r w:rsidRPr="00663973">
              <w:t xml:space="preserve"> concernant la mise en place du processus de candidature. C</w:t>
            </w:r>
            <w:r w:rsidR="00603662">
              <w:t>’</w:t>
            </w:r>
            <w:r w:rsidRPr="00663973">
              <w:t>est l</w:t>
            </w:r>
            <w:r w:rsidR="00603662">
              <w:t>’</w:t>
            </w:r>
            <w:r w:rsidRPr="00663973">
              <w:t>inscription, en 2013, du premier élément de l</w:t>
            </w:r>
            <w:r w:rsidR="00603662">
              <w:t>’</w:t>
            </w:r>
            <w:r w:rsidRPr="00663973">
              <w:t xml:space="preserve">Azerbaïdjan sur la Liste de sauvegarde urgente, qui a motivé les praticiens : « le tchovgan, jeu équestre traditionnel pratiqué à dos de chevaux karabakhs ». À la suite de cette proposition, le MCT du </w:t>
            </w:r>
            <w:r w:rsidR="00A1552D" w:rsidRPr="00663973">
              <w:t>Nakhitchevan</w:t>
            </w:r>
            <w:r w:rsidRPr="00663973">
              <w:t xml:space="preserve"> a contacté d</w:t>
            </w:r>
            <w:r w:rsidR="00603662">
              <w:t>’</w:t>
            </w:r>
            <w:r w:rsidRPr="00663973">
              <w:t>autres parties prenantes, au niveau local, afin d</w:t>
            </w:r>
            <w:r w:rsidR="00603662">
              <w:t>’</w:t>
            </w:r>
            <w:r w:rsidRPr="00663973">
              <w:t>obtenir leur soutien à la candidature. Il a également informé le grand public de son intention de présenter la candidature de l</w:t>
            </w:r>
            <w:r w:rsidR="00603662">
              <w:t>’</w:t>
            </w:r>
            <w:r w:rsidRPr="00663973">
              <w:t>élément à l</w:t>
            </w:r>
            <w:r w:rsidR="00603662">
              <w:t>’</w:t>
            </w:r>
            <w:r w:rsidRPr="00663973">
              <w:t xml:space="preserve">UNESCO. En réponse à cet appel, un certain nombre de praticiens du </w:t>
            </w:r>
            <w:r w:rsidR="00A1552D" w:rsidRPr="00663973">
              <w:t>yalli</w:t>
            </w:r>
            <w:r w:rsidRPr="00663973">
              <w:t xml:space="preserve"> (dont Miralakbar Seyidov, Shahbaz Hasanov, Sattar Ahmadov et Latif Ganbarov), ainsi que des écoles de musique et des experts ont contacté le MCT du </w:t>
            </w:r>
            <w:r w:rsidR="00A1552D" w:rsidRPr="00663973">
              <w:t>Nakhitchevan</w:t>
            </w:r>
            <w:r w:rsidRPr="00663973">
              <w:t>, en septembre 2015, avec l</w:t>
            </w:r>
            <w:r w:rsidR="00603662">
              <w:t>’</w:t>
            </w:r>
            <w:r w:rsidRPr="00663973">
              <w:t xml:space="preserve">intention de soutenir la candidature. Par conséquent, le MCT du </w:t>
            </w:r>
            <w:r w:rsidR="00A1552D" w:rsidRPr="00663973">
              <w:t>Nakhitchevan</w:t>
            </w:r>
            <w:r w:rsidRPr="00663973">
              <w:t xml:space="preserve"> a créé un groupe de travail afin de rassembler les auteurs de la proposition originaires des régions de Babek, de Djoulfa, d</w:t>
            </w:r>
            <w:r w:rsidR="00603662">
              <w:t>’</w:t>
            </w:r>
            <w:r w:rsidR="0002643A" w:rsidRPr="00663973">
              <w:t>Ordubad</w:t>
            </w:r>
            <w:r w:rsidRPr="00663973">
              <w:t>, de Shakhbuz, de Kangarli et de Sharur, les praticiens ayant répondu à l</w:t>
            </w:r>
            <w:r w:rsidR="00603662">
              <w:t>’</w:t>
            </w:r>
            <w:r w:rsidRPr="00663973">
              <w:t>appel, les danseurs du groupe Sharur Folk Yalli Dance Ensemble, des enseignants d</w:t>
            </w:r>
            <w:r w:rsidR="00603662">
              <w:t>’</w:t>
            </w:r>
            <w:r w:rsidRPr="00663973">
              <w:t xml:space="preserve">écoles de musique, ainsi que des experts du MCT du </w:t>
            </w:r>
            <w:r w:rsidR="00A1552D" w:rsidRPr="00663973">
              <w:t>Nakhitchevan</w:t>
            </w:r>
            <w:r w:rsidR="00603662">
              <w:t>, et du Ministère de la culture et du t</w:t>
            </w:r>
            <w:r w:rsidRPr="00663973">
              <w:t>ourisme de l</w:t>
            </w:r>
            <w:r w:rsidR="00603662">
              <w:t>’</w:t>
            </w:r>
            <w:r w:rsidRPr="00663973">
              <w:t>Azerbaïdjan. Les deux MCT ont assuré le financement de l</w:t>
            </w:r>
            <w:r w:rsidR="00603662">
              <w:t>’</w:t>
            </w:r>
            <w:r w:rsidRPr="00663973">
              <w:t>initiative.</w:t>
            </w:r>
          </w:p>
          <w:p w14:paraId="67011807" w14:textId="1085B195" w:rsidR="006A6C22" w:rsidRPr="00663973" w:rsidRDefault="006A6C22" w:rsidP="0081512C">
            <w:pPr>
              <w:pStyle w:val="Rponse"/>
              <w:spacing w:before="120" w:after="0" w:line="240" w:lineRule="auto"/>
              <w:contextualSpacing/>
              <w:rPr>
                <w:bCs/>
              </w:rPr>
            </w:pPr>
            <w:r w:rsidRPr="00663973">
              <w:t>Le groupe de travail s</w:t>
            </w:r>
            <w:r w:rsidR="00603662">
              <w:t>’</w:t>
            </w:r>
            <w:r w:rsidRPr="00663973">
              <w:t>est réuni pour la première fois le 18 novembre 2014 afin d</w:t>
            </w:r>
            <w:r w:rsidR="00603662">
              <w:t>’</w:t>
            </w:r>
            <w:r w:rsidRPr="00663973">
              <w:t>établir le plan de travail de la soumission de la candidature, de dresser la liste des parties prenantes concernées, et d</w:t>
            </w:r>
            <w:r w:rsidR="00603662">
              <w:t>’</w:t>
            </w:r>
            <w:r w:rsidRPr="00663973">
              <w:t>établir le calendrier de la préparation documentaire. Un expert et deux praticiens (Shahbaz Hasanov et Sattar Ahmadov) ont été désignés comme points focaux pour la collecte de documents et la préparation de la documentation appropriée entre les réunions du groupe de travail. L</w:t>
            </w:r>
            <w:r w:rsidR="00603662">
              <w:t>’</w:t>
            </w:r>
            <w:r w:rsidRPr="00663973">
              <w:t xml:space="preserve">inventaire des danses du </w:t>
            </w:r>
            <w:r w:rsidR="00A1552D" w:rsidRPr="00663973">
              <w:t>yalli</w:t>
            </w:r>
            <w:r w:rsidRPr="00663973">
              <w:t xml:space="preserve"> entrepris en 2010 a été à cet égard très utile. Le groupe de travail a égal</w:t>
            </w:r>
            <w:r w:rsidR="005C6B38">
              <w:t>ement organisé, avec l</w:t>
            </w:r>
            <w:r w:rsidR="00603662">
              <w:t>’</w:t>
            </w:r>
            <w:r w:rsidR="005C6B38">
              <w:t>aide du Ministère de la culture et du t</w:t>
            </w:r>
            <w:r w:rsidRPr="00663973">
              <w:t>ourisme de l</w:t>
            </w:r>
            <w:r w:rsidR="00603662">
              <w:t>’</w:t>
            </w:r>
            <w:r w:rsidRPr="00663973">
              <w:t>Azerbaïdjan, le tournage d</w:t>
            </w:r>
            <w:r w:rsidR="00603662">
              <w:t>’</w:t>
            </w:r>
            <w:r w:rsidRPr="00663973">
              <w:t xml:space="preserve">un documentaire de sept minutes sur les danses du </w:t>
            </w:r>
            <w:r w:rsidR="00A1552D" w:rsidRPr="00663973">
              <w:t>yalli</w:t>
            </w:r>
            <w:r w:rsidRPr="00663973">
              <w:t xml:space="preserve"> dans la région. Gulnara Abdullayeva, la réalisatrice du docu</w:t>
            </w:r>
            <w:bookmarkStart w:id="6" w:name="_GoBack"/>
            <w:bookmarkEnd w:id="6"/>
            <w:r w:rsidRPr="00663973">
              <w:t>mentaire, s</w:t>
            </w:r>
            <w:r w:rsidR="00603662">
              <w:t>’</w:t>
            </w:r>
            <w:r w:rsidRPr="00663973">
              <w:t xml:space="preserve">est rendue au </w:t>
            </w:r>
            <w:r w:rsidR="00A1552D" w:rsidRPr="00663973">
              <w:t>Nakhitchevan</w:t>
            </w:r>
            <w:r w:rsidRPr="00663973">
              <w:t xml:space="preserve"> où </w:t>
            </w:r>
            <w:r w:rsidRPr="00663973">
              <w:lastRenderedPageBreak/>
              <w:t>elle a rencontré un grand nombre de praticiens et d</w:t>
            </w:r>
            <w:r w:rsidR="00603662">
              <w:t>’</w:t>
            </w:r>
            <w:r w:rsidRPr="00663973">
              <w:t>interprètes du groupe Sharur Folk Yalli Dance Ensemble. La municipalité de la région de Sharur et les praticiens de l</w:t>
            </w:r>
            <w:r w:rsidR="00603662">
              <w:t>’</w:t>
            </w:r>
            <w:r w:rsidRPr="00663973">
              <w:t>école Bahruz Kengerli ont apporté leur soutien pendant le tournage. Le groupe de travail s</w:t>
            </w:r>
            <w:r w:rsidR="00603662">
              <w:t>’</w:t>
            </w:r>
            <w:r w:rsidRPr="00663973">
              <w:t>est réuni une deuxième fois le 26 février 2015 pour examiner les menaces et les risques pesant sur les danses, ainsi que pour ébaucher un plan de sauvegarde destiné à y remédier, et permettre enfin aux praticiens de donner leur consentement écrit. La 1</w:t>
            </w:r>
            <w:r w:rsidRPr="00663973">
              <w:rPr>
                <w:bCs/>
                <w:vertAlign w:val="superscript"/>
              </w:rPr>
              <w:t>ère</w:t>
            </w:r>
            <w:r w:rsidRPr="00663973">
              <w:t> version de la candidature a été soumise en mars 2015. Elle n</w:t>
            </w:r>
            <w:r w:rsidR="00603662">
              <w:t>’</w:t>
            </w:r>
            <w:r w:rsidRPr="00663973">
              <w:t>a pas pu être traitée immédiatement, en raison de la soumission précédente d</w:t>
            </w:r>
            <w:r w:rsidR="00603662">
              <w:t>’</w:t>
            </w:r>
            <w:r w:rsidRPr="00663973">
              <w:t>autres éléments du pays. Par conséquent, il a fallu attendre l</w:t>
            </w:r>
            <w:r w:rsidR="00603662">
              <w:t>’</w:t>
            </w:r>
            <w:r w:rsidRPr="00663973">
              <w:t>année 2016 pour que le dossier soit pris en compte. Cela s</w:t>
            </w:r>
            <w:r w:rsidR="00603662">
              <w:t>’</w:t>
            </w:r>
            <w:r w:rsidRPr="00663973">
              <w:t>est avéré bénéfique puisque le pays a pu tirer parti des résultats d</w:t>
            </w:r>
            <w:r w:rsidR="00603662">
              <w:t>’</w:t>
            </w:r>
            <w:r w:rsidRPr="00663973">
              <w:t>un autre cycle d</w:t>
            </w:r>
            <w:r w:rsidR="00603662">
              <w:t>’</w:t>
            </w:r>
            <w:r w:rsidRPr="00663973">
              <w:t xml:space="preserve">inventaire des danses du </w:t>
            </w:r>
            <w:r w:rsidR="00A1552D" w:rsidRPr="00663973">
              <w:t>yalli</w:t>
            </w:r>
            <w:r w:rsidRPr="00663973">
              <w:t xml:space="preserve"> en 2016. Le groupe de travail a ensuite repris son activité et s</w:t>
            </w:r>
            <w:r w:rsidR="00603662">
              <w:t>’</w:t>
            </w:r>
            <w:r w:rsidRPr="00663973">
              <w:t>est réuni pour la 3</w:t>
            </w:r>
            <w:r w:rsidRPr="00663973">
              <w:rPr>
                <w:bCs/>
                <w:vertAlign w:val="superscript"/>
              </w:rPr>
              <w:t>e</w:t>
            </w:r>
            <w:r w:rsidRPr="00663973">
              <w:t> fois le 2 novembre 2016 à Sharur (sous la présidence du praticien Latif Ganbarov) pour examiner les résultats du récent exercice d</w:t>
            </w:r>
            <w:r w:rsidR="00603662">
              <w:t>’</w:t>
            </w:r>
            <w:r w:rsidRPr="00663973">
              <w:t>inventaire et mettre à jour la version précédente du dossier, le cas échéant. À la suite de la lettre de l</w:t>
            </w:r>
            <w:r w:rsidR="00603662">
              <w:t>’</w:t>
            </w:r>
            <w:r w:rsidRPr="00663973">
              <w:t>UNESCO, la documentation et les informations manquantes ont été fournies à l</w:t>
            </w:r>
            <w:r w:rsidR="00603662">
              <w:t>’</w:t>
            </w:r>
            <w:r w:rsidRPr="00663973">
              <w:t>occasion de la dernière réunion du groupe de travail, qui s</w:t>
            </w:r>
            <w:r w:rsidR="00603662">
              <w:t>’</w:t>
            </w:r>
            <w:r w:rsidRPr="00663973">
              <w:t xml:space="preserve">est tenue le 27 juillet 2017 à </w:t>
            </w:r>
            <w:r w:rsidR="00A1552D" w:rsidRPr="00663973">
              <w:t>Nakhitchevan</w:t>
            </w:r>
            <w:r w:rsidRPr="00663973">
              <w:t xml:space="preserve">. </w:t>
            </w:r>
          </w:p>
        </w:tc>
      </w:tr>
      <w:tr w:rsidR="006A6C22" w:rsidRPr="00663973" w14:paraId="0401936E" w14:textId="77777777" w:rsidTr="0081512C">
        <w:trPr>
          <w:gridBefore w:val="1"/>
          <w:gridAfter w:val="1"/>
          <w:wBefore w:w="29" w:type="dxa"/>
          <w:wAfter w:w="92" w:type="dxa"/>
          <w:cantSplit/>
        </w:trPr>
        <w:tc>
          <w:tcPr>
            <w:tcW w:w="9660" w:type="dxa"/>
            <w:gridSpan w:val="3"/>
            <w:tcBorders>
              <w:top w:val="single" w:sz="4" w:space="0" w:color="auto"/>
              <w:bottom w:val="single" w:sz="4" w:space="0" w:color="auto"/>
            </w:tcBorders>
            <w:shd w:val="clear" w:color="auto" w:fill="auto"/>
          </w:tcPr>
          <w:p w14:paraId="16642154" w14:textId="77777777" w:rsidR="006A6C22" w:rsidRPr="00663973" w:rsidRDefault="006A6C22" w:rsidP="006A6C22">
            <w:pPr>
              <w:pStyle w:val="Grille02N"/>
              <w:tabs>
                <w:tab w:val="left" w:pos="567"/>
                <w:tab w:val="left" w:pos="1134"/>
                <w:tab w:val="left" w:pos="1701"/>
              </w:tabs>
              <w:jc w:val="left"/>
            </w:pPr>
            <w:r w:rsidRPr="00663973">
              <w:lastRenderedPageBreak/>
              <w:t>4.b.</w:t>
            </w:r>
            <w:r w:rsidRPr="00663973">
              <w:tab/>
            </w:r>
            <w:r w:rsidRPr="00663973">
              <w:rPr>
                <w:bCs w:val="0"/>
              </w:rPr>
              <w:t>Consentement libre, préalable et éclairé à la candidature</w:t>
            </w:r>
          </w:p>
          <w:p w14:paraId="1A5F48CB" w14:textId="04E8E390" w:rsidR="006A6C22" w:rsidRPr="00663973" w:rsidRDefault="006A6C22" w:rsidP="006A6C22">
            <w:pPr>
              <w:pStyle w:val="Info03"/>
              <w:tabs>
                <w:tab w:val="clear" w:pos="2268"/>
              </w:tabs>
              <w:spacing w:before="120" w:line="240" w:lineRule="auto"/>
              <w:rPr>
                <w:rFonts w:eastAsia="SimSun"/>
                <w:sz w:val="18"/>
                <w:szCs w:val="18"/>
              </w:rPr>
            </w:pPr>
            <w:r w:rsidRPr="00663973">
              <w:rPr>
                <w:sz w:val="18"/>
                <w:szCs w:val="18"/>
              </w:rPr>
              <w:t>Le consentement libre, préalable et éclairé de la communauté, du groupe ou, le cas échéant, des individus concernés par la proposition de l</w:t>
            </w:r>
            <w:r w:rsidR="00603662">
              <w:rPr>
                <w:sz w:val="18"/>
                <w:szCs w:val="18"/>
              </w:rPr>
              <w:t>’</w:t>
            </w:r>
            <w:r w:rsidRPr="00663973">
              <w:rPr>
                <w:sz w:val="18"/>
                <w:szCs w:val="18"/>
              </w:rPr>
              <w:t>élément pour inscription peut être démontré par une déclaration écrite ou enregistrée, ou par tout autre moyen, selon le régime juridique de l</w:t>
            </w:r>
            <w:r w:rsidR="00603662">
              <w:rPr>
                <w:sz w:val="18"/>
                <w:szCs w:val="18"/>
              </w:rPr>
              <w:t>’</w:t>
            </w:r>
            <w:r w:rsidRPr="00663973">
              <w:rPr>
                <w:sz w:val="18"/>
                <w:szCs w:val="18"/>
              </w:rPr>
              <w:t>État partie et l</w:t>
            </w:r>
            <w:r w:rsidR="00603662">
              <w:rPr>
                <w:sz w:val="18"/>
                <w:szCs w:val="18"/>
              </w:rPr>
              <w:t>’</w:t>
            </w:r>
            <w:r w:rsidRPr="00663973">
              <w:rPr>
                <w:sz w:val="18"/>
                <w:szCs w:val="18"/>
              </w:rPr>
              <w:t>infinie variété des communautés et groupes concernés. Le Comité accueillera favorablement une diversité de manifestations ou d</w:t>
            </w:r>
            <w:r w:rsidR="00603662">
              <w:rPr>
                <w:sz w:val="18"/>
                <w:szCs w:val="18"/>
              </w:rPr>
              <w:t>’</w:t>
            </w:r>
            <w:r w:rsidRPr="00663973">
              <w:rPr>
                <w:sz w:val="18"/>
                <w:szCs w:val="18"/>
              </w:rPr>
              <w:t>attestations de consentement des communautés au lieu de déclarations standard et uniformes. Les preuves du consentement libre, préalable et éclairé doivent être fournies dans l</w:t>
            </w:r>
            <w:r w:rsidR="00603662">
              <w:rPr>
                <w:sz w:val="18"/>
                <w:szCs w:val="18"/>
              </w:rPr>
              <w:t>’</w:t>
            </w:r>
            <w:r w:rsidRPr="00663973">
              <w:rPr>
                <w:sz w:val="18"/>
                <w:szCs w:val="18"/>
              </w:rPr>
              <w:t>une des langues de travail du Comité (anglais ou français), ainsi que dans la langue de la communauté concernée si ses membres parlent des langues différentes de l</w:t>
            </w:r>
            <w:r w:rsidR="00603662">
              <w:rPr>
                <w:sz w:val="18"/>
                <w:szCs w:val="18"/>
              </w:rPr>
              <w:t>’</w:t>
            </w:r>
            <w:r w:rsidRPr="00663973">
              <w:rPr>
                <w:sz w:val="18"/>
                <w:szCs w:val="18"/>
              </w:rPr>
              <w:t>anglais ou du français.</w:t>
            </w:r>
          </w:p>
          <w:p w14:paraId="54784CD7" w14:textId="352F9655" w:rsidR="006A6C22" w:rsidRPr="00663973" w:rsidRDefault="006A6C22" w:rsidP="006A6C22">
            <w:pPr>
              <w:pStyle w:val="Info03"/>
              <w:tabs>
                <w:tab w:val="clear" w:pos="2268"/>
              </w:tabs>
              <w:spacing w:before="120" w:after="0" w:line="240" w:lineRule="auto"/>
              <w:rPr>
                <w:sz w:val="18"/>
                <w:szCs w:val="18"/>
              </w:rPr>
            </w:pPr>
            <w:r w:rsidRPr="00663973">
              <w:rPr>
                <w:sz w:val="18"/>
                <w:szCs w:val="18"/>
              </w:rPr>
              <w:t>Joignez au formulaire de candidature les informations faisant état d</w:t>
            </w:r>
            <w:r w:rsidR="00603662">
              <w:rPr>
                <w:sz w:val="18"/>
                <w:szCs w:val="18"/>
              </w:rPr>
              <w:t>’</w:t>
            </w:r>
            <w:r w:rsidRPr="00663973">
              <w:rPr>
                <w:sz w:val="18"/>
                <w:szCs w:val="18"/>
              </w:rPr>
              <w:t>un tel consentement en indiquant ci-dessous quels documents vous fournissez, comment ils ont été obtenus et quelles formes ils revêtent</w:t>
            </w:r>
            <w:r w:rsidRPr="00663973">
              <w:t xml:space="preserve">. </w:t>
            </w:r>
            <w:r w:rsidRPr="00663973">
              <w:rPr>
                <w:sz w:val="18"/>
                <w:szCs w:val="18"/>
              </w:rPr>
              <w:t>Indiquez aussi le genre des personnes qui donnent leur consentement.</w:t>
            </w:r>
          </w:p>
          <w:p w14:paraId="2628BDAE" w14:textId="77777777" w:rsidR="006A6C22" w:rsidRPr="00663973" w:rsidRDefault="006A6C22" w:rsidP="006A6C22">
            <w:pPr>
              <w:pStyle w:val="Info03"/>
              <w:tabs>
                <w:tab w:val="clear" w:pos="2268"/>
              </w:tabs>
              <w:spacing w:line="240" w:lineRule="auto"/>
              <w:jc w:val="right"/>
            </w:pPr>
            <w:r w:rsidRPr="00663973">
              <w:rPr>
                <w:bCs/>
                <w:sz w:val="18"/>
                <w:szCs w:val="18"/>
              </w:rPr>
              <w:t>Minimum 170 mots et maximum 280 mots</w:t>
            </w:r>
          </w:p>
        </w:tc>
      </w:tr>
      <w:tr w:rsidR="006A6C22" w:rsidRPr="00663973" w14:paraId="53EFA0AB"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4B81A6EC" w14:textId="0A68CFD6" w:rsidR="006A6C22" w:rsidRPr="00663973" w:rsidRDefault="006A6C22" w:rsidP="006A6C22">
            <w:pPr>
              <w:spacing w:after="60"/>
              <w:jc w:val="both"/>
              <w:rPr>
                <w:rFonts w:eastAsia="SimSun" w:cs="Arial"/>
                <w:sz w:val="22"/>
                <w:szCs w:val="22"/>
              </w:rPr>
            </w:pPr>
            <w:r w:rsidRPr="00663973">
              <w:rPr>
                <w:sz w:val="22"/>
                <w:szCs w:val="22"/>
              </w:rPr>
              <w:t>Les documents suivants, qui reflètent le consentement de la communauté, sont joints à la candidature du « </w:t>
            </w:r>
            <w:r w:rsidR="00A1552D" w:rsidRPr="00663973">
              <w:rPr>
                <w:sz w:val="22"/>
                <w:szCs w:val="22"/>
              </w:rPr>
              <w:t>yalli</w:t>
            </w:r>
            <w:r w:rsidRPr="00663973">
              <w:rPr>
                <w:sz w:val="22"/>
                <w:szCs w:val="22"/>
              </w:rPr>
              <w:t xml:space="preserve"> (kochari, tenzere), danses collectives traditionnelles du </w:t>
            </w:r>
            <w:r w:rsidR="00A1552D" w:rsidRPr="00663973">
              <w:rPr>
                <w:sz w:val="22"/>
                <w:szCs w:val="22"/>
              </w:rPr>
              <w:t>Nakhitchevan</w:t>
            </w:r>
            <w:r w:rsidRPr="00663973">
              <w:rPr>
                <w:sz w:val="22"/>
                <w:szCs w:val="22"/>
              </w:rPr>
              <w:t> » à l</w:t>
            </w:r>
            <w:r w:rsidR="00603662">
              <w:rPr>
                <w:sz w:val="22"/>
                <w:szCs w:val="22"/>
              </w:rPr>
              <w:t>’</w:t>
            </w:r>
            <w:r w:rsidRPr="00663973">
              <w:rPr>
                <w:sz w:val="22"/>
                <w:szCs w:val="22"/>
              </w:rPr>
              <w:t>inscription sur la Liste du patrimoine culturel immatériel nécessitant une sauvegarde urgente :</w:t>
            </w:r>
          </w:p>
          <w:p w14:paraId="47ED7BE8" w14:textId="0AD23441" w:rsidR="006A6C22" w:rsidRPr="00663973" w:rsidRDefault="006A6C22" w:rsidP="006A6C22">
            <w:pPr>
              <w:pStyle w:val="Rponse"/>
              <w:keepNext/>
              <w:keepLines/>
              <w:spacing w:before="0" w:after="0" w:line="240" w:lineRule="auto"/>
              <w:rPr>
                <w:rFonts w:eastAsia="SimSun"/>
              </w:rPr>
            </w:pPr>
            <w:r w:rsidRPr="00663973">
              <w:t xml:space="preserve">1. Cinq lettres individuelles de consentement au nom des praticiens du </w:t>
            </w:r>
            <w:r w:rsidR="00A1552D" w:rsidRPr="00663973">
              <w:t>yalli</w:t>
            </w:r>
            <w:r w:rsidRPr="00663973">
              <w:t xml:space="preserve"> exprimant leur consentement à la soumission de la candidature :</w:t>
            </w:r>
          </w:p>
          <w:p w14:paraId="7CB75AC1" w14:textId="77777777" w:rsidR="006A6C22" w:rsidRPr="00663973" w:rsidRDefault="006A6C22" w:rsidP="006A6C22">
            <w:pPr>
              <w:pStyle w:val="Rponse"/>
              <w:keepNext/>
              <w:keepLines/>
              <w:numPr>
                <w:ilvl w:val="0"/>
                <w:numId w:val="32"/>
              </w:numPr>
              <w:spacing w:before="0" w:after="0" w:line="240" w:lineRule="auto"/>
              <w:ind w:left="714" w:hanging="357"/>
              <w:contextualSpacing/>
              <w:rPr>
                <w:rFonts w:eastAsia="SimSun"/>
              </w:rPr>
            </w:pPr>
            <w:r w:rsidRPr="00663973">
              <w:t>Miralakbar Seyidov, habitant du village de Charchiboghan, homme</w:t>
            </w:r>
          </w:p>
          <w:p w14:paraId="21219866" w14:textId="77777777" w:rsidR="006A6C22" w:rsidRPr="00663973" w:rsidRDefault="006A6C22" w:rsidP="006A6C22">
            <w:pPr>
              <w:pStyle w:val="Rponse"/>
              <w:keepNext/>
              <w:keepLines/>
              <w:numPr>
                <w:ilvl w:val="0"/>
                <w:numId w:val="32"/>
              </w:numPr>
              <w:spacing w:before="0" w:after="0" w:line="240" w:lineRule="auto"/>
              <w:ind w:left="714" w:hanging="357"/>
              <w:contextualSpacing/>
              <w:rPr>
                <w:rFonts w:eastAsia="SimSun"/>
              </w:rPr>
            </w:pPr>
            <w:r w:rsidRPr="00663973">
              <w:t>Shahbaz Hasanov, habitant du village de Garahasanli, homme</w:t>
            </w:r>
          </w:p>
          <w:p w14:paraId="20E04551" w14:textId="77777777" w:rsidR="006A6C22" w:rsidRPr="00663973" w:rsidRDefault="006A6C22" w:rsidP="006A6C22">
            <w:pPr>
              <w:pStyle w:val="Rponse"/>
              <w:keepNext/>
              <w:keepLines/>
              <w:numPr>
                <w:ilvl w:val="0"/>
                <w:numId w:val="32"/>
              </w:numPr>
              <w:spacing w:before="0" w:after="0" w:line="240" w:lineRule="auto"/>
              <w:ind w:left="714" w:hanging="357"/>
              <w:contextualSpacing/>
              <w:rPr>
                <w:rFonts w:eastAsia="SimSun"/>
              </w:rPr>
            </w:pPr>
            <w:r w:rsidRPr="00663973">
              <w:t>Sattar Ahmadov, habitant de Sharur, homme</w:t>
            </w:r>
          </w:p>
          <w:p w14:paraId="56CFFA1C" w14:textId="77777777" w:rsidR="006A6C22" w:rsidRPr="00663973" w:rsidRDefault="006A6C22" w:rsidP="006A6C22">
            <w:pPr>
              <w:pStyle w:val="Rponse"/>
              <w:keepNext/>
              <w:keepLines/>
              <w:numPr>
                <w:ilvl w:val="0"/>
                <w:numId w:val="32"/>
              </w:numPr>
              <w:spacing w:before="0" w:after="0" w:line="240" w:lineRule="auto"/>
              <w:ind w:left="714" w:hanging="357"/>
              <w:contextualSpacing/>
              <w:rPr>
                <w:rFonts w:eastAsia="SimSun"/>
              </w:rPr>
            </w:pPr>
            <w:r w:rsidRPr="00663973">
              <w:t>Latif Ganbarov, habitant de Sharur, homme</w:t>
            </w:r>
          </w:p>
          <w:p w14:paraId="03BADB2B" w14:textId="77777777" w:rsidR="006A6C22" w:rsidRPr="00663973" w:rsidRDefault="006A6C22" w:rsidP="006A6C22">
            <w:pPr>
              <w:pStyle w:val="Rponse"/>
              <w:keepNext/>
              <w:keepLines/>
              <w:numPr>
                <w:ilvl w:val="0"/>
                <w:numId w:val="32"/>
              </w:numPr>
              <w:spacing w:before="0" w:after="0" w:line="240" w:lineRule="auto"/>
              <w:ind w:left="714" w:hanging="357"/>
              <w:contextualSpacing/>
              <w:rPr>
                <w:rFonts w:eastAsia="SimSun"/>
              </w:rPr>
            </w:pPr>
            <w:r w:rsidRPr="00663973">
              <w:t>Musa Aliyev, habitant du village de Mughanli, homme</w:t>
            </w:r>
          </w:p>
          <w:p w14:paraId="3276AFAD" w14:textId="1BAEE54C" w:rsidR="006A6C22" w:rsidRPr="00663973" w:rsidRDefault="006A6C22" w:rsidP="006A6C22">
            <w:pPr>
              <w:pStyle w:val="Rponse"/>
              <w:tabs>
                <w:tab w:val="left" w:pos="567"/>
                <w:tab w:val="left" w:pos="1134"/>
                <w:tab w:val="left" w:pos="1701"/>
              </w:tabs>
              <w:spacing w:line="240" w:lineRule="auto"/>
            </w:pPr>
            <w:r w:rsidRPr="00663973">
              <w:t>2. Lettre de l</w:t>
            </w:r>
            <w:r w:rsidR="00603662">
              <w:t>’</w:t>
            </w:r>
            <w:r w:rsidRPr="00663973">
              <w:t xml:space="preserve">école Bahruz Kengerli de Sharur, signée par Bahruz Ibrahimov. Cette école compte cinq enseignants de danses du </w:t>
            </w:r>
            <w:r w:rsidR="00A1552D" w:rsidRPr="00663973">
              <w:t>yalli</w:t>
            </w:r>
            <w:r w:rsidRPr="00663973">
              <w:t xml:space="preserve"> (trois hommes et deux femmes), ainsi que 38 élèves (17 garçons et 21 filles).</w:t>
            </w:r>
          </w:p>
          <w:p w14:paraId="0E3E5C63" w14:textId="3E802FF0" w:rsidR="006A6C22" w:rsidRPr="00663973" w:rsidRDefault="006A6C22" w:rsidP="006A6C22">
            <w:pPr>
              <w:pStyle w:val="Rponse"/>
              <w:tabs>
                <w:tab w:val="left" w:pos="567"/>
                <w:tab w:val="left" w:pos="1134"/>
                <w:tab w:val="left" w:pos="1701"/>
              </w:tabs>
              <w:spacing w:line="240" w:lineRule="auto"/>
            </w:pPr>
            <w:r w:rsidRPr="00663973">
              <w:t>3. Lettre de l</w:t>
            </w:r>
            <w:r w:rsidR="00603662">
              <w:t>’</w:t>
            </w:r>
            <w:r w:rsidRPr="00663973">
              <w:t xml:space="preserve">école Ertoghrol Javid de </w:t>
            </w:r>
            <w:r w:rsidR="00A1552D" w:rsidRPr="00663973">
              <w:t>Nakhitchevan</w:t>
            </w:r>
            <w:r w:rsidRPr="00663973">
              <w:t xml:space="preserve">, signée par son directeur, Abulfas Babayev. Cette école compte quatre enseignants de danses du </w:t>
            </w:r>
            <w:r w:rsidR="00A1552D" w:rsidRPr="00663973">
              <w:t>yalli</w:t>
            </w:r>
            <w:r w:rsidRPr="00663973">
              <w:t xml:space="preserve"> (trois femmes et un homme), ainsi que 26 élèves (14 garçons et 12 filles).</w:t>
            </w:r>
          </w:p>
          <w:p w14:paraId="096B01F5" w14:textId="454FC654" w:rsidR="006A6C22" w:rsidRPr="00663973" w:rsidRDefault="006A6C22" w:rsidP="006A6C22">
            <w:pPr>
              <w:pStyle w:val="Rponse"/>
              <w:tabs>
                <w:tab w:val="left" w:pos="567"/>
                <w:tab w:val="left" w:pos="1134"/>
                <w:tab w:val="left" w:pos="1701"/>
              </w:tabs>
              <w:spacing w:line="240" w:lineRule="auto"/>
            </w:pPr>
            <w:r w:rsidRPr="00663973">
              <w:t>4. Lettre de l</w:t>
            </w:r>
            <w:r w:rsidR="00603662">
              <w:t>’</w:t>
            </w:r>
            <w:r w:rsidRPr="00663973">
              <w:t>école de musique d</w:t>
            </w:r>
            <w:r w:rsidR="00603662">
              <w:t>’</w:t>
            </w:r>
            <w:r w:rsidR="0002643A" w:rsidRPr="00663973">
              <w:t>Ordubad</w:t>
            </w:r>
            <w:r w:rsidRPr="00663973">
              <w:t>, signée par son directeur, Azar Mammadov. L</w:t>
            </w:r>
            <w:r w:rsidR="00603662">
              <w:t>’</w:t>
            </w:r>
            <w:r w:rsidRPr="00663973">
              <w:t>école d</w:t>
            </w:r>
            <w:r w:rsidR="00603662">
              <w:t>’</w:t>
            </w:r>
            <w:r w:rsidR="0002643A" w:rsidRPr="00663973">
              <w:t>Ordubad</w:t>
            </w:r>
            <w:r w:rsidRPr="00663973">
              <w:t xml:space="preserve"> compte quatre enseignants de danses du </w:t>
            </w:r>
            <w:r w:rsidR="00A1552D" w:rsidRPr="00663973">
              <w:t>yalli</w:t>
            </w:r>
            <w:r w:rsidRPr="00663973">
              <w:t xml:space="preserve"> (deux femmes et deux hommes), ainsi que 31 élèves (19 filles et 12 garçons).</w:t>
            </w:r>
          </w:p>
          <w:p w14:paraId="6936CC1F" w14:textId="77777777" w:rsidR="006A6C22" w:rsidRPr="00663973" w:rsidRDefault="006A6C22" w:rsidP="006A6C22">
            <w:pPr>
              <w:pStyle w:val="Rponse"/>
              <w:tabs>
                <w:tab w:val="left" w:pos="567"/>
                <w:tab w:val="left" w:pos="1134"/>
                <w:tab w:val="left" w:pos="1701"/>
              </w:tabs>
              <w:spacing w:line="240" w:lineRule="auto"/>
            </w:pPr>
            <w:r w:rsidRPr="00663973">
              <w:t xml:space="preserve">5. Lettre du groupe « Sharur Folk Yalli Ensemble » signée par Mme Kimya Babayeva, directrice. La troupe compte 48 praticiens, parmi lesquels 26 sont des femmes 22 sont des hommes. </w:t>
            </w:r>
          </w:p>
          <w:p w14:paraId="7641C356" w14:textId="466F27B8" w:rsidR="006A6C22" w:rsidRPr="00663973" w:rsidRDefault="006A6C22" w:rsidP="006A6C22">
            <w:pPr>
              <w:pStyle w:val="Rponse"/>
              <w:tabs>
                <w:tab w:val="left" w:pos="567"/>
                <w:tab w:val="left" w:pos="1134"/>
                <w:tab w:val="left" w:pos="1701"/>
              </w:tabs>
              <w:spacing w:after="0" w:line="240" w:lineRule="auto"/>
            </w:pPr>
            <w:r w:rsidRPr="00663973">
              <w:t>Toutes les lettres ont été recueillies le 26 février 2015, à l</w:t>
            </w:r>
            <w:r w:rsidR="00603662">
              <w:t>’</w:t>
            </w:r>
            <w:r w:rsidRPr="00663973">
              <w:t>occasion de la réunion du groupe de travail chargé de la préparation de la candidature.</w:t>
            </w:r>
          </w:p>
        </w:tc>
      </w:tr>
      <w:tr w:rsidR="006A6C22" w:rsidRPr="00663973" w14:paraId="07EA381A" w14:textId="77777777" w:rsidTr="0081512C">
        <w:trPr>
          <w:gridBefore w:val="1"/>
          <w:gridAfter w:val="1"/>
          <w:wBefore w:w="29" w:type="dxa"/>
          <w:wAfter w:w="92" w:type="dxa"/>
          <w:cantSplit/>
        </w:trPr>
        <w:tc>
          <w:tcPr>
            <w:tcW w:w="9660" w:type="dxa"/>
            <w:gridSpan w:val="3"/>
            <w:tcBorders>
              <w:top w:val="single" w:sz="4" w:space="0" w:color="auto"/>
              <w:bottom w:val="single" w:sz="4" w:space="0" w:color="auto"/>
            </w:tcBorders>
            <w:shd w:val="clear" w:color="auto" w:fill="auto"/>
          </w:tcPr>
          <w:p w14:paraId="2AF3A5A7" w14:textId="21A88EA6" w:rsidR="006A6C22" w:rsidRPr="00663973" w:rsidRDefault="006A6C22" w:rsidP="0081512C">
            <w:pPr>
              <w:pStyle w:val="Grille02N"/>
              <w:keepNext w:val="0"/>
              <w:tabs>
                <w:tab w:val="left" w:pos="567"/>
                <w:tab w:val="left" w:pos="1134"/>
                <w:tab w:val="left" w:pos="1701"/>
              </w:tabs>
              <w:jc w:val="left"/>
            </w:pPr>
            <w:r w:rsidRPr="00663973">
              <w:lastRenderedPageBreak/>
              <w:t>4.c.</w:t>
            </w:r>
            <w:r w:rsidRPr="00663973">
              <w:tab/>
            </w:r>
            <w:r w:rsidRPr="00663973">
              <w:rPr>
                <w:bCs w:val="0"/>
              </w:rPr>
              <w:t>Respect des pratiques coutumières en matière d</w:t>
            </w:r>
            <w:r w:rsidR="00603662">
              <w:rPr>
                <w:bCs w:val="0"/>
              </w:rPr>
              <w:t>’</w:t>
            </w:r>
            <w:r w:rsidRPr="00663973">
              <w:rPr>
                <w:bCs w:val="0"/>
              </w:rPr>
              <w:t>accès à l</w:t>
            </w:r>
            <w:r w:rsidR="00603662">
              <w:rPr>
                <w:bCs w:val="0"/>
              </w:rPr>
              <w:t>’</w:t>
            </w:r>
            <w:r w:rsidRPr="00663973">
              <w:rPr>
                <w:bCs w:val="0"/>
              </w:rPr>
              <w:t>élément</w:t>
            </w:r>
          </w:p>
          <w:p w14:paraId="6026AFDD" w14:textId="2128ED49" w:rsidR="006A6C22" w:rsidRPr="00663973" w:rsidRDefault="006A6C22" w:rsidP="0081512C">
            <w:pPr>
              <w:pStyle w:val="Info03"/>
              <w:keepNext w:val="0"/>
              <w:tabs>
                <w:tab w:val="clear" w:pos="2268"/>
              </w:tabs>
              <w:spacing w:before="120" w:line="240" w:lineRule="auto"/>
              <w:rPr>
                <w:rFonts w:eastAsia="SimSun"/>
                <w:sz w:val="18"/>
                <w:szCs w:val="18"/>
              </w:rPr>
            </w:pPr>
            <w:r w:rsidRPr="00663973">
              <w:rPr>
                <w:sz w:val="18"/>
                <w:szCs w:val="18"/>
              </w:rPr>
              <w:t>L</w:t>
            </w:r>
            <w:r w:rsidR="00603662">
              <w:rPr>
                <w:sz w:val="18"/>
                <w:szCs w:val="18"/>
              </w:rPr>
              <w:t>’</w:t>
            </w:r>
            <w:r w:rsidRPr="00663973">
              <w:rPr>
                <w:sz w:val="18"/>
                <w:szCs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603662">
              <w:rPr>
                <w:sz w:val="18"/>
                <w:szCs w:val="18"/>
              </w:rPr>
              <w:t>’</w:t>
            </w:r>
            <w:r w:rsidRPr="00663973">
              <w:rPr>
                <w:sz w:val="18"/>
                <w:szCs w:val="18"/>
              </w:rPr>
              <w:t>inscription de l</w:t>
            </w:r>
            <w:r w:rsidR="00603662">
              <w:rPr>
                <w:sz w:val="18"/>
                <w:szCs w:val="18"/>
              </w:rPr>
              <w:t>’</w:t>
            </w:r>
            <w:r w:rsidRPr="00663973">
              <w:rPr>
                <w:sz w:val="18"/>
                <w:szCs w:val="18"/>
              </w:rPr>
              <w:t>élément et la mise en œuvre des mesures de sauvegarde respecteraient pleinement de telles pratiques coutumières qui régissent l</w:t>
            </w:r>
            <w:r w:rsidR="00603662">
              <w:rPr>
                <w:sz w:val="18"/>
                <w:szCs w:val="18"/>
              </w:rPr>
              <w:t>’</w:t>
            </w:r>
            <w:r w:rsidRPr="00663973">
              <w:rPr>
                <w:sz w:val="18"/>
                <w:szCs w:val="18"/>
              </w:rPr>
              <w:t>accès à des aspects spécifiques de ce patrimoine (cf. article 13 de la Convention). Décrivez toute mesure spécifique qui pourrait être nécessaire pour garantir ce respect.</w:t>
            </w:r>
          </w:p>
          <w:p w14:paraId="473593F7" w14:textId="7705888F" w:rsidR="006A6C22" w:rsidRPr="00663973" w:rsidRDefault="006A6C22" w:rsidP="006A6C22">
            <w:pPr>
              <w:pStyle w:val="Info03"/>
              <w:tabs>
                <w:tab w:val="clear" w:pos="2268"/>
              </w:tabs>
              <w:spacing w:before="120" w:after="0" w:line="240" w:lineRule="auto"/>
            </w:pPr>
            <w:r w:rsidRPr="00663973">
              <w:rPr>
                <w:sz w:val="18"/>
                <w:szCs w:val="18"/>
              </w:rPr>
              <w:t>Si de telles pratiques n</w:t>
            </w:r>
            <w:r w:rsidR="00603662">
              <w:rPr>
                <w:sz w:val="18"/>
                <w:szCs w:val="18"/>
              </w:rPr>
              <w:t>’</w:t>
            </w:r>
            <w:r w:rsidRPr="00663973">
              <w:rPr>
                <w:sz w:val="18"/>
                <w:szCs w:val="18"/>
              </w:rPr>
              <w:t>existent pas, veuillez fournir une déclaration claire de plus de 60 mots spécifiant qu</w:t>
            </w:r>
            <w:r w:rsidR="00603662">
              <w:rPr>
                <w:sz w:val="18"/>
                <w:szCs w:val="18"/>
              </w:rPr>
              <w:t>’</w:t>
            </w:r>
            <w:r w:rsidRPr="00663973">
              <w:rPr>
                <w:sz w:val="18"/>
                <w:szCs w:val="18"/>
              </w:rPr>
              <w:t>il n</w:t>
            </w:r>
            <w:r w:rsidR="00603662">
              <w:rPr>
                <w:sz w:val="18"/>
                <w:szCs w:val="18"/>
              </w:rPr>
              <w:t>’</w:t>
            </w:r>
            <w:r w:rsidRPr="00663973">
              <w:rPr>
                <w:sz w:val="18"/>
                <w:szCs w:val="18"/>
              </w:rPr>
              <w:t>y a pas de pratiques coutumières régissant l</w:t>
            </w:r>
            <w:r w:rsidR="00603662">
              <w:rPr>
                <w:sz w:val="18"/>
                <w:szCs w:val="18"/>
              </w:rPr>
              <w:t>’</w:t>
            </w:r>
            <w:r w:rsidRPr="00663973">
              <w:rPr>
                <w:sz w:val="18"/>
                <w:szCs w:val="18"/>
              </w:rPr>
              <w:t>accès à cet élément</w:t>
            </w:r>
            <w:r w:rsidRPr="00663973">
              <w:t>.</w:t>
            </w:r>
          </w:p>
          <w:p w14:paraId="6D7A4D09" w14:textId="77777777" w:rsidR="006A6C22" w:rsidRPr="00663973" w:rsidRDefault="006A6C22" w:rsidP="006A6C22">
            <w:pPr>
              <w:pStyle w:val="Info03"/>
              <w:tabs>
                <w:tab w:val="clear" w:pos="2268"/>
              </w:tabs>
              <w:spacing w:line="240" w:lineRule="auto"/>
              <w:jc w:val="right"/>
              <w:rPr>
                <w:rFonts w:eastAsia="SimSun"/>
                <w:i w:val="0"/>
                <w:sz w:val="18"/>
                <w:szCs w:val="18"/>
              </w:rPr>
            </w:pPr>
            <w:r w:rsidRPr="00663973">
              <w:rPr>
                <w:bCs/>
                <w:sz w:val="18"/>
                <w:szCs w:val="18"/>
              </w:rPr>
              <w:t>Minimum 60 mots et maximum 280 mots</w:t>
            </w:r>
          </w:p>
        </w:tc>
      </w:tr>
      <w:tr w:rsidR="006A6C22" w:rsidRPr="00663973" w14:paraId="1942827C" w14:textId="77777777" w:rsidTr="0081512C">
        <w:trPr>
          <w:gridBefore w:val="1"/>
          <w:gridAfter w:val="1"/>
          <w:wBefore w:w="29" w:type="dxa"/>
          <w:wAfter w:w="92" w:type="dxa"/>
        </w:trPr>
        <w:tc>
          <w:tcPr>
            <w:tcW w:w="9660"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F76EB3A" w14:textId="0608FA93" w:rsidR="006A6C22" w:rsidRPr="00663973" w:rsidRDefault="006A6C22" w:rsidP="006A6C22">
            <w:pPr>
              <w:pStyle w:val="formtext"/>
              <w:tabs>
                <w:tab w:val="left" w:pos="567"/>
                <w:tab w:val="left" w:pos="1134"/>
                <w:tab w:val="left" w:pos="1701"/>
              </w:tabs>
              <w:spacing w:before="0" w:after="120"/>
              <w:jc w:val="both"/>
              <w:rPr>
                <w:rFonts w:cs="Arial"/>
              </w:rPr>
            </w:pPr>
            <w:r w:rsidRPr="00663973">
              <w:t xml:space="preserve">Quel que soit leur type, les danses du </w:t>
            </w:r>
            <w:r w:rsidR="00A1552D" w:rsidRPr="00663973">
              <w:t>yalli</w:t>
            </w:r>
            <w:r w:rsidRPr="00663973">
              <w:t xml:space="preserve"> sont organisées de façon libre et sont ouvertes au grand public. Cet accès libre et la présence du grand public constituent l</w:t>
            </w:r>
            <w:r w:rsidR="00603662">
              <w:t>’</w:t>
            </w:r>
            <w:r w:rsidRPr="00663973">
              <w:t>une des caractéristiques intrinsèques de l</w:t>
            </w:r>
            <w:r w:rsidR="00603662">
              <w:t>’</w:t>
            </w:r>
            <w:r w:rsidRPr="00663973">
              <w:t>élément et contribuent ainsi à sa pratique. La pratique de l</w:t>
            </w:r>
            <w:r w:rsidR="00603662">
              <w:t>’</w:t>
            </w:r>
            <w:r w:rsidRPr="00663973">
              <w:t>élément et les techniques des danses traditionnelles, ainsi que le rôle des détenteurs n</w:t>
            </w:r>
            <w:r w:rsidR="00603662">
              <w:t>’</w:t>
            </w:r>
            <w:r w:rsidRPr="00663973">
              <w:t>impliquent aucune activité ni règle spécifique devant être respectée pour assurer l</w:t>
            </w:r>
            <w:r w:rsidR="00603662">
              <w:t>’</w:t>
            </w:r>
            <w:r w:rsidRPr="00663973">
              <w:t>accès à l</w:t>
            </w:r>
            <w:r w:rsidR="00603662">
              <w:t>’</w:t>
            </w:r>
            <w:r w:rsidRPr="00663973">
              <w:t xml:space="preserve">élément. </w:t>
            </w:r>
          </w:p>
          <w:p w14:paraId="502AE93C" w14:textId="580ACC11" w:rsidR="006A6C22" w:rsidRPr="00663973" w:rsidRDefault="006A6C22" w:rsidP="006A6C22">
            <w:pPr>
              <w:pStyle w:val="formtext"/>
              <w:tabs>
                <w:tab w:val="left" w:pos="567"/>
                <w:tab w:val="left" w:pos="1134"/>
                <w:tab w:val="left" w:pos="1701"/>
              </w:tabs>
              <w:spacing w:before="120" w:after="0" w:line="240" w:lineRule="auto"/>
              <w:jc w:val="both"/>
              <w:rPr>
                <w:rFonts w:cs="Arial"/>
              </w:rPr>
            </w:pPr>
            <w:r w:rsidRPr="00663973">
              <w:t xml:space="preserve">Les informations relatives aux danses du </w:t>
            </w:r>
            <w:r w:rsidR="00A1552D" w:rsidRPr="00663973">
              <w:t>yalli</w:t>
            </w:r>
            <w:r w:rsidRPr="00663973">
              <w:t xml:space="preserve"> sont également disponibles dans plusieurs centres de recherche, bibliothèques municipales et archives. La participation aux formations sur le </w:t>
            </w:r>
            <w:r w:rsidR="00A1552D" w:rsidRPr="00663973">
              <w:t>yalli</w:t>
            </w:r>
            <w:r w:rsidRPr="00663973">
              <w:t xml:space="preserve"> ou aux réunions d</w:t>
            </w:r>
            <w:r w:rsidR="00603662">
              <w:t>’</w:t>
            </w:r>
            <w:r w:rsidRPr="00663973">
              <w:t>information est ouverte à tous. De façon générale, aucune limitation ni aucune connaissance secrète ne s</w:t>
            </w:r>
            <w:r w:rsidR="00603662">
              <w:t>’</w:t>
            </w:r>
            <w:r w:rsidRPr="00663973">
              <w:t xml:space="preserve">applique à la pratique et à la transmission de cet élément dans tous les segments de la société. </w:t>
            </w:r>
          </w:p>
        </w:tc>
      </w:tr>
      <w:tr w:rsidR="006A6C22" w:rsidRPr="00663973" w14:paraId="6B09D0CC" w14:textId="77777777" w:rsidTr="0081512C">
        <w:trPr>
          <w:gridBefore w:val="1"/>
          <w:gridAfter w:val="1"/>
          <w:wBefore w:w="29" w:type="dxa"/>
          <w:wAfter w:w="92" w:type="dxa"/>
        </w:trPr>
        <w:tc>
          <w:tcPr>
            <w:tcW w:w="9660" w:type="dxa"/>
            <w:gridSpan w:val="3"/>
            <w:tcBorders>
              <w:top w:val="single" w:sz="4" w:space="0" w:color="auto"/>
            </w:tcBorders>
            <w:shd w:val="clear" w:color="auto" w:fill="auto"/>
          </w:tcPr>
          <w:p w14:paraId="279480CD" w14:textId="77777777" w:rsidR="006A6C22" w:rsidRPr="00663973" w:rsidRDefault="006A6C22" w:rsidP="006A6C22">
            <w:pPr>
              <w:pStyle w:val="BodyText3Char"/>
              <w:keepNext w:val="0"/>
              <w:tabs>
                <w:tab w:val="left" w:pos="567"/>
                <w:tab w:val="left" w:pos="1134"/>
                <w:tab w:val="left" w:pos="1701"/>
              </w:tabs>
              <w:spacing w:line="240" w:lineRule="auto"/>
              <w:ind w:left="567" w:hanging="454"/>
              <w:jc w:val="both"/>
              <w:rPr>
                <w:bCs/>
              </w:rPr>
            </w:pPr>
            <w:r w:rsidRPr="00663973">
              <w:rPr>
                <w:bCs/>
              </w:rPr>
              <w:t>4.d.</w:t>
            </w:r>
            <w:r w:rsidRPr="00663973">
              <w:rPr>
                <w:bCs/>
              </w:rPr>
              <w:tab/>
            </w:r>
            <w:r w:rsidRPr="00663973">
              <w:t>Organisme(s) communautaire(s) ou représentant(s) des communautés concerné(s)</w:t>
            </w:r>
          </w:p>
          <w:p w14:paraId="071E0354" w14:textId="7038B529" w:rsidR="006A6C22" w:rsidRPr="00663973" w:rsidRDefault="006A6C22" w:rsidP="006A6C22">
            <w:pPr>
              <w:pStyle w:val="Grille01N"/>
              <w:keepNext w:val="0"/>
              <w:tabs>
                <w:tab w:val="left" w:pos="567"/>
                <w:tab w:val="left" w:pos="1134"/>
                <w:tab w:val="left" w:pos="1701"/>
              </w:tabs>
              <w:spacing w:line="240" w:lineRule="auto"/>
              <w:ind w:right="113"/>
              <w:jc w:val="both"/>
              <w:rPr>
                <w:rFonts w:eastAsia="SimSun"/>
                <w:b w:val="0"/>
                <w:bCs/>
                <w:i/>
                <w:iCs/>
                <w:sz w:val="18"/>
                <w:szCs w:val="18"/>
              </w:rPr>
            </w:pPr>
            <w:r w:rsidRPr="00663973">
              <w:rPr>
                <w:b w:val="0"/>
                <w:bCs/>
                <w:i/>
                <w:iCs/>
                <w:smallCaps w:val="0"/>
                <w:sz w:val="18"/>
                <w:szCs w:val="18"/>
              </w:rPr>
              <w:t>Indiquez les coordonnées complètes de chaque organisme communautaire ou représentant des communautés, ou organisation non gouvernementale qui est concerné par l</w:t>
            </w:r>
            <w:r w:rsidR="00603662">
              <w:rPr>
                <w:b w:val="0"/>
                <w:bCs/>
                <w:i/>
                <w:iCs/>
                <w:smallCaps w:val="0"/>
                <w:sz w:val="18"/>
                <w:szCs w:val="18"/>
              </w:rPr>
              <w:t>’</w:t>
            </w:r>
            <w:r w:rsidRPr="00663973">
              <w:rPr>
                <w:b w:val="0"/>
                <w:bCs/>
                <w:i/>
                <w:iCs/>
                <w:smallCaps w:val="0"/>
                <w:sz w:val="18"/>
                <w:szCs w:val="18"/>
              </w:rPr>
              <w:t>élément, tel qu</w:t>
            </w:r>
            <w:r w:rsidR="00603662">
              <w:rPr>
                <w:b w:val="0"/>
                <w:bCs/>
                <w:i/>
                <w:iCs/>
                <w:smallCaps w:val="0"/>
                <w:sz w:val="18"/>
                <w:szCs w:val="18"/>
              </w:rPr>
              <w:t>’</w:t>
            </w:r>
            <w:r w:rsidRPr="00663973">
              <w:rPr>
                <w:b w:val="0"/>
                <w:bCs/>
                <w:i/>
                <w:iCs/>
                <w:smallCaps w:val="0"/>
                <w:sz w:val="18"/>
                <w:szCs w:val="18"/>
              </w:rPr>
              <w:t>associations, organisations, clubs, guildes, comités directeurs, etc</w:t>
            </w:r>
            <w:r w:rsidRPr="00663973">
              <w:rPr>
                <w:b w:val="0"/>
                <w:bCs/>
                <w:i/>
                <w:iCs/>
                <w:sz w:val="18"/>
                <w:szCs w:val="18"/>
              </w:rPr>
              <w:t>. :</w:t>
            </w:r>
          </w:p>
          <w:p w14:paraId="2572729A" w14:textId="4BA4B61B" w:rsidR="006A6C22" w:rsidRPr="00663973" w:rsidRDefault="006A6C22" w:rsidP="006A6C22">
            <w:pPr>
              <w:pStyle w:val="Grille01N"/>
              <w:keepNext w:val="0"/>
              <w:numPr>
                <w:ilvl w:val="0"/>
                <w:numId w:val="26"/>
              </w:numPr>
              <w:tabs>
                <w:tab w:val="left" w:pos="567"/>
                <w:tab w:val="left" w:pos="1134"/>
                <w:tab w:val="left" w:pos="1701"/>
              </w:tabs>
              <w:spacing w:before="80" w:after="80" w:line="240" w:lineRule="auto"/>
              <w:ind w:left="828" w:right="113" w:hanging="357"/>
              <w:jc w:val="both"/>
              <w:rPr>
                <w:rFonts w:cs="Arial"/>
                <w:b w:val="0"/>
                <w:bCs/>
                <w:i/>
                <w:iCs/>
                <w:smallCaps w:val="0"/>
                <w:sz w:val="18"/>
                <w:szCs w:val="18"/>
              </w:rPr>
            </w:pPr>
            <w:r w:rsidRPr="00663973">
              <w:rPr>
                <w:b w:val="0"/>
                <w:bCs/>
                <w:i/>
                <w:iCs/>
                <w:smallCaps w:val="0"/>
                <w:sz w:val="18"/>
                <w:szCs w:val="18"/>
              </w:rPr>
              <w:t>Nom de l</w:t>
            </w:r>
            <w:r w:rsidR="00603662">
              <w:rPr>
                <w:b w:val="0"/>
                <w:bCs/>
                <w:i/>
                <w:iCs/>
                <w:smallCaps w:val="0"/>
                <w:sz w:val="18"/>
                <w:szCs w:val="18"/>
              </w:rPr>
              <w:t>’</w:t>
            </w:r>
            <w:r w:rsidRPr="00663973">
              <w:rPr>
                <w:b w:val="0"/>
                <w:bCs/>
                <w:i/>
                <w:iCs/>
                <w:smallCaps w:val="0"/>
                <w:sz w:val="18"/>
                <w:szCs w:val="18"/>
              </w:rPr>
              <w:t>entité</w:t>
            </w:r>
          </w:p>
          <w:p w14:paraId="32A3438E" w14:textId="77777777" w:rsidR="006A6C22" w:rsidRPr="00663973" w:rsidRDefault="006A6C22" w:rsidP="006A6C22">
            <w:pPr>
              <w:pStyle w:val="Grille01N"/>
              <w:keepNext w:val="0"/>
              <w:numPr>
                <w:ilvl w:val="0"/>
                <w:numId w:val="26"/>
              </w:numPr>
              <w:tabs>
                <w:tab w:val="left" w:pos="567"/>
                <w:tab w:val="left" w:pos="1134"/>
                <w:tab w:val="left" w:pos="1701"/>
              </w:tabs>
              <w:spacing w:before="80" w:after="80" w:line="240" w:lineRule="auto"/>
              <w:ind w:left="828" w:right="113" w:hanging="357"/>
              <w:jc w:val="both"/>
              <w:rPr>
                <w:rFonts w:cs="Arial"/>
                <w:b w:val="0"/>
                <w:bCs/>
                <w:i/>
                <w:iCs/>
                <w:smallCaps w:val="0"/>
                <w:sz w:val="18"/>
                <w:szCs w:val="18"/>
              </w:rPr>
            </w:pPr>
            <w:r w:rsidRPr="00663973">
              <w:rPr>
                <w:b w:val="0"/>
                <w:bCs/>
                <w:i/>
                <w:iCs/>
                <w:smallCaps w:val="0"/>
                <w:sz w:val="18"/>
                <w:szCs w:val="18"/>
              </w:rPr>
              <w:t>Nom et titre de la personne contact</w:t>
            </w:r>
          </w:p>
          <w:p w14:paraId="3C636E9C" w14:textId="77777777" w:rsidR="006A6C22" w:rsidRPr="00663973" w:rsidRDefault="006A6C22" w:rsidP="006A6C22">
            <w:pPr>
              <w:pStyle w:val="Grille01N"/>
              <w:keepNext w:val="0"/>
              <w:numPr>
                <w:ilvl w:val="0"/>
                <w:numId w:val="26"/>
              </w:numPr>
              <w:tabs>
                <w:tab w:val="left" w:pos="567"/>
                <w:tab w:val="left" w:pos="1134"/>
                <w:tab w:val="left" w:pos="1701"/>
              </w:tabs>
              <w:spacing w:before="80" w:after="80" w:line="240" w:lineRule="auto"/>
              <w:ind w:left="828" w:right="113" w:hanging="357"/>
              <w:jc w:val="both"/>
              <w:rPr>
                <w:rFonts w:cs="Arial"/>
                <w:b w:val="0"/>
                <w:bCs/>
                <w:i/>
                <w:iCs/>
                <w:smallCaps w:val="0"/>
                <w:sz w:val="18"/>
                <w:szCs w:val="18"/>
              </w:rPr>
            </w:pPr>
            <w:r w:rsidRPr="00663973">
              <w:rPr>
                <w:b w:val="0"/>
                <w:bCs/>
                <w:i/>
                <w:iCs/>
                <w:smallCaps w:val="0"/>
                <w:sz w:val="18"/>
                <w:szCs w:val="18"/>
              </w:rPr>
              <w:t>Adresse</w:t>
            </w:r>
          </w:p>
          <w:p w14:paraId="4D973036" w14:textId="77777777" w:rsidR="006A6C22" w:rsidRPr="00663973" w:rsidRDefault="006A6C22" w:rsidP="006A6C22">
            <w:pPr>
              <w:pStyle w:val="Grille01N"/>
              <w:keepNext w:val="0"/>
              <w:numPr>
                <w:ilvl w:val="0"/>
                <w:numId w:val="26"/>
              </w:numPr>
              <w:tabs>
                <w:tab w:val="left" w:pos="567"/>
                <w:tab w:val="left" w:pos="1134"/>
                <w:tab w:val="left" w:pos="1701"/>
              </w:tabs>
              <w:spacing w:before="80" w:after="80" w:line="240" w:lineRule="auto"/>
              <w:ind w:left="828" w:right="113" w:hanging="357"/>
              <w:jc w:val="both"/>
              <w:rPr>
                <w:rFonts w:cs="Arial"/>
                <w:b w:val="0"/>
                <w:bCs/>
                <w:i/>
                <w:iCs/>
                <w:smallCaps w:val="0"/>
                <w:sz w:val="18"/>
                <w:szCs w:val="18"/>
              </w:rPr>
            </w:pPr>
            <w:r w:rsidRPr="00663973">
              <w:rPr>
                <w:b w:val="0"/>
                <w:bCs/>
                <w:i/>
                <w:iCs/>
                <w:smallCaps w:val="0"/>
                <w:sz w:val="18"/>
                <w:szCs w:val="18"/>
              </w:rPr>
              <w:t>Numéro de téléphone</w:t>
            </w:r>
          </w:p>
          <w:p w14:paraId="3C2163C8" w14:textId="77777777" w:rsidR="006A6C22" w:rsidRPr="00663973" w:rsidRDefault="006A6C22" w:rsidP="006A6C22">
            <w:pPr>
              <w:pStyle w:val="Grille01N"/>
              <w:keepNext w:val="0"/>
              <w:numPr>
                <w:ilvl w:val="0"/>
                <w:numId w:val="26"/>
              </w:numPr>
              <w:tabs>
                <w:tab w:val="left" w:pos="567"/>
                <w:tab w:val="left" w:pos="1134"/>
                <w:tab w:val="left" w:pos="1701"/>
              </w:tabs>
              <w:spacing w:before="80" w:after="80" w:line="240" w:lineRule="auto"/>
              <w:ind w:left="828" w:right="113" w:hanging="357"/>
              <w:jc w:val="both"/>
              <w:rPr>
                <w:rFonts w:cs="Arial"/>
                <w:b w:val="0"/>
                <w:bCs/>
                <w:i/>
                <w:iCs/>
                <w:smallCaps w:val="0"/>
                <w:sz w:val="18"/>
                <w:szCs w:val="18"/>
              </w:rPr>
            </w:pPr>
            <w:r w:rsidRPr="00663973">
              <w:rPr>
                <w:b w:val="0"/>
                <w:bCs/>
                <w:i/>
                <w:iCs/>
                <w:smallCaps w:val="0"/>
                <w:sz w:val="18"/>
                <w:szCs w:val="18"/>
              </w:rPr>
              <w:t>Adresse électronique</w:t>
            </w:r>
          </w:p>
          <w:p w14:paraId="67FDB32A" w14:textId="77777777" w:rsidR="006A6C22" w:rsidRPr="00663973" w:rsidRDefault="006A6C22" w:rsidP="006A6C22">
            <w:pPr>
              <w:pStyle w:val="Grille01N"/>
              <w:keepNext w:val="0"/>
              <w:numPr>
                <w:ilvl w:val="0"/>
                <w:numId w:val="26"/>
              </w:numPr>
              <w:tabs>
                <w:tab w:val="left" w:pos="567"/>
                <w:tab w:val="left" w:pos="1134"/>
                <w:tab w:val="left" w:pos="1701"/>
              </w:tabs>
              <w:spacing w:before="80" w:after="80" w:line="240" w:lineRule="auto"/>
              <w:ind w:left="828" w:right="113" w:hanging="357"/>
              <w:jc w:val="both"/>
              <w:rPr>
                <w:rFonts w:cs="Arial"/>
                <w:b w:val="0"/>
                <w:bCs/>
                <w:i/>
                <w:iCs/>
                <w:smallCaps w:val="0"/>
                <w:szCs w:val="22"/>
              </w:rPr>
            </w:pPr>
            <w:r w:rsidRPr="00663973">
              <w:rPr>
                <w:b w:val="0"/>
                <w:bCs/>
                <w:i/>
                <w:iCs/>
                <w:smallCaps w:val="0"/>
                <w:sz w:val="18"/>
                <w:szCs w:val="18"/>
              </w:rPr>
              <w:t>Autres informations pertinentes</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830"/>
              <w:gridCol w:w="6789"/>
            </w:tblGrid>
            <w:tr w:rsidR="006A6C22" w:rsidRPr="006C4F69" w14:paraId="546506A8" w14:textId="77777777" w:rsidTr="00A851C0">
              <w:tc>
                <w:tcPr>
                  <w:tcW w:w="2830" w:type="dxa"/>
                </w:tcPr>
                <w:p w14:paraId="0ACF455A"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Organisation/communauté :</w:t>
                  </w:r>
                </w:p>
              </w:tc>
              <w:tc>
                <w:tcPr>
                  <w:tcW w:w="6789" w:type="dxa"/>
                </w:tcPr>
                <w:p w14:paraId="4CA4412C" w14:textId="770549F7" w:rsidR="006A6C22" w:rsidRPr="00663973" w:rsidRDefault="006A6C22" w:rsidP="006A6C22">
                  <w:pPr>
                    <w:pStyle w:val="formtext"/>
                    <w:tabs>
                      <w:tab w:val="left" w:pos="567"/>
                      <w:tab w:val="left" w:pos="1134"/>
                      <w:tab w:val="left" w:pos="1701"/>
                    </w:tabs>
                    <w:spacing w:before="40" w:after="0" w:line="240" w:lineRule="auto"/>
                    <w:rPr>
                      <w:lang w:val="en-US"/>
                    </w:rPr>
                  </w:pPr>
                  <w:r w:rsidRPr="00663973">
                    <w:rPr>
                      <w:lang w:val="en-US"/>
                    </w:rPr>
                    <w:t>Nakhchivan City Children Music and Arts School named after Ertoghrol Javid</w:t>
                  </w:r>
                </w:p>
              </w:tc>
            </w:tr>
            <w:tr w:rsidR="006A6C22" w:rsidRPr="00663973" w14:paraId="2426379F" w14:textId="77777777" w:rsidTr="00A851C0">
              <w:tc>
                <w:tcPr>
                  <w:tcW w:w="2830" w:type="dxa"/>
                </w:tcPr>
                <w:p w14:paraId="42BD346C"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Nom et titre de la personne contact</w:t>
                  </w:r>
                  <w:r w:rsidRPr="00663973">
                    <w:rPr>
                      <w:sz w:val="18"/>
                      <w:szCs w:val="20"/>
                    </w:rPr>
                    <w:t> </w:t>
                  </w:r>
                  <w:r w:rsidRPr="00663973">
                    <w:rPr>
                      <w:sz w:val="20"/>
                      <w:szCs w:val="20"/>
                    </w:rPr>
                    <w:t>:</w:t>
                  </w:r>
                </w:p>
              </w:tc>
              <w:tc>
                <w:tcPr>
                  <w:tcW w:w="6789" w:type="dxa"/>
                </w:tcPr>
                <w:p w14:paraId="6F90E175" w14:textId="77777777" w:rsidR="006A6C22" w:rsidRPr="00663973" w:rsidRDefault="006A6C22" w:rsidP="006A6C22">
                  <w:pPr>
                    <w:pStyle w:val="formtext"/>
                    <w:tabs>
                      <w:tab w:val="left" w:pos="567"/>
                      <w:tab w:val="left" w:pos="1134"/>
                      <w:tab w:val="left" w:pos="1701"/>
                    </w:tabs>
                    <w:spacing w:before="60" w:after="0" w:line="240" w:lineRule="auto"/>
                  </w:pPr>
                  <w:r w:rsidRPr="00663973">
                    <w:t>Babayev Abulfas Mammad oğlu</w:t>
                  </w:r>
                </w:p>
              </w:tc>
            </w:tr>
            <w:tr w:rsidR="006A6C22" w:rsidRPr="00663973" w14:paraId="63CC83E7" w14:textId="77777777" w:rsidTr="00A851C0">
              <w:tc>
                <w:tcPr>
                  <w:tcW w:w="2830" w:type="dxa"/>
                </w:tcPr>
                <w:p w14:paraId="69309AD0"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Adresse :</w:t>
                  </w:r>
                </w:p>
              </w:tc>
              <w:tc>
                <w:tcPr>
                  <w:tcW w:w="6789" w:type="dxa"/>
                  <w:tcBorders>
                    <w:bottom w:val="nil"/>
                  </w:tcBorders>
                </w:tcPr>
                <w:p w14:paraId="08B0056B" w14:textId="77777777" w:rsidR="006A6C22" w:rsidRPr="00663973" w:rsidRDefault="006A6C22" w:rsidP="006A6C22">
                  <w:pPr>
                    <w:pStyle w:val="formtext"/>
                    <w:tabs>
                      <w:tab w:val="left" w:pos="567"/>
                      <w:tab w:val="left" w:pos="1134"/>
                      <w:tab w:val="left" w:pos="1701"/>
                    </w:tabs>
                    <w:spacing w:before="60" w:after="0" w:line="240" w:lineRule="auto"/>
                  </w:pPr>
                  <w:r w:rsidRPr="00663973">
                    <w:t>Naxçıvan şəhər Babək məhəlləsi</w:t>
                  </w:r>
                </w:p>
              </w:tc>
            </w:tr>
            <w:tr w:rsidR="006A6C22" w:rsidRPr="00663973" w14:paraId="24650CCB" w14:textId="77777777" w:rsidTr="00A851C0">
              <w:tc>
                <w:tcPr>
                  <w:tcW w:w="2830" w:type="dxa"/>
                </w:tcPr>
                <w:p w14:paraId="37ED314D"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Numéro de téléphone :</w:t>
                  </w:r>
                </w:p>
              </w:tc>
              <w:tc>
                <w:tcPr>
                  <w:tcW w:w="6789" w:type="dxa"/>
                  <w:tcBorders>
                    <w:bottom w:val="nil"/>
                  </w:tcBorders>
                </w:tcPr>
                <w:p w14:paraId="21891E88" w14:textId="77777777" w:rsidR="006A6C22" w:rsidRPr="00663973" w:rsidRDefault="006A6C22" w:rsidP="006A6C22">
                  <w:pPr>
                    <w:pStyle w:val="formtext"/>
                    <w:tabs>
                      <w:tab w:val="left" w:pos="567"/>
                      <w:tab w:val="left" w:pos="1134"/>
                      <w:tab w:val="left" w:pos="1701"/>
                    </w:tabs>
                    <w:spacing w:before="40" w:after="120" w:line="240" w:lineRule="auto"/>
                  </w:pPr>
                  <w:r w:rsidRPr="00663973">
                    <w:t>(036) 545-00-50</w:t>
                  </w:r>
                </w:p>
              </w:tc>
            </w:tr>
            <w:tr w:rsidR="006A6C22" w:rsidRPr="006C4F69" w14:paraId="64AB9279" w14:textId="77777777" w:rsidTr="00A851C0">
              <w:tc>
                <w:tcPr>
                  <w:tcW w:w="2830" w:type="dxa"/>
                </w:tcPr>
                <w:p w14:paraId="53A882DD"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Organisation/communauté :</w:t>
                  </w:r>
                </w:p>
              </w:tc>
              <w:tc>
                <w:tcPr>
                  <w:tcW w:w="6789" w:type="dxa"/>
                </w:tcPr>
                <w:p w14:paraId="02B13E31" w14:textId="77777777" w:rsidR="006A6C22" w:rsidRPr="00663973" w:rsidRDefault="006A6C22" w:rsidP="006A6C22">
                  <w:pPr>
                    <w:pStyle w:val="formtext"/>
                    <w:tabs>
                      <w:tab w:val="left" w:pos="567"/>
                      <w:tab w:val="left" w:pos="1134"/>
                      <w:tab w:val="left" w:pos="1701"/>
                    </w:tabs>
                    <w:spacing w:after="0" w:line="240" w:lineRule="auto"/>
                    <w:rPr>
                      <w:lang w:val="en-US"/>
                    </w:rPr>
                  </w:pPr>
                  <w:r w:rsidRPr="00663973">
                    <w:rPr>
                      <w:lang w:val="en-US"/>
                    </w:rPr>
                    <w:t>Ordubad City Children Music School</w:t>
                  </w:r>
                </w:p>
              </w:tc>
            </w:tr>
            <w:tr w:rsidR="006A6C22" w:rsidRPr="00663973" w14:paraId="20C30588" w14:textId="77777777" w:rsidTr="00A851C0">
              <w:tc>
                <w:tcPr>
                  <w:tcW w:w="2830" w:type="dxa"/>
                </w:tcPr>
                <w:p w14:paraId="251F2066"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Nom et titre de la personne contact</w:t>
                  </w:r>
                  <w:r w:rsidRPr="00663973">
                    <w:rPr>
                      <w:sz w:val="18"/>
                      <w:szCs w:val="20"/>
                    </w:rPr>
                    <w:t> </w:t>
                  </w:r>
                  <w:r w:rsidRPr="00663973">
                    <w:rPr>
                      <w:sz w:val="20"/>
                      <w:szCs w:val="20"/>
                    </w:rPr>
                    <w:t>:</w:t>
                  </w:r>
                </w:p>
              </w:tc>
              <w:tc>
                <w:tcPr>
                  <w:tcW w:w="6789" w:type="dxa"/>
                </w:tcPr>
                <w:p w14:paraId="362ABDE0" w14:textId="77777777" w:rsidR="006A6C22" w:rsidRPr="00663973" w:rsidRDefault="006A6C22" w:rsidP="006A6C22">
                  <w:pPr>
                    <w:pStyle w:val="formtext"/>
                    <w:tabs>
                      <w:tab w:val="left" w:pos="567"/>
                      <w:tab w:val="left" w:pos="1134"/>
                      <w:tab w:val="left" w:pos="1701"/>
                    </w:tabs>
                    <w:spacing w:after="0" w:line="240" w:lineRule="auto"/>
                  </w:pPr>
                  <w:r w:rsidRPr="00663973">
                    <w:t>Mammadov Azer Rasul oğlu</w:t>
                  </w:r>
                </w:p>
              </w:tc>
            </w:tr>
            <w:tr w:rsidR="006A6C22" w:rsidRPr="00663973" w14:paraId="18AF3103" w14:textId="77777777" w:rsidTr="00A851C0">
              <w:tc>
                <w:tcPr>
                  <w:tcW w:w="2830" w:type="dxa"/>
                </w:tcPr>
                <w:p w14:paraId="74B7ECFF"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Adresse :</w:t>
                  </w:r>
                </w:p>
              </w:tc>
              <w:tc>
                <w:tcPr>
                  <w:tcW w:w="6789" w:type="dxa"/>
                </w:tcPr>
                <w:p w14:paraId="4F0BF47D" w14:textId="77777777" w:rsidR="006A6C22" w:rsidRPr="00663973" w:rsidRDefault="006A6C22" w:rsidP="006A6C22">
                  <w:pPr>
                    <w:pStyle w:val="formtext"/>
                    <w:tabs>
                      <w:tab w:val="left" w:pos="567"/>
                      <w:tab w:val="left" w:pos="1134"/>
                      <w:tab w:val="left" w:pos="1701"/>
                    </w:tabs>
                    <w:spacing w:after="0" w:line="240" w:lineRule="auto"/>
                  </w:pPr>
                  <w:r w:rsidRPr="00663973">
                    <w:t>Ordubad şəhər Heydər Əliyev prospekti 28</w:t>
                  </w:r>
                </w:p>
              </w:tc>
            </w:tr>
            <w:tr w:rsidR="006A6C22" w:rsidRPr="00663973" w14:paraId="7B48E38B" w14:textId="77777777" w:rsidTr="00A851C0">
              <w:tc>
                <w:tcPr>
                  <w:tcW w:w="2830" w:type="dxa"/>
                </w:tcPr>
                <w:p w14:paraId="13F7EC27"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Numéro de téléphone :</w:t>
                  </w:r>
                </w:p>
              </w:tc>
              <w:tc>
                <w:tcPr>
                  <w:tcW w:w="6789" w:type="dxa"/>
                </w:tcPr>
                <w:p w14:paraId="292B4027" w14:textId="77777777" w:rsidR="006A6C22" w:rsidRPr="00663973" w:rsidRDefault="006A6C22" w:rsidP="006A6C22">
                  <w:pPr>
                    <w:pStyle w:val="formtext"/>
                    <w:tabs>
                      <w:tab w:val="left" w:pos="567"/>
                      <w:tab w:val="left" w:pos="1134"/>
                      <w:tab w:val="left" w:pos="1701"/>
                    </w:tabs>
                    <w:spacing w:after="120" w:line="240" w:lineRule="auto"/>
                  </w:pPr>
                  <w:r w:rsidRPr="00663973">
                    <w:t>(036) 547-11-50</w:t>
                  </w:r>
                </w:p>
              </w:tc>
            </w:tr>
            <w:tr w:rsidR="006A6C22" w:rsidRPr="00663973" w14:paraId="4ECBEE60" w14:textId="77777777" w:rsidTr="00A851C0">
              <w:tc>
                <w:tcPr>
                  <w:tcW w:w="2830" w:type="dxa"/>
                </w:tcPr>
                <w:p w14:paraId="364E415C"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Organisation/communauté :</w:t>
                  </w:r>
                </w:p>
              </w:tc>
              <w:tc>
                <w:tcPr>
                  <w:tcW w:w="6789" w:type="dxa"/>
                </w:tcPr>
                <w:p w14:paraId="732E359E" w14:textId="77777777" w:rsidR="006A6C22" w:rsidRPr="00663973" w:rsidRDefault="006A6C22" w:rsidP="006A6C22">
                  <w:pPr>
                    <w:pStyle w:val="formtext"/>
                    <w:tabs>
                      <w:tab w:val="left" w:pos="567"/>
                      <w:tab w:val="left" w:pos="1134"/>
                      <w:tab w:val="left" w:pos="1701"/>
                    </w:tabs>
                    <w:spacing w:after="0" w:line="240" w:lineRule="auto"/>
                  </w:pPr>
                  <w:r w:rsidRPr="00663973">
                    <w:t>“Sharur” Folk Yalli Ensemble</w:t>
                  </w:r>
                </w:p>
              </w:tc>
            </w:tr>
            <w:tr w:rsidR="006A6C22" w:rsidRPr="00663973" w14:paraId="099A4401" w14:textId="77777777" w:rsidTr="00A851C0">
              <w:tc>
                <w:tcPr>
                  <w:tcW w:w="2830" w:type="dxa"/>
                </w:tcPr>
                <w:p w14:paraId="0084BC02"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Nom et titre de la personne contact</w:t>
                  </w:r>
                  <w:r w:rsidRPr="00663973">
                    <w:rPr>
                      <w:sz w:val="18"/>
                      <w:szCs w:val="20"/>
                    </w:rPr>
                    <w:t> </w:t>
                  </w:r>
                  <w:r w:rsidRPr="00663973">
                    <w:rPr>
                      <w:sz w:val="20"/>
                      <w:szCs w:val="20"/>
                    </w:rPr>
                    <w:t>:</w:t>
                  </w:r>
                </w:p>
              </w:tc>
              <w:tc>
                <w:tcPr>
                  <w:tcW w:w="6789" w:type="dxa"/>
                </w:tcPr>
                <w:p w14:paraId="7F2D581D" w14:textId="77777777" w:rsidR="006A6C22" w:rsidRPr="00663973" w:rsidRDefault="006A6C22" w:rsidP="006A6C22">
                  <w:pPr>
                    <w:pStyle w:val="formtext"/>
                    <w:tabs>
                      <w:tab w:val="left" w:pos="567"/>
                      <w:tab w:val="left" w:pos="1134"/>
                      <w:tab w:val="left" w:pos="1701"/>
                    </w:tabs>
                    <w:spacing w:after="0" w:line="240" w:lineRule="auto"/>
                  </w:pPr>
                  <w:r w:rsidRPr="00663973">
                    <w:t>Babayeva Kimya Mustafa qızı</w:t>
                  </w:r>
                </w:p>
              </w:tc>
            </w:tr>
            <w:tr w:rsidR="006A6C22" w:rsidRPr="00663973" w14:paraId="11005207" w14:textId="77777777" w:rsidTr="00DA751F">
              <w:tc>
                <w:tcPr>
                  <w:tcW w:w="2830" w:type="dxa"/>
                </w:tcPr>
                <w:p w14:paraId="7E2F95EE"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Adresse :</w:t>
                  </w:r>
                </w:p>
              </w:tc>
              <w:tc>
                <w:tcPr>
                  <w:tcW w:w="6789" w:type="dxa"/>
                  <w:tcBorders>
                    <w:bottom w:val="nil"/>
                  </w:tcBorders>
                </w:tcPr>
                <w:p w14:paraId="0297B4D0" w14:textId="77777777" w:rsidR="006A6C22" w:rsidRPr="00663973" w:rsidRDefault="006A6C22" w:rsidP="006A6C22">
                  <w:pPr>
                    <w:spacing w:before="80"/>
                    <w:rPr>
                      <w:rFonts w:eastAsia="SimSun"/>
                      <w:sz w:val="22"/>
                      <w:szCs w:val="22"/>
                    </w:rPr>
                  </w:pPr>
                  <w:r w:rsidRPr="00663973">
                    <w:rPr>
                      <w:sz w:val="22"/>
                      <w:szCs w:val="22"/>
                    </w:rPr>
                    <w:t xml:space="preserve">Şərur şəhəri Heydər Əliyev prospekti bina 31 </w:t>
                  </w:r>
                </w:p>
              </w:tc>
            </w:tr>
            <w:tr w:rsidR="006A6C22" w:rsidRPr="00663973" w14:paraId="2FDD7BA6" w14:textId="77777777" w:rsidTr="00A851C0">
              <w:tc>
                <w:tcPr>
                  <w:tcW w:w="2830" w:type="dxa"/>
                </w:tcPr>
                <w:p w14:paraId="54578E71" w14:textId="77777777" w:rsidR="006A6C22" w:rsidRPr="00663973" w:rsidRDefault="006A6C22" w:rsidP="006A6C22">
                  <w:pPr>
                    <w:pStyle w:val="formtext"/>
                    <w:tabs>
                      <w:tab w:val="left" w:pos="567"/>
                      <w:tab w:val="left" w:pos="1134"/>
                      <w:tab w:val="left" w:pos="1701"/>
                    </w:tabs>
                    <w:spacing w:line="240" w:lineRule="auto"/>
                    <w:ind w:right="136"/>
                    <w:jc w:val="right"/>
                    <w:rPr>
                      <w:sz w:val="20"/>
                      <w:szCs w:val="20"/>
                    </w:rPr>
                  </w:pPr>
                  <w:r w:rsidRPr="00663973">
                    <w:rPr>
                      <w:sz w:val="20"/>
                      <w:szCs w:val="20"/>
                    </w:rPr>
                    <w:t>Numéro de téléphone :</w:t>
                  </w:r>
                </w:p>
              </w:tc>
              <w:tc>
                <w:tcPr>
                  <w:tcW w:w="6789" w:type="dxa"/>
                </w:tcPr>
                <w:p w14:paraId="3E0062DD" w14:textId="77777777" w:rsidR="006A6C22" w:rsidRPr="00663973" w:rsidRDefault="006A6C22" w:rsidP="006A6C22">
                  <w:pPr>
                    <w:pStyle w:val="formtext"/>
                    <w:tabs>
                      <w:tab w:val="left" w:pos="567"/>
                      <w:tab w:val="left" w:pos="1134"/>
                      <w:tab w:val="left" w:pos="1701"/>
                    </w:tabs>
                    <w:spacing w:before="60" w:after="0" w:line="240" w:lineRule="auto"/>
                  </w:pPr>
                  <w:r w:rsidRPr="00663973">
                    <w:t>(036) 542-23-15</w:t>
                  </w:r>
                </w:p>
              </w:tc>
            </w:tr>
          </w:tbl>
          <w:p w14:paraId="5EDD4E18" w14:textId="77777777" w:rsidR="006A6C22" w:rsidRPr="00663973" w:rsidRDefault="006A6C22" w:rsidP="006A6C22">
            <w:pPr>
              <w:pStyle w:val="Grille01N"/>
              <w:keepNext w:val="0"/>
              <w:tabs>
                <w:tab w:val="left" w:pos="567"/>
                <w:tab w:val="left" w:pos="1134"/>
                <w:tab w:val="left" w:pos="1701"/>
              </w:tabs>
              <w:spacing w:before="80" w:after="80" w:line="240" w:lineRule="auto"/>
              <w:ind w:left="0" w:right="113"/>
              <w:jc w:val="both"/>
              <w:rPr>
                <w:rFonts w:cs="Arial"/>
                <w:b w:val="0"/>
                <w:bCs/>
                <w:i/>
                <w:iCs/>
                <w:smallCaps w:val="0"/>
                <w:szCs w:val="22"/>
              </w:rPr>
            </w:pPr>
          </w:p>
        </w:tc>
      </w:tr>
      <w:tr w:rsidR="006A6C22" w:rsidRPr="00663973" w14:paraId="16078521" w14:textId="77777777" w:rsidTr="0081512C">
        <w:trPr>
          <w:gridBefore w:val="1"/>
          <w:gridAfter w:val="1"/>
          <w:wBefore w:w="29" w:type="dxa"/>
          <w:wAfter w:w="92" w:type="dxa"/>
          <w:trHeight w:val="7081"/>
        </w:trPr>
        <w:tc>
          <w:tcPr>
            <w:tcW w:w="9660" w:type="dxa"/>
            <w:gridSpan w:val="3"/>
            <w:shd w:val="clear" w:color="auto" w:fill="auto"/>
          </w:tcPr>
          <w:tbl>
            <w:tblPr>
              <w:tblW w:w="9664" w:type="dxa"/>
              <w:tblLayout w:type="fixed"/>
              <w:tblCellMar>
                <w:left w:w="0" w:type="dxa"/>
                <w:right w:w="0" w:type="dxa"/>
              </w:tblCellMar>
              <w:tblLook w:val="00A0" w:firstRow="1" w:lastRow="0" w:firstColumn="1" w:lastColumn="0" w:noHBand="0" w:noVBand="0"/>
            </w:tblPr>
            <w:tblGrid>
              <w:gridCol w:w="9664"/>
            </w:tblGrid>
            <w:tr w:rsidR="006A6C22" w:rsidRPr="00663973" w14:paraId="6987181F" w14:textId="77777777" w:rsidTr="00983950">
              <w:trPr>
                <w:cantSplit/>
              </w:trPr>
              <w:tc>
                <w:tcPr>
                  <w:tcW w:w="9664" w:type="dxa"/>
                  <w:shd w:val="clear" w:color="auto" w:fill="D9D9D9"/>
                </w:tcPr>
                <w:p w14:paraId="729C1964" w14:textId="3DE0477B" w:rsidR="006A6C22" w:rsidRPr="00663973" w:rsidRDefault="006A6C22" w:rsidP="006A6C22">
                  <w:pPr>
                    <w:pStyle w:val="Grille01N"/>
                    <w:keepNext w:val="0"/>
                    <w:tabs>
                      <w:tab w:val="left" w:pos="567"/>
                      <w:tab w:val="left" w:pos="1134"/>
                      <w:tab w:val="left" w:pos="1701"/>
                    </w:tabs>
                    <w:spacing w:line="240" w:lineRule="auto"/>
                    <w:jc w:val="left"/>
                    <w:rPr>
                      <w:rFonts w:eastAsia="SimSun" w:cs="Arial"/>
                      <w:bCs/>
                      <w:smallCaps w:val="0"/>
                      <w:sz w:val="24"/>
                      <w:shd w:val="pct15" w:color="auto" w:fill="FFFFFF"/>
                    </w:rPr>
                  </w:pPr>
                  <w:r w:rsidRPr="00663973">
                    <w:rPr>
                      <w:bCs/>
                      <w:smallCaps w:val="0"/>
                      <w:sz w:val="24"/>
                    </w:rPr>
                    <w:lastRenderedPageBreak/>
                    <w:t>5.</w:t>
                  </w:r>
                  <w:r w:rsidRPr="00663973">
                    <w:rPr>
                      <w:bCs/>
                      <w:smallCaps w:val="0"/>
                      <w:sz w:val="24"/>
                    </w:rPr>
                    <w:tab/>
                    <w:t>Inclusion de l</w:t>
                  </w:r>
                  <w:r w:rsidR="00603662">
                    <w:rPr>
                      <w:bCs/>
                      <w:smallCaps w:val="0"/>
                      <w:sz w:val="24"/>
                    </w:rPr>
                    <w:t>’</w:t>
                  </w:r>
                  <w:r w:rsidRPr="00663973">
                    <w:rPr>
                      <w:bCs/>
                      <w:smallCaps w:val="0"/>
                      <w:sz w:val="24"/>
                    </w:rPr>
                    <w:t xml:space="preserve">élément dans un inventaire </w:t>
                  </w:r>
                </w:p>
              </w:tc>
            </w:tr>
          </w:tbl>
          <w:p w14:paraId="7EB554C5" w14:textId="15E5EE75" w:rsidR="006A6C22" w:rsidRPr="00663973" w:rsidRDefault="006A6C22" w:rsidP="006A6C22">
            <w:pPr>
              <w:pStyle w:val="Info03"/>
              <w:keepNext w:val="0"/>
              <w:tabs>
                <w:tab w:val="clear" w:pos="2268"/>
              </w:tabs>
              <w:spacing w:before="120" w:line="240" w:lineRule="auto"/>
              <w:rPr>
                <w:rFonts w:eastAsia="SimSun"/>
                <w:sz w:val="18"/>
                <w:szCs w:val="18"/>
              </w:rPr>
            </w:pPr>
            <w:r w:rsidRPr="00663973">
              <w:rPr>
                <w:sz w:val="18"/>
                <w:szCs w:val="18"/>
              </w:rPr>
              <w:t xml:space="preserve">Pour le </w:t>
            </w:r>
            <w:r w:rsidRPr="00663973">
              <w:rPr>
                <w:b/>
                <w:sz w:val="18"/>
                <w:szCs w:val="18"/>
              </w:rPr>
              <w:t>critère U.5</w:t>
            </w:r>
            <w:r w:rsidRPr="00663973">
              <w:rPr>
                <w:sz w:val="18"/>
                <w:szCs w:val="18"/>
              </w:rPr>
              <w:t xml:space="preserve">, les États </w:t>
            </w:r>
            <w:r w:rsidRPr="00663973">
              <w:rPr>
                <w:b/>
                <w:sz w:val="18"/>
                <w:szCs w:val="18"/>
              </w:rPr>
              <w:t>doivent démontrer que l</w:t>
            </w:r>
            <w:r w:rsidR="00603662">
              <w:rPr>
                <w:b/>
                <w:sz w:val="18"/>
                <w:szCs w:val="18"/>
              </w:rPr>
              <w:t>’</w:t>
            </w:r>
            <w:r w:rsidRPr="00663973">
              <w:rPr>
                <w:b/>
                <w:sz w:val="18"/>
                <w:szCs w:val="18"/>
              </w:rPr>
              <w:t>élément est identifié et figure dans un inventaire du patrimoine culturel immatériel présent sur le(s) territoire(s) de(s) l</w:t>
            </w:r>
            <w:r w:rsidR="00603662">
              <w:rPr>
                <w:b/>
                <w:sz w:val="18"/>
                <w:szCs w:val="18"/>
              </w:rPr>
              <w:t>’</w:t>
            </w:r>
            <w:r w:rsidRPr="00663973">
              <w:rPr>
                <w:b/>
                <w:sz w:val="18"/>
                <w:szCs w:val="18"/>
              </w:rPr>
              <w:t>État(s) partie(s) soumissionnaire(s)</w:t>
            </w:r>
            <w:r w:rsidRPr="00663973">
              <w:rPr>
                <w:sz w:val="18"/>
                <w:szCs w:val="18"/>
              </w:rPr>
              <w:t xml:space="preserve"> en conformité avec les articles 11.b et 12 de la Convention.</w:t>
            </w:r>
          </w:p>
          <w:p w14:paraId="0D81FEE8" w14:textId="3B07BE79" w:rsidR="006A6C22" w:rsidRPr="00663973" w:rsidRDefault="006A6C22" w:rsidP="006A6C22">
            <w:pPr>
              <w:pStyle w:val="Info03"/>
              <w:keepNext w:val="0"/>
              <w:spacing w:line="240" w:lineRule="auto"/>
              <w:ind w:right="136"/>
              <w:rPr>
                <w:rStyle w:val="Emphasis"/>
                <w:i/>
                <w:color w:val="000000"/>
                <w:sz w:val="18"/>
                <w:szCs w:val="18"/>
              </w:rPr>
            </w:pPr>
            <w:r w:rsidRPr="00663973">
              <w:rPr>
                <w:rStyle w:val="Emphasis"/>
                <w:i/>
                <w:color w:val="000000"/>
                <w:sz w:val="18"/>
                <w:szCs w:val="18"/>
              </w:rPr>
              <w:t>L</w:t>
            </w:r>
            <w:r w:rsidR="00603662">
              <w:rPr>
                <w:rStyle w:val="Emphasis"/>
                <w:i/>
                <w:color w:val="000000"/>
                <w:sz w:val="18"/>
                <w:szCs w:val="18"/>
              </w:rPr>
              <w:t>’</w:t>
            </w:r>
            <w:r w:rsidRPr="00663973">
              <w:rPr>
                <w:rStyle w:val="Emphasis"/>
                <w:i/>
                <w:color w:val="000000"/>
                <w:sz w:val="18"/>
                <w:szCs w:val="18"/>
              </w:rPr>
              <w:t>inclusion de l</w:t>
            </w:r>
            <w:r w:rsidR="00603662">
              <w:rPr>
                <w:rStyle w:val="Emphasis"/>
                <w:i/>
                <w:color w:val="000000"/>
                <w:sz w:val="18"/>
                <w:szCs w:val="18"/>
              </w:rPr>
              <w:t>’</w:t>
            </w:r>
            <w:r w:rsidRPr="00663973">
              <w:rPr>
                <w:rStyle w:val="Emphasis"/>
                <w:i/>
                <w:color w:val="000000"/>
                <w:sz w:val="18"/>
                <w:szCs w:val="18"/>
              </w:rPr>
              <w:t>élément proposé dans un inventaire ne doit en aucun cas impliquer ou nécessiter que l</w:t>
            </w:r>
            <w:r w:rsidR="00603662">
              <w:rPr>
                <w:rStyle w:val="Emphasis"/>
                <w:i/>
                <w:color w:val="000000"/>
                <w:sz w:val="18"/>
                <w:szCs w:val="18"/>
              </w:rPr>
              <w:t>’</w:t>
            </w:r>
            <w:r w:rsidRPr="00663973">
              <w:rPr>
                <w:rStyle w:val="Emphasis"/>
                <w:i/>
                <w:color w:val="000000"/>
                <w:sz w:val="18"/>
                <w:szCs w:val="18"/>
              </w:rPr>
              <w:t>(les) inventaire(s) soit (soient) terminé(s) avant le dépôt de la candidature. Un État partie soumissionnaire peut être en train de dresser ou de mettre à jour un ou plusieurs inventaires, mais doit avoir déjà dûment intégré l</w:t>
            </w:r>
            <w:r w:rsidR="00603662">
              <w:rPr>
                <w:rStyle w:val="Emphasis"/>
                <w:i/>
                <w:color w:val="000000"/>
                <w:sz w:val="18"/>
                <w:szCs w:val="18"/>
              </w:rPr>
              <w:t>’</w:t>
            </w:r>
            <w:r w:rsidRPr="00663973">
              <w:rPr>
                <w:rStyle w:val="Emphasis"/>
                <w:i/>
                <w:color w:val="000000"/>
                <w:sz w:val="18"/>
                <w:szCs w:val="18"/>
              </w:rPr>
              <w:t>élément dans un inventaire en cours.</w:t>
            </w:r>
          </w:p>
          <w:p w14:paraId="4F1CCF24" w14:textId="77777777" w:rsidR="006A6C22" w:rsidRPr="00663973" w:rsidRDefault="006A6C22" w:rsidP="006A6C22">
            <w:pPr>
              <w:pStyle w:val="Info03"/>
              <w:keepNext w:val="0"/>
              <w:spacing w:line="240" w:lineRule="auto"/>
              <w:ind w:right="136"/>
              <w:rPr>
                <w:rStyle w:val="Emphasis"/>
                <w:i/>
                <w:color w:val="000000"/>
                <w:sz w:val="18"/>
                <w:szCs w:val="18"/>
              </w:rPr>
            </w:pPr>
            <w:r w:rsidRPr="00663973">
              <w:rPr>
                <w:rStyle w:val="Emphasis"/>
                <w:i/>
                <w:color w:val="000000"/>
                <w:sz w:val="18"/>
                <w:szCs w:val="18"/>
              </w:rPr>
              <w:t>Fournissez les informations suivantes :</w:t>
            </w:r>
          </w:p>
          <w:p w14:paraId="1F436F26" w14:textId="4ED1BDB5" w:rsidR="006A6C22" w:rsidRPr="00663973" w:rsidRDefault="006A6C22" w:rsidP="006A6C22">
            <w:pPr>
              <w:pStyle w:val="Info03"/>
              <w:keepNext w:val="0"/>
              <w:spacing w:line="240" w:lineRule="auto"/>
              <w:ind w:right="136"/>
              <w:rPr>
                <w:iCs w:val="0"/>
                <w:color w:val="000000"/>
                <w:sz w:val="18"/>
                <w:szCs w:val="18"/>
              </w:rPr>
            </w:pPr>
            <w:r w:rsidRPr="00663973">
              <w:rPr>
                <w:iCs w:val="0"/>
                <w:sz w:val="18"/>
                <w:szCs w:val="18"/>
              </w:rPr>
              <w:t>(i) Nom de l</w:t>
            </w:r>
            <w:r w:rsidR="00603662">
              <w:rPr>
                <w:iCs w:val="0"/>
                <w:sz w:val="18"/>
                <w:szCs w:val="18"/>
              </w:rPr>
              <w:t>’</w:t>
            </w:r>
            <w:r w:rsidRPr="00663973">
              <w:rPr>
                <w:iCs w:val="0"/>
                <w:sz w:val="18"/>
                <w:szCs w:val="18"/>
              </w:rPr>
              <w:t>(des) inventaire(s) dans lequel (lesquels) l</w:t>
            </w:r>
            <w:r w:rsidR="00603662">
              <w:rPr>
                <w:iCs w:val="0"/>
                <w:sz w:val="18"/>
                <w:szCs w:val="18"/>
              </w:rPr>
              <w:t>’</w:t>
            </w:r>
            <w:r w:rsidRPr="00663973">
              <w:rPr>
                <w:iCs w:val="0"/>
                <w:sz w:val="18"/>
                <w:szCs w:val="18"/>
              </w:rPr>
              <w:t>élément est inclus :</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9634"/>
            </w:tblGrid>
            <w:tr w:rsidR="006A6C22" w:rsidRPr="00663973" w14:paraId="520B2F6E" w14:textId="77777777" w:rsidTr="00BE2AD0">
              <w:tc>
                <w:tcPr>
                  <w:tcW w:w="9634" w:type="dxa"/>
                  <w:shd w:val="clear" w:color="auto" w:fill="auto"/>
                  <w:tcMar>
                    <w:top w:w="113" w:type="dxa"/>
                    <w:left w:w="113" w:type="dxa"/>
                    <w:bottom w:w="113" w:type="dxa"/>
                    <w:right w:w="113" w:type="dxa"/>
                  </w:tcMar>
                </w:tcPr>
                <w:p w14:paraId="790BBAD3" w14:textId="28B831A8" w:rsidR="006A6C22" w:rsidRPr="00663973" w:rsidRDefault="006A6C22" w:rsidP="0081512C">
                  <w:pPr>
                    <w:pStyle w:val="formtext"/>
                    <w:tabs>
                      <w:tab w:val="left" w:pos="567"/>
                      <w:tab w:val="left" w:pos="1134"/>
                      <w:tab w:val="left" w:pos="1701"/>
                    </w:tabs>
                    <w:spacing w:before="0" w:after="0" w:line="240" w:lineRule="auto"/>
                    <w:jc w:val="both"/>
                  </w:pPr>
                  <w:r w:rsidRPr="00663973">
                    <w:t>Registre du patrimoine culturel immatériel de la République d</w:t>
                  </w:r>
                  <w:r w:rsidR="00603662">
                    <w:t>’</w:t>
                  </w:r>
                  <w:r w:rsidRPr="00663973">
                    <w:t>Azerbaïdjan</w:t>
                  </w:r>
                </w:p>
              </w:tc>
            </w:tr>
          </w:tbl>
          <w:p w14:paraId="122775B1" w14:textId="275A051D" w:rsidR="006A6C22" w:rsidRPr="00663973" w:rsidRDefault="006A6C22" w:rsidP="006A6C22">
            <w:pPr>
              <w:spacing w:before="120" w:after="120"/>
              <w:ind w:left="397" w:hanging="284"/>
              <w:jc w:val="both"/>
              <w:rPr>
                <w:rFonts w:eastAsia="SimSun" w:cs="Arial"/>
                <w:i/>
                <w:iCs/>
                <w:sz w:val="18"/>
                <w:szCs w:val="18"/>
              </w:rPr>
            </w:pPr>
            <w:r w:rsidRPr="00663973">
              <w:rPr>
                <w:i/>
                <w:iCs/>
                <w:sz w:val="18"/>
                <w:szCs w:val="18"/>
              </w:rPr>
              <w:t>(ii)</w:t>
            </w:r>
            <w:r w:rsidRPr="00663973">
              <w:rPr>
                <w:i/>
                <w:sz w:val="18"/>
                <w:szCs w:val="18"/>
              </w:rPr>
              <w:t xml:space="preserve"> Nom du (des)</w:t>
            </w:r>
            <w:r w:rsidRPr="00663973">
              <w:rPr>
                <w:rFonts w:ascii="Calibri" w:hAnsi="Calibri"/>
                <w:sz w:val="18"/>
                <w:szCs w:val="18"/>
                <w:lang w:eastAsia="en-US"/>
              </w:rPr>
              <w:t xml:space="preserve"> </w:t>
            </w:r>
            <w:r w:rsidRPr="00663973">
              <w:rPr>
                <w:i/>
                <w:sz w:val="18"/>
                <w:szCs w:val="18"/>
              </w:rPr>
              <w:t>bureau(x), agence(s),organisation(s) ou organisme(s) responsable(s) de la gestion et de la mise à jour de (des) l</w:t>
            </w:r>
            <w:r w:rsidR="00603662">
              <w:rPr>
                <w:i/>
                <w:sz w:val="18"/>
                <w:szCs w:val="18"/>
              </w:rPr>
              <w:t>’</w:t>
            </w:r>
            <w:r w:rsidRPr="00663973">
              <w:rPr>
                <w:i/>
                <w:sz w:val="18"/>
                <w:szCs w:val="18"/>
              </w:rPr>
              <w:t>inventaire(s), dans la langue originale et dans une version traduite si la langue originale n</w:t>
            </w:r>
            <w:r w:rsidR="00603662">
              <w:rPr>
                <w:i/>
                <w:sz w:val="18"/>
                <w:szCs w:val="18"/>
              </w:rPr>
              <w:t>’</w:t>
            </w:r>
            <w:r w:rsidRPr="00663973">
              <w:rPr>
                <w:i/>
                <w:sz w:val="18"/>
                <w:szCs w:val="18"/>
              </w:rPr>
              <w:t>est ni l</w:t>
            </w:r>
            <w:r w:rsidR="00603662">
              <w:rPr>
                <w:i/>
                <w:sz w:val="18"/>
                <w:szCs w:val="18"/>
              </w:rPr>
              <w:t>’</w:t>
            </w:r>
            <w:r w:rsidRPr="00663973">
              <w:rPr>
                <w:i/>
                <w:sz w:val="18"/>
                <w:szCs w:val="18"/>
              </w:rPr>
              <w:t xml:space="preserve">anglais ni le français :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6A6C22" w:rsidRPr="00663973" w14:paraId="78675406" w14:textId="77777777" w:rsidTr="00BA5A11">
              <w:tc>
                <w:tcPr>
                  <w:tcW w:w="9634" w:type="dxa"/>
                  <w:tcBorders>
                    <w:bottom w:val="single" w:sz="4" w:space="0" w:color="auto"/>
                  </w:tcBorders>
                  <w:shd w:val="clear" w:color="auto" w:fill="auto"/>
                  <w:tcMar>
                    <w:top w:w="113" w:type="dxa"/>
                    <w:left w:w="113" w:type="dxa"/>
                    <w:bottom w:w="113" w:type="dxa"/>
                    <w:right w:w="113" w:type="dxa"/>
                  </w:tcMar>
                </w:tcPr>
                <w:p w14:paraId="0EDABBE7" w14:textId="587BFDDB" w:rsidR="006A6C22" w:rsidRPr="00663973" w:rsidRDefault="006A6C22" w:rsidP="0081512C">
                  <w:pPr>
                    <w:pStyle w:val="formtext"/>
                    <w:tabs>
                      <w:tab w:val="left" w:pos="567"/>
                      <w:tab w:val="left" w:pos="1134"/>
                      <w:tab w:val="left" w:pos="1701"/>
                    </w:tabs>
                    <w:spacing w:before="120" w:after="0" w:line="240" w:lineRule="auto"/>
                    <w:jc w:val="both"/>
                  </w:pPr>
                  <w:r w:rsidRPr="00663973">
                    <w:t>Sənədləşdirmə və inventarlaşma şurası (Bureau de la documentation et de l</w:t>
                  </w:r>
                  <w:r w:rsidR="00603662">
                    <w:t>’</w:t>
                  </w:r>
                  <w:r w:rsidRPr="00663973">
                    <w:t>inventaire), établi pa</w:t>
                  </w:r>
                  <w:r w:rsidR="0081512C">
                    <w:t>r le Ministère de la culture et du t</w:t>
                  </w:r>
                  <w:r w:rsidRPr="00663973">
                    <w:t>ourisme de la République d</w:t>
                  </w:r>
                  <w:r w:rsidR="00603662">
                    <w:t>’</w:t>
                  </w:r>
                  <w:r w:rsidRPr="00663973">
                    <w:t>Azerbaïdjan</w:t>
                  </w:r>
                </w:p>
              </w:tc>
            </w:tr>
          </w:tbl>
          <w:p w14:paraId="2F0F527B" w14:textId="1B7B14E5" w:rsidR="006A6C22" w:rsidRPr="00663973" w:rsidRDefault="006A6C22" w:rsidP="006A6C22">
            <w:pPr>
              <w:spacing w:before="120" w:after="120"/>
              <w:ind w:left="397" w:hanging="284"/>
              <w:jc w:val="both"/>
              <w:rPr>
                <w:rFonts w:eastAsia="SimSun" w:cs="Arial"/>
                <w:i/>
                <w:iCs/>
                <w:sz w:val="18"/>
                <w:szCs w:val="18"/>
              </w:rPr>
            </w:pPr>
            <w:r w:rsidRPr="00663973">
              <w:rPr>
                <w:i/>
                <w:iCs/>
                <w:sz w:val="18"/>
                <w:szCs w:val="18"/>
              </w:rPr>
              <w:t>(iii) Expliquez comment l</w:t>
            </w:r>
            <w:r w:rsidR="00603662">
              <w:rPr>
                <w:i/>
                <w:iCs/>
                <w:sz w:val="18"/>
                <w:szCs w:val="18"/>
              </w:rPr>
              <w:t>’</w:t>
            </w:r>
            <w:r w:rsidRPr="00663973">
              <w:rPr>
                <w:i/>
                <w:iCs/>
                <w:sz w:val="18"/>
                <w:szCs w:val="18"/>
              </w:rPr>
              <w:t>(les) inventaire(s) est (sont) régulièrement mis à jour, en incluant des informations sur la périodicité et les modalités de mise à jour. On entend par mise à jour l</w:t>
            </w:r>
            <w:r w:rsidR="00603662">
              <w:rPr>
                <w:i/>
                <w:iCs/>
                <w:sz w:val="18"/>
                <w:szCs w:val="18"/>
              </w:rPr>
              <w:t>’</w:t>
            </w:r>
            <w:r w:rsidRPr="00663973">
              <w:rPr>
                <w:i/>
                <w:iCs/>
                <w:sz w:val="18"/>
                <w:szCs w:val="18"/>
              </w:rPr>
              <w:t>ajout de nouveaux éléments mais aussi la révision des informations existantes sur le caractère évolutif des éléments déjà inclus (article 12.1 de la Convention) (115 mots maximum).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6A6C22" w:rsidRPr="00663973" w14:paraId="09D97AB4" w14:textId="77777777" w:rsidTr="00BE2AD0">
              <w:tc>
                <w:tcPr>
                  <w:tcW w:w="9634" w:type="dxa"/>
                  <w:tcBorders>
                    <w:bottom w:val="single" w:sz="4" w:space="0" w:color="auto"/>
                  </w:tcBorders>
                  <w:shd w:val="clear" w:color="auto" w:fill="auto"/>
                  <w:tcMar>
                    <w:top w:w="113" w:type="dxa"/>
                    <w:left w:w="113" w:type="dxa"/>
                    <w:bottom w:w="113" w:type="dxa"/>
                    <w:right w:w="113" w:type="dxa"/>
                  </w:tcMar>
                </w:tcPr>
                <w:p w14:paraId="79DC0C86" w14:textId="554F4EA1" w:rsidR="006A6C22" w:rsidRPr="00663973" w:rsidRDefault="006A6C22" w:rsidP="0081512C">
                  <w:pPr>
                    <w:pStyle w:val="formtext"/>
                    <w:tabs>
                      <w:tab w:val="left" w:pos="567"/>
                      <w:tab w:val="left" w:pos="1134"/>
                      <w:tab w:val="left" w:pos="1701"/>
                    </w:tabs>
                    <w:spacing w:before="0" w:after="0" w:line="240" w:lineRule="auto"/>
                    <w:jc w:val="both"/>
                  </w:pPr>
                  <w:r w:rsidRPr="00663973">
                    <w:t>Les éléments du Registre ont été identifiés sur la base des propositions des communautés locales et des ONG par le biais</w:t>
                  </w:r>
                  <w:r w:rsidR="0081512C">
                    <w:t xml:space="preserve"> des départements régionaux du Ministère de la culture et du t</w:t>
                  </w:r>
                  <w:r w:rsidRPr="00663973">
                    <w:t>ourisme de l</w:t>
                  </w:r>
                  <w:r w:rsidR="00603662">
                    <w:t>’</w:t>
                  </w:r>
                  <w:r w:rsidRPr="00663973">
                    <w:t>Azerbaïdjan. Le Bureau procède à un suivi régulier et à la mise à jour des éléments (tous les 3 à 7 ans selon les fonds) grâce à un travail de terrain destiné à assurer la cohérence des informations de l</w:t>
                  </w:r>
                  <w:r w:rsidR="00603662">
                    <w:t>’</w:t>
                  </w:r>
                  <w:r w:rsidRPr="00663973">
                    <w:t>inventaire, et examine les demandes de mise à jour émanant des communautés concernées elles-mêmes. Il met à jour la documentation jointe aux entrées de l</w:t>
                  </w:r>
                  <w:r w:rsidR="00603662">
                    <w:t>’</w:t>
                  </w:r>
                  <w:r w:rsidRPr="00663973">
                    <w:t>inventaire, comme les informations sur les communautés de praticiens et leurs sous-catégories (le cas échéant), la localisation géographique des communautés, les connaissances et savoir-faire connexes, les matériaux et objets associés, les modèles et le processus de transmission.</w:t>
                  </w:r>
                </w:p>
              </w:tc>
            </w:tr>
          </w:tbl>
          <w:p w14:paraId="7744EEFB" w14:textId="2DC18A71" w:rsidR="006A6C22" w:rsidRPr="00663973" w:rsidRDefault="006A6C22" w:rsidP="006A6C22">
            <w:pPr>
              <w:spacing w:before="120" w:after="120"/>
              <w:ind w:left="397" w:hanging="284"/>
              <w:jc w:val="both"/>
              <w:rPr>
                <w:rFonts w:eastAsia="SimSun" w:cs="Arial"/>
                <w:i/>
                <w:iCs/>
                <w:sz w:val="18"/>
                <w:szCs w:val="18"/>
              </w:rPr>
            </w:pPr>
            <w:r w:rsidRPr="00663973">
              <w:rPr>
                <w:i/>
                <w:iCs/>
                <w:sz w:val="18"/>
                <w:szCs w:val="18"/>
              </w:rPr>
              <w:t>(iv) Numéro(s) de référence et nom(s) de l</w:t>
            </w:r>
            <w:r w:rsidR="00603662">
              <w:rPr>
                <w:i/>
                <w:iCs/>
                <w:sz w:val="18"/>
                <w:szCs w:val="18"/>
              </w:rPr>
              <w:t>’</w:t>
            </w:r>
            <w:r w:rsidRPr="00663973">
              <w:rPr>
                <w:i/>
                <w:iCs/>
                <w:sz w:val="18"/>
                <w:szCs w:val="18"/>
              </w:rPr>
              <w:t>élément dans l</w:t>
            </w:r>
            <w:r w:rsidR="00603662">
              <w:rPr>
                <w:i/>
                <w:iCs/>
                <w:sz w:val="18"/>
                <w:szCs w:val="18"/>
              </w:rPr>
              <w:t>’</w:t>
            </w:r>
            <w:r w:rsidRPr="00663973">
              <w:rPr>
                <w:i/>
                <w:iCs/>
                <w:sz w:val="18"/>
                <w:szCs w:val="18"/>
              </w:rPr>
              <w:t xml:space="preserve"> (les) inventaire(s) concerné(s) :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6A6C22" w:rsidRPr="00663973" w14:paraId="167CDE83" w14:textId="77777777" w:rsidTr="00BE2AD0">
              <w:tc>
                <w:tcPr>
                  <w:tcW w:w="9634" w:type="dxa"/>
                  <w:tcBorders>
                    <w:bottom w:val="single" w:sz="4" w:space="0" w:color="auto"/>
                  </w:tcBorders>
                  <w:shd w:val="clear" w:color="auto" w:fill="auto"/>
                  <w:tcMar>
                    <w:top w:w="113" w:type="dxa"/>
                    <w:left w:w="113" w:type="dxa"/>
                    <w:bottom w:w="113" w:type="dxa"/>
                    <w:right w:w="113" w:type="dxa"/>
                  </w:tcMar>
                </w:tcPr>
                <w:p w14:paraId="2A90F7BD" w14:textId="09BE9D99" w:rsidR="006A6C22" w:rsidRPr="00663973" w:rsidRDefault="006A6C22" w:rsidP="0081512C">
                  <w:pPr>
                    <w:pStyle w:val="formtext"/>
                    <w:tabs>
                      <w:tab w:val="left" w:pos="567"/>
                      <w:tab w:val="left" w:pos="1134"/>
                      <w:tab w:val="left" w:pos="1701"/>
                    </w:tabs>
                    <w:spacing w:before="0" w:after="0" w:line="240" w:lineRule="auto"/>
                    <w:jc w:val="both"/>
                  </w:pPr>
                  <w:r w:rsidRPr="00663973">
                    <w:t xml:space="preserve">« Danses du </w:t>
                  </w:r>
                  <w:r w:rsidR="00A1552D" w:rsidRPr="00663973">
                    <w:t>yalli</w:t>
                  </w:r>
                  <w:r w:rsidRPr="00663973">
                    <w:t xml:space="preserve"> (kochari, tenzere) », numéro de référence FT010100014, section « FOLKLORE &gt; DANSES »</w:t>
                  </w:r>
                </w:p>
              </w:tc>
            </w:tr>
          </w:tbl>
          <w:p w14:paraId="4F70FAB1" w14:textId="5F37128F" w:rsidR="006A6C22" w:rsidRPr="00663973" w:rsidRDefault="006A6C22" w:rsidP="006A6C22">
            <w:pPr>
              <w:spacing w:before="120" w:after="120"/>
              <w:ind w:left="397" w:hanging="284"/>
              <w:jc w:val="both"/>
              <w:rPr>
                <w:rFonts w:eastAsia="SimSun" w:cs="Arial"/>
                <w:i/>
                <w:iCs/>
                <w:sz w:val="18"/>
                <w:szCs w:val="18"/>
              </w:rPr>
            </w:pPr>
            <w:r w:rsidRPr="00663973">
              <w:rPr>
                <w:i/>
                <w:iCs/>
                <w:sz w:val="18"/>
                <w:szCs w:val="18"/>
              </w:rPr>
              <w:t>(v) Date d</w:t>
            </w:r>
            <w:r w:rsidR="00603662">
              <w:rPr>
                <w:i/>
                <w:iCs/>
                <w:sz w:val="18"/>
                <w:szCs w:val="18"/>
              </w:rPr>
              <w:t>’</w:t>
            </w:r>
            <w:r w:rsidRPr="00663973">
              <w:rPr>
                <w:i/>
                <w:iCs/>
                <w:sz w:val="18"/>
                <w:szCs w:val="18"/>
              </w:rPr>
              <w:t>inclusion de l</w:t>
            </w:r>
            <w:r w:rsidR="00603662">
              <w:rPr>
                <w:i/>
                <w:iCs/>
                <w:sz w:val="18"/>
                <w:szCs w:val="18"/>
              </w:rPr>
              <w:t>’</w:t>
            </w:r>
            <w:r w:rsidRPr="00663973">
              <w:rPr>
                <w:i/>
                <w:iCs/>
                <w:sz w:val="18"/>
                <w:szCs w:val="18"/>
              </w:rPr>
              <w:t>élément dans l</w:t>
            </w:r>
            <w:r w:rsidR="00603662">
              <w:rPr>
                <w:i/>
                <w:iCs/>
                <w:sz w:val="18"/>
                <w:szCs w:val="18"/>
              </w:rPr>
              <w:t>’</w:t>
            </w:r>
            <w:r w:rsidRPr="00663973">
              <w:rPr>
                <w:i/>
                <w:iCs/>
                <w:sz w:val="18"/>
                <w:szCs w:val="18"/>
              </w:rPr>
              <w:t>(les) inventaire(s) (cette date doit être antérieure à la soumission de cette candidature)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6A6C22" w:rsidRPr="00663973" w14:paraId="1E3428C5" w14:textId="77777777" w:rsidTr="00BE2AD0">
              <w:tc>
                <w:tcPr>
                  <w:tcW w:w="9634" w:type="dxa"/>
                  <w:tcBorders>
                    <w:bottom w:val="single" w:sz="4" w:space="0" w:color="auto"/>
                  </w:tcBorders>
                  <w:shd w:val="clear" w:color="auto" w:fill="auto"/>
                  <w:tcMar>
                    <w:top w:w="113" w:type="dxa"/>
                    <w:left w:w="113" w:type="dxa"/>
                    <w:bottom w:w="113" w:type="dxa"/>
                    <w:right w:w="113" w:type="dxa"/>
                  </w:tcMar>
                </w:tcPr>
                <w:p w14:paraId="3C4E2D7F" w14:textId="65682749" w:rsidR="006A6C22" w:rsidRPr="00663973" w:rsidRDefault="006A6C22" w:rsidP="0081512C">
                  <w:pPr>
                    <w:pStyle w:val="formtext"/>
                    <w:tabs>
                      <w:tab w:val="left" w:pos="567"/>
                      <w:tab w:val="left" w:pos="1134"/>
                      <w:tab w:val="left" w:pos="1701"/>
                    </w:tabs>
                    <w:spacing w:before="0" w:after="0" w:line="240" w:lineRule="auto"/>
                    <w:jc w:val="both"/>
                  </w:pPr>
                  <w:r w:rsidRPr="00663973">
                    <w:t>Inclus le 15.12.2010, mise à jour des données de l</w:t>
                  </w:r>
                  <w:r w:rsidR="00603662">
                    <w:t>’</w:t>
                  </w:r>
                  <w:r w:rsidRPr="00663973">
                    <w:t>inventaire le 26.12.2016</w:t>
                  </w:r>
                </w:p>
              </w:tc>
            </w:tr>
          </w:tbl>
          <w:p w14:paraId="520CD9EB" w14:textId="32DEBC6D" w:rsidR="006A6C22" w:rsidRPr="00663973" w:rsidRDefault="006A6C22" w:rsidP="006A6C22">
            <w:pPr>
              <w:spacing w:before="120" w:after="120"/>
              <w:ind w:left="397" w:hanging="284"/>
              <w:jc w:val="both"/>
              <w:rPr>
                <w:rFonts w:eastAsia="SimSun" w:cs="Arial"/>
                <w:i/>
                <w:iCs/>
                <w:sz w:val="18"/>
                <w:szCs w:val="18"/>
              </w:rPr>
            </w:pPr>
            <w:r w:rsidRPr="00663973">
              <w:rPr>
                <w:i/>
                <w:iCs/>
                <w:sz w:val="18"/>
                <w:szCs w:val="18"/>
              </w:rPr>
              <w:t>(vi) Expliquez comment l</w:t>
            </w:r>
            <w:r w:rsidR="00603662">
              <w:rPr>
                <w:i/>
                <w:iCs/>
                <w:sz w:val="18"/>
                <w:szCs w:val="18"/>
              </w:rPr>
              <w:t>’</w:t>
            </w:r>
            <w:r w:rsidRPr="00663973">
              <w:rPr>
                <w:i/>
                <w:iCs/>
                <w:sz w:val="18"/>
                <w:szCs w:val="18"/>
              </w:rPr>
              <w:t>élément a été identifié et défini, y compris en mentionnant comment les informations ont été collectées et traitées, « avec la participation des communautés, des groupes et des organisations non gouvernementales pertinentes » (article 11.b) dans le but d</w:t>
            </w:r>
            <w:r w:rsidR="00603662">
              <w:rPr>
                <w:i/>
                <w:iCs/>
                <w:sz w:val="18"/>
                <w:szCs w:val="18"/>
              </w:rPr>
              <w:t>’</w:t>
            </w:r>
            <w:r w:rsidRPr="00663973">
              <w:rPr>
                <w:i/>
                <w:iCs/>
                <w:sz w:val="18"/>
                <w:szCs w:val="18"/>
              </w:rPr>
              <w:t>être inventorié, avec une indication sur le rôle du genre des participants. Des informations additionnelles peuvent être fournies pour montrer la participation d</w:t>
            </w:r>
            <w:r w:rsidR="00603662">
              <w:rPr>
                <w:i/>
                <w:iCs/>
                <w:sz w:val="18"/>
                <w:szCs w:val="18"/>
              </w:rPr>
              <w:t>’</w:t>
            </w:r>
            <w:r w:rsidRPr="00663973">
              <w:rPr>
                <w:i/>
                <w:iCs/>
                <w:sz w:val="18"/>
                <w:szCs w:val="18"/>
              </w:rPr>
              <w:t>instituts de recherche et de centres d</w:t>
            </w:r>
            <w:r w:rsidR="00603662">
              <w:rPr>
                <w:i/>
                <w:iCs/>
                <w:sz w:val="18"/>
                <w:szCs w:val="18"/>
              </w:rPr>
              <w:t>’</w:t>
            </w:r>
            <w:r w:rsidRPr="00663973">
              <w:rPr>
                <w:i/>
                <w:iCs/>
                <w:sz w:val="18"/>
                <w:szCs w:val="18"/>
              </w:rPr>
              <w:t xml:space="preserve">expertise (230 mots maximum).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34"/>
            </w:tblGrid>
            <w:tr w:rsidR="006A6C22" w:rsidRPr="00663973" w14:paraId="4E469C22" w14:textId="77777777" w:rsidTr="00BE2AD0">
              <w:tc>
                <w:tcPr>
                  <w:tcW w:w="9634" w:type="dxa"/>
                  <w:tcBorders>
                    <w:bottom w:val="single" w:sz="4" w:space="0" w:color="auto"/>
                  </w:tcBorders>
                  <w:shd w:val="clear" w:color="auto" w:fill="auto"/>
                  <w:tcMar>
                    <w:top w:w="113" w:type="dxa"/>
                    <w:left w:w="113" w:type="dxa"/>
                    <w:bottom w:w="113" w:type="dxa"/>
                    <w:right w:w="113" w:type="dxa"/>
                  </w:tcMar>
                </w:tcPr>
                <w:p w14:paraId="5210E9BB" w14:textId="4645F252" w:rsidR="006A6C22" w:rsidRPr="00663973" w:rsidRDefault="006A6C22" w:rsidP="006A6C22">
                  <w:pPr>
                    <w:spacing w:after="120"/>
                    <w:jc w:val="both"/>
                    <w:rPr>
                      <w:rFonts w:cs="Arial"/>
                      <w:sz w:val="22"/>
                    </w:rPr>
                  </w:pPr>
                  <w:r w:rsidRPr="00663973">
                    <w:rPr>
                      <w:sz w:val="22"/>
                    </w:rPr>
                    <w:t xml:space="preserve">Le dossier du Registre consacré aux « danses du </w:t>
                  </w:r>
                  <w:r w:rsidR="00A1552D" w:rsidRPr="00663973">
                    <w:rPr>
                      <w:sz w:val="22"/>
                    </w:rPr>
                    <w:t>yalli</w:t>
                  </w:r>
                  <w:r w:rsidRPr="00663973">
                    <w:rPr>
                      <w:sz w:val="22"/>
                    </w:rPr>
                    <w:t xml:space="preserve"> (kochari, tenzere) » en Azerbaïdjan a été préparé avec la participation de détenteurs, de praticiens des danses du </w:t>
                  </w:r>
                  <w:r w:rsidR="00A1552D" w:rsidRPr="00663973">
                    <w:rPr>
                      <w:sz w:val="22"/>
                    </w:rPr>
                    <w:t>yalli</w:t>
                  </w:r>
                  <w:r w:rsidRPr="00663973">
                    <w:rPr>
                      <w:sz w:val="22"/>
                    </w:rPr>
                    <w:t>, de danseurs, ainsi qu</w:t>
                  </w:r>
                  <w:r w:rsidR="00603662">
                    <w:rPr>
                      <w:sz w:val="22"/>
                    </w:rPr>
                    <w:t>’</w:t>
                  </w:r>
                  <w:r w:rsidRPr="00663973">
                    <w:rPr>
                      <w:sz w:val="22"/>
                    </w:rPr>
                    <w:t xml:space="preserve">avec de nombreuses troupes folkloriques et écoles de musique du </w:t>
                  </w:r>
                  <w:r w:rsidR="00A1552D" w:rsidRPr="00663973">
                    <w:rPr>
                      <w:sz w:val="22"/>
                    </w:rPr>
                    <w:t>Nakhitchevan</w:t>
                  </w:r>
                  <w:r w:rsidRPr="00663973">
                    <w:rPr>
                      <w:sz w:val="22"/>
                    </w:rPr>
                    <w:t>. Le dossier du Registre a été soumis à l</w:t>
                  </w:r>
                  <w:r w:rsidR="00603662">
                    <w:rPr>
                      <w:sz w:val="22"/>
                    </w:rPr>
                    <w:t>’</w:t>
                  </w:r>
                  <w:r w:rsidRPr="00663973">
                    <w:rPr>
                      <w:sz w:val="22"/>
                    </w:rPr>
                    <w:t>examen du Bureau de la documentation et de l</w:t>
                  </w:r>
                  <w:r w:rsidR="00603662">
                    <w:rPr>
                      <w:sz w:val="22"/>
                    </w:rPr>
                    <w:t>’</w:t>
                  </w:r>
                  <w:r w:rsidRPr="00663973">
                    <w:rPr>
                      <w:sz w:val="22"/>
                    </w:rPr>
                    <w:t>inventaire le 7 décembre 2010 et approuvé par le Bureau lors de sa réunion régulière le 15 décembre 2010. Les données de l</w:t>
                  </w:r>
                  <w:r w:rsidR="00603662">
                    <w:rPr>
                      <w:sz w:val="22"/>
                    </w:rPr>
                    <w:t>’</w:t>
                  </w:r>
                  <w:r w:rsidRPr="00663973">
                    <w:rPr>
                      <w:sz w:val="22"/>
                    </w:rPr>
                    <w:t>inventaire ont été mises à jour six ans plus tard, le 26 décembre 2016. Les informations recueillies ont permis au Bureau de la documentation et de l</w:t>
                  </w:r>
                  <w:r w:rsidR="00603662">
                    <w:rPr>
                      <w:sz w:val="22"/>
                    </w:rPr>
                    <w:t>’</w:t>
                  </w:r>
                  <w:r w:rsidRPr="00663973">
                    <w:rPr>
                      <w:sz w:val="22"/>
                    </w:rPr>
                    <w:t xml:space="preserve">inventaire de mieux décrire le niveau actuel de viabilité et de transmission des danses du </w:t>
                  </w:r>
                  <w:r w:rsidR="00A1552D" w:rsidRPr="00663973">
                    <w:rPr>
                      <w:sz w:val="22"/>
                    </w:rPr>
                    <w:t>yalli</w:t>
                  </w:r>
                  <w:r w:rsidRPr="00663973">
                    <w:rPr>
                      <w:sz w:val="22"/>
                    </w:rPr>
                    <w:t xml:space="preserve">, dans toute leur </w:t>
                  </w:r>
                  <w:r w:rsidRPr="00663973">
                    <w:rPr>
                      <w:sz w:val="22"/>
                    </w:rPr>
                    <w:lastRenderedPageBreak/>
                    <w:t>diversité, ainsi que le rôle des praticiens dans les différentes danses, y compris le rôle des deux sexes. Ces informations se sont également avérées cruciales pour l</w:t>
                  </w:r>
                  <w:r w:rsidR="00603662">
                    <w:rPr>
                      <w:sz w:val="22"/>
                    </w:rPr>
                    <w:t>’</w:t>
                  </w:r>
                  <w:r w:rsidRPr="00663973">
                    <w:rPr>
                      <w:sz w:val="22"/>
                    </w:rPr>
                    <w:t>élaboration d</w:t>
                  </w:r>
                  <w:r w:rsidR="00603662">
                    <w:rPr>
                      <w:sz w:val="22"/>
                    </w:rPr>
                    <w:t>’</w:t>
                  </w:r>
                  <w:r w:rsidRPr="00663973">
                    <w:rPr>
                      <w:sz w:val="22"/>
                    </w:rPr>
                    <w:t>un plan de sauvegarde fiable en vue du maintien de la viabilité, de la diversité et des fonctions sociales de l</w:t>
                  </w:r>
                  <w:r w:rsidR="00603662">
                    <w:rPr>
                      <w:sz w:val="22"/>
                    </w:rPr>
                    <w:t>’</w:t>
                  </w:r>
                  <w:r w:rsidRPr="00663973">
                    <w:rPr>
                      <w:sz w:val="22"/>
                    </w:rPr>
                    <w:t xml:space="preserve">élément, et du soutien à la transmission des différents types de danses du </w:t>
                  </w:r>
                  <w:r w:rsidR="00A1552D" w:rsidRPr="00663973">
                    <w:rPr>
                      <w:sz w:val="22"/>
                    </w:rPr>
                    <w:t>yalli</w:t>
                  </w:r>
                  <w:r w:rsidRPr="00663973">
                    <w:rPr>
                      <w:sz w:val="22"/>
                    </w:rPr>
                    <w:t>.</w:t>
                  </w:r>
                </w:p>
                <w:p w14:paraId="6DE39135" w14:textId="15C5BE4E" w:rsidR="006A6C22" w:rsidRPr="00663973" w:rsidRDefault="006A6C22" w:rsidP="0081512C">
                  <w:pPr>
                    <w:pStyle w:val="formtext"/>
                    <w:tabs>
                      <w:tab w:val="left" w:pos="567"/>
                      <w:tab w:val="left" w:pos="1134"/>
                      <w:tab w:val="left" w:pos="1701"/>
                    </w:tabs>
                    <w:spacing w:before="120" w:after="0" w:line="240" w:lineRule="auto"/>
                    <w:jc w:val="both"/>
                  </w:pPr>
                  <w:r w:rsidRPr="00663973">
                    <w:t>Les membres du groupe Sharur Folk Yalli Ensemble ont joué un rôle clé dans la collecte des informations auprès des détenteurs, qui s</w:t>
                  </w:r>
                  <w:r w:rsidR="00603662">
                    <w:t>’</w:t>
                  </w:r>
                  <w:r w:rsidRPr="00663973">
                    <w:t>identifient comme faisant part</w:t>
                  </w:r>
                  <w:r w:rsidR="009B7237" w:rsidRPr="00663973">
                    <w:t>ie</w:t>
                  </w:r>
                  <w:r w:rsidRPr="00663973">
                    <w:t xml:space="preserve"> de la communauté </w:t>
                  </w:r>
                  <w:r w:rsidR="00B60B65" w:rsidRPr="00663973">
                    <w:t>liée aux</w:t>
                  </w:r>
                  <w:r w:rsidRPr="00663973">
                    <w:t xml:space="preserve"> danses du </w:t>
                  </w:r>
                  <w:r w:rsidR="00A1552D" w:rsidRPr="00663973">
                    <w:t>yalli</w:t>
                  </w:r>
                  <w:r w:rsidRPr="00663973">
                    <w:t>. L</w:t>
                  </w:r>
                  <w:r w:rsidR="00603662">
                    <w:t>’</w:t>
                  </w:r>
                  <w:r w:rsidRPr="00663973">
                    <w:t>aide des écoles de musique locales s</w:t>
                  </w:r>
                  <w:r w:rsidR="00603662">
                    <w:t>’</w:t>
                  </w:r>
                  <w:r w:rsidRPr="00663973">
                    <w:t>est également avérée très précieuse. Elle a en effet permis d</w:t>
                  </w:r>
                  <w:r w:rsidR="00603662">
                    <w:t>’</w:t>
                  </w:r>
                  <w:r w:rsidRPr="00663973">
                    <w:t>entrer en contact avec des praticiens âgés vivant dans des villages reculés.</w:t>
                  </w:r>
                </w:p>
              </w:tc>
            </w:tr>
          </w:tbl>
          <w:p w14:paraId="1321F71E" w14:textId="330C773E" w:rsidR="0081512C" w:rsidRPr="00663973" w:rsidRDefault="0081512C" w:rsidP="0081512C">
            <w:pPr>
              <w:spacing w:before="120" w:after="120"/>
              <w:ind w:left="453" w:hanging="340"/>
              <w:jc w:val="both"/>
              <w:rPr>
                <w:rFonts w:eastAsia="SimSun" w:cs="Arial"/>
                <w:i/>
                <w:iCs/>
                <w:sz w:val="18"/>
                <w:szCs w:val="18"/>
              </w:rPr>
            </w:pPr>
            <w:r w:rsidRPr="00663973">
              <w:rPr>
                <w:i/>
                <w:iCs/>
                <w:sz w:val="18"/>
                <w:szCs w:val="18"/>
              </w:rPr>
              <w:lastRenderedPageBreak/>
              <w:t>(vii) Doit être fournie en annexe la preuve documentaire faisant état de l</w:t>
            </w:r>
            <w:r w:rsidR="00603662">
              <w:rPr>
                <w:i/>
                <w:iCs/>
                <w:sz w:val="18"/>
                <w:szCs w:val="18"/>
              </w:rPr>
              <w:t>’</w:t>
            </w:r>
            <w:r w:rsidRPr="00663973">
              <w:rPr>
                <w:i/>
                <w:iCs/>
                <w:sz w:val="18"/>
                <w:szCs w:val="18"/>
              </w:rPr>
              <w:t>inclusion de l</w:t>
            </w:r>
            <w:r w:rsidR="00603662">
              <w:rPr>
                <w:i/>
                <w:iCs/>
                <w:sz w:val="18"/>
                <w:szCs w:val="18"/>
              </w:rPr>
              <w:t>’</w:t>
            </w:r>
            <w:r w:rsidRPr="00663973">
              <w:rPr>
                <w:i/>
                <w:iCs/>
                <w:sz w:val="18"/>
                <w:szCs w:val="18"/>
              </w:rPr>
              <w:t>élément dans un ou plusieurs inventaires du patrimoine culturel immatériel présent sur le(s) territoire(s) de l</w:t>
            </w:r>
            <w:r w:rsidR="00603662">
              <w:rPr>
                <w:i/>
                <w:iCs/>
                <w:sz w:val="18"/>
                <w:szCs w:val="18"/>
              </w:rPr>
              <w:t>’</w:t>
            </w:r>
            <w:r w:rsidRPr="00663973">
              <w:rPr>
                <w:i/>
                <w:iCs/>
                <w:sz w:val="18"/>
                <w:szCs w:val="18"/>
              </w:rPr>
              <w:t>(des) État(s) partie(s) soumissionnaire(s), tel que défini dans les articles 11.b et 12 de la Convention. Cette preuve doit inclure au moins le nom de l</w:t>
            </w:r>
            <w:r w:rsidR="00603662">
              <w:rPr>
                <w:i/>
                <w:iCs/>
                <w:sz w:val="18"/>
                <w:szCs w:val="18"/>
              </w:rPr>
              <w:t>’</w:t>
            </w:r>
            <w:r w:rsidRPr="00663973">
              <w:rPr>
                <w:i/>
                <w:iCs/>
                <w:sz w:val="18"/>
                <w:szCs w:val="18"/>
              </w:rPr>
              <w:t>élément, sa description, le(s) nom(s) des communautés, des groupes ou, le cas échéant, des individus concernés, leur situation géographique et l</w:t>
            </w:r>
            <w:r w:rsidR="00603662">
              <w:rPr>
                <w:i/>
                <w:iCs/>
                <w:sz w:val="18"/>
                <w:szCs w:val="18"/>
              </w:rPr>
              <w:t>’</w:t>
            </w:r>
            <w:r w:rsidRPr="00663973">
              <w:rPr>
                <w:i/>
                <w:iCs/>
                <w:sz w:val="18"/>
                <w:szCs w:val="18"/>
              </w:rPr>
              <w:t>étendue de l</w:t>
            </w:r>
            <w:r w:rsidR="00603662">
              <w:rPr>
                <w:i/>
                <w:iCs/>
                <w:sz w:val="18"/>
                <w:szCs w:val="18"/>
              </w:rPr>
              <w:t>’</w:t>
            </w:r>
            <w:r w:rsidRPr="00663973">
              <w:rPr>
                <w:i/>
                <w:iCs/>
                <w:sz w:val="18"/>
                <w:szCs w:val="18"/>
              </w:rPr>
              <w:t>élément.</w:t>
            </w:r>
          </w:p>
          <w:p w14:paraId="1911ED27" w14:textId="68A9F92D" w:rsidR="0081512C" w:rsidRPr="00663973" w:rsidRDefault="0081512C" w:rsidP="0081512C">
            <w:pPr>
              <w:numPr>
                <w:ilvl w:val="0"/>
                <w:numId w:val="31"/>
              </w:numPr>
              <w:spacing w:before="120" w:after="120"/>
              <w:ind w:left="851" w:right="113" w:hanging="284"/>
              <w:jc w:val="both"/>
              <w:rPr>
                <w:i/>
                <w:sz w:val="18"/>
                <w:szCs w:val="18"/>
              </w:rPr>
            </w:pPr>
            <w:r w:rsidRPr="00663973">
              <w:rPr>
                <w:i/>
                <w:sz w:val="18"/>
                <w:szCs w:val="18"/>
              </w:rPr>
              <w:t>Si l</w:t>
            </w:r>
            <w:r w:rsidR="00603662">
              <w:rPr>
                <w:i/>
                <w:sz w:val="18"/>
                <w:szCs w:val="18"/>
              </w:rPr>
              <w:t>’</w:t>
            </w:r>
            <w:r w:rsidRPr="00663973">
              <w:rPr>
                <w:i/>
                <w:sz w:val="18"/>
                <w:szCs w:val="18"/>
              </w:rPr>
              <w:t>inventaire est accessible en ligne, indiquez les liens hypertextes (URL) vers les pages consacrées à l</w:t>
            </w:r>
            <w:r w:rsidR="00603662">
              <w:rPr>
                <w:i/>
                <w:sz w:val="18"/>
                <w:szCs w:val="18"/>
              </w:rPr>
              <w:t>’</w:t>
            </w:r>
            <w:r w:rsidRPr="00663973">
              <w:rPr>
                <w:i/>
                <w:sz w:val="18"/>
                <w:szCs w:val="18"/>
              </w:rPr>
              <w:t>élément (indiquez ci-dessous au maximum 4 liens hypertextes). Joignez à la candidature une version imprimée (pas plus de 10 feuilles A4 standard) des sections pertinentes du contenu de ces liens. Les informations doivent être traduites si la langue utilisée n</w:t>
            </w:r>
            <w:r w:rsidR="00603662">
              <w:rPr>
                <w:i/>
                <w:sz w:val="18"/>
                <w:szCs w:val="18"/>
              </w:rPr>
              <w:t>’</w:t>
            </w:r>
            <w:r w:rsidRPr="00663973">
              <w:rPr>
                <w:i/>
                <w:sz w:val="18"/>
                <w:szCs w:val="18"/>
              </w:rPr>
              <w:t>est ni l</w:t>
            </w:r>
            <w:r w:rsidR="00603662">
              <w:rPr>
                <w:i/>
                <w:sz w:val="18"/>
                <w:szCs w:val="18"/>
              </w:rPr>
              <w:t>’</w:t>
            </w:r>
            <w:r w:rsidRPr="00663973">
              <w:rPr>
                <w:i/>
                <w:sz w:val="18"/>
                <w:szCs w:val="18"/>
              </w:rPr>
              <w:t xml:space="preserve">anglais ni le français. </w:t>
            </w:r>
          </w:p>
          <w:p w14:paraId="5FC3ADEF" w14:textId="3DDB89A6" w:rsidR="0081512C" w:rsidRPr="00663973" w:rsidRDefault="0081512C" w:rsidP="0081512C">
            <w:pPr>
              <w:numPr>
                <w:ilvl w:val="0"/>
                <w:numId w:val="31"/>
              </w:numPr>
              <w:spacing w:before="120" w:after="120"/>
              <w:ind w:left="851" w:right="113" w:hanging="284"/>
              <w:jc w:val="both"/>
              <w:rPr>
                <w:i/>
                <w:sz w:val="18"/>
                <w:szCs w:val="18"/>
              </w:rPr>
            </w:pPr>
            <w:r w:rsidRPr="00663973">
              <w:rPr>
                <w:i/>
                <w:iCs/>
                <w:sz w:val="18"/>
                <w:szCs w:val="18"/>
              </w:rPr>
              <w:t>Si l</w:t>
            </w:r>
            <w:r w:rsidR="00603662">
              <w:rPr>
                <w:i/>
                <w:iCs/>
                <w:sz w:val="18"/>
                <w:szCs w:val="18"/>
              </w:rPr>
              <w:t>’</w:t>
            </w:r>
            <w:r w:rsidRPr="00663973">
              <w:rPr>
                <w:i/>
                <w:iCs/>
                <w:sz w:val="18"/>
                <w:szCs w:val="18"/>
              </w:rPr>
              <w:t>inventaire n</w:t>
            </w:r>
            <w:r w:rsidR="00603662">
              <w:rPr>
                <w:i/>
                <w:iCs/>
                <w:sz w:val="18"/>
                <w:szCs w:val="18"/>
              </w:rPr>
              <w:t>’</w:t>
            </w:r>
            <w:r w:rsidRPr="00663973">
              <w:rPr>
                <w:i/>
                <w:iCs/>
                <w:sz w:val="18"/>
                <w:szCs w:val="18"/>
              </w:rPr>
              <w:t>est pas accessible en ligne, joignez des copies conformes des textes (pas plus de 10 feuilles A4 standard) concernant l</w:t>
            </w:r>
            <w:r w:rsidR="00603662">
              <w:rPr>
                <w:i/>
                <w:iCs/>
                <w:sz w:val="18"/>
                <w:szCs w:val="18"/>
              </w:rPr>
              <w:t>’</w:t>
            </w:r>
            <w:r w:rsidRPr="00663973">
              <w:rPr>
                <w:i/>
                <w:iCs/>
                <w:sz w:val="18"/>
                <w:szCs w:val="18"/>
              </w:rPr>
              <w:t>élément inclus dans l</w:t>
            </w:r>
            <w:r w:rsidR="00603662">
              <w:rPr>
                <w:i/>
                <w:iCs/>
                <w:sz w:val="18"/>
                <w:szCs w:val="18"/>
              </w:rPr>
              <w:t>’</w:t>
            </w:r>
            <w:r w:rsidRPr="00663973">
              <w:rPr>
                <w:i/>
                <w:iCs/>
                <w:sz w:val="18"/>
                <w:szCs w:val="18"/>
              </w:rPr>
              <w:t>inventaire. Ces textes doivent être traduits si la langue utilisée n</w:t>
            </w:r>
            <w:r w:rsidR="00603662">
              <w:rPr>
                <w:i/>
                <w:iCs/>
                <w:sz w:val="18"/>
                <w:szCs w:val="18"/>
              </w:rPr>
              <w:t>’</w:t>
            </w:r>
            <w:r w:rsidRPr="00663973">
              <w:rPr>
                <w:i/>
                <w:iCs/>
                <w:sz w:val="18"/>
                <w:szCs w:val="18"/>
              </w:rPr>
              <w:t>est ni l</w:t>
            </w:r>
            <w:r w:rsidR="00603662">
              <w:rPr>
                <w:i/>
                <w:iCs/>
                <w:sz w:val="18"/>
                <w:szCs w:val="18"/>
              </w:rPr>
              <w:t>’</w:t>
            </w:r>
            <w:r w:rsidRPr="00663973">
              <w:rPr>
                <w:i/>
                <w:iCs/>
                <w:sz w:val="18"/>
                <w:szCs w:val="18"/>
              </w:rPr>
              <w:t>anglais ni le français.</w:t>
            </w:r>
          </w:p>
          <w:p w14:paraId="7BB8489E" w14:textId="77777777" w:rsidR="006A6C22" w:rsidRDefault="0081512C" w:rsidP="0081512C">
            <w:pPr>
              <w:pStyle w:val="Info03"/>
              <w:keepNext w:val="0"/>
              <w:tabs>
                <w:tab w:val="clear" w:pos="2268"/>
              </w:tabs>
              <w:spacing w:before="120" w:line="240" w:lineRule="auto"/>
              <w:ind w:left="0"/>
              <w:rPr>
                <w:bCs/>
                <w:sz w:val="18"/>
                <w:szCs w:val="18"/>
              </w:rPr>
            </w:pPr>
            <w:r w:rsidRPr="00663973">
              <w:rPr>
                <w:bCs/>
                <w:sz w:val="18"/>
                <w:szCs w:val="18"/>
              </w:rPr>
              <w:t>Indiquez quels sont les documents fournis et, le cas échéant, les liens hypertextes :</w:t>
            </w:r>
          </w:p>
          <w:tbl>
            <w:tblPr>
              <w:tblStyle w:val="TableGrid"/>
              <w:tblW w:w="0" w:type="auto"/>
              <w:tblLayout w:type="fixed"/>
              <w:tblLook w:val="04A0" w:firstRow="1" w:lastRow="0" w:firstColumn="1" w:lastColumn="0" w:noHBand="0" w:noVBand="1"/>
            </w:tblPr>
            <w:tblGrid>
              <w:gridCol w:w="9650"/>
            </w:tblGrid>
            <w:tr w:rsidR="0081512C" w14:paraId="64DB3B0F" w14:textId="77777777" w:rsidTr="0081512C">
              <w:tc>
                <w:tcPr>
                  <w:tcW w:w="9650" w:type="dxa"/>
                </w:tcPr>
                <w:p w14:paraId="0936DD74" w14:textId="77777777" w:rsidR="0081512C" w:rsidRPr="0081512C" w:rsidRDefault="0081512C" w:rsidP="0081512C">
                  <w:pPr>
                    <w:pStyle w:val="Info03"/>
                    <w:spacing w:before="120"/>
                    <w:ind w:left="0" w:right="0"/>
                    <w:rPr>
                      <w:i w:val="0"/>
                      <w:iCs w:val="0"/>
                    </w:rPr>
                  </w:pPr>
                  <w:r w:rsidRPr="0081512C">
                    <w:rPr>
                      <w:i w:val="0"/>
                      <w:iCs w:val="0"/>
                    </w:rPr>
                    <w:t xml:space="preserve">Un extrait du Registre, avec une traduction en anglais, est joint à cette candidature. </w:t>
                  </w:r>
                </w:p>
                <w:p w14:paraId="18DA5421" w14:textId="6F481034" w:rsidR="0081512C" w:rsidRPr="0081512C" w:rsidRDefault="0081512C" w:rsidP="0081512C">
                  <w:pPr>
                    <w:pStyle w:val="Info03"/>
                    <w:spacing w:before="120"/>
                    <w:ind w:left="0" w:right="0"/>
                    <w:rPr>
                      <w:i w:val="0"/>
                      <w:iCs w:val="0"/>
                    </w:rPr>
                  </w:pPr>
                  <w:r w:rsidRPr="0081512C">
                    <w:rPr>
                      <w:i w:val="0"/>
                      <w:iCs w:val="0"/>
                    </w:rPr>
                    <w:t>Le Registre est également consultable à l</w:t>
                  </w:r>
                  <w:r w:rsidR="00603662">
                    <w:rPr>
                      <w:i w:val="0"/>
                      <w:iCs w:val="0"/>
                    </w:rPr>
                    <w:t>’</w:t>
                  </w:r>
                  <w:r w:rsidRPr="0081512C">
                    <w:rPr>
                      <w:i w:val="0"/>
                      <w:iCs w:val="0"/>
                    </w:rPr>
                    <w:t>adresse suivante :</w:t>
                  </w:r>
                </w:p>
                <w:p w14:paraId="106A9B79" w14:textId="0ADA372E" w:rsidR="0081512C" w:rsidRDefault="0081512C" w:rsidP="0081512C">
                  <w:pPr>
                    <w:pStyle w:val="Info03"/>
                    <w:keepNext w:val="0"/>
                    <w:tabs>
                      <w:tab w:val="clear" w:pos="2268"/>
                    </w:tabs>
                    <w:spacing w:before="120" w:line="240" w:lineRule="auto"/>
                    <w:ind w:left="0" w:right="0"/>
                    <w:rPr>
                      <w:i w:val="0"/>
                      <w:iCs w:val="0"/>
                    </w:rPr>
                  </w:pPr>
                  <w:r w:rsidRPr="0081512C">
                    <w:rPr>
                      <w:i w:val="0"/>
                      <w:iCs w:val="0"/>
                    </w:rPr>
                    <w:t>http://mct.gov.az/medias/media/other/155/inventory-2017.pdf</w:t>
                  </w:r>
                </w:p>
              </w:tc>
            </w:tr>
          </w:tbl>
          <w:p w14:paraId="05E0A430" w14:textId="329AE7B8" w:rsidR="0081512C" w:rsidRPr="0081512C" w:rsidRDefault="0081512C" w:rsidP="0081512C">
            <w:pPr>
              <w:pStyle w:val="Info03"/>
              <w:keepNext w:val="0"/>
              <w:tabs>
                <w:tab w:val="clear" w:pos="2268"/>
              </w:tabs>
              <w:spacing w:before="120" w:line="240" w:lineRule="auto"/>
              <w:ind w:left="0"/>
              <w:rPr>
                <w:i w:val="0"/>
                <w:iCs w:val="0"/>
              </w:rPr>
            </w:pPr>
          </w:p>
        </w:tc>
      </w:tr>
      <w:tr w:rsidR="004A5DFE" w:rsidRPr="00663973" w14:paraId="041BACE5" w14:textId="77777777" w:rsidTr="0081512C">
        <w:trPr>
          <w:cantSplit/>
        </w:trPr>
        <w:tc>
          <w:tcPr>
            <w:tcW w:w="9781" w:type="dxa"/>
            <w:gridSpan w:val="5"/>
            <w:shd w:val="clear" w:color="auto" w:fill="D9D9D9"/>
          </w:tcPr>
          <w:p w14:paraId="3010806D" w14:textId="77777777" w:rsidR="004A5DFE" w:rsidRPr="00663973" w:rsidRDefault="004A5DFE" w:rsidP="00BA5A11">
            <w:pPr>
              <w:pStyle w:val="Grille01"/>
              <w:keepNext w:val="0"/>
              <w:tabs>
                <w:tab w:val="left" w:pos="567"/>
                <w:tab w:val="left" w:pos="1134"/>
                <w:tab w:val="left" w:pos="1701"/>
              </w:tabs>
              <w:spacing w:line="240" w:lineRule="auto"/>
              <w:jc w:val="both"/>
              <w:rPr>
                <w:rFonts w:eastAsia="SimSun" w:cs="Arial"/>
                <w:bCs/>
                <w:smallCaps w:val="0"/>
                <w:sz w:val="24"/>
                <w:shd w:val="pct15" w:color="auto" w:fill="FFFFFF"/>
              </w:rPr>
            </w:pPr>
            <w:r w:rsidRPr="00663973">
              <w:rPr>
                <w:bCs/>
                <w:smallCaps w:val="0"/>
                <w:sz w:val="24"/>
              </w:rPr>
              <w:lastRenderedPageBreak/>
              <w:t>6.</w:t>
            </w:r>
            <w:r w:rsidRPr="00663973">
              <w:rPr>
                <w:bCs/>
                <w:smallCaps w:val="0"/>
                <w:sz w:val="24"/>
              </w:rPr>
              <w:tab/>
              <w:t>Documentation</w:t>
            </w:r>
            <w:r w:rsidRPr="00663973">
              <w:rPr>
                <w:i/>
                <w:sz w:val="18"/>
                <w:szCs w:val="18"/>
              </w:rPr>
              <w:t xml:space="preserve"> </w:t>
            </w:r>
          </w:p>
        </w:tc>
      </w:tr>
      <w:tr w:rsidR="00CB526F" w:rsidRPr="00663973" w14:paraId="74F481E4" w14:textId="77777777" w:rsidTr="0081512C">
        <w:trPr>
          <w:cantSplit/>
        </w:trPr>
        <w:tc>
          <w:tcPr>
            <w:tcW w:w="9781" w:type="dxa"/>
            <w:gridSpan w:val="5"/>
            <w:tcBorders>
              <w:bottom w:val="single" w:sz="4" w:space="0" w:color="auto"/>
            </w:tcBorders>
            <w:shd w:val="clear" w:color="auto" w:fill="auto"/>
          </w:tcPr>
          <w:p w14:paraId="34C471C2" w14:textId="77777777" w:rsidR="00CB526F" w:rsidRPr="00663973" w:rsidRDefault="00CB526F" w:rsidP="00E323D3">
            <w:pPr>
              <w:pStyle w:val="Grille02N"/>
              <w:tabs>
                <w:tab w:val="left" w:pos="567"/>
                <w:tab w:val="left" w:pos="1134"/>
                <w:tab w:val="left" w:pos="1701"/>
              </w:tabs>
              <w:ind w:right="113"/>
              <w:jc w:val="left"/>
            </w:pPr>
            <w:r w:rsidRPr="00663973">
              <w:t>6.a.</w:t>
            </w:r>
            <w:r w:rsidRPr="00663973">
              <w:tab/>
              <w:t>Documentation annexée (obligatoire)</w:t>
            </w:r>
          </w:p>
          <w:p w14:paraId="6F4CEB87" w14:textId="13E85499" w:rsidR="00CB526F" w:rsidRPr="00663973" w:rsidRDefault="00CB526F" w:rsidP="00BF4EB8">
            <w:pPr>
              <w:pStyle w:val="Info03"/>
              <w:spacing w:before="120" w:line="240" w:lineRule="auto"/>
              <w:rPr>
                <w:rFonts w:eastAsia="SimSun"/>
                <w:sz w:val="18"/>
                <w:szCs w:val="18"/>
                <w:highlight w:val="yellow"/>
              </w:rPr>
            </w:pPr>
            <w:r w:rsidRPr="00663973">
              <w:rPr>
                <w:sz w:val="18"/>
                <w:szCs w:val="18"/>
              </w:rPr>
              <w:t>Les documents ci-dessous sont obligatoires et seront utilisés dans le processus d</w:t>
            </w:r>
            <w:r w:rsidR="00603662">
              <w:rPr>
                <w:sz w:val="18"/>
                <w:szCs w:val="18"/>
              </w:rPr>
              <w:t>’</w:t>
            </w:r>
            <w:r w:rsidRPr="00663973">
              <w:rPr>
                <w:sz w:val="18"/>
                <w:szCs w:val="18"/>
              </w:rPr>
              <w:t>examen et d</w:t>
            </w:r>
            <w:r w:rsidR="00603662">
              <w:rPr>
                <w:sz w:val="18"/>
                <w:szCs w:val="18"/>
              </w:rPr>
              <w:t>’</w:t>
            </w:r>
            <w:r w:rsidRPr="00663973">
              <w:rPr>
                <w:sz w:val="18"/>
                <w:szCs w:val="18"/>
              </w:rPr>
              <w:t>évaluation de la candidature. Les photos et le film pourront également être utiles pour d</w:t>
            </w:r>
            <w:r w:rsidR="00603662">
              <w:rPr>
                <w:sz w:val="18"/>
                <w:szCs w:val="18"/>
              </w:rPr>
              <w:t>’</w:t>
            </w:r>
            <w:r w:rsidRPr="00663973">
              <w:rPr>
                <w:sz w:val="18"/>
                <w:szCs w:val="18"/>
              </w:rPr>
              <w:t>éventuelles activités de visibilité si l</w:t>
            </w:r>
            <w:r w:rsidR="00603662">
              <w:rPr>
                <w:sz w:val="18"/>
                <w:szCs w:val="18"/>
              </w:rPr>
              <w:t>’</w:t>
            </w:r>
            <w:r w:rsidRPr="00663973">
              <w:rPr>
                <w:sz w:val="18"/>
                <w:szCs w:val="18"/>
              </w:rPr>
              <w:t>élément est inscrit. Cochez les cases suivantes pour confirmer que les documents en question sont inclus avec la candidature et qu</w:t>
            </w:r>
            <w:r w:rsidR="00603662">
              <w:rPr>
                <w:sz w:val="18"/>
                <w:szCs w:val="18"/>
              </w:rPr>
              <w:t>’</w:t>
            </w:r>
            <w:r w:rsidRPr="00663973">
              <w:rPr>
                <w:sz w:val="18"/>
                <w:szCs w:val="18"/>
              </w:rPr>
              <w:t>ils sont conformes aux instructions. Les documents supplémentaires, en dehors de ceux spécifiés ci-dessous ne pourront pas être acceptés et ne seront pas retournés.</w:t>
            </w:r>
          </w:p>
        </w:tc>
      </w:tr>
      <w:tr w:rsidR="00CB526F" w:rsidRPr="00663973" w14:paraId="0609EAAD" w14:textId="77777777" w:rsidTr="0081512C">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6327FEBD" w14:textId="16B306D6" w:rsidR="00F33E0E" w:rsidRPr="00663973" w:rsidRDefault="00A851C0" w:rsidP="00BA5A11">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663973">
              <w:rPr>
                <w:rFonts w:ascii="Arial" w:hAnsi="Arial" w:cs="Arial"/>
                <w:color w:val="auto"/>
                <w:sz w:val="20"/>
                <w:szCs w:val="20"/>
              </w:rPr>
              <w:fldChar w:fldCharType="begin">
                <w:ffData>
                  <w:name w:val=""/>
                  <w:enabled/>
                  <w:calcOnExit w:val="0"/>
                  <w:checkBox>
                    <w:sizeAuto/>
                    <w:default w:val="1"/>
                  </w:checkBox>
                </w:ffData>
              </w:fldChar>
            </w:r>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r w:rsidRPr="00663973">
              <w:rPr>
                <w:rFonts w:ascii="Arial" w:hAnsi="Arial"/>
                <w:color w:val="auto"/>
                <w:sz w:val="20"/>
                <w:szCs w:val="20"/>
              </w:rPr>
              <w:t xml:space="preserve"> </w:t>
            </w:r>
            <w:r w:rsidRPr="00663973">
              <w:rPr>
                <w:rFonts w:ascii="Arial" w:hAnsi="Arial"/>
                <w:color w:val="auto"/>
                <w:sz w:val="20"/>
                <w:szCs w:val="20"/>
              </w:rPr>
              <w:tab/>
              <w:t>preuve du consentement des communautés, avec une traduction en anglais ou en français si la langue de la communauté concernée est différente de l</w:t>
            </w:r>
            <w:r w:rsidR="00603662">
              <w:rPr>
                <w:rFonts w:ascii="Arial" w:hAnsi="Arial"/>
                <w:color w:val="auto"/>
                <w:sz w:val="20"/>
                <w:szCs w:val="20"/>
              </w:rPr>
              <w:t>’</w:t>
            </w:r>
            <w:r w:rsidRPr="00663973">
              <w:rPr>
                <w:rFonts w:ascii="Arial" w:hAnsi="Arial"/>
                <w:color w:val="auto"/>
                <w:sz w:val="20"/>
                <w:szCs w:val="20"/>
              </w:rPr>
              <w:t>anglais ou du français</w:t>
            </w:r>
          </w:p>
          <w:p w14:paraId="10647CB1" w14:textId="7AE68A1B" w:rsidR="00F33E0E" w:rsidRPr="00663973" w:rsidRDefault="00A851C0" w:rsidP="00BF4EB8">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663973">
              <w:rPr>
                <w:rFonts w:ascii="Arial" w:hAnsi="Arial" w:cs="Arial"/>
                <w:color w:val="auto"/>
                <w:sz w:val="20"/>
                <w:szCs w:val="20"/>
              </w:rPr>
              <w:fldChar w:fldCharType="begin">
                <w:ffData>
                  <w:name w:val=""/>
                  <w:enabled/>
                  <w:calcOnExit w:val="0"/>
                  <w:checkBox>
                    <w:sizeAuto/>
                    <w:default w:val="1"/>
                  </w:checkBox>
                </w:ffData>
              </w:fldChar>
            </w:r>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r w:rsidRPr="00663973">
              <w:rPr>
                <w:rFonts w:ascii="Arial" w:hAnsi="Arial"/>
                <w:color w:val="auto"/>
                <w:sz w:val="20"/>
                <w:szCs w:val="20"/>
              </w:rPr>
              <w:t xml:space="preserve"> </w:t>
            </w:r>
            <w:r w:rsidRPr="00663973">
              <w:rPr>
                <w:rFonts w:ascii="Arial" w:hAnsi="Arial"/>
                <w:color w:val="auto"/>
                <w:sz w:val="20"/>
                <w:szCs w:val="20"/>
              </w:rPr>
              <w:tab/>
              <w:t>document attestant de l</w:t>
            </w:r>
            <w:r w:rsidR="00603662">
              <w:rPr>
                <w:rFonts w:ascii="Arial" w:hAnsi="Arial"/>
                <w:color w:val="auto"/>
                <w:sz w:val="20"/>
                <w:szCs w:val="20"/>
              </w:rPr>
              <w:t>’</w:t>
            </w:r>
            <w:r w:rsidRPr="00663973">
              <w:rPr>
                <w:rFonts w:ascii="Arial" w:hAnsi="Arial"/>
                <w:color w:val="auto"/>
                <w:sz w:val="20"/>
                <w:szCs w:val="20"/>
              </w:rPr>
              <w:t>inclusion de l</w:t>
            </w:r>
            <w:r w:rsidR="00603662">
              <w:rPr>
                <w:rFonts w:ascii="Arial" w:hAnsi="Arial"/>
                <w:color w:val="auto"/>
                <w:sz w:val="20"/>
                <w:szCs w:val="20"/>
              </w:rPr>
              <w:t>’</w:t>
            </w:r>
            <w:r w:rsidRPr="00663973">
              <w:rPr>
                <w:rFonts w:ascii="Arial" w:hAnsi="Arial"/>
                <w:color w:val="auto"/>
                <w:sz w:val="20"/>
                <w:szCs w:val="20"/>
              </w:rPr>
              <w:t>élément dans un inventaire du patrimoine culturel immatériel présent sur le(s) territoire(s) de l</w:t>
            </w:r>
            <w:r w:rsidR="00603662">
              <w:rPr>
                <w:rFonts w:ascii="Arial" w:hAnsi="Arial"/>
                <w:color w:val="auto"/>
                <w:sz w:val="20"/>
                <w:szCs w:val="20"/>
              </w:rPr>
              <w:t>’</w:t>
            </w:r>
            <w:r w:rsidRPr="00663973">
              <w:rPr>
                <w:rFonts w:ascii="Arial" w:hAnsi="Arial"/>
                <w:color w:val="auto"/>
                <w:sz w:val="20"/>
                <w:szCs w:val="20"/>
              </w:rPr>
              <w:t>(des) État(s) soumissionnaire(s), tel que défini dans les articles 11.b et 12 de la Convention ; ces preuves doivent inclure un extrait pertinent de l</w:t>
            </w:r>
            <w:r w:rsidR="00603662">
              <w:rPr>
                <w:rFonts w:ascii="Arial" w:hAnsi="Arial"/>
                <w:color w:val="auto"/>
                <w:sz w:val="20"/>
                <w:szCs w:val="20"/>
              </w:rPr>
              <w:t>’</w:t>
            </w:r>
            <w:r w:rsidRPr="00663973">
              <w:rPr>
                <w:rFonts w:ascii="Arial" w:hAnsi="Arial"/>
                <w:color w:val="auto"/>
                <w:sz w:val="20"/>
                <w:szCs w:val="20"/>
              </w:rPr>
              <w:t>(des) inventaire(s) en anglais ou en français ainsi que dans la langue originale si elle est différente.</w:t>
            </w:r>
          </w:p>
          <w:p w14:paraId="7A105895" w14:textId="77777777" w:rsidR="00CB526F" w:rsidRPr="00663973" w:rsidRDefault="00A851C0" w:rsidP="00BF4EB8">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663973">
              <w:rPr>
                <w:rFonts w:ascii="Arial" w:hAnsi="Arial" w:cs="Arial"/>
                <w:color w:val="auto"/>
                <w:sz w:val="20"/>
                <w:szCs w:val="20"/>
              </w:rPr>
              <w:fldChar w:fldCharType="begin">
                <w:ffData>
                  <w:name w:val=""/>
                  <w:enabled/>
                  <w:calcOnExit w:val="0"/>
                  <w:checkBox>
                    <w:sizeAuto/>
                    <w:default w:val="1"/>
                  </w:checkBox>
                </w:ffData>
              </w:fldChar>
            </w:r>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r w:rsidRPr="00663973">
              <w:rPr>
                <w:rFonts w:ascii="Arial" w:hAnsi="Arial"/>
                <w:color w:val="auto"/>
                <w:sz w:val="20"/>
                <w:szCs w:val="20"/>
              </w:rPr>
              <w:t xml:space="preserve"> </w:t>
            </w:r>
            <w:r w:rsidRPr="00663973">
              <w:rPr>
                <w:rFonts w:ascii="Arial" w:hAnsi="Arial"/>
                <w:color w:val="auto"/>
                <w:sz w:val="20"/>
                <w:szCs w:val="20"/>
              </w:rPr>
              <w:tab/>
              <w:t>10 photos récentes en haute résolution</w:t>
            </w:r>
          </w:p>
          <w:p w14:paraId="60233481" w14:textId="77777777" w:rsidR="00CB526F" w:rsidRPr="00663973" w:rsidRDefault="00A851C0" w:rsidP="00BF4EB8">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663973">
              <w:rPr>
                <w:rFonts w:ascii="Arial" w:hAnsi="Arial" w:cs="Arial"/>
                <w:color w:val="auto"/>
                <w:sz w:val="20"/>
                <w:szCs w:val="20"/>
              </w:rPr>
              <w:fldChar w:fldCharType="begin">
                <w:ffData>
                  <w:name w:val=""/>
                  <w:enabled/>
                  <w:calcOnExit w:val="0"/>
                  <w:checkBox>
                    <w:sizeAuto/>
                    <w:default w:val="1"/>
                  </w:checkBox>
                </w:ffData>
              </w:fldChar>
            </w:r>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r w:rsidRPr="00663973">
              <w:rPr>
                <w:rFonts w:ascii="Arial" w:hAnsi="Arial"/>
                <w:color w:val="auto"/>
                <w:sz w:val="20"/>
                <w:szCs w:val="20"/>
              </w:rPr>
              <w:tab/>
              <w:t>octroi(s) de droits correspondant aux photos (formulaire ICH-07-photo)</w:t>
            </w:r>
          </w:p>
          <w:p w14:paraId="41A213C0" w14:textId="673D89AC" w:rsidR="00CB526F" w:rsidRPr="00663973" w:rsidRDefault="00A851C0" w:rsidP="003C7164">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663973">
              <w:rPr>
                <w:rFonts w:ascii="Arial" w:hAnsi="Arial" w:cs="Arial"/>
                <w:color w:val="auto"/>
                <w:sz w:val="20"/>
                <w:szCs w:val="20"/>
              </w:rPr>
              <w:fldChar w:fldCharType="begin">
                <w:ffData>
                  <w:name w:val=""/>
                  <w:enabled/>
                  <w:calcOnExit w:val="0"/>
                  <w:checkBox>
                    <w:sizeAuto/>
                    <w:default w:val="1"/>
                  </w:checkBox>
                </w:ffData>
              </w:fldChar>
            </w:r>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r w:rsidRPr="00663973">
              <w:rPr>
                <w:rFonts w:ascii="Arial" w:hAnsi="Arial"/>
                <w:color w:val="auto"/>
                <w:sz w:val="20"/>
                <w:szCs w:val="20"/>
              </w:rPr>
              <w:t xml:space="preserve"> </w:t>
            </w:r>
            <w:r w:rsidRPr="00663973">
              <w:rPr>
                <w:rFonts w:ascii="Arial" w:hAnsi="Arial"/>
                <w:color w:val="auto"/>
                <w:sz w:val="20"/>
                <w:szCs w:val="20"/>
              </w:rPr>
              <w:tab/>
              <w:t>film vidéo monté (de 5 à 10 minutes), sous-titré dans l</w:t>
            </w:r>
            <w:r w:rsidR="00603662">
              <w:rPr>
                <w:rFonts w:ascii="Arial" w:hAnsi="Arial"/>
                <w:color w:val="auto"/>
                <w:sz w:val="20"/>
                <w:szCs w:val="20"/>
              </w:rPr>
              <w:t>’</w:t>
            </w:r>
            <w:r w:rsidRPr="00663973">
              <w:rPr>
                <w:rFonts w:ascii="Arial" w:hAnsi="Arial"/>
                <w:color w:val="auto"/>
                <w:sz w:val="20"/>
                <w:szCs w:val="20"/>
              </w:rPr>
              <w:t>une des langues de travail du Comité (anglais ou français) si la langue utilisée n</w:t>
            </w:r>
            <w:r w:rsidR="00603662">
              <w:rPr>
                <w:rFonts w:ascii="Arial" w:hAnsi="Arial"/>
                <w:color w:val="auto"/>
                <w:sz w:val="20"/>
                <w:szCs w:val="20"/>
              </w:rPr>
              <w:t>’</w:t>
            </w:r>
            <w:r w:rsidRPr="00663973">
              <w:rPr>
                <w:rFonts w:ascii="Arial" w:hAnsi="Arial"/>
                <w:color w:val="auto"/>
                <w:sz w:val="20"/>
                <w:szCs w:val="20"/>
              </w:rPr>
              <w:t>est ni l</w:t>
            </w:r>
            <w:r w:rsidR="00603662">
              <w:rPr>
                <w:rFonts w:ascii="Arial" w:hAnsi="Arial"/>
                <w:color w:val="auto"/>
                <w:sz w:val="20"/>
                <w:szCs w:val="20"/>
              </w:rPr>
              <w:t>’</w:t>
            </w:r>
            <w:r w:rsidRPr="00663973">
              <w:rPr>
                <w:rFonts w:ascii="Arial" w:hAnsi="Arial"/>
                <w:color w:val="auto"/>
                <w:sz w:val="20"/>
                <w:szCs w:val="20"/>
              </w:rPr>
              <w:t xml:space="preserve">anglais ni le français </w:t>
            </w:r>
          </w:p>
          <w:p w14:paraId="01DC9342" w14:textId="77777777" w:rsidR="00CB526F" w:rsidRPr="00663973" w:rsidRDefault="00A851C0" w:rsidP="00BA5A11">
            <w:pPr>
              <w:pStyle w:val="Default"/>
              <w:widowControl/>
              <w:tabs>
                <w:tab w:val="left" w:pos="567"/>
                <w:tab w:val="left" w:pos="1134"/>
                <w:tab w:val="left" w:pos="1701"/>
              </w:tabs>
              <w:autoSpaceDE/>
              <w:autoSpaceDN/>
              <w:adjustRightInd/>
              <w:spacing w:before="120"/>
              <w:ind w:left="680"/>
              <w:rPr>
                <w:rFonts w:ascii="Arial" w:hAnsi="Arial" w:cs="Arial"/>
                <w:color w:val="auto"/>
                <w:sz w:val="20"/>
                <w:szCs w:val="20"/>
                <w:highlight w:val="yellow"/>
              </w:rPr>
            </w:pPr>
            <w:r w:rsidRPr="00663973">
              <w:rPr>
                <w:rFonts w:ascii="Arial" w:hAnsi="Arial" w:cs="Arial"/>
                <w:color w:val="auto"/>
                <w:sz w:val="20"/>
                <w:szCs w:val="20"/>
              </w:rPr>
              <w:fldChar w:fldCharType="begin">
                <w:ffData>
                  <w:name w:val=""/>
                  <w:enabled/>
                  <w:calcOnExit w:val="0"/>
                  <w:checkBox>
                    <w:sizeAuto/>
                    <w:default w:val="1"/>
                  </w:checkBox>
                </w:ffData>
              </w:fldChar>
            </w:r>
            <w:r w:rsidRPr="00663973">
              <w:rPr>
                <w:rFonts w:ascii="Arial" w:hAnsi="Arial" w:cs="Arial"/>
                <w:color w:val="auto"/>
                <w:sz w:val="20"/>
                <w:szCs w:val="20"/>
              </w:rPr>
              <w:instrText xml:space="preserve"> FORMCHECKBOX </w:instrText>
            </w:r>
            <w:r w:rsidR="005C6B38">
              <w:rPr>
                <w:rFonts w:ascii="Arial" w:hAnsi="Arial" w:cs="Arial"/>
                <w:color w:val="auto"/>
                <w:sz w:val="20"/>
                <w:szCs w:val="20"/>
              </w:rPr>
            </w:r>
            <w:r w:rsidR="005C6B38">
              <w:rPr>
                <w:rFonts w:ascii="Arial" w:hAnsi="Arial" w:cs="Arial"/>
                <w:color w:val="auto"/>
                <w:sz w:val="20"/>
                <w:szCs w:val="20"/>
              </w:rPr>
              <w:fldChar w:fldCharType="separate"/>
            </w:r>
            <w:r w:rsidRPr="00663973">
              <w:rPr>
                <w:rFonts w:ascii="Arial" w:hAnsi="Arial" w:cs="Arial"/>
                <w:color w:val="auto"/>
                <w:sz w:val="20"/>
                <w:szCs w:val="20"/>
              </w:rPr>
              <w:fldChar w:fldCharType="end"/>
            </w:r>
            <w:r w:rsidRPr="00663973">
              <w:rPr>
                <w:rFonts w:ascii="Arial" w:hAnsi="Arial"/>
                <w:color w:val="auto"/>
                <w:sz w:val="20"/>
                <w:szCs w:val="20"/>
              </w:rPr>
              <w:t xml:space="preserve"> </w:t>
            </w:r>
            <w:r w:rsidRPr="00663973">
              <w:rPr>
                <w:rFonts w:ascii="Arial" w:hAnsi="Arial"/>
                <w:color w:val="auto"/>
                <w:sz w:val="20"/>
                <w:szCs w:val="20"/>
              </w:rPr>
              <w:tab/>
              <w:t>octroi(s) de droits correspondant à la vidéo enregistrée (formulaire ICH-07-vidéo)</w:t>
            </w:r>
          </w:p>
        </w:tc>
      </w:tr>
      <w:tr w:rsidR="00CB526F" w:rsidRPr="00663973" w14:paraId="5726B93B" w14:textId="77777777" w:rsidTr="0081512C">
        <w:trPr>
          <w:cantSplit/>
        </w:trPr>
        <w:tc>
          <w:tcPr>
            <w:tcW w:w="9781" w:type="dxa"/>
            <w:gridSpan w:val="5"/>
            <w:tcBorders>
              <w:top w:val="single" w:sz="4" w:space="0" w:color="auto"/>
              <w:bottom w:val="single" w:sz="4" w:space="0" w:color="auto"/>
            </w:tcBorders>
            <w:shd w:val="clear" w:color="auto" w:fill="auto"/>
          </w:tcPr>
          <w:p w14:paraId="457C9BF5" w14:textId="77777777" w:rsidR="00CB526F" w:rsidRPr="00663973" w:rsidRDefault="00CB526F" w:rsidP="0081512C">
            <w:pPr>
              <w:pStyle w:val="Grille02N"/>
              <w:keepNext w:val="0"/>
              <w:tabs>
                <w:tab w:val="left" w:pos="567"/>
                <w:tab w:val="left" w:pos="1134"/>
                <w:tab w:val="left" w:pos="1701"/>
              </w:tabs>
              <w:ind w:right="113"/>
              <w:jc w:val="left"/>
            </w:pPr>
            <w:r w:rsidRPr="00663973">
              <w:t>6.b.</w:t>
            </w:r>
            <w:r w:rsidRPr="00663973">
              <w:tab/>
              <w:t>Liste de références documentaires (optionnel)</w:t>
            </w:r>
          </w:p>
          <w:p w14:paraId="5877DDCF" w14:textId="6D5344DD" w:rsidR="00CB526F" w:rsidRPr="00663973" w:rsidRDefault="00CB526F" w:rsidP="00BA5A11">
            <w:pPr>
              <w:pStyle w:val="Grille02N"/>
              <w:tabs>
                <w:tab w:val="left" w:pos="567"/>
                <w:tab w:val="left" w:pos="1134"/>
                <w:tab w:val="left" w:pos="1701"/>
              </w:tabs>
              <w:spacing w:after="0"/>
              <w:ind w:right="113"/>
              <w:jc w:val="both"/>
              <w:rPr>
                <w:b w:val="0"/>
                <w:bCs w:val="0"/>
                <w:i/>
                <w:iCs/>
                <w:sz w:val="18"/>
                <w:szCs w:val="18"/>
              </w:rPr>
            </w:pPr>
            <w:r w:rsidRPr="00663973">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w:t>
            </w:r>
            <w:r w:rsidR="00603662">
              <w:rPr>
                <w:b w:val="0"/>
                <w:bCs w:val="0"/>
                <w:i/>
                <w:iCs/>
                <w:sz w:val="18"/>
                <w:szCs w:val="18"/>
              </w:rPr>
              <w:t>’</w:t>
            </w:r>
            <w:r w:rsidRPr="00663973">
              <w:rPr>
                <w:b w:val="0"/>
                <w:bCs w:val="0"/>
                <w:i/>
                <w:iCs/>
                <w:sz w:val="18"/>
                <w:szCs w:val="18"/>
              </w:rPr>
              <w:t>élément, en respectant les règles standards de présentation des bibliographies. Ces travaux publiés ne doivent pas être envoyés avec la candidature.</w:t>
            </w:r>
          </w:p>
          <w:p w14:paraId="09853AA0" w14:textId="77777777" w:rsidR="00CB526F" w:rsidRPr="00663973" w:rsidRDefault="007F609B" w:rsidP="00BA5A11">
            <w:pPr>
              <w:pStyle w:val="Word"/>
              <w:spacing w:line="240" w:lineRule="auto"/>
            </w:pPr>
            <w:r w:rsidRPr="00663973">
              <w:rPr>
                <w:iCs w:val="0"/>
                <w:sz w:val="18"/>
                <w:szCs w:val="18"/>
              </w:rPr>
              <w:t>Ne pas dépasser une page standard</w:t>
            </w:r>
            <w:r w:rsidRPr="00663973">
              <w:rPr>
                <w:sz w:val="18"/>
                <w:szCs w:val="18"/>
              </w:rPr>
              <w:t>.</w:t>
            </w:r>
          </w:p>
        </w:tc>
      </w:tr>
      <w:tr w:rsidR="00CB526F" w:rsidRPr="00663973" w14:paraId="54A5400B" w14:textId="77777777" w:rsidTr="0081512C">
        <w:tc>
          <w:tcPr>
            <w:tcW w:w="9781" w:type="dxa"/>
            <w:gridSpan w:val="5"/>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39CF39D" w14:textId="77777777" w:rsidR="008E51B8" w:rsidRPr="00663973" w:rsidRDefault="008E51B8" w:rsidP="008E51B8">
            <w:pPr>
              <w:rPr>
                <w:rFonts w:eastAsia="SimSun" w:cs="Arial"/>
                <w:sz w:val="22"/>
                <w:szCs w:val="22"/>
              </w:rPr>
            </w:pPr>
            <w:r w:rsidRPr="00663973">
              <w:rPr>
                <w:sz w:val="22"/>
                <w:szCs w:val="22"/>
                <w:lang w:bidi="th-TH"/>
              </w:rPr>
              <w:lastRenderedPageBreak/>
              <w:t>1.</w:t>
            </w:r>
            <w:r w:rsidRPr="00663973">
              <w:rPr>
                <w:sz w:val="22"/>
                <w:szCs w:val="22"/>
                <w:lang w:bidi="th-TH"/>
              </w:rPr>
              <w:tab/>
              <w:t>Азербайджанская Советская Социалистическая Республика. XVII. Танец. Балет — статья из Большой советской энциклопедии (3-е издание)</w:t>
            </w:r>
          </w:p>
          <w:p w14:paraId="373A8615" w14:textId="77777777" w:rsidR="008E51B8" w:rsidRPr="00663973" w:rsidRDefault="008E51B8" w:rsidP="008E51B8">
            <w:pPr>
              <w:rPr>
                <w:rFonts w:eastAsia="SimSun" w:cs="Arial"/>
                <w:sz w:val="22"/>
                <w:szCs w:val="22"/>
              </w:rPr>
            </w:pPr>
            <w:r w:rsidRPr="00663973">
              <w:rPr>
                <w:sz w:val="22"/>
                <w:szCs w:val="22"/>
                <w:lang w:bidi="th-TH"/>
              </w:rPr>
              <w:t>2.</w:t>
            </w:r>
            <w:r w:rsidRPr="00663973">
              <w:rPr>
                <w:sz w:val="22"/>
                <w:szCs w:val="22"/>
                <w:lang w:bidi="th-TH"/>
              </w:rPr>
              <w:tab/>
              <w:t>Ədəbiyyatşünaslıq terminləri lüğəti. Bakı-1978.</w:t>
            </w:r>
          </w:p>
          <w:p w14:paraId="5B36A85F" w14:textId="77777777" w:rsidR="008E51B8" w:rsidRPr="00663973" w:rsidRDefault="008E51B8" w:rsidP="008E51B8">
            <w:pPr>
              <w:rPr>
                <w:rFonts w:eastAsia="SimSun" w:cs="Arial"/>
                <w:sz w:val="22"/>
                <w:szCs w:val="22"/>
              </w:rPr>
            </w:pPr>
            <w:r w:rsidRPr="00663973">
              <w:rPr>
                <w:sz w:val="22"/>
                <w:szCs w:val="22"/>
                <w:lang w:bidi="th-TH"/>
              </w:rPr>
              <w:t>3.</w:t>
            </w:r>
            <w:r w:rsidRPr="00663973">
              <w:rPr>
                <w:sz w:val="22"/>
                <w:szCs w:val="22"/>
                <w:lang w:bidi="th-TH"/>
              </w:rPr>
              <w:tab/>
              <w:t>İstoriə azerbaydjanskoy muzıki. II ql. Baku, 1992.</w:t>
            </w:r>
          </w:p>
          <w:p w14:paraId="5AE62F0F" w14:textId="77777777" w:rsidR="008E51B8" w:rsidRPr="006C4F69" w:rsidRDefault="008E51B8" w:rsidP="008E51B8">
            <w:pPr>
              <w:rPr>
                <w:rFonts w:eastAsia="SimSun" w:cs="Arial"/>
                <w:sz w:val="22"/>
                <w:szCs w:val="22"/>
                <w:lang w:val="en-US"/>
              </w:rPr>
            </w:pPr>
            <w:r w:rsidRPr="00663973">
              <w:rPr>
                <w:sz w:val="22"/>
                <w:szCs w:val="22"/>
                <w:lang w:bidi="th-TH"/>
              </w:rPr>
              <w:t>4.</w:t>
            </w:r>
            <w:r w:rsidRPr="00663973">
              <w:rPr>
                <w:sz w:val="22"/>
                <w:szCs w:val="22"/>
                <w:lang w:bidi="th-TH"/>
              </w:rPr>
              <w:tab/>
              <w:t xml:space="preserve">Kasimov K. A. Muzıkalğnaə kulğtura Azerbaydjana. </w:t>
            </w:r>
            <w:r w:rsidRPr="006C4F69">
              <w:rPr>
                <w:sz w:val="22"/>
                <w:szCs w:val="22"/>
                <w:lang w:val="en-US" w:bidi="th-TH"/>
              </w:rPr>
              <w:t>XVI-XVIII vv. "İsskustvo Azerbaydjana" t. VIII, Baku, 1962.</w:t>
            </w:r>
          </w:p>
          <w:p w14:paraId="4BA83787" w14:textId="77777777" w:rsidR="008E51B8" w:rsidRPr="00603662" w:rsidRDefault="008E51B8" w:rsidP="008E51B8">
            <w:pPr>
              <w:rPr>
                <w:rFonts w:eastAsia="SimSun" w:cs="Arial"/>
                <w:sz w:val="22"/>
                <w:szCs w:val="22"/>
                <w:lang w:val="en-US"/>
              </w:rPr>
            </w:pPr>
            <w:r w:rsidRPr="006C4F69">
              <w:rPr>
                <w:sz w:val="22"/>
                <w:szCs w:val="22"/>
                <w:lang w:val="en-US" w:bidi="th-TH"/>
              </w:rPr>
              <w:t>5.</w:t>
            </w:r>
            <w:r w:rsidRPr="006C4F69">
              <w:rPr>
                <w:sz w:val="22"/>
                <w:szCs w:val="22"/>
                <w:lang w:val="en-US" w:bidi="th-TH"/>
              </w:rPr>
              <w:tab/>
            </w:r>
            <w:r w:rsidRPr="00663973">
              <w:rPr>
                <w:sz w:val="22"/>
                <w:szCs w:val="22"/>
                <w:lang w:bidi="th-TH"/>
              </w:rPr>
              <w:t>К</w:t>
            </w:r>
            <w:r w:rsidRPr="006C4F69">
              <w:rPr>
                <w:sz w:val="22"/>
                <w:szCs w:val="22"/>
                <w:lang w:val="en-US" w:bidi="th-TH"/>
              </w:rPr>
              <w:t xml:space="preserve">. </w:t>
            </w:r>
            <w:r w:rsidRPr="00663973">
              <w:rPr>
                <w:sz w:val="22"/>
                <w:szCs w:val="22"/>
                <w:lang w:bidi="th-TH"/>
              </w:rPr>
              <w:t>А</w:t>
            </w:r>
            <w:r w:rsidRPr="006C4F69">
              <w:rPr>
                <w:sz w:val="22"/>
                <w:szCs w:val="22"/>
                <w:lang w:val="en-US" w:bidi="th-TH"/>
              </w:rPr>
              <w:t xml:space="preserve">. </w:t>
            </w:r>
            <w:r w:rsidRPr="00663973">
              <w:rPr>
                <w:sz w:val="22"/>
                <w:szCs w:val="22"/>
                <w:lang w:bidi="th-TH"/>
              </w:rPr>
              <w:t>Касимов</w:t>
            </w:r>
            <w:r w:rsidRPr="006C4F69">
              <w:rPr>
                <w:sz w:val="22"/>
                <w:szCs w:val="22"/>
                <w:lang w:val="en-US" w:bidi="th-TH"/>
              </w:rPr>
              <w:t xml:space="preserve">. </w:t>
            </w:r>
            <w:r w:rsidRPr="00663973">
              <w:rPr>
                <w:sz w:val="22"/>
                <w:szCs w:val="22"/>
                <w:lang w:bidi="th-TH"/>
              </w:rPr>
              <w:t>Народы</w:t>
            </w:r>
            <w:r w:rsidRPr="006C4F69">
              <w:rPr>
                <w:sz w:val="22"/>
                <w:szCs w:val="22"/>
                <w:lang w:val="en-US" w:bidi="th-TH"/>
              </w:rPr>
              <w:t xml:space="preserve"> </w:t>
            </w:r>
            <w:r w:rsidRPr="00663973">
              <w:rPr>
                <w:sz w:val="22"/>
                <w:szCs w:val="22"/>
                <w:lang w:bidi="th-TH"/>
              </w:rPr>
              <w:t>Азербайджанской</w:t>
            </w:r>
            <w:r w:rsidRPr="006C4F69">
              <w:rPr>
                <w:sz w:val="22"/>
                <w:szCs w:val="22"/>
                <w:lang w:val="en-US" w:bidi="th-TH"/>
              </w:rPr>
              <w:t xml:space="preserve"> </w:t>
            </w:r>
            <w:r w:rsidRPr="00663973">
              <w:rPr>
                <w:sz w:val="22"/>
                <w:szCs w:val="22"/>
                <w:lang w:bidi="th-TH"/>
              </w:rPr>
              <w:t>Советской</w:t>
            </w:r>
            <w:r w:rsidRPr="006C4F69">
              <w:rPr>
                <w:sz w:val="22"/>
                <w:szCs w:val="22"/>
                <w:lang w:val="en-US" w:bidi="th-TH"/>
              </w:rPr>
              <w:t xml:space="preserve"> </w:t>
            </w:r>
            <w:r w:rsidRPr="00663973">
              <w:rPr>
                <w:sz w:val="22"/>
                <w:szCs w:val="22"/>
                <w:lang w:bidi="th-TH"/>
              </w:rPr>
              <w:t>Социалистической</w:t>
            </w:r>
            <w:r w:rsidRPr="006C4F69">
              <w:rPr>
                <w:sz w:val="22"/>
                <w:szCs w:val="22"/>
                <w:lang w:val="en-US" w:bidi="th-TH"/>
              </w:rPr>
              <w:t xml:space="preserve"> </w:t>
            </w:r>
            <w:r w:rsidRPr="00663973">
              <w:rPr>
                <w:sz w:val="22"/>
                <w:szCs w:val="22"/>
                <w:lang w:bidi="th-TH"/>
              </w:rPr>
              <w:t>Республики</w:t>
            </w:r>
            <w:r w:rsidRPr="006C4F69">
              <w:rPr>
                <w:sz w:val="22"/>
                <w:szCs w:val="22"/>
                <w:lang w:val="en-US" w:bidi="th-TH"/>
              </w:rPr>
              <w:t xml:space="preserve">. </w:t>
            </w:r>
            <w:r w:rsidRPr="00663973">
              <w:rPr>
                <w:sz w:val="22"/>
                <w:szCs w:val="22"/>
                <w:lang w:bidi="th-TH"/>
              </w:rPr>
              <w:t>Азербайджанцы</w:t>
            </w:r>
            <w:r w:rsidRPr="00603662">
              <w:rPr>
                <w:sz w:val="22"/>
                <w:szCs w:val="22"/>
                <w:lang w:val="en-US" w:bidi="th-TH"/>
              </w:rPr>
              <w:t xml:space="preserve">. </w:t>
            </w:r>
            <w:r w:rsidRPr="00663973">
              <w:rPr>
                <w:sz w:val="22"/>
                <w:szCs w:val="22"/>
                <w:lang w:bidi="th-TH"/>
              </w:rPr>
              <w:t>Народное</w:t>
            </w:r>
            <w:r w:rsidRPr="00603662">
              <w:rPr>
                <w:sz w:val="22"/>
                <w:szCs w:val="22"/>
                <w:lang w:val="en-US" w:bidi="th-TH"/>
              </w:rPr>
              <w:t xml:space="preserve"> </w:t>
            </w:r>
            <w:r w:rsidRPr="00663973">
              <w:rPr>
                <w:sz w:val="22"/>
                <w:szCs w:val="22"/>
                <w:lang w:bidi="th-TH"/>
              </w:rPr>
              <w:t>творчество</w:t>
            </w:r>
            <w:r w:rsidRPr="00603662">
              <w:rPr>
                <w:sz w:val="22"/>
                <w:szCs w:val="22"/>
                <w:lang w:val="en-US" w:bidi="th-TH"/>
              </w:rPr>
              <w:t xml:space="preserve">. </w:t>
            </w:r>
            <w:r w:rsidRPr="00663973">
              <w:rPr>
                <w:sz w:val="22"/>
                <w:szCs w:val="22"/>
                <w:lang w:bidi="th-TH"/>
              </w:rPr>
              <w:t>Народные</w:t>
            </w:r>
            <w:r w:rsidRPr="00603662">
              <w:rPr>
                <w:sz w:val="22"/>
                <w:szCs w:val="22"/>
                <w:lang w:val="en-US" w:bidi="th-TH"/>
              </w:rPr>
              <w:t xml:space="preserve"> </w:t>
            </w:r>
            <w:r w:rsidRPr="00663973">
              <w:rPr>
                <w:sz w:val="22"/>
                <w:szCs w:val="22"/>
                <w:lang w:bidi="th-TH"/>
              </w:rPr>
              <w:t>танцы</w:t>
            </w:r>
            <w:r w:rsidRPr="00603662">
              <w:rPr>
                <w:sz w:val="22"/>
                <w:szCs w:val="22"/>
                <w:lang w:val="en-US" w:bidi="th-TH"/>
              </w:rPr>
              <w:t xml:space="preserve"> / </w:t>
            </w:r>
            <w:r w:rsidRPr="00663973">
              <w:rPr>
                <w:sz w:val="22"/>
                <w:szCs w:val="22"/>
                <w:lang w:bidi="th-TH"/>
              </w:rPr>
              <w:t>Под</w:t>
            </w:r>
            <w:r w:rsidRPr="00603662">
              <w:rPr>
                <w:sz w:val="22"/>
                <w:szCs w:val="22"/>
                <w:lang w:val="en-US" w:bidi="th-TH"/>
              </w:rPr>
              <w:t xml:space="preserve"> </w:t>
            </w:r>
            <w:r w:rsidRPr="00663973">
              <w:rPr>
                <w:sz w:val="22"/>
                <w:szCs w:val="22"/>
                <w:lang w:bidi="th-TH"/>
              </w:rPr>
              <w:t>редакцией</w:t>
            </w:r>
            <w:r w:rsidRPr="00603662">
              <w:rPr>
                <w:sz w:val="22"/>
                <w:szCs w:val="22"/>
                <w:lang w:val="en-US" w:bidi="th-TH"/>
              </w:rPr>
              <w:t xml:space="preserve"> </w:t>
            </w:r>
            <w:r w:rsidRPr="00663973">
              <w:rPr>
                <w:sz w:val="22"/>
                <w:szCs w:val="22"/>
                <w:lang w:bidi="th-TH"/>
              </w:rPr>
              <w:t>Б</w:t>
            </w:r>
            <w:r w:rsidRPr="00603662">
              <w:rPr>
                <w:sz w:val="22"/>
                <w:szCs w:val="22"/>
                <w:lang w:val="en-US" w:bidi="th-TH"/>
              </w:rPr>
              <w:t>.</w:t>
            </w:r>
            <w:r w:rsidRPr="00663973">
              <w:rPr>
                <w:sz w:val="22"/>
                <w:szCs w:val="22"/>
                <w:lang w:bidi="th-TH"/>
              </w:rPr>
              <w:t>А</w:t>
            </w:r>
            <w:r w:rsidRPr="00603662">
              <w:rPr>
                <w:sz w:val="22"/>
                <w:szCs w:val="22"/>
                <w:lang w:val="en-US" w:bidi="th-TH"/>
              </w:rPr>
              <w:t>.</w:t>
            </w:r>
            <w:r w:rsidRPr="00663973">
              <w:rPr>
                <w:sz w:val="22"/>
                <w:szCs w:val="22"/>
                <w:lang w:bidi="th-TH"/>
              </w:rPr>
              <w:t>Гарданова</w:t>
            </w:r>
            <w:r w:rsidRPr="00603662">
              <w:rPr>
                <w:sz w:val="22"/>
                <w:szCs w:val="22"/>
                <w:lang w:val="en-US" w:bidi="th-TH"/>
              </w:rPr>
              <w:t xml:space="preserve">, </w:t>
            </w:r>
            <w:r w:rsidRPr="00663973">
              <w:rPr>
                <w:sz w:val="22"/>
                <w:szCs w:val="22"/>
                <w:lang w:bidi="th-TH"/>
              </w:rPr>
              <w:t>А</w:t>
            </w:r>
            <w:r w:rsidRPr="00603662">
              <w:rPr>
                <w:sz w:val="22"/>
                <w:szCs w:val="22"/>
                <w:lang w:val="en-US" w:bidi="th-TH"/>
              </w:rPr>
              <w:t>.</w:t>
            </w:r>
            <w:r w:rsidRPr="00663973">
              <w:rPr>
                <w:sz w:val="22"/>
                <w:szCs w:val="22"/>
                <w:lang w:bidi="th-TH"/>
              </w:rPr>
              <w:t>Н</w:t>
            </w:r>
            <w:r w:rsidRPr="00603662">
              <w:rPr>
                <w:sz w:val="22"/>
                <w:szCs w:val="22"/>
                <w:lang w:val="en-US" w:bidi="th-TH"/>
              </w:rPr>
              <w:t>.</w:t>
            </w:r>
            <w:r w:rsidRPr="00663973">
              <w:rPr>
                <w:sz w:val="22"/>
                <w:szCs w:val="22"/>
                <w:lang w:bidi="th-TH"/>
              </w:rPr>
              <w:t>Гулиева</w:t>
            </w:r>
            <w:r w:rsidRPr="00603662">
              <w:rPr>
                <w:sz w:val="22"/>
                <w:szCs w:val="22"/>
                <w:lang w:val="en-US" w:bidi="th-TH"/>
              </w:rPr>
              <w:t xml:space="preserve">, </w:t>
            </w:r>
            <w:r w:rsidRPr="00663973">
              <w:rPr>
                <w:sz w:val="22"/>
                <w:szCs w:val="22"/>
                <w:lang w:bidi="th-TH"/>
              </w:rPr>
              <w:t>С</w:t>
            </w:r>
            <w:r w:rsidRPr="00603662">
              <w:rPr>
                <w:sz w:val="22"/>
                <w:szCs w:val="22"/>
                <w:lang w:val="en-US" w:bidi="th-TH"/>
              </w:rPr>
              <w:t>.</w:t>
            </w:r>
            <w:r w:rsidRPr="00663973">
              <w:rPr>
                <w:sz w:val="22"/>
                <w:szCs w:val="22"/>
                <w:lang w:bidi="th-TH"/>
              </w:rPr>
              <w:t>Т</w:t>
            </w:r>
            <w:r w:rsidRPr="00603662">
              <w:rPr>
                <w:sz w:val="22"/>
                <w:szCs w:val="22"/>
                <w:lang w:val="en-US" w:bidi="th-TH"/>
              </w:rPr>
              <w:t>.</w:t>
            </w:r>
            <w:r w:rsidRPr="00663973">
              <w:rPr>
                <w:sz w:val="22"/>
                <w:szCs w:val="22"/>
                <w:lang w:bidi="th-TH"/>
              </w:rPr>
              <w:t>Еремяна</w:t>
            </w:r>
            <w:r w:rsidRPr="00603662">
              <w:rPr>
                <w:sz w:val="22"/>
                <w:szCs w:val="22"/>
                <w:lang w:val="en-US" w:bidi="th-TH"/>
              </w:rPr>
              <w:t xml:space="preserve">, </w:t>
            </w:r>
            <w:r w:rsidRPr="00663973">
              <w:rPr>
                <w:sz w:val="22"/>
                <w:szCs w:val="22"/>
                <w:lang w:bidi="th-TH"/>
              </w:rPr>
              <w:t>Л</w:t>
            </w:r>
            <w:r w:rsidRPr="00603662">
              <w:rPr>
                <w:sz w:val="22"/>
                <w:szCs w:val="22"/>
                <w:lang w:val="en-US" w:bidi="th-TH"/>
              </w:rPr>
              <w:t>.</w:t>
            </w:r>
            <w:r w:rsidRPr="00663973">
              <w:rPr>
                <w:sz w:val="22"/>
                <w:szCs w:val="22"/>
                <w:lang w:bidi="th-TH"/>
              </w:rPr>
              <w:t>И</w:t>
            </w:r>
            <w:r w:rsidRPr="00603662">
              <w:rPr>
                <w:sz w:val="22"/>
                <w:szCs w:val="22"/>
                <w:lang w:val="en-US" w:bidi="th-TH"/>
              </w:rPr>
              <w:t>.</w:t>
            </w:r>
            <w:r w:rsidRPr="00663973">
              <w:rPr>
                <w:sz w:val="22"/>
                <w:szCs w:val="22"/>
                <w:lang w:bidi="th-TH"/>
              </w:rPr>
              <w:t>Лаврова</w:t>
            </w:r>
            <w:r w:rsidRPr="00603662">
              <w:rPr>
                <w:sz w:val="22"/>
                <w:szCs w:val="22"/>
                <w:lang w:val="en-US" w:bidi="th-TH"/>
              </w:rPr>
              <w:t xml:space="preserve">, </w:t>
            </w:r>
            <w:r w:rsidRPr="00663973">
              <w:rPr>
                <w:sz w:val="22"/>
                <w:szCs w:val="22"/>
                <w:lang w:bidi="th-TH"/>
              </w:rPr>
              <w:t>Г</w:t>
            </w:r>
            <w:r w:rsidRPr="00603662">
              <w:rPr>
                <w:sz w:val="22"/>
                <w:szCs w:val="22"/>
                <w:lang w:val="en-US" w:bidi="th-TH"/>
              </w:rPr>
              <w:t>.</w:t>
            </w:r>
            <w:r w:rsidRPr="00663973">
              <w:rPr>
                <w:sz w:val="22"/>
                <w:szCs w:val="22"/>
                <w:lang w:bidi="th-TH"/>
              </w:rPr>
              <w:t>А</w:t>
            </w:r>
            <w:r w:rsidRPr="00603662">
              <w:rPr>
                <w:sz w:val="22"/>
                <w:szCs w:val="22"/>
                <w:lang w:val="en-US" w:bidi="th-TH"/>
              </w:rPr>
              <w:t>.</w:t>
            </w:r>
            <w:r w:rsidRPr="00663973">
              <w:rPr>
                <w:sz w:val="22"/>
                <w:szCs w:val="22"/>
                <w:lang w:bidi="th-TH"/>
              </w:rPr>
              <w:t>Нерсесова</w:t>
            </w:r>
            <w:r w:rsidRPr="00603662">
              <w:rPr>
                <w:sz w:val="22"/>
                <w:szCs w:val="22"/>
                <w:lang w:val="en-US" w:bidi="th-TH"/>
              </w:rPr>
              <w:t xml:space="preserve">, </w:t>
            </w:r>
            <w:r w:rsidRPr="00663973">
              <w:rPr>
                <w:sz w:val="22"/>
                <w:szCs w:val="22"/>
                <w:lang w:bidi="th-TH"/>
              </w:rPr>
              <w:t>Г</w:t>
            </w:r>
            <w:r w:rsidRPr="00603662">
              <w:rPr>
                <w:sz w:val="22"/>
                <w:szCs w:val="22"/>
                <w:lang w:val="en-US" w:bidi="th-TH"/>
              </w:rPr>
              <w:t>.</w:t>
            </w:r>
            <w:r w:rsidRPr="00663973">
              <w:rPr>
                <w:sz w:val="22"/>
                <w:szCs w:val="22"/>
                <w:lang w:bidi="th-TH"/>
              </w:rPr>
              <w:t>С</w:t>
            </w:r>
            <w:r w:rsidRPr="00603662">
              <w:rPr>
                <w:sz w:val="22"/>
                <w:szCs w:val="22"/>
                <w:lang w:val="en-US" w:bidi="th-TH"/>
              </w:rPr>
              <w:t>.</w:t>
            </w:r>
            <w:r w:rsidRPr="00663973">
              <w:rPr>
                <w:sz w:val="22"/>
                <w:szCs w:val="22"/>
                <w:lang w:bidi="th-TH"/>
              </w:rPr>
              <w:t>Читая</w:t>
            </w:r>
            <w:r w:rsidRPr="00603662">
              <w:rPr>
                <w:sz w:val="22"/>
                <w:szCs w:val="22"/>
                <w:lang w:val="en-US" w:bidi="th-TH"/>
              </w:rPr>
              <w:t xml:space="preserve">. — </w:t>
            </w:r>
            <w:r w:rsidRPr="00663973">
              <w:rPr>
                <w:sz w:val="22"/>
                <w:szCs w:val="22"/>
                <w:lang w:bidi="th-TH"/>
              </w:rPr>
              <w:t>Народы</w:t>
            </w:r>
            <w:r w:rsidRPr="00603662">
              <w:rPr>
                <w:sz w:val="22"/>
                <w:szCs w:val="22"/>
                <w:lang w:val="en-US" w:bidi="th-TH"/>
              </w:rPr>
              <w:t xml:space="preserve"> </w:t>
            </w:r>
            <w:r w:rsidRPr="00663973">
              <w:rPr>
                <w:sz w:val="22"/>
                <w:szCs w:val="22"/>
                <w:lang w:bidi="th-TH"/>
              </w:rPr>
              <w:t>Кавказа</w:t>
            </w:r>
            <w:r w:rsidRPr="00603662">
              <w:rPr>
                <w:sz w:val="22"/>
                <w:szCs w:val="22"/>
                <w:lang w:val="en-US" w:bidi="th-TH"/>
              </w:rPr>
              <w:t xml:space="preserve">: </w:t>
            </w:r>
            <w:r w:rsidRPr="00663973">
              <w:rPr>
                <w:sz w:val="22"/>
                <w:szCs w:val="22"/>
                <w:lang w:bidi="th-TH"/>
              </w:rPr>
              <w:t>Этнографические</w:t>
            </w:r>
            <w:r w:rsidRPr="00603662">
              <w:rPr>
                <w:sz w:val="22"/>
                <w:szCs w:val="22"/>
                <w:lang w:val="en-US" w:bidi="th-TH"/>
              </w:rPr>
              <w:t xml:space="preserve"> </w:t>
            </w:r>
            <w:r w:rsidRPr="00663973">
              <w:rPr>
                <w:sz w:val="22"/>
                <w:szCs w:val="22"/>
                <w:lang w:bidi="th-TH"/>
              </w:rPr>
              <w:t>очерки</w:t>
            </w:r>
            <w:r w:rsidRPr="00603662">
              <w:rPr>
                <w:sz w:val="22"/>
                <w:szCs w:val="22"/>
                <w:lang w:val="en-US" w:bidi="th-TH"/>
              </w:rPr>
              <w:t xml:space="preserve">: </w:t>
            </w:r>
            <w:r w:rsidRPr="00663973">
              <w:rPr>
                <w:sz w:val="22"/>
                <w:szCs w:val="22"/>
                <w:lang w:bidi="th-TH"/>
              </w:rPr>
              <w:t>Издательство</w:t>
            </w:r>
            <w:r w:rsidRPr="00603662">
              <w:rPr>
                <w:sz w:val="22"/>
                <w:szCs w:val="22"/>
                <w:lang w:val="en-US" w:bidi="th-TH"/>
              </w:rPr>
              <w:t xml:space="preserve"> </w:t>
            </w:r>
            <w:r w:rsidRPr="00663973">
              <w:rPr>
                <w:sz w:val="22"/>
                <w:szCs w:val="22"/>
                <w:lang w:bidi="th-TH"/>
              </w:rPr>
              <w:t>Академии</w:t>
            </w:r>
            <w:r w:rsidRPr="00603662">
              <w:rPr>
                <w:sz w:val="22"/>
                <w:szCs w:val="22"/>
                <w:lang w:val="en-US" w:bidi="th-TH"/>
              </w:rPr>
              <w:t xml:space="preserve"> </w:t>
            </w:r>
            <w:r w:rsidRPr="00663973">
              <w:rPr>
                <w:sz w:val="22"/>
                <w:szCs w:val="22"/>
                <w:lang w:bidi="th-TH"/>
              </w:rPr>
              <w:t>наук</w:t>
            </w:r>
            <w:r w:rsidRPr="00603662">
              <w:rPr>
                <w:sz w:val="22"/>
                <w:szCs w:val="22"/>
                <w:lang w:val="en-US" w:bidi="th-TH"/>
              </w:rPr>
              <w:t xml:space="preserve"> </w:t>
            </w:r>
            <w:r w:rsidRPr="00663973">
              <w:rPr>
                <w:sz w:val="22"/>
                <w:szCs w:val="22"/>
                <w:lang w:bidi="th-TH"/>
              </w:rPr>
              <w:t>СССР</w:t>
            </w:r>
            <w:r w:rsidRPr="00603662">
              <w:rPr>
                <w:sz w:val="22"/>
                <w:szCs w:val="22"/>
                <w:lang w:val="en-US" w:bidi="th-TH"/>
              </w:rPr>
              <w:t xml:space="preserve">, 1962. — </w:t>
            </w:r>
            <w:r w:rsidRPr="00663973">
              <w:rPr>
                <w:sz w:val="22"/>
                <w:szCs w:val="22"/>
                <w:lang w:bidi="th-TH"/>
              </w:rPr>
              <w:t>Т</w:t>
            </w:r>
            <w:r w:rsidRPr="00603662">
              <w:rPr>
                <w:sz w:val="22"/>
                <w:szCs w:val="22"/>
                <w:lang w:val="en-US" w:bidi="th-TH"/>
              </w:rPr>
              <w:t xml:space="preserve">. 2. — </w:t>
            </w:r>
            <w:r w:rsidRPr="00663973">
              <w:rPr>
                <w:sz w:val="22"/>
                <w:szCs w:val="22"/>
                <w:lang w:bidi="th-TH"/>
              </w:rPr>
              <w:t>С</w:t>
            </w:r>
            <w:r w:rsidRPr="00603662">
              <w:rPr>
                <w:sz w:val="22"/>
                <w:szCs w:val="22"/>
                <w:lang w:val="en-US" w:bidi="th-TH"/>
              </w:rPr>
              <w:t>. 161-163.</w:t>
            </w:r>
          </w:p>
          <w:p w14:paraId="0F671129" w14:textId="77777777" w:rsidR="008E51B8" w:rsidRPr="00603662" w:rsidRDefault="008E51B8" w:rsidP="008E51B8">
            <w:pPr>
              <w:rPr>
                <w:rFonts w:eastAsia="SimSun" w:cs="Arial"/>
                <w:sz w:val="22"/>
                <w:szCs w:val="22"/>
                <w:lang w:val="en-US"/>
              </w:rPr>
            </w:pPr>
            <w:r w:rsidRPr="00603662">
              <w:rPr>
                <w:sz w:val="22"/>
                <w:szCs w:val="22"/>
                <w:lang w:val="en-US" w:bidi="th-TH"/>
              </w:rPr>
              <w:t>6.</w:t>
            </w:r>
            <w:r w:rsidRPr="00603662">
              <w:rPr>
                <w:sz w:val="22"/>
                <w:szCs w:val="22"/>
                <w:lang w:val="en-US" w:bidi="th-TH"/>
              </w:rPr>
              <w:tab/>
            </w:r>
            <w:r w:rsidRPr="00663973">
              <w:rPr>
                <w:sz w:val="22"/>
                <w:szCs w:val="22"/>
                <w:lang w:bidi="th-TH"/>
              </w:rPr>
              <w:t>Э</w:t>
            </w:r>
            <w:r w:rsidRPr="00603662">
              <w:rPr>
                <w:sz w:val="22"/>
                <w:szCs w:val="22"/>
                <w:lang w:val="en-US" w:bidi="th-TH"/>
              </w:rPr>
              <w:t xml:space="preserve">. </w:t>
            </w:r>
            <w:r w:rsidRPr="00663973">
              <w:rPr>
                <w:sz w:val="22"/>
                <w:szCs w:val="22"/>
                <w:lang w:bidi="th-TH"/>
              </w:rPr>
              <w:t>А</w:t>
            </w:r>
            <w:r w:rsidRPr="00603662">
              <w:rPr>
                <w:sz w:val="22"/>
                <w:szCs w:val="22"/>
                <w:lang w:val="en-US" w:bidi="th-TH"/>
              </w:rPr>
              <w:t xml:space="preserve">. </w:t>
            </w:r>
            <w:r w:rsidRPr="00663973">
              <w:rPr>
                <w:sz w:val="22"/>
                <w:szCs w:val="22"/>
                <w:lang w:bidi="th-TH"/>
              </w:rPr>
              <w:t>Абасова</w:t>
            </w:r>
            <w:r w:rsidRPr="00603662">
              <w:rPr>
                <w:sz w:val="22"/>
                <w:szCs w:val="22"/>
                <w:lang w:val="en-US" w:bidi="th-TH"/>
              </w:rPr>
              <w:t xml:space="preserve">. </w:t>
            </w:r>
            <w:r w:rsidRPr="00663973">
              <w:rPr>
                <w:sz w:val="22"/>
                <w:szCs w:val="22"/>
                <w:lang w:bidi="th-TH"/>
              </w:rPr>
              <w:t>Азербайджанская</w:t>
            </w:r>
            <w:r w:rsidRPr="00603662">
              <w:rPr>
                <w:sz w:val="22"/>
                <w:szCs w:val="22"/>
                <w:lang w:val="en-US" w:bidi="th-TH"/>
              </w:rPr>
              <w:t xml:space="preserve"> </w:t>
            </w:r>
            <w:r w:rsidRPr="00663973">
              <w:rPr>
                <w:sz w:val="22"/>
                <w:szCs w:val="22"/>
                <w:lang w:bidi="th-TH"/>
              </w:rPr>
              <w:t>музыка</w:t>
            </w:r>
            <w:r w:rsidRPr="00603662">
              <w:rPr>
                <w:sz w:val="22"/>
                <w:szCs w:val="22"/>
                <w:lang w:val="en-US" w:bidi="th-TH"/>
              </w:rPr>
              <w:t xml:space="preserve"> // </w:t>
            </w:r>
            <w:r w:rsidRPr="00663973">
              <w:rPr>
                <w:sz w:val="22"/>
                <w:szCs w:val="22"/>
                <w:lang w:bidi="th-TH"/>
              </w:rPr>
              <w:t>Музыкальная</w:t>
            </w:r>
            <w:r w:rsidRPr="00603662">
              <w:rPr>
                <w:sz w:val="22"/>
                <w:szCs w:val="22"/>
                <w:lang w:val="en-US" w:bidi="th-TH"/>
              </w:rPr>
              <w:t xml:space="preserve"> </w:t>
            </w:r>
            <w:r w:rsidRPr="00663973">
              <w:rPr>
                <w:sz w:val="22"/>
                <w:szCs w:val="22"/>
                <w:lang w:bidi="th-TH"/>
              </w:rPr>
              <w:t>энциклопедия</w:t>
            </w:r>
            <w:r w:rsidRPr="00603662">
              <w:rPr>
                <w:sz w:val="22"/>
                <w:szCs w:val="22"/>
                <w:lang w:val="en-US" w:bidi="th-TH"/>
              </w:rPr>
              <w:t xml:space="preserve"> / </w:t>
            </w:r>
            <w:r w:rsidRPr="00663973">
              <w:rPr>
                <w:sz w:val="22"/>
                <w:szCs w:val="22"/>
                <w:lang w:bidi="th-TH"/>
              </w:rPr>
              <w:t>Под</w:t>
            </w:r>
            <w:r w:rsidRPr="00603662">
              <w:rPr>
                <w:sz w:val="22"/>
                <w:szCs w:val="22"/>
                <w:lang w:val="en-US" w:bidi="th-TH"/>
              </w:rPr>
              <w:t xml:space="preserve"> </w:t>
            </w:r>
            <w:r w:rsidRPr="00663973">
              <w:rPr>
                <w:sz w:val="22"/>
                <w:szCs w:val="22"/>
                <w:lang w:bidi="th-TH"/>
              </w:rPr>
              <w:t>ред</w:t>
            </w:r>
            <w:r w:rsidRPr="00603662">
              <w:rPr>
                <w:sz w:val="22"/>
                <w:szCs w:val="22"/>
                <w:lang w:val="en-US" w:bidi="th-TH"/>
              </w:rPr>
              <w:t xml:space="preserve">. </w:t>
            </w:r>
            <w:r w:rsidRPr="00663973">
              <w:rPr>
                <w:sz w:val="22"/>
                <w:szCs w:val="22"/>
                <w:lang w:bidi="th-TH"/>
              </w:rPr>
              <w:t>Ю</w:t>
            </w:r>
            <w:r w:rsidRPr="00603662">
              <w:rPr>
                <w:sz w:val="22"/>
                <w:szCs w:val="22"/>
                <w:lang w:val="en-US" w:bidi="th-TH"/>
              </w:rPr>
              <w:t xml:space="preserve">. </w:t>
            </w:r>
            <w:r w:rsidRPr="00663973">
              <w:rPr>
                <w:sz w:val="22"/>
                <w:szCs w:val="22"/>
                <w:lang w:bidi="th-TH"/>
              </w:rPr>
              <w:t>В</w:t>
            </w:r>
            <w:r w:rsidRPr="00603662">
              <w:rPr>
                <w:sz w:val="22"/>
                <w:szCs w:val="22"/>
                <w:lang w:val="en-US" w:bidi="th-TH"/>
              </w:rPr>
              <w:t xml:space="preserve">. </w:t>
            </w:r>
            <w:r w:rsidRPr="00663973">
              <w:rPr>
                <w:sz w:val="22"/>
                <w:szCs w:val="22"/>
                <w:lang w:bidi="th-TH"/>
              </w:rPr>
              <w:t>Келдыша</w:t>
            </w:r>
            <w:r w:rsidRPr="00603662">
              <w:rPr>
                <w:sz w:val="22"/>
                <w:szCs w:val="22"/>
                <w:lang w:val="en-US" w:bidi="th-TH"/>
              </w:rPr>
              <w:t xml:space="preserve">. — </w:t>
            </w:r>
            <w:r w:rsidRPr="00663973">
              <w:rPr>
                <w:sz w:val="22"/>
                <w:szCs w:val="22"/>
                <w:lang w:bidi="th-TH"/>
              </w:rPr>
              <w:t>Москва</w:t>
            </w:r>
            <w:r w:rsidRPr="00603662">
              <w:rPr>
                <w:sz w:val="22"/>
                <w:szCs w:val="22"/>
                <w:lang w:val="en-US" w:bidi="th-TH"/>
              </w:rPr>
              <w:t xml:space="preserve">: </w:t>
            </w:r>
            <w:r w:rsidRPr="00663973">
              <w:rPr>
                <w:sz w:val="22"/>
                <w:szCs w:val="22"/>
                <w:lang w:bidi="th-TH"/>
              </w:rPr>
              <w:t>Советская</w:t>
            </w:r>
            <w:r w:rsidRPr="00603662">
              <w:rPr>
                <w:sz w:val="22"/>
                <w:szCs w:val="22"/>
                <w:lang w:val="en-US" w:bidi="th-TH"/>
              </w:rPr>
              <w:t xml:space="preserve"> </w:t>
            </w:r>
            <w:r w:rsidRPr="00663973">
              <w:rPr>
                <w:sz w:val="22"/>
                <w:szCs w:val="22"/>
                <w:lang w:bidi="th-TH"/>
              </w:rPr>
              <w:t>энциклопедия</w:t>
            </w:r>
            <w:r w:rsidRPr="00603662">
              <w:rPr>
                <w:sz w:val="22"/>
                <w:szCs w:val="22"/>
                <w:lang w:val="en-US" w:bidi="th-TH"/>
              </w:rPr>
              <w:t>, 1973—1982.</w:t>
            </w:r>
          </w:p>
          <w:p w14:paraId="000A0094" w14:textId="77777777" w:rsidR="008E51B8" w:rsidRPr="00603662" w:rsidRDefault="008E51B8" w:rsidP="008E51B8">
            <w:pPr>
              <w:rPr>
                <w:rFonts w:eastAsia="SimSun" w:cs="Arial"/>
                <w:sz w:val="22"/>
                <w:szCs w:val="22"/>
                <w:lang w:val="en-US"/>
              </w:rPr>
            </w:pPr>
            <w:r w:rsidRPr="00603662">
              <w:rPr>
                <w:sz w:val="22"/>
                <w:szCs w:val="22"/>
                <w:lang w:val="en-US" w:bidi="th-TH"/>
              </w:rPr>
              <w:t>7.</w:t>
            </w:r>
            <w:r w:rsidRPr="00603662">
              <w:rPr>
                <w:sz w:val="22"/>
                <w:szCs w:val="22"/>
                <w:lang w:val="en-US" w:bidi="th-TH"/>
              </w:rPr>
              <w:tab/>
              <w:t>Babayev E.Ə. Şifahi ənənəli Azərbaycan musiqisi intonasiya problemləri. Bakı-1998.</w:t>
            </w:r>
          </w:p>
          <w:p w14:paraId="1AC4E777" w14:textId="77777777" w:rsidR="008E51B8" w:rsidRPr="00603662" w:rsidRDefault="008E51B8" w:rsidP="008E51B8">
            <w:pPr>
              <w:rPr>
                <w:rFonts w:eastAsia="SimSun" w:cs="Arial"/>
                <w:sz w:val="22"/>
                <w:szCs w:val="22"/>
                <w:lang w:val="en-US"/>
              </w:rPr>
            </w:pPr>
            <w:r w:rsidRPr="00603662">
              <w:rPr>
                <w:sz w:val="22"/>
                <w:szCs w:val="22"/>
                <w:lang w:val="en-US" w:bidi="th-TH"/>
              </w:rPr>
              <w:t>8.</w:t>
            </w:r>
            <w:r w:rsidRPr="00603662">
              <w:rPr>
                <w:sz w:val="22"/>
                <w:szCs w:val="22"/>
                <w:lang w:val="en-US" w:bidi="th-TH"/>
              </w:rPr>
              <w:tab/>
              <w:t>Qasımlı M. Aşıq sənəti. Bakı-1996.</w:t>
            </w:r>
          </w:p>
          <w:p w14:paraId="0EF06E77" w14:textId="77777777" w:rsidR="008E51B8" w:rsidRPr="00603662" w:rsidRDefault="008E51B8" w:rsidP="008E51B8">
            <w:pPr>
              <w:rPr>
                <w:rFonts w:eastAsia="SimSun" w:cs="Arial"/>
                <w:sz w:val="22"/>
                <w:szCs w:val="22"/>
                <w:lang w:val="en-US"/>
              </w:rPr>
            </w:pPr>
            <w:r w:rsidRPr="00603662">
              <w:rPr>
                <w:sz w:val="22"/>
                <w:szCs w:val="22"/>
                <w:lang w:val="en-US" w:bidi="th-TH"/>
              </w:rPr>
              <w:t>9.</w:t>
            </w:r>
            <w:r w:rsidRPr="00603662">
              <w:rPr>
                <w:sz w:val="22"/>
                <w:szCs w:val="22"/>
                <w:lang w:val="en-US" w:bidi="th-TH"/>
              </w:rPr>
              <w:tab/>
              <w:t>Eldarova Ə.M. Azərbaycan aşıq sənəti. Bakı-1996.</w:t>
            </w:r>
          </w:p>
          <w:p w14:paraId="38CA8F1E" w14:textId="77777777" w:rsidR="008E51B8" w:rsidRPr="00603662" w:rsidRDefault="008E51B8" w:rsidP="008E51B8">
            <w:pPr>
              <w:rPr>
                <w:rFonts w:eastAsia="SimSun" w:cs="Arial"/>
                <w:sz w:val="22"/>
                <w:szCs w:val="22"/>
                <w:lang w:val="en-US"/>
              </w:rPr>
            </w:pPr>
            <w:r w:rsidRPr="00603662">
              <w:rPr>
                <w:sz w:val="22"/>
                <w:szCs w:val="22"/>
                <w:lang w:val="en-US" w:bidi="th-TH"/>
              </w:rPr>
              <w:t>10.</w:t>
            </w:r>
            <w:r w:rsidRPr="00603662">
              <w:rPr>
                <w:sz w:val="22"/>
                <w:szCs w:val="22"/>
                <w:lang w:val="en-US" w:bidi="th-TH"/>
              </w:rPr>
              <w:tab/>
              <w:t>Mamedov T. A. Tradiüionnıe napevı azerbaydjanskiy aşuqov. Baku, 1988.</w:t>
            </w:r>
          </w:p>
          <w:p w14:paraId="4DE13B1A" w14:textId="77777777" w:rsidR="00CB526F" w:rsidRPr="00663973" w:rsidRDefault="008E51B8" w:rsidP="008E51B8">
            <w:pPr>
              <w:pStyle w:val="formtext"/>
              <w:tabs>
                <w:tab w:val="left" w:pos="567"/>
                <w:tab w:val="left" w:pos="1134"/>
                <w:tab w:val="left" w:pos="1701"/>
              </w:tabs>
              <w:spacing w:before="120" w:after="0" w:line="240" w:lineRule="auto"/>
              <w:jc w:val="both"/>
              <w:rPr>
                <w:bCs/>
              </w:rPr>
            </w:pPr>
            <w:r w:rsidRPr="00603662">
              <w:rPr>
                <w:lang w:val="en-US"/>
              </w:rPr>
              <w:t>11.</w:t>
            </w:r>
            <w:r w:rsidRPr="00603662">
              <w:rPr>
                <w:lang w:val="en-US"/>
              </w:rPr>
              <w:tab/>
              <w:t xml:space="preserve">Seyidova S.A. Azərbaycan mərasim musiqisi. </w:t>
            </w:r>
            <w:r w:rsidRPr="00663973">
              <w:t>Bakı-1994.</w:t>
            </w:r>
          </w:p>
        </w:tc>
      </w:tr>
      <w:tr w:rsidR="00CB526F" w:rsidRPr="00663973" w14:paraId="4B58D147" w14:textId="77777777" w:rsidTr="0081512C">
        <w:trPr>
          <w:cantSplit/>
        </w:trPr>
        <w:tc>
          <w:tcPr>
            <w:tcW w:w="9781" w:type="dxa"/>
            <w:gridSpan w:val="5"/>
            <w:tcBorders>
              <w:top w:val="single" w:sz="4" w:space="0" w:color="auto"/>
            </w:tcBorders>
            <w:shd w:val="clear" w:color="auto" w:fill="D9D9D9"/>
          </w:tcPr>
          <w:p w14:paraId="6296B98A" w14:textId="5F6471AB" w:rsidR="00CB526F" w:rsidRPr="00663973" w:rsidRDefault="00CB526F" w:rsidP="002E5427">
            <w:pPr>
              <w:pStyle w:val="Grille01"/>
              <w:keepNext w:val="0"/>
              <w:tabs>
                <w:tab w:val="left" w:pos="567"/>
                <w:tab w:val="left" w:pos="1134"/>
                <w:tab w:val="left" w:pos="1701"/>
              </w:tabs>
              <w:spacing w:line="240" w:lineRule="auto"/>
              <w:jc w:val="both"/>
              <w:rPr>
                <w:rFonts w:eastAsia="SimSun" w:cs="Arial"/>
                <w:bCs/>
                <w:smallCaps w:val="0"/>
                <w:sz w:val="24"/>
                <w:shd w:val="pct15" w:color="auto" w:fill="FFFFFF"/>
              </w:rPr>
            </w:pPr>
            <w:r w:rsidRPr="00663973">
              <w:rPr>
                <w:bCs/>
                <w:smallCaps w:val="0"/>
                <w:sz w:val="24"/>
              </w:rPr>
              <w:t>7.</w:t>
            </w:r>
            <w:r w:rsidRPr="00663973">
              <w:rPr>
                <w:bCs/>
                <w:smallCaps w:val="0"/>
                <w:sz w:val="24"/>
              </w:rPr>
              <w:tab/>
              <w:t>Signature(s) pour le compte de l</w:t>
            </w:r>
            <w:r w:rsidR="00603662">
              <w:rPr>
                <w:bCs/>
                <w:smallCaps w:val="0"/>
                <w:sz w:val="24"/>
              </w:rPr>
              <w:t>’</w:t>
            </w:r>
            <w:r w:rsidRPr="00663973">
              <w:rPr>
                <w:bCs/>
                <w:smallCaps w:val="0"/>
                <w:sz w:val="24"/>
              </w:rPr>
              <w:t>(des) État(s) partie(s)</w:t>
            </w:r>
          </w:p>
        </w:tc>
      </w:tr>
      <w:tr w:rsidR="00CB526F" w:rsidRPr="00663973" w14:paraId="0D8F5B6B" w14:textId="77777777" w:rsidTr="0081512C">
        <w:trPr>
          <w:cantSplit/>
        </w:trPr>
        <w:tc>
          <w:tcPr>
            <w:tcW w:w="9781" w:type="dxa"/>
            <w:gridSpan w:val="5"/>
            <w:tcBorders>
              <w:bottom w:val="single" w:sz="4" w:space="0" w:color="auto"/>
            </w:tcBorders>
            <w:shd w:val="clear" w:color="auto" w:fill="auto"/>
          </w:tcPr>
          <w:p w14:paraId="29616B15" w14:textId="0EA14C8C" w:rsidR="00CB526F" w:rsidRPr="00663973" w:rsidRDefault="00CB526F" w:rsidP="002E5427">
            <w:pPr>
              <w:pStyle w:val="Info03"/>
              <w:keepNext w:val="0"/>
              <w:spacing w:before="120" w:line="240" w:lineRule="auto"/>
              <w:rPr>
                <w:rFonts w:eastAsia="SimSun"/>
                <w:sz w:val="18"/>
                <w:szCs w:val="18"/>
              </w:rPr>
            </w:pPr>
            <w:r w:rsidRPr="00663973">
              <w:rPr>
                <w:sz w:val="18"/>
                <w:szCs w:val="18"/>
              </w:rPr>
              <w:t>La candidature doit être conclue par la signature originale du responsable habilité à la signer pour le compte de l</w:t>
            </w:r>
            <w:r w:rsidR="00603662">
              <w:rPr>
                <w:sz w:val="18"/>
                <w:szCs w:val="18"/>
              </w:rPr>
              <w:t>’</w:t>
            </w:r>
            <w:r w:rsidRPr="00663973">
              <w:rPr>
                <w:sz w:val="18"/>
                <w:szCs w:val="18"/>
              </w:rPr>
              <w:t>État partie, avec la mention de son nom, son titre et la date de soumission.</w:t>
            </w:r>
          </w:p>
          <w:p w14:paraId="1955D9C0" w14:textId="3A388A71" w:rsidR="00CB526F" w:rsidRPr="00663973" w:rsidRDefault="00CB526F" w:rsidP="00BF4EB8">
            <w:pPr>
              <w:pStyle w:val="Info03"/>
              <w:spacing w:before="120" w:line="240" w:lineRule="auto"/>
            </w:pPr>
            <w:r w:rsidRPr="00663973">
              <w:rPr>
                <w:sz w:val="18"/>
                <w:szCs w:val="18"/>
              </w:rPr>
              <w:t>Dans le cas des candidatures multinationales, le document doit comporter le nom, le titre et la signature d</w:t>
            </w:r>
            <w:r w:rsidR="00603662">
              <w:rPr>
                <w:sz w:val="18"/>
                <w:szCs w:val="18"/>
              </w:rPr>
              <w:t>’</w:t>
            </w:r>
            <w:r w:rsidRPr="00663973">
              <w:rPr>
                <w:sz w:val="18"/>
                <w:szCs w:val="18"/>
              </w:rPr>
              <w:t>un responsable de chaque État partie soumissionnaire.</w:t>
            </w:r>
          </w:p>
        </w:tc>
      </w:tr>
      <w:tr w:rsidR="00CB526F" w:rsidRPr="00663973" w14:paraId="63F1FD2F" w14:textId="77777777" w:rsidTr="0081512C">
        <w:trPr>
          <w:trHeight w:val="248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8E51B8" w:rsidRPr="00663973" w14:paraId="055C366C" w14:textId="77777777" w:rsidTr="003A3247">
              <w:tc>
                <w:tcPr>
                  <w:tcW w:w="1872" w:type="dxa"/>
                </w:tcPr>
                <w:p w14:paraId="4FB2C1FB" w14:textId="77777777" w:rsidR="008E51B8" w:rsidRPr="00663973" w:rsidRDefault="008E51B8" w:rsidP="008E51B8">
                  <w:pPr>
                    <w:pStyle w:val="Info03"/>
                    <w:keepNext w:val="0"/>
                    <w:spacing w:before="120" w:line="240" w:lineRule="auto"/>
                    <w:ind w:left="0"/>
                    <w:jc w:val="right"/>
                    <w:rPr>
                      <w:i w:val="0"/>
                    </w:rPr>
                  </w:pPr>
                  <w:r w:rsidRPr="00663973">
                    <w:rPr>
                      <w:i w:val="0"/>
                    </w:rPr>
                    <w:t>Nom :</w:t>
                  </w:r>
                </w:p>
              </w:tc>
              <w:tc>
                <w:tcPr>
                  <w:tcW w:w="7639" w:type="dxa"/>
                </w:tcPr>
                <w:p w14:paraId="17C8972C" w14:textId="77777777" w:rsidR="008E51B8" w:rsidRPr="00663973" w:rsidRDefault="008E51B8" w:rsidP="008E51B8">
                  <w:pPr>
                    <w:pStyle w:val="Info03"/>
                    <w:keepNext w:val="0"/>
                    <w:spacing w:before="120" w:line="240" w:lineRule="auto"/>
                    <w:ind w:left="0"/>
                    <w:jc w:val="left"/>
                    <w:rPr>
                      <w:i w:val="0"/>
                      <w:iCs w:val="0"/>
                      <w:sz w:val="22"/>
                    </w:rPr>
                  </w:pPr>
                  <w:r w:rsidRPr="00663973">
                    <w:rPr>
                      <w:i w:val="0"/>
                    </w:rPr>
                    <w:t>Mr Anar Karimov</w:t>
                  </w:r>
                </w:p>
              </w:tc>
            </w:tr>
            <w:tr w:rsidR="008E51B8" w:rsidRPr="006C4F69" w14:paraId="68C6E718" w14:textId="77777777" w:rsidTr="003A3247">
              <w:tc>
                <w:tcPr>
                  <w:tcW w:w="1872" w:type="dxa"/>
                </w:tcPr>
                <w:p w14:paraId="3DA092FE" w14:textId="77777777" w:rsidR="008E51B8" w:rsidRPr="00663973" w:rsidRDefault="008E51B8" w:rsidP="008E51B8">
                  <w:pPr>
                    <w:pStyle w:val="Info03"/>
                    <w:keepNext w:val="0"/>
                    <w:spacing w:before="120" w:line="240" w:lineRule="auto"/>
                    <w:ind w:left="0"/>
                    <w:jc w:val="right"/>
                    <w:rPr>
                      <w:i w:val="0"/>
                    </w:rPr>
                  </w:pPr>
                  <w:r w:rsidRPr="00663973">
                    <w:rPr>
                      <w:i w:val="0"/>
                      <w:iCs w:val="0"/>
                    </w:rPr>
                    <w:t>Titre :</w:t>
                  </w:r>
                </w:p>
              </w:tc>
              <w:tc>
                <w:tcPr>
                  <w:tcW w:w="7639" w:type="dxa"/>
                </w:tcPr>
                <w:p w14:paraId="5433F83C" w14:textId="77777777" w:rsidR="008E51B8" w:rsidRPr="00663973" w:rsidRDefault="008E51B8" w:rsidP="008E51B8">
                  <w:pPr>
                    <w:pStyle w:val="Info03"/>
                    <w:keepNext w:val="0"/>
                    <w:spacing w:before="120" w:line="240" w:lineRule="auto"/>
                    <w:ind w:left="0"/>
                    <w:jc w:val="left"/>
                    <w:rPr>
                      <w:i w:val="0"/>
                      <w:iCs w:val="0"/>
                      <w:sz w:val="22"/>
                      <w:lang w:val="en-US"/>
                    </w:rPr>
                  </w:pPr>
                  <w:r w:rsidRPr="00663973">
                    <w:rPr>
                      <w:i w:val="0"/>
                      <w:lang w:val="en-US"/>
                    </w:rPr>
                    <w:t>Ambassador Extraordinary and Plenipotentiary, Permanent Delegate of Republic of Azerbaijan to UNESCO</w:t>
                  </w:r>
                </w:p>
              </w:tc>
            </w:tr>
            <w:tr w:rsidR="008E51B8" w:rsidRPr="00663973" w14:paraId="7CA48AAA" w14:textId="77777777" w:rsidTr="003A3247">
              <w:tc>
                <w:tcPr>
                  <w:tcW w:w="1872" w:type="dxa"/>
                </w:tcPr>
                <w:p w14:paraId="319C60A2" w14:textId="77777777" w:rsidR="008E51B8" w:rsidRPr="00663973" w:rsidRDefault="008E51B8" w:rsidP="008E51B8">
                  <w:pPr>
                    <w:pStyle w:val="Info03"/>
                    <w:keepNext w:val="0"/>
                    <w:spacing w:before="120" w:line="240" w:lineRule="auto"/>
                    <w:ind w:left="0"/>
                    <w:jc w:val="right"/>
                    <w:rPr>
                      <w:i w:val="0"/>
                    </w:rPr>
                  </w:pPr>
                  <w:r w:rsidRPr="00663973">
                    <w:rPr>
                      <w:i w:val="0"/>
                      <w:iCs w:val="0"/>
                    </w:rPr>
                    <w:t>Date :</w:t>
                  </w:r>
                </w:p>
              </w:tc>
              <w:tc>
                <w:tcPr>
                  <w:tcW w:w="7639" w:type="dxa"/>
                </w:tcPr>
                <w:p w14:paraId="5733E351" w14:textId="77777777" w:rsidR="008E51B8" w:rsidRPr="00663973" w:rsidRDefault="008E51B8" w:rsidP="008E51B8">
                  <w:pPr>
                    <w:pStyle w:val="Info03"/>
                    <w:keepNext w:val="0"/>
                    <w:spacing w:before="120" w:line="240" w:lineRule="auto"/>
                    <w:ind w:left="0"/>
                    <w:jc w:val="left"/>
                    <w:rPr>
                      <w:i w:val="0"/>
                      <w:iCs w:val="0"/>
                      <w:sz w:val="22"/>
                    </w:rPr>
                  </w:pPr>
                  <w:r w:rsidRPr="00663973">
                    <w:rPr>
                      <w:i w:val="0"/>
                    </w:rPr>
                    <w:t>25 septembre 2017 (version révisée)</w:t>
                  </w:r>
                </w:p>
              </w:tc>
            </w:tr>
            <w:tr w:rsidR="008E51B8" w:rsidRPr="00663973" w14:paraId="1E692D6E" w14:textId="77777777" w:rsidTr="00FF43B8">
              <w:trPr>
                <w:trHeight w:val="512"/>
              </w:trPr>
              <w:tc>
                <w:tcPr>
                  <w:tcW w:w="1872" w:type="dxa"/>
                </w:tcPr>
                <w:p w14:paraId="4F689FB5" w14:textId="77777777" w:rsidR="008E51B8" w:rsidRPr="00663973" w:rsidRDefault="008E51B8" w:rsidP="008E51B8">
                  <w:pPr>
                    <w:pStyle w:val="Info03"/>
                    <w:keepNext w:val="0"/>
                    <w:spacing w:before="120" w:line="240" w:lineRule="auto"/>
                    <w:ind w:left="0"/>
                    <w:jc w:val="right"/>
                    <w:rPr>
                      <w:i w:val="0"/>
                    </w:rPr>
                  </w:pPr>
                  <w:r w:rsidRPr="00663973">
                    <w:rPr>
                      <w:i w:val="0"/>
                      <w:iCs w:val="0"/>
                    </w:rPr>
                    <w:t>Signature :</w:t>
                  </w:r>
                </w:p>
              </w:tc>
              <w:tc>
                <w:tcPr>
                  <w:tcW w:w="7639" w:type="dxa"/>
                </w:tcPr>
                <w:p w14:paraId="7BC3B7A5" w14:textId="77777777" w:rsidR="008E51B8" w:rsidRPr="00663973" w:rsidRDefault="008E51B8" w:rsidP="008E51B8">
                  <w:pPr>
                    <w:pStyle w:val="Info03"/>
                    <w:keepNext w:val="0"/>
                    <w:spacing w:before="120" w:line="240" w:lineRule="auto"/>
                    <w:ind w:left="0"/>
                    <w:jc w:val="left"/>
                    <w:rPr>
                      <w:i w:val="0"/>
                      <w:iCs w:val="0"/>
                      <w:sz w:val="22"/>
                    </w:rPr>
                  </w:pPr>
                  <w:r w:rsidRPr="00663973">
                    <w:rPr>
                      <w:i w:val="0"/>
                    </w:rPr>
                    <w:t>&lt;signé&gt;</w:t>
                  </w:r>
                </w:p>
              </w:tc>
            </w:tr>
          </w:tbl>
          <w:p w14:paraId="44008B6F" w14:textId="77777777" w:rsidR="00CB526F" w:rsidRPr="00663973" w:rsidRDefault="00CB526F" w:rsidP="00E323D3">
            <w:pPr>
              <w:pStyle w:val="Info03"/>
              <w:keepNext w:val="0"/>
              <w:spacing w:before="120" w:line="240" w:lineRule="auto"/>
            </w:pPr>
          </w:p>
        </w:tc>
      </w:tr>
    </w:tbl>
    <w:p w14:paraId="558AE870" w14:textId="77777777" w:rsidR="00940E9B" w:rsidRPr="00663973" w:rsidRDefault="00940E9B" w:rsidP="00603662">
      <w:pPr>
        <w:pStyle w:val="TitreICH"/>
        <w:spacing w:before="100" w:beforeAutospacing="1" w:after="100" w:afterAutospacing="1" w:line="240" w:lineRule="auto"/>
        <w:jc w:val="left"/>
        <w:rPr>
          <w:b w:val="0"/>
          <w:sz w:val="22"/>
          <w:szCs w:val="22"/>
        </w:rPr>
      </w:pPr>
    </w:p>
    <w:sectPr w:rsidR="00940E9B" w:rsidRPr="00663973" w:rsidSect="00BA5A11">
      <w:footerReference w:type="even" r:id="rId8"/>
      <w:footerReference w:type="default" r:id="rId9"/>
      <w:headerReference w:type="first" r:id="rId10"/>
      <w:footerReference w:type="first" r:id="rId11"/>
      <w:pgSz w:w="11901" w:h="16834" w:code="9"/>
      <w:pgMar w:top="95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A97A" w14:textId="77777777" w:rsidR="005C6B38" w:rsidRDefault="005C6B38">
      <w:r>
        <w:separator/>
      </w:r>
    </w:p>
  </w:endnote>
  <w:endnote w:type="continuationSeparator" w:id="0">
    <w:p w14:paraId="48583C98" w14:textId="77777777" w:rsidR="005C6B38" w:rsidRDefault="005C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rint MT Shadow">
    <w:altName w:val="Tempus Sans ITC"/>
    <w:panose1 w:val="04020605060303030202"/>
    <w:charset w:val="00"/>
    <w:family w:val="decorative"/>
    <w:pitch w:val="variable"/>
    <w:sig w:usb0="00000003" w:usb1="00000000" w:usb2="00000000" w:usb3="00000000" w:csb0="00000001" w:csb1="00000000"/>
  </w:font>
  <w:font w:name="Arial CYR">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6D05" w14:textId="77777777" w:rsidR="005C6B38" w:rsidRPr="00B14DDF" w:rsidRDefault="005C6B38" w:rsidP="00A458C9">
    <w:pPr>
      <w:rPr>
        <w:rFonts w:cs="Arial"/>
        <w:sz w:val="16"/>
        <w:szCs w:val="16"/>
      </w:rPr>
    </w:pPr>
  </w:p>
  <w:p w14:paraId="20635221" w14:textId="77777777" w:rsidR="005C6B38" w:rsidRPr="00E740BF" w:rsidRDefault="005C6B38" w:rsidP="00A458C9">
    <w:pPr>
      <w:rPr>
        <w:rFonts w:cs="Arial"/>
        <w:sz w:val="16"/>
        <w:szCs w:val="16"/>
      </w:rPr>
    </w:pPr>
    <w:r>
      <w:rPr>
        <w:sz w:val="16"/>
        <w:szCs w:val="16"/>
      </w:rPr>
      <w:t xml:space="preserve">Formulaire ICH-01-2015-FR – révisé le 17/01/2014 – page </w:t>
    </w:r>
    <w:r w:rsidRPr="007E667E">
      <w:rPr>
        <w:rFonts w:cs="Arial"/>
        <w:sz w:val="16"/>
        <w:szCs w:val="16"/>
      </w:rPr>
      <w:fldChar w:fldCharType="begin"/>
    </w:r>
    <w:r w:rsidRPr="00E740BF">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F4BA" w14:textId="32E3F16E" w:rsidR="005C6B38" w:rsidRPr="00E740BF" w:rsidRDefault="005C6B38" w:rsidP="00D70F2F">
    <w:pPr>
      <w:jc w:val="right"/>
      <w:rPr>
        <w:rFonts w:cs="Arial"/>
        <w:sz w:val="16"/>
        <w:szCs w:val="16"/>
      </w:rPr>
    </w:pPr>
    <w:r>
      <w:rPr>
        <w:sz w:val="16"/>
        <w:szCs w:val="16"/>
      </w:rPr>
      <w:t xml:space="preserve">LSU 2018 – n° 01190 – page </w:t>
    </w:r>
    <w:r w:rsidRPr="007E667E">
      <w:rPr>
        <w:rFonts w:cs="Arial"/>
        <w:sz w:val="16"/>
        <w:szCs w:val="16"/>
      </w:rPr>
      <w:fldChar w:fldCharType="begin"/>
    </w:r>
    <w:r w:rsidRPr="00E740BF">
      <w:rPr>
        <w:rFonts w:cs="Arial"/>
        <w:sz w:val="16"/>
        <w:szCs w:val="16"/>
      </w:rPr>
      <w:instrText xml:space="preserve">PAGE  </w:instrText>
    </w:r>
    <w:r w:rsidRPr="007E667E">
      <w:rPr>
        <w:rFonts w:cs="Arial"/>
        <w:sz w:val="16"/>
        <w:szCs w:val="16"/>
      </w:rPr>
      <w:fldChar w:fldCharType="separate"/>
    </w:r>
    <w:r w:rsidR="00603662">
      <w:rPr>
        <w:rFonts w:cs="Arial"/>
        <w:noProof/>
        <w:sz w:val="16"/>
        <w:szCs w:val="16"/>
      </w:rPr>
      <w:t>14</w:t>
    </w:r>
    <w:r w:rsidRPr="007E667E">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20C0" w14:textId="102C51C1" w:rsidR="005C6B38" w:rsidRPr="00E740BF" w:rsidRDefault="005C6B38" w:rsidP="00D70F2F">
    <w:pPr>
      <w:pStyle w:val="Header"/>
      <w:jc w:val="right"/>
      <w:rPr>
        <w:sz w:val="16"/>
        <w:szCs w:val="16"/>
      </w:rPr>
    </w:pPr>
    <w:r>
      <w:rPr>
        <w:sz w:val="16"/>
        <w:szCs w:val="16"/>
      </w:rPr>
      <w:t xml:space="preserve">LSU 2018 – n° 01190 – page </w:t>
    </w:r>
    <w:r w:rsidRPr="007E667E">
      <w:rPr>
        <w:rFonts w:cs="Arial"/>
        <w:sz w:val="16"/>
        <w:szCs w:val="16"/>
      </w:rPr>
      <w:fldChar w:fldCharType="begin"/>
    </w:r>
    <w:r w:rsidRPr="00E740BF">
      <w:rPr>
        <w:rFonts w:cs="Arial"/>
        <w:sz w:val="16"/>
        <w:szCs w:val="16"/>
      </w:rPr>
      <w:instrText xml:space="preserve">PAGE  </w:instrText>
    </w:r>
    <w:r w:rsidRPr="007E667E">
      <w:rPr>
        <w:rFonts w:cs="Arial"/>
        <w:sz w:val="16"/>
        <w:szCs w:val="16"/>
      </w:rPr>
      <w:fldChar w:fldCharType="separate"/>
    </w:r>
    <w:r w:rsidR="00603662">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63E59" w14:textId="77777777" w:rsidR="005C6B38" w:rsidRDefault="005C6B38">
      <w:r>
        <w:separator/>
      </w:r>
    </w:p>
  </w:footnote>
  <w:footnote w:type="continuationSeparator" w:id="0">
    <w:p w14:paraId="5B84A5D9" w14:textId="77777777" w:rsidR="005C6B38" w:rsidRDefault="005C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5C6B38" w:rsidRPr="00A53E25" w14:paraId="40F937AA" w14:textId="77777777" w:rsidTr="00E07334">
      <w:trPr>
        <w:trHeight w:hRule="exact" w:val="2268"/>
      </w:trPr>
      <w:tc>
        <w:tcPr>
          <w:tcW w:w="5056" w:type="dxa"/>
        </w:tcPr>
        <w:p w14:paraId="46DFE91C" w14:textId="77777777" w:rsidR="005C6B38" w:rsidRPr="00A53E25" w:rsidRDefault="005C6B38" w:rsidP="00E07334">
          <w:pPr>
            <w:jc w:val="center"/>
            <w:rPr>
              <w:sz w:val="20"/>
              <w:szCs w:val="20"/>
            </w:rPr>
          </w:pPr>
          <w:r w:rsidRPr="00A53E25">
            <w:rPr>
              <w:noProof/>
              <w:sz w:val="20"/>
              <w:szCs w:val="20"/>
              <w:lang w:bidi="th-TH"/>
            </w:rPr>
            <w:drawing>
              <wp:inline distT="0" distB="0" distL="0" distR="0" wp14:anchorId="184B2C23" wp14:editId="16E8F8D5">
                <wp:extent cx="2971800" cy="1400175"/>
                <wp:effectExtent l="0" t="0" r="0" b="9525"/>
                <wp:docPr id="1" name="Image 1" descr="unesco+ich_black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ch_black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400175"/>
                        </a:xfrm>
                        <a:prstGeom prst="rect">
                          <a:avLst/>
                        </a:prstGeom>
                        <a:noFill/>
                        <a:ln>
                          <a:noFill/>
                        </a:ln>
                      </pic:spPr>
                    </pic:pic>
                  </a:graphicData>
                </a:graphic>
              </wp:inline>
            </w:drawing>
          </w:r>
        </w:p>
      </w:tc>
      <w:tc>
        <w:tcPr>
          <w:tcW w:w="5984" w:type="dxa"/>
        </w:tcPr>
        <w:p w14:paraId="16FEB68F" w14:textId="77777777" w:rsidR="005C6B38" w:rsidRPr="00A53E25" w:rsidRDefault="005C6B38" w:rsidP="00BE2AD0">
          <w:pPr>
            <w:spacing w:after="1200"/>
            <w:jc w:val="right"/>
            <w:rPr>
              <w:b/>
              <w:sz w:val="40"/>
              <w:szCs w:val="40"/>
            </w:rPr>
          </w:pPr>
          <w:r>
            <w:rPr>
              <w:b/>
              <w:sz w:val="40"/>
              <w:szCs w:val="40"/>
            </w:rPr>
            <w:t>Liste de sauvegarde urgente</w:t>
          </w:r>
        </w:p>
        <w:p w14:paraId="44AE4831" w14:textId="6ACA775C" w:rsidR="005C6B38" w:rsidRPr="00BE2AD0" w:rsidRDefault="005C6B38" w:rsidP="00E07334">
          <w:pPr>
            <w:jc w:val="right"/>
            <w:rPr>
              <w:b/>
              <w:noProof/>
              <w:sz w:val="22"/>
              <w:szCs w:val="22"/>
            </w:rPr>
          </w:pPr>
          <w:r>
            <w:rPr>
              <w:b/>
              <w:sz w:val="22"/>
              <w:szCs w:val="22"/>
            </w:rPr>
            <w:t>Original : anglais</w:t>
          </w:r>
        </w:p>
        <w:p w14:paraId="6D145B23" w14:textId="77777777" w:rsidR="005C6B38" w:rsidRPr="00A53E25" w:rsidRDefault="005C6B38" w:rsidP="00E07334">
          <w:pPr>
            <w:jc w:val="right"/>
            <w:rPr>
              <w:rFonts w:cs="Arial"/>
              <w:b/>
              <w:sz w:val="40"/>
              <w:szCs w:val="40"/>
            </w:rPr>
          </w:pPr>
        </w:p>
      </w:tc>
    </w:tr>
  </w:tbl>
  <w:p w14:paraId="33D9489B" w14:textId="77777777" w:rsidR="005C6B38" w:rsidRPr="00A53E25" w:rsidRDefault="005C6B38" w:rsidP="0091021C">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D06348"/>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6"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7" w15:restartNumberingAfterBreak="0">
    <w:nsid w:val="1DFE4221"/>
    <w:multiLevelType w:val="hybridMultilevel"/>
    <w:tmpl w:val="7EC27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9" w15:restartNumberingAfterBreak="0">
    <w:nsid w:val="289931EF"/>
    <w:multiLevelType w:val="hybridMultilevel"/>
    <w:tmpl w:val="04908086"/>
    <w:lvl w:ilvl="0" w:tplc="E42CF336">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0"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1"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2"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5"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6"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7"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9" w15:restartNumberingAfterBreak="0">
    <w:nsid w:val="48872F8D"/>
    <w:multiLevelType w:val="hybridMultilevel"/>
    <w:tmpl w:val="416AE774"/>
    <w:lvl w:ilvl="0" w:tplc="D5CC6EAE">
      <w:start w:val="1"/>
      <w:numFmt w:val="lowerLetter"/>
      <w:lvlText w:val="%1."/>
      <w:lvlJc w:val="left"/>
      <w:pPr>
        <w:tabs>
          <w:tab w:val="num" w:pos="794"/>
        </w:tabs>
        <w:ind w:left="794" w:hanging="397"/>
      </w:pPr>
      <w:rPr>
        <w:rFonts w:ascii="Arial" w:hAnsi="Arial" w:cs="Arial" w:hint="default"/>
        <w:b w:val="0"/>
        <w:i/>
        <w:iCs w:val="0"/>
        <w:sz w:val="18"/>
        <w:szCs w:val="18"/>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0"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AD93CCC"/>
    <w:multiLevelType w:val="hybridMultilevel"/>
    <w:tmpl w:val="D6146A9C"/>
    <w:lvl w:ilvl="0" w:tplc="75A47D1E">
      <w:start w:val="1"/>
      <w:numFmt w:val="lowerLetter"/>
      <w:lvlText w:val="%1."/>
      <w:lvlJc w:val="left"/>
      <w:pPr>
        <w:ind w:left="833" w:hanging="360"/>
      </w:pPr>
      <w:rPr>
        <w:rFonts w:hint="default"/>
        <w:b w:val="0"/>
        <w:i/>
        <w:sz w:val="18"/>
        <w:szCs w:val="18"/>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2" w15:restartNumberingAfterBreak="0">
    <w:nsid w:val="51D4024C"/>
    <w:multiLevelType w:val="hybridMultilevel"/>
    <w:tmpl w:val="A8FA0920"/>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3"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4" w15:restartNumberingAfterBreak="0">
    <w:nsid w:val="5E1C2206"/>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5"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6"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7"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8"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0" w15:restartNumberingAfterBreak="0">
    <w:nsid w:val="79D10B20"/>
    <w:multiLevelType w:val="hybridMultilevel"/>
    <w:tmpl w:val="DD883DD8"/>
    <w:lvl w:ilvl="0" w:tplc="AC7EEFD2">
      <w:start w:val="1"/>
      <w:numFmt w:val="decimal"/>
      <w:lvlText w:val="%1."/>
      <w:lvlJc w:val="left"/>
      <w:pPr>
        <w:tabs>
          <w:tab w:val="num" w:pos="735"/>
        </w:tabs>
        <w:ind w:left="735" w:hanging="735"/>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2324CE"/>
    <w:multiLevelType w:val="hybridMultilevel"/>
    <w:tmpl w:val="FFE0FF6C"/>
    <w:lvl w:ilvl="0" w:tplc="5A32AEE0">
      <w:start w:val="1"/>
      <w:numFmt w:val="lowerLetter"/>
      <w:pStyle w:val="num02tab"/>
      <w:lvlText w:val="%1."/>
      <w:lvlJc w:val="left"/>
      <w:pPr>
        <w:tabs>
          <w:tab w:val="num" w:pos="397"/>
        </w:tabs>
        <w:ind w:left="397" w:hanging="397"/>
      </w:pPr>
      <w:rPr>
        <w:rFonts w:hint="default"/>
      </w:rPr>
    </w:lvl>
    <w:lvl w:ilvl="1" w:tplc="351CDB02" w:tentative="1">
      <w:start w:val="1"/>
      <w:numFmt w:val="lowerLetter"/>
      <w:lvlText w:val="%2."/>
      <w:lvlJc w:val="left"/>
      <w:pPr>
        <w:tabs>
          <w:tab w:val="num" w:pos="1440"/>
        </w:tabs>
        <w:ind w:left="1440" w:hanging="360"/>
      </w:pPr>
    </w:lvl>
    <w:lvl w:ilvl="2" w:tplc="71427FAC" w:tentative="1">
      <w:start w:val="1"/>
      <w:numFmt w:val="lowerRoman"/>
      <w:lvlText w:val="%3."/>
      <w:lvlJc w:val="right"/>
      <w:pPr>
        <w:tabs>
          <w:tab w:val="num" w:pos="2160"/>
        </w:tabs>
        <w:ind w:left="2160" w:hanging="180"/>
      </w:pPr>
    </w:lvl>
    <w:lvl w:ilvl="3" w:tplc="730045F0" w:tentative="1">
      <w:start w:val="1"/>
      <w:numFmt w:val="decimal"/>
      <w:lvlText w:val="%4."/>
      <w:lvlJc w:val="left"/>
      <w:pPr>
        <w:tabs>
          <w:tab w:val="num" w:pos="2880"/>
        </w:tabs>
        <w:ind w:left="2880" w:hanging="360"/>
      </w:pPr>
    </w:lvl>
    <w:lvl w:ilvl="4" w:tplc="964EABAA" w:tentative="1">
      <w:start w:val="1"/>
      <w:numFmt w:val="lowerLetter"/>
      <w:lvlText w:val="%5."/>
      <w:lvlJc w:val="left"/>
      <w:pPr>
        <w:tabs>
          <w:tab w:val="num" w:pos="3600"/>
        </w:tabs>
        <w:ind w:left="3600" w:hanging="360"/>
      </w:pPr>
    </w:lvl>
    <w:lvl w:ilvl="5" w:tplc="344CC52E" w:tentative="1">
      <w:start w:val="1"/>
      <w:numFmt w:val="lowerRoman"/>
      <w:lvlText w:val="%6."/>
      <w:lvlJc w:val="right"/>
      <w:pPr>
        <w:tabs>
          <w:tab w:val="num" w:pos="4320"/>
        </w:tabs>
        <w:ind w:left="4320" w:hanging="180"/>
      </w:pPr>
    </w:lvl>
    <w:lvl w:ilvl="6" w:tplc="E9B672F0" w:tentative="1">
      <w:start w:val="1"/>
      <w:numFmt w:val="decimal"/>
      <w:lvlText w:val="%7."/>
      <w:lvlJc w:val="left"/>
      <w:pPr>
        <w:tabs>
          <w:tab w:val="num" w:pos="5040"/>
        </w:tabs>
        <w:ind w:left="5040" w:hanging="360"/>
      </w:pPr>
    </w:lvl>
    <w:lvl w:ilvl="7" w:tplc="C470B428" w:tentative="1">
      <w:start w:val="1"/>
      <w:numFmt w:val="lowerLetter"/>
      <w:lvlText w:val="%8."/>
      <w:lvlJc w:val="left"/>
      <w:pPr>
        <w:tabs>
          <w:tab w:val="num" w:pos="5760"/>
        </w:tabs>
        <w:ind w:left="5760" w:hanging="360"/>
      </w:pPr>
    </w:lvl>
    <w:lvl w:ilvl="8" w:tplc="192E8366"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13"/>
  </w:num>
  <w:num w:numId="4">
    <w:abstractNumId w:val="15"/>
  </w:num>
  <w:num w:numId="5">
    <w:abstractNumId w:val="26"/>
  </w:num>
  <w:num w:numId="6">
    <w:abstractNumId w:val="12"/>
  </w:num>
  <w:num w:numId="7">
    <w:abstractNumId w:val="1"/>
  </w:num>
  <w:num w:numId="8">
    <w:abstractNumId w:val="6"/>
  </w:num>
  <w:num w:numId="9">
    <w:abstractNumId w:val="14"/>
  </w:num>
  <w:num w:numId="10">
    <w:abstractNumId w:val="27"/>
  </w:num>
  <w:num w:numId="11">
    <w:abstractNumId w:val="2"/>
  </w:num>
  <w:num w:numId="12">
    <w:abstractNumId w:val="10"/>
  </w:num>
  <w:num w:numId="13">
    <w:abstractNumId w:val="29"/>
  </w:num>
  <w:num w:numId="14">
    <w:abstractNumId w:val="20"/>
  </w:num>
  <w:num w:numId="15">
    <w:abstractNumId w:val="17"/>
  </w:num>
  <w:num w:numId="16">
    <w:abstractNumId w:val="0"/>
  </w:num>
  <w:num w:numId="17">
    <w:abstractNumId w:val="4"/>
  </w:num>
  <w:num w:numId="18">
    <w:abstractNumId w:val="25"/>
  </w:num>
  <w:num w:numId="19">
    <w:abstractNumId w:val="18"/>
  </w:num>
  <w:num w:numId="20">
    <w:abstractNumId w:val="16"/>
  </w:num>
  <w:num w:numId="21">
    <w:abstractNumId w:val="23"/>
  </w:num>
  <w:num w:numId="22">
    <w:abstractNumId w:val="22"/>
  </w:num>
  <w:num w:numId="23">
    <w:abstractNumId w:val="19"/>
  </w:num>
  <w:num w:numId="24">
    <w:abstractNumId w:val="30"/>
  </w:num>
  <w:num w:numId="25">
    <w:abstractNumId w:val="9"/>
  </w:num>
  <w:num w:numId="26">
    <w:abstractNumId w:val="21"/>
  </w:num>
  <w:num w:numId="27">
    <w:abstractNumId w:val="8"/>
  </w:num>
  <w:num w:numId="28">
    <w:abstractNumId w:val="11"/>
  </w:num>
  <w:num w:numId="29">
    <w:abstractNumId w:val="3"/>
  </w:num>
  <w:num w:numId="30">
    <w:abstractNumId w:val="24"/>
  </w:num>
  <w:num w:numId="31">
    <w:abstractNumId w:val="5"/>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mirrorMargins/>
  <w:hideSpellingErrors/>
  <w:hideGrammaticalError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doNotExpandShiftReturn/>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1265B"/>
    <w:rsid w:val="00021C5B"/>
    <w:rsid w:val="000238CE"/>
    <w:rsid w:val="0002643A"/>
    <w:rsid w:val="000358E5"/>
    <w:rsid w:val="000402FB"/>
    <w:rsid w:val="00056526"/>
    <w:rsid w:val="000572F4"/>
    <w:rsid w:val="00062F5F"/>
    <w:rsid w:val="00064CF4"/>
    <w:rsid w:val="00065386"/>
    <w:rsid w:val="00066993"/>
    <w:rsid w:val="00070786"/>
    <w:rsid w:val="00075D9A"/>
    <w:rsid w:val="00086780"/>
    <w:rsid w:val="000867B5"/>
    <w:rsid w:val="0008746C"/>
    <w:rsid w:val="00094697"/>
    <w:rsid w:val="000A028F"/>
    <w:rsid w:val="000A4150"/>
    <w:rsid w:val="000A5358"/>
    <w:rsid w:val="000B0513"/>
    <w:rsid w:val="000B58AB"/>
    <w:rsid w:val="000B7D4A"/>
    <w:rsid w:val="000C3622"/>
    <w:rsid w:val="000C4EA0"/>
    <w:rsid w:val="000C7EBB"/>
    <w:rsid w:val="000D4DF8"/>
    <w:rsid w:val="000E199D"/>
    <w:rsid w:val="000F1F95"/>
    <w:rsid w:val="000F316E"/>
    <w:rsid w:val="00105F0F"/>
    <w:rsid w:val="00110DDA"/>
    <w:rsid w:val="00110FD4"/>
    <w:rsid w:val="001120C0"/>
    <w:rsid w:val="00124253"/>
    <w:rsid w:val="00124EFD"/>
    <w:rsid w:val="0012687F"/>
    <w:rsid w:val="001278FC"/>
    <w:rsid w:val="001302C8"/>
    <w:rsid w:val="001317EC"/>
    <w:rsid w:val="00131B75"/>
    <w:rsid w:val="00141614"/>
    <w:rsid w:val="00147A1C"/>
    <w:rsid w:val="00147FD0"/>
    <w:rsid w:val="00150387"/>
    <w:rsid w:val="001551AA"/>
    <w:rsid w:val="00167A55"/>
    <w:rsid w:val="001716F9"/>
    <w:rsid w:val="0017259A"/>
    <w:rsid w:val="0017728B"/>
    <w:rsid w:val="001842A2"/>
    <w:rsid w:val="001842FF"/>
    <w:rsid w:val="001843C3"/>
    <w:rsid w:val="001911A3"/>
    <w:rsid w:val="001970D9"/>
    <w:rsid w:val="00197C4E"/>
    <w:rsid w:val="001A32EA"/>
    <w:rsid w:val="001A466F"/>
    <w:rsid w:val="001A64D0"/>
    <w:rsid w:val="001C1D31"/>
    <w:rsid w:val="001C3C40"/>
    <w:rsid w:val="001C52B4"/>
    <w:rsid w:val="001C6FA1"/>
    <w:rsid w:val="001D13DE"/>
    <w:rsid w:val="001D7349"/>
    <w:rsid w:val="001E47E3"/>
    <w:rsid w:val="001F43B2"/>
    <w:rsid w:val="001F509A"/>
    <w:rsid w:val="002063ED"/>
    <w:rsid w:val="00207E72"/>
    <w:rsid w:val="00211D17"/>
    <w:rsid w:val="00216632"/>
    <w:rsid w:val="00225FB3"/>
    <w:rsid w:val="00232BCA"/>
    <w:rsid w:val="00233A40"/>
    <w:rsid w:val="00250F01"/>
    <w:rsid w:val="00254B8D"/>
    <w:rsid w:val="00261CD1"/>
    <w:rsid w:val="00262AC8"/>
    <w:rsid w:val="00267F4C"/>
    <w:rsid w:val="00272188"/>
    <w:rsid w:val="0027494E"/>
    <w:rsid w:val="00285BBB"/>
    <w:rsid w:val="00287C88"/>
    <w:rsid w:val="00287DDA"/>
    <w:rsid w:val="00290609"/>
    <w:rsid w:val="00293932"/>
    <w:rsid w:val="00295C5A"/>
    <w:rsid w:val="002A26C8"/>
    <w:rsid w:val="002A3E36"/>
    <w:rsid w:val="002B5024"/>
    <w:rsid w:val="002B5AA4"/>
    <w:rsid w:val="002C19C4"/>
    <w:rsid w:val="002C33D3"/>
    <w:rsid w:val="002D0BD8"/>
    <w:rsid w:val="002D4AC7"/>
    <w:rsid w:val="002D5C27"/>
    <w:rsid w:val="002E5427"/>
    <w:rsid w:val="002F0CFD"/>
    <w:rsid w:val="0030634D"/>
    <w:rsid w:val="00317E50"/>
    <w:rsid w:val="0032597F"/>
    <w:rsid w:val="00325CAF"/>
    <w:rsid w:val="0032756A"/>
    <w:rsid w:val="00341D05"/>
    <w:rsid w:val="00347F0E"/>
    <w:rsid w:val="00352760"/>
    <w:rsid w:val="003563B0"/>
    <w:rsid w:val="00361039"/>
    <w:rsid w:val="00372FF8"/>
    <w:rsid w:val="00373DA9"/>
    <w:rsid w:val="003808DA"/>
    <w:rsid w:val="00380E78"/>
    <w:rsid w:val="00381118"/>
    <w:rsid w:val="003815A6"/>
    <w:rsid w:val="00386B55"/>
    <w:rsid w:val="003870C2"/>
    <w:rsid w:val="00387116"/>
    <w:rsid w:val="00392015"/>
    <w:rsid w:val="0039235B"/>
    <w:rsid w:val="00397B39"/>
    <w:rsid w:val="003A3247"/>
    <w:rsid w:val="003A67A6"/>
    <w:rsid w:val="003A6C2D"/>
    <w:rsid w:val="003B6328"/>
    <w:rsid w:val="003C4150"/>
    <w:rsid w:val="003C7164"/>
    <w:rsid w:val="003D176A"/>
    <w:rsid w:val="003D2323"/>
    <w:rsid w:val="003D3B63"/>
    <w:rsid w:val="003E195D"/>
    <w:rsid w:val="003E3873"/>
    <w:rsid w:val="003E5422"/>
    <w:rsid w:val="003E64E4"/>
    <w:rsid w:val="003F3AF7"/>
    <w:rsid w:val="003F47AD"/>
    <w:rsid w:val="003F56E5"/>
    <w:rsid w:val="00401084"/>
    <w:rsid w:val="004047C3"/>
    <w:rsid w:val="00404C37"/>
    <w:rsid w:val="00407359"/>
    <w:rsid w:val="004155E9"/>
    <w:rsid w:val="00415DA5"/>
    <w:rsid w:val="004240D2"/>
    <w:rsid w:val="0042542B"/>
    <w:rsid w:val="00426FC2"/>
    <w:rsid w:val="00427DC3"/>
    <w:rsid w:val="00442222"/>
    <w:rsid w:val="00442A07"/>
    <w:rsid w:val="00442A79"/>
    <w:rsid w:val="00447C46"/>
    <w:rsid w:val="0045300B"/>
    <w:rsid w:val="00453D8A"/>
    <w:rsid w:val="00461E35"/>
    <w:rsid w:val="00466A0D"/>
    <w:rsid w:val="0046708D"/>
    <w:rsid w:val="00472060"/>
    <w:rsid w:val="0047411E"/>
    <w:rsid w:val="00475C35"/>
    <w:rsid w:val="0047629F"/>
    <w:rsid w:val="004802EE"/>
    <w:rsid w:val="004908C5"/>
    <w:rsid w:val="00496DF6"/>
    <w:rsid w:val="004A2444"/>
    <w:rsid w:val="004A3165"/>
    <w:rsid w:val="004A31E1"/>
    <w:rsid w:val="004A586F"/>
    <w:rsid w:val="004A5DFE"/>
    <w:rsid w:val="004A6919"/>
    <w:rsid w:val="004A73AF"/>
    <w:rsid w:val="004B1DEC"/>
    <w:rsid w:val="004C1EFE"/>
    <w:rsid w:val="004C3F07"/>
    <w:rsid w:val="004C7311"/>
    <w:rsid w:val="004C7DEC"/>
    <w:rsid w:val="004D6189"/>
    <w:rsid w:val="004E0A92"/>
    <w:rsid w:val="004E27D9"/>
    <w:rsid w:val="004E7EF1"/>
    <w:rsid w:val="004F50A3"/>
    <w:rsid w:val="004F5C7C"/>
    <w:rsid w:val="00525403"/>
    <w:rsid w:val="00530497"/>
    <w:rsid w:val="00534250"/>
    <w:rsid w:val="00537537"/>
    <w:rsid w:val="00540D3D"/>
    <w:rsid w:val="00542885"/>
    <w:rsid w:val="00544179"/>
    <w:rsid w:val="00547770"/>
    <w:rsid w:val="00553505"/>
    <w:rsid w:val="00554A96"/>
    <w:rsid w:val="00556DEE"/>
    <w:rsid w:val="0058495C"/>
    <w:rsid w:val="00594757"/>
    <w:rsid w:val="005B0896"/>
    <w:rsid w:val="005B362F"/>
    <w:rsid w:val="005C3C22"/>
    <w:rsid w:val="005C5E64"/>
    <w:rsid w:val="005C6B38"/>
    <w:rsid w:val="005D0F30"/>
    <w:rsid w:val="005D4488"/>
    <w:rsid w:val="005D6004"/>
    <w:rsid w:val="005E1C3B"/>
    <w:rsid w:val="005E5966"/>
    <w:rsid w:val="005E708C"/>
    <w:rsid w:val="005E74AA"/>
    <w:rsid w:val="005F10A2"/>
    <w:rsid w:val="005F3027"/>
    <w:rsid w:val="005F3465"/>
    <w:rsid w:val="005F4996"/>
    <w:rsid w:val="00603662"/>
    <w:rsid w:val="00606E16"/>
    <w:rsid w:val="00614E5E"/>
    <w:rsid w:val="00615B4D"/>
    <w:rsid w:val="0061658C"/>
    <w:rsid w:val="0061796D"/>
    <w:rsid w:val="00621438"/>
    <w:rsid w:val="0062279C"/>
    <w:rsid w:val="006309D5"/>
    <w:rsid w:val="0063285E"/>
    <w:rsid w:val="00635F79"/>
    <w:rsid w:val="00641ACB"/>
    <w:rsid w:val="00641D92"/>
    <w:rsid w:val="006449FC"/>
    <w:rsid w:val="00644AA7"/>
    <w:rsid w:val="00645800"/>
    <w:rsid w:val="0065636C"/>
    <w:rsid w:val="00660138"/>
    <w:rsid w:val="0066053A"/>
    <w:rsid w:val="00663973"/>
    <w:rsid w:val="00675A32"/>
    <w:rsid w:val="00683A5B"/>
    <w:rsid w:val="00683E87"/>
    <w:rsid w:val="0068479D"/>
    <w:rsid w:val="00686B28"/>
    <w:rsid w:val="0069607A"/>
    <w:rsid w:val="006979B9"/>
    <w:rsid w:val="006A08B4"/>
    <w:rsid w:val="006A67D2"/>
    <w:rsid w:val="006A6C22"/>
    <w:rsid w:val="006A791D"/>
    <w:rsid w:val="006B0597"/>
    <w:rsid w:val="006B3DB8"/>
    <w:rsid w:val="006B5CDF"/>
    <w:rsid w:val="006B6D9C"/>
    <w:rsid w:val="006C49CF"/>
    <w:rsid w:val="006C4F69"/>
    <w:rsid w:val="006E3DB1"/>
    <w:rsid w:val="006E6CCE"/>
    <w:rsid w:val="006F712A"/>
    <w:rsid w:val="0070373A"/>
    <w:rsid w:val="0070381F"/>
    <w:rsid w:val="007139F7"/>
    <w:rsid w:val="00714B9B"/>
    <w:rsid w:val="00724049"/>
    <w:rsid w:val="00731023"/>
    <w:rsid w:val="00734B1C"/>
    <w:rsid w:val="00740532"/>
    <w:rsid w:val="00746664"/>
    <w:rsid w:val="00750528"/>
    <w:rsid w:val="00766A09"/>
    <w:rsid w:val="00781CAE"/>
    <w:rsid w:val="00790291"/>
    <w:rsid w:val="007916DA"/>
    <w:rsid w:val="00794C03"/>
    <w:rsid w:val="007A47EC"/>
    <w:rsid w:val="007A7577"/>
    <w:rsid w:val="007A7A06"/>
    <w:rsid w:val="007B02DD"/>
    <w:rsid w:val="007B364D"/>
    <w:rsid w:val="007B5209"/>
    <w:rsid w:val="007B6F8D"/>
    <w:rsid w:val="007C0094"/>
    <w:rsid w:val="007C178A"/>
    <w:rsid w:val="007C3E26"/>
    <w:rsid w:val="007C3FDF"/>
    <w:rsid w:val="007C701B"/>
    <w:rsid w:val="007D2F8B"/>
    <w:rsid w:val="007E62CF"/>
    <w:rsid w:val="007E667E"/>
    <w:rsid w:val="007F3A15"/>
    <w:rsid w:val="007F44DA"/>
    <w:rsid w:val="007F560A"/>
    <w:rsid w:val="007F609B"/>
    <w:rsid w:val="007F7454"/>
    <w:rsid w:val="0080341E"/>
    <w:rsid w:val="00812EE2"/>
    <w:rsid w:val="0081512C"/>
    <w:rsid w:val="008170A4"/>
    <w:rsid w:val="0081790E"/>
    <w:rsid w:val="00822832"/>
    <w:rsid w:val="008260B5"/>
    <w:rsid w:val="00830CEC"/>
    <w:rsid w:val="00836BD6"/>
    <w:rsid w:val="00842D12"/>
    <w:rsid w:val="00853E6D"/>
    <w:rsid w:val="0085664F"/>
    <w:rsid w:val="0086327C"/>
    <w:rsid w:val="00865E5F"/>
    <w:rsid w:val="00872DD4"/>
    <w:rsid w:val="00872E50"/>
    <w:rsid w:val="00880778"/>
    <w:rsid w:val="00880ACE"/>
    <w:rsid w:val="008840FD"/>
    <w:rsid w:val="008866AB"/>
    <w:rsid w:val="008878FA"/>
    <w:rsid w:val="00890B8C"/>
    <w:rsid w:val="00894200"/>
    <w:rsid w:val="008948A6"/>
    <w:rsid w:val="008A2EAF"/>
    <w:rsid w:val="008A5FAB"/>
    <w:rsid w:val="008A715D"/>
    <w:rsid w:val="008B62B8"/>
    <w:rsid w:val="008E26DB"/>
    <w:rsid w:val="008E364F"/>
    <w:rsid w:val="008E51B8"/>
    <w:rsid w:val="008F34F3"/>
    <w:rsid w:val="008F3C07"/>
    <w:rsid w:val="00902448"/>
    <w:rsid w:val="0091021C"/>
    <w:rsid w:val="00914890"/>
    <w:rsid w:val="009158BC"/>
    <w:rsid w:val="0092173D"/>
    <w:rsid w:val="00924DD3"/>
    <w:rsid w:val="00926B2C"/>
    <w:rsid w:val="009300E9"/>
    <w:rsid w:val="009303C4"/>
    <w:rsid w:val="0093406F"/>
    <w:rsid w:val="00940E9B"/>
    <w:rsid w:val="00943B0E"/>
    <w:rsid w:val="00950983"/>
    <w:rsid w:val="009536F8"/>
    <w:rsid w:val="0097042D"/>
    <w:rsid w:val="009734FC"/>
    <w:rsid w:val="00973A9A"/>
    <w:rsid w:val="00974DE1"/>
    <w:rsid w:val="00975F15"/>
    <w:rsid w:val="009833EF"/>
    <w:rsid w:val="00983950"/>
    <w:rsid w:val="00985125"/>
    <w:rsid w:val="00995EC9"/>
    <w:rsid w:val="00996DF9"/>
    <w:rsid w:val="00997D5C"/>
    <w:rsid w:val="009A362D"/>
    <w:rsid w:val="009A7818"/>
    <w:rsid w:val="009B65BE"/>
    <w:rsid w:val="009B7237"/>
    <w:rsid w:val="009C12C3"/>
    <w:rsid w:val="009C3910"/>
    <w:rsid w:val="009E5CB6"/>
    <w:rsid w:val="009E722E"/>
    <w:rsid w:val="009F0CD1"/>
    <w:rsid w:val="009F72C9"/>
    <w:rsid w:val="00A11FDA"/>
    <w:rsid w:val="00A12867"/>
    <w:rsid w:val="00A1552D"/>
    <w:rsid w:val="00A23280"/>
    <w:rsid w:val="00A24C2C"/>
    <w:rsid w:val="00A25E6B"/>
    <w:rsid w:val="00A34A45"/>
    <w:rsid w:val="00A34D0B"/>
    <w:rsid w:val="00A3626F"/>
    <w:rsid w:val="00A4085E"/>
    <w:rsid w:val="00A458C9"/>
    <w:rsid w:val="00A5266B"/>
    <w:rsid w:val="00A53E0A"/>
    <w:rsid w:val="00A53E25"/>
    <w:rsid w:val="00A60971"/>
    <w:rsid w:val="00A70358"/>
    <w:rsid w:val="00A77EA8"/>
    <w:rsid w:val="00A82060"/>
    <w:rsid w:val="00A83D2C"/>
    <w:rsid w:val="00A8471C"/>
    <w:rsid w:val="00A851C0"/>
    <w:rsid w:val="00A85247"/>
    <w:rsid w:val="00A85832"/>
    <w:rsid w:val="00A94A5F"/>
    <w:rsid w:val="00A96DF6"/>
    <w:rsid w:val="00AA3937"/>
    <w:rsid w:val="00AA4143"/>
    <w:rsid w:val="00AA4DE9"/>
    <w:rsid w:val="00AB0749"/>
    <w:rsid w:val="00AB0853"/>
    <w:rsid w:val="00AB3659"/>
    <w:rsid w:val="00AD124D"/>
    <w:rsid w:val="00AD24B0"/>
    <w:rsid w:val="00AD37D4"/>
    <w:rsid w:val="00AE42AE"/>
    <w:rsid w:val="00AF26B8"/>
    <w:rsid w:val="00AF3EF8"/>
    <w:rsid w:val="00B0756E"/>
    <w:rsid w:val="00B13ED1"/>
    <w:rsid w:val="00B14DDF"/>
    <w:rsid w:val="00B2198B"/>
    <w:rsid w:val="00B22972"/>
    <w:rsid w:val="00B35992"/>
    <w:rsid w:val="00B44940"/>
    <w:rsid w:val="00B44DD8"/>
    <w:rsid w:val="00B51EDA"/>
    <w:rsid w:val="00B55E39"/>
    <w:rsid w:val="00B56DC0"/>
    <w:rsid w:val="00B60B65"/>
    <w:rsid w:val="00B6750E"/>
    <w:rsid w:val="00B77630"/>
    <w:rsid w:val="00B81269"/>
    <w:rsid w:val="00B84EFB"/>
    <w:rsid w:val="00B853C3"/>
    <w:rsid w:val="00B87DFE"/>
    <w:rsid w:val="00B93BC1"/>
    <w:rsid w:val="00B96CD4"/>
    <w:rsid w:val="00B97E33"/>
    <w:rsid w:val="00BA2228"/>
    <w:rsid w:val="00BA30E5"/>
    <w:rsid w:val="00BA581C"/>
    <w:rsid w:val="00BA5A11"/>
    <w:rsid w:val="00BA6B9C"/>
    <w:rsid w:val="00BB3B93"/>
    <w:rsid w:val="00BB4D9B"/>
    <w:rsid w:val="00BB7E1D"/>
    <w:rsid w:val="00BC514F"/>
    <w:rsid w:val="00BC5CE7"/>
    <w:rsid w:val="00BD6132"/>
    <w:rsid w:val="00BD6F18"/>
    <w:rsid w:val="00BE2AD0"/>
    <w:rsid w:val="00BE314C"/>
    <w:rsid w:val="00BE65E3"/>
    <w:rsid w:val="00BF09AB"/>
    <w:rsid w:val="00BF4EB8"/>
    <w:rsid w:val="00C00A05"/>
    <w:rsid w:val="00C01311"/>
    <w:rsid w:val="00C044C3"/>
    <w:rsid w:val="00C07373"/>
    <w:rsid w:val="00C11C34"/>
    <w:rsid w:val="00C24CD0"/>
    <w:rsid w:val="00C336A0"/>
    <w:rsid w:val="00C33A4B"/>
    <w:rsid w:val="00C34EA8"/>
    <w:rsid w:val="00C359EC"/>
    <w:rsid w:val="00C409BE"/>
    <w:rsid w:val="00C435DB"/>
    <w:rsid w:val="00C464AF"/>
    <w:rsid w:val="00C46F8C"/>
    <w:rsid w:val="00C64808"/>
    <w:rsid w:val="00C66B23"/>
    <w:rsid w:val="00C714A4"/>
    <w:rsid w:val="00C77C4E"/>
    <w:rsid w:val="00C82E74"/>
    <w:rsid w:val="00C84574"/>
    <w:rsid w:val="00C90C19"/>
    <w:rsid w:val="00C9140B"/>
    <w:rsid w:val="00C952E7"/>
    <w:rsid w:val="00C956CC"/>
    <w:rsid w:val="00C95A08"/>
    <w:rsid w:val="00C95BD2"/>
    <w:rsid w:val="00C96F66"/>
    <w:rsid w:val="00CA15EB"/>
    <w:rsid w:val="00CA20B7"/>
    <w:rsid w:val="00CA704B"/>
    <w:rsid w:val="00CB1AA2"/>
    <w:rsid w:val="00CB2BEF"/>
    <w:rsid w:val="00CB476F"/>
    <w:rsid w:val="00CB526F"/>
    <w:rsid w:val="00CC4375"/>
    <w:rsid w:val="00CD26FA"/>
    <w:rsid w:val="00CD4B4E"/>
    <w:rsid w:val="00CE5774"/>
    <w:rsid w:val="00CF0A22"/>
    <w:rsid w:val="00CF485C"/>
    <w:rsid w:val="00CF5AEF"/>
    <w:rsid w:val="00CF656F"/>
    <w:rsid w:val="00D041C8"/>
    <w:rsid w:val="00D05855"/>
    <w:rsid w:val="00D10CEF"/>
    <w:rsid w:val="00D11953"/>
    <w:rsid w:val="00D12B93"/>
    <w:rsid w:val="00D13ADF"/>
    <w:rsid w:val="00D15C3D"/>
    <w:rsid w:val="00D20581"/>
    <w:rsid w:val="00D24AAA"/>
    <w:rsid w:val="00D269E9"/>
    <w:rsid w:val="00D40AB1"/>
    <w:rsid w:val="00D470DB"/>
    <w:rsid w:val="00D50862"/>
    <w:rsid w:val="00D529C8"/>
    <w:rsid w:val="00D62C4E"/>
    <w:rsid w:val="00D64F73"/>
    <w:rsid w:val="00D65BD9"/>
    <w:rsid w:val="00D66D18"/>
    <w:rsid w:val="00D66FDF"/>
    <w:rsid w:val="00D70F2F"/>
    <w:rsid w:val="00D7234F"/>
    <w:rsid w:val="00D7592A"/>
    <w:rsid w:val="00D772C6"/>
    <w:rsid w:val="00D818AF"/>
    <w:rsid w:val="00D8403D"/>
    <w:rsid w:val="00D86354"/>
    <w:rsid w:val="00D9150C"/>
    <w:rsid w:val="00D92670"/>
    <w:rsid w:val="00D95D22"/>
    <w:rsid w:val="00DA271D"/>
    <w:rsid w:val="00DA2EC7"/>
    <w:rsid w:val="00DA2ECD"/>
    <w:rsid w:val="00DA4710"/>
    <w:rsid w:val="00DA751F"/>
    <w:rsid w:val="00DB0F0E"/>
    <w:rsid w:val="00DB4119"/>
    <w:rsid w:val="00DB7F9E"/>
    <w:rsid w:val="00DC159A"/>
    <w:rsid w:val="00DC26FB"/>
    <w:rsid w:val="00DC49F8"/>
    <w:rsid w:val="00DC774D"/>
    <w:rsid w:val="00DE3826"/>
    <w:rsid w:val="00DE48AF"/>
    <w:rsid w:val="00DF1966"/>
    <w:rsid w:val="00DF45D6"/>
    <w:rsid w:val="00E00EA1"/>
    <w:rsid w:val="00E03988"/>
    <w:rsid w:val="00E07334"/>
    <w:rsid w:val="00E11BCC"/>
    <w:rsid w:val="00E157AA"/>
    <w:rsid w:val="00E176DF"/>
    <w:rsid w:val="00E2492C"/>
    <w:rsid w:val="00E30B20"/>
    <w:rsid w:val="00E323D3"/>
    <w:rsid w:val="00E37D9F"/>
    <w:rsid w:val="00E400FB"/>
    <w:rsid w:val="00E41167"/>
    <w:rsid w:val="00E42B39"/>
    <w:rsid w:val="00E43A91"/>
    <w:rsid w:val="00E46A6F"/>
    <w:rsid w:val="00E46AB1"/>
    <w:rsid w:val="00E51561"/>
    <w:rsid w:val="00E52F8A"/>
    <w:rsid w:val="00E5397E"/>
    <w:rsid w:val="00E570FB"/>
    <w:rsid w:val="00E609D9"/>
    <w:rsid w:val="00E740BF"/>
    <w:rsid w:val="00E74725"/>
    <w:rsid w:val="00E8448B"/>
    <w:rsid w:val="00EB4140"/>
    <w:rsid w:val="00EB612A"/>
    <w:rsid w:val="00EC1627"/>
    <w:rsid w:val="00EC45B0"/>
    <w:rsid w:val="00EE13CF"/>
    <w:rsid w:val="00EE414C"/>
    <w:rsid w:val="00EF612B"/>
    <w:rsid w:val="00F0119E"/>
    <w:rsid w:val="00F03196"/>
    <w:rsid w:val="00F06038"/>
    <w:rsid w:val="00F0659A"/>
    <w:rsid w:val="00F06927"/>
    <w:rsid w:val="00F11224"/>
    <w:rsid w:val="00F16445"/>
    <w:rsid w:val="00F242E4"/>
    <w:rsid w:val="00F2477E"/>
    <w:rsid w:val="00F327BD"/>
    <w:rsid w:val="00F33E0E"/>
    <w:rsid w:val="00F41F0D"/>
    <w:rsid w:val="00F433AC"/>
    <w:rsid w:val="00F45B0B"/>
    <w:rsid w:val="00F52C05"/>
    <w:rsid w:val="00F57FE3"/>
    <w:rsid w:val="00F63157"/>
    <w:rsid w:val="00F63663"/>
    <w:rsid w:val="00F674F1"/>
    <w:rsid w:val="00F67D7F"/>
    <w:rsid w:val="00F73897"/>
    <w:rsid w:val="00F752DD"/>
    <w:rsid w:val="00F81265"/>
    <w:rsid w:val="00F8281F"/>
    <w:rsid w:val="00F852FF"/>
    <w:rsid w:val="00F8754D"/>
    <w:rsid w:val="00F97527"/>
    <w:rsid w:val="00FA3D88"/>
    <w:rsid w:val="00FA46F3"/>
    <w:rsid w:val="00FA46F4"/>
    <w:rsid w:val="00FB5E9E"/>
    <w:rsid w:val="00FC7568"/>
    <w:rsid w:val="00FC7AD0"/>
    <w:rsid w:val="00FE13D1"/>
    <w:rsid w:val="00FF24F3"/>
    <w:rsid w:val="00FF3CBF"/>
    <w:rsid w:val="00FF43B8"/>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B455B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865E5F"/>
    <w:rPr>
      <w:rFonts w:ascii="Arial" w:hAnsi="Arial"/>
      <w:sz w:val="24"/>
      <w:szCs w:val="24"/>
    </w:rPr>
  </w:style>
  <w:style w:type="character" w:customStyle="1" w:styleId="CommentTextChar">
    <w:name w:val="Comment Text Char"/>
    <w:link w:val="CommentText"/>
    <w:semiHidden/>
    <w:rsid w:val="00496DF6"/>
    <w:rPr>
      <w:rFonts w:ascii="Arial" w:hAnsi="Arial"/>
      <w:lang w:val="fr-FR"/>
    </w:rPr>
  </w:style>
  <w:style w:type="paragraph" w:customStyle="1" w:styleId="TitleConvention">
    <w:name w:val="Title Convention"/>
    <w:basedOn w:val="Normal"/>
    <w:rsid w:val="00BE2AD0"/>
    <w:pPr>
      <w:spacing w:before="480"/>
      <w:jc w:val="center"/>
    </w:pPr>
    <w:rPr>
      <w:b/>
      <w:bCs/>
      <w:sz w:val="22"/>
      <w:szCs w:val="20"/>
    </w:rPr>
  </w:style>
  <w:style w:type="character" w:customStyle="1" w:styleId="lang-az">
    <w:name w:val="lang-az"/>
    <w:basedOn w:val="DefaultParagraphFont"/>
    <w:rsid w:val="0042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9829CD-FDAD-441E-A110-99BA551B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10694</Words>
  <Characters>59326</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2018-04-17T16:08:00Z</dcterms:created>
  <dcterms:modified xsi:type="dcterms:W3CDTF">2018-04-17T16:08:00Z</dcterms:modified>
</cp:coreProperties>
</file>