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73978" w14:textId="77777777" w:rsidR="0085519C" w:rsidRPr="001F1182" w:rsidRDefault="0085519C" w:rsidP="0085519C">
      <w:pPr>
        <w:pStyle w:val="TitleConvention"/>
        <w:rPr>
          <w:vanish/>
        </w:rPr>
      </w:pPr>
      <w:bookmarkStart w:id="0" w:name="_GoBack"/>
      <w:bookmarkEnd w:id="0"/>
      <w:r>
        <w:rPr>
          <w:vanish/>
        </w:rPr>
        <w:t>CONVENTION POUR LA SAUVEGARDE</w:t>
      </w:r>
      <w:r>
        <w:rPr>
          <w:vanish/>
        </w:rPr>
        <w:br/>
        <w:t>DU PATRIMOINE CULTUREL IMMATÉRIEL</w:t>
      </w:r>
    </w:p>
    <w:p w14:paraId="7874A70D" w14:textId="77777777" w:rsidR="0085519C" w:rsidRPr="001F1182" w:rsidRDefault="0085519C" w:rsidP="0085519C">
      <w:pPr>
        <w:pStyle w:val="TitleConvention"/>
        <w:rPr>
          <w:vanish/>
        </w:rPr>
      </w:pPr>
      <w:r>
        <w:rPr>
          <w:vanish/>
        </w:rPr>
        <w:t>COMITÉ INTERGOUVERNEMENTAL DE</w:t>
      </w:r>
      <w:r>
        <w:rPr>
          <w:vanish/>
        </w:rPr>
        <w:br/>
        <w:t>SAUVEGARDE DU PATRIMOINE CULTUREL IMMATÉRIEL</w:t>
      </w:r>
    </w:p>
    <w:p w14:paraId="2E39A498" w14:textId="5B227952" w:rsidR="0085519C" w:rsidRPr="001F1182" w:rsidRDefault="0085519C" w:rsidP="0085519C">
      <w:pPr>
        <w:pStyle w:val="TitleConvention"/>
        <w:spacing w:after="480"/>
        <w:rPr>
          <w:vanish/>
        </w:rPr>
      </w:pPr>
      <w:r>
        <w:rPr>
          <w:vanish/>
        </w:rPr>
        <w:t>Treizième session</w:t>
      </w:r>
      <w:r>
        <w:rPr>
          <w:vanish/>
        </w:rPr>
        <w:br/>
      </w:r>
      <w:r w:rsidR="007A08E2" w:rsidRPr="00CA028E">
        <w:rPr>
          <w:rFonts w:cs="Arial"/>
        </w:rPr>
        <w:t xml:space="preserve">Port-Louis, </w:t>
      </w:r>
      <w:bookmarkStart w:id="1" w:name="OLE_LINK3"/>
      <w:r w:rsidR="007A08E2" w:rsidRPr="00CA028E">
        <w:rPr>
          <w:rFonts w:cs="Arial"/>
        </w:rPr>
        <w:t>26 novembre au 1 décembre 2018</w:t>
      </w:r>
      <w:bookmarkEnd w:id="1"/>
    </w:p>
    <w:p w14:paraId="746C3342" w14:textId="77777777" w:rsidR="00AC4F8F" w:rsidRPr="001F1182" w:rsidRDefault="0085519C" w:rsidP="0085519C">
      <w:pPr>
        <w:pStyle w:val="Sous-titreICH"/>
        <w:keepNext w:val="0"/>
        <w:spacing w:before="0"/>
        <w:ind w:right="136"/>
        <w:rPr>
          <w:smallCaps w:val="0"/>
          <w:vanish/>
          <w:sz w:val="24"/>
        </w:rPr>
      </w:pPr>
      <w:r>
        <w:rPr>
          <w:smallCaps w:val="0"/>
          <w:vanish/>
          <w:sz w:val="24"/>
        </w:rPr>
        <w:t>Dossier de candidature n° 01400</w:t>
      </w:r>
      <w:r>
        <w:rPr>
          <w:smallCaps w:val="0"/>
          <w:vanish/>
          <w:sz w:val="24"/>
        </w:rPr>
        <w:br/>
        <w:t>pour inscription en 2018 sur la Liste représentative</w:t>
      </w:r>
      <w:r>
        <w:rPr>
          <w:smallCaps w:val="0"/>
          <w:vanish/>
          <w:sz w:val="24"/>
        </w:rPr>
        <w:br/>
        <w:t>du patrimoine culturel immatériel de l’humanité</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49"/>
        <w:gridCol w:w="25"/>
      </w:tblGrid>
      <w:tr w:rsidR="00290BEB" w:rsidRPr="001F1182" w14:paraId="2C8D5B6D" w14:textId="77777777" w:rsidTr="001D78B9">
        <w:trPr>
          <w:hidden/>
        </w:trPr>
        <w:tc>
          <w:tcPr>
            <w:tcW w:w="9674" w:type="dxa"/>
            <w:gridSpan w:val="2"/>
            <w:tcBorders>
              <w:top w:val="nil"/>
              <w:left w:val="nil"/>
              <w:bottom w:val="nil"/>
              <w:right w:val="nil"/>
            </w:tcBorders>
            <w:shd w:val="clear" w:color="auto" w:fill="D9D9D9"/>
          </w:tcPr>
          <w:p w14:paraId="75F75539" w14:textId="77777777" w:rsidR="00290BEB" w:rsidRPr="001F1182" w:rsidRDefault="00290BEB" w:rsidP="0085519C">
            <w:pPr>
              <w:pStyle w:val="Grille01N"/>
              <w:keepNext w:val="0"/>
              <w:spacing w:line="240" w:lineRule="auto"/>
              <w:ind w:right="136"/>
              <w:jc w:val="left"/>
              <w:rPr>
                <w:rFonts w:cs="Arial"/>
                <w:smallCaps w:val="0"/>
                <w:vanish/>
                <w:sz w:val="24"/>
                <w:shd w:val="pct15" w:color="auto" w:fill="FFFFFF"/>
              </w:rPr>
            </w:pPr>
            <w:r>
              <w:rPr>
                <w:bCs/>
                <w:smallCaps w:val="0"/>
                <w:vanish/>
                <w:sz w:val="24"/>
              </w:rPr>
              <w:t>A.</w:t>
            </w:r>
            <w:r>
              <w:rPr>
                <w:bCs/>
                <w:smallCaps w:val="0"/>
                <w:vanish/>
                <w:sz w:val="24"/>
              </w:rPr>
              <w:tab/>
              <w:t>État(s) partie(s)</w:t>
            </w:r>
          </w:p>
        </w:tc>
      </w:tr>
      <w:tr w:rsidR="00F327BD" w:rsidRPr="001F1182" w14:paraId="04E02BBE" w14:textId="77777777" w:rsidTr="001D78B9">
        <w:trPr>
          <w:hidden/>
        </w:trPr>
        <w:tc>
          <w:tcPr>
            <w:tcW w:w="9674" w:type="dxa"/>
            <w:gridSpan w:val="2"/>
            <w:tcBorders>
              <w:top w:val="nil"/>
              <w:left w:val="nil"/>
              <w:bottom w:val="single" w:sz="4" w:space="0" w:color="auto"/>
              <w:right w:val="nil"/>
            </w:tcBorders>
            <w:shd w:val="clear" w:color="auto" w:fill="auto"/>
          </w:tcPr>
          <w:p w14:paraId="45F937D8" w14:textId="77777777" w:rsidR="00F327BD" w:rsidRPr="001F1182" w:rsidRDefault="00522E9F" w:rsidP="001B68EF">
            <w:pPr>
              <w:pStyle w:val="Info03"/>
              <w:keepNext w:val="0"/>
              <w:spacing w:before="120" w:line="240" w:lineRule="auto"/>
              <w:ind w:right="135"/>
              <w:rPr>
                <w:rFonts w:eastAsia="SimSun"/>
                <w:bCs/>
                <w:vanish/>
                <w:sz w:val="18"/>
                <w:szCs w:val="18"/>
              </w:rPr>
            </w:pPr>
            <w:r>
              <w:rPr>
                <w:bCs/>
                <w:vanish/>
                <w:sz w:val="18"/>
                <w:szCs w:val="18"/>
              </w:rPr>
              <w:t>Pour les candidatures multinationales, les États parties doivent figurer dans l’ordre convenu d’un commun accord.</w:t>
            </w:r>
          </w:p>
        </w:tc>
      </w:tr>
      <w:tr w:rsidR="00940E9B" w:rsidRPr="001F1182" w14:paraId="00E761F3" w14:textId="77777777" w:rsidTr="001D78B9">
        <w:trPr>
          <w:hidden/>
        </w:trPr>
        <w:tc>
          <w:tcPr>
            <w:tcW w:w="9674" w:type="dxa"/>
            <w:gridSpan w:val="2"/>
            <w:tcBorders>
              <w:bottom w:val="single" w:sz="4" w:space="0" w:color="auto"/>
            </w:tcBorders>
            <w:shd w:val="clear" w:color="auto" w:fill="auto"/>
            <w:tcMar>
              <w:top w:w="113" w:type="dxa"/>
              <w:left w:w="113" w:type="dxa"/>
              <w:bottom w:w="113" w:type="dxa"/>
              <w:right w:w="113" w:type="dxa"/>
            </w:tcMar>
          </w:tcPr>
          <w:p w14:paraId="26FADC6F" w14:textId="77777777" w:rsidR="00940E9B" w:rsidRPr="001F1182" w:rsidRDefault="001D78B9" w:rsidP="001B68EF">
            <w:pPr>
              <w:pStyle w:val="formtext"/>
              <w:spacing w:before="120" w:after="120" w:line="240" w:lineRule="auto"/>
              <w:ind w:right="135"/>
              <w:jc w:val="both"/>
              <w:rPr>
                <w:vanish/>
              </w:rPr>
            </w:pPr>
            <w:r>
              <w:rPr>
                <w:vanish/>
              </w:rPr>
              <w:t>Mexique</w:t>
            </w:r>
          </w:p>
        </w:tc>
      </w:tr>
      <w:tr w:rsidR="00A34D0B" w:rsidRPr="001F1182" w14:paraId="2BEE02EE" w14:textId="77777777" w:rsidTr="001D78B9">
        <w:trPr>
          <w:hidden/>
        </w:trPr>
        <w:tc>
          <w:tcPr>
            <w:tcW w:w="9674" w:type="dxa"/>
            <w:gridSpan w:val="2"/>
            <w:tcBorders>
              <w:top w:val="nil"/>
              <w:left w:val="nil"/>
              <w:bottom w:val="nil"/>
              <w:right w:val="nil"/>
            </w:tcBorders>
            <w:shd w:val="clear" w:color="auto" w:fill="D9D9D9"/>
          </w:tcPr>
          <w:p w14:paraId="47A54FAA" w14:textId="77777777" w:rsidR="00223D90" w:rsidRPr="001F1182" w:rsidRDefault="00D32B90" w:rsidP="0085519C">
            <w:pPr>
              <w:pStyle w:val="Grille01"/>
              <w:spacing w:line="240" w:lineRule="auto"/>
              <w:ind w:right="136"/>
              <w:jc w:val="both"/>
              <w:rPr>
                <w:rFonts w:eastAsia="SimSun" w:cs="Arial"/>
                <w:smallCaps w:val="0"/>
                <w:vanish/>
                <w:sz w:val="24"/>
              </w:rPr>
            </w:pPr>
            <w:r>
              <w:rPr>
                <w:bCs/>
                <w:smallCaps w:val="0"/>
                <w:vanish/>
                <w:sz w:val="24"/>
              </w:rPr>
              <w:t>B.</w:t>
            </w:r>
            <w:r>
              <w:rPr>
                <w:bCs/>
                <w:smallCaps w:val="0"/>
                <w:vanish/>
                <w:sz w:val="24"/>
              </w:rPr>
              <w:tab/>
              <w:t>Nom de l’élément</w:t>
            </w:r>
          </w:p>
        </w:tc>
      </w:tr>
      <w:tr w:rsidR="00A34D0B" w:rsidRPr="001F1182" w14:paraId="6DC1F68C" w14:textId="77777777" w:rsidTr="001D78B9">
        <w:trPr>
          <w:hidden/>
        </w:trPr>
        <w:tc>
          <w:tcPr>
            <w:tcW w:w="9674" w:type="dxa"/>
            <w:gridSpan w:val="2"/>
            <w:tcBorders>
              <w:top w:val="nil"/>
              <w:left w:val="nil"/>
              <w:right w:val="nil"/>
            </w:tcBorders>
            <w:shd w:val="clear" w:color="auto" w:fill="auto"/>
          </w:tcPr>
          <w:p w14:paraId="64F31F0E" w14:textId="77777777" w:rsidR="00A34D0B" w:rsidRPr="001F1182" w:rsidRDefault="00D32B90" w:rsidP="008A638D">
            <w:pPr>
              <w:pStyle w:val="Grille02N"/>
              <w:ind w:right="136"/>
              <w:jc w:val="left"/>
              <w:rPr>
                <w:vanish/>
              </w:rPr>
            </w:pPr>
            <w:r>
              <w:rPr>
                <w:vanish/>
              </w:rPr>
              <w:t>B.1.</w:t>
            </w:r>
            <w:r>
              <w:rPr>
                <w:vanish/>
              </w:rPr>
              <w:tab/>
              <w:t>Nom de l’élément en anglais ou français</w:t>
            </w:r>
          </w:p>
          <w:p w14:paraId="5DFB3792" w14:textId="77777777" w:rsidR="003B39B1" w:rsidRPr="001F1182" w:rsidRDefault="005E4ACA" w:rsidP="00557845">
            <w:pPr>
              <w:pStyle w:val="Info03"/>
              <w:keepNext w:val="0"/>
              <w:spacing w:before="120" w:after="0" w:line="240" w:lineRule="auto"/>
              <w:ind w:right="136"/>
              <w:rPr>
                <w:rFonts w:eastAsia="SimSun"/>
                <w:bCs/>
                <w:vanish/>
                <w:sz w:val="18"/>
                <w:szCs w:val="18"/>
              </w:rPr>
            </w:pPr>
            <w:r>
              <w:rPr>
                <w:bCs/>
                <w:vanish/>
                <w:sz w:val="18"/>
                <w:szCs w:val="18"/>
              </w:rPr>
              <w:t>Indiquez le nom officiel de l’élément qui apparaîtra dans les publications.</w:t>
            </w:r>
          </w:p>
          <w:p w14:paraId="098FD3EE" w14:textId="77777777" w:rsidR="00A34D0B" w:rsidRPr="001F1182" w:rsidRDefault="00522E9F" w:rsidP="00557845">
            <w:pPr>
              <w:pStyle w:val="Info03"/>
              <w:spacing w:line="240" w:lineRule="auto"/>
              <w:ind w:right="136"/>
              <w:jc w:val="right"/>
              <w:rPr>
                <w:vanish/>
                <w:sz w:val="18"/>
                <w:szCs w:val="18"/>
              </w:rPr>
            </w:pPr>
            <w:r>
              <w:rPr>
                <w:rStyle w:val="Emphasis"/>
                <w:i/>
                <w:vanish/>
                <w:color w:val="000000"/>
                <w:sz w:val="18"/>
                <w:szCs w:val="18"/>
              </w:rPr>
              <w:t>Ne pas dépasser 230 caractères</w:t>
            </w:r>
          </w:p>
        </w:tc>
      </w:tr>
      <w:tr w:rsidR="00A34D0B" w:rsidRPr="009501CD" w14:paraId="6B103274" w14:textId="77777777" w:rsidTr="001D78B9">
        <w:tc>
          <w:tcPr>
            <w:tcW w:w="9674" w:type="dxa"/>
            <w:gridSpan w:val="2"/>
            <w:tcBorders>
              <w:bottom w:val="single" w:sz="4" w:space="0" w:color="auto"/>
            </w:tcBorders>
            <w:shd w:val="clear" w:color="auto" w:fill="auto"/>
            <w:tcMar>
              <w:top w:w="113" w:type="dxa"/>
              <w:left w:w="113" w:type="dxa"/>
              <w:bottom w:w="113" w:type="dxa"/>
              <w:right w:w="113" w:type="dxa"/>
            </w:tcMar>
          </w:tcPr>
          <w:p w14:paraId="451C55B1" w14:textId="54952A29" w:rsidR="00A34D0B" w:rsidRPr="009501CD" w:rsidRDefault="009501CD" w:rsidP="0096381C">
            <w:pPr>
              <w:pStyle w:val="formtext"/>
              <w:spacing w:before="120" w:after="120" w:line="240" w:lineRule="auto"/>
              <w:ind w:right="136"/>
              <w:jc w:val="both"/>
              <w:rPr>
                <w:vanish/>
              </w:rPr>
            </w:pPr>
            <w:r>
              <w:t>La romería</w:t>
            </w:r>
            <w:r w:rsidR="00F5084C">
              <w:t>,</w:t>
            </w:r>
            <w:r>
              <w:t xml:space="preserve"> cycle rituel de pèlerinage de la Vierge de Zapopan portée en procession</w:t>
            </w:r>
          </w:p>
        </w:tc>
      </w:tr>
      <w:tr w:rsidR="00A34D0B" w:rsidRPr="001F1182" w14:paraId="72B6E88B" w14:textId="77777777" w:rsidTr="001D78B9">
        <w:trPr>
          <w:hidden/>
        </w:trPr>
        <w:tc>
          <w:tcPr>
            <w:tcW w:w="9674" w:type="dxa"/>
            <w:gridSpan w:val="2"/>
            <w:tcBorders>
              <w:top w:val="nil"/>
              <w:left w:val="nil"/>
              <w:bottom w:val="single" w:sz="4" w:space="0" w:color="auto"/>
              <w:right w:val="nil"/>
            </w:tcBorders>
            <w:shd w:val="clear" w:color="auto" w:fill="auto"/>
          </w:tcPr>
          <w:p w14:paraId="676C6D19" w14:textId="77777777" w:rsidR="00A34D0B" w:rsidRPr="001F1182" w:rsidRDefault="00D32B90" w:rsidP="00557845">
            <w:pPr>
              <w:pStyle w:val="Grille02N"/>
              <w:keepNext w:val="0"/>
              <w:ind w:left="680" w:right="136" w:hanging="567"/>
              <w:jc w:val="left"/>
              <w:rPr>
                <w:vanish/>
              </w:rPr>
            </w:pPr>
            <w:r>
              <w:rPr>
                <w:vanish/>
              </w:rPr>
              <w:t>B.2.</w:t>
            </w:r>
            <w:r>
              <w:rPr>
                <w:vanish/>
              </w:rPr>
              <w:tab/>
              <w:t xml:space="preserve">Nom de l’élément dans la langue et l’écriture de la communauté concernée, </w:t>
            </w:r>
            <w:r>
              <w:rPr>
                <w:vanish/>
              </w:rPr>
              <w:br/>
              <w:t>le cas échéant</w:t>
            </w:r>
          </w:p>
          <w:p w14:paraId="45A233B8" w14:textId="77777777" w:rsidR="00A34D0B" w:rsidRPr="001F1182" w:rsidRDefault="005E4ACA" w:rsidP="00557845">
            <w:pPr>
              <w:pStyle w:val="Info03"/>
              <w:keepNext w:val="0"/>
              <w:spacing w:before="120" w:after="0" w:line="240" w:lineRule="auto"/>
              <w:ind w:right="136"/>
              <w:rPr>
                <w:rFonts w:eastAsia="SimSun"/>
                <w:bCs/>
                <w:vanish/>
                <w:sz w:val="18"/>
                <w:szCs w:val="18"/>
              </w:rPr>
            </w:pPr>
            <w:r>
              <w:rPr>
                <w:bCs/>
                <w:vanish/>
                <w:sz w:val="18"/>
                <w:szCs w:val="18"/>
              </w:rPr>
              <w:t>Indiquez le nom officiel de l’élément dans la langue vernaculaire qui correspond au nom officiel en anglais ou en français (point B.1).</w:t>
            </w:r>
          </w:p>
          <w:p w14:paraId="7AA6F94D" w14:textId="77777777" w:rsidR="00A34D0B" w:rsidRPr="001F1182" w:rsidRDefault="00522E9F" w:rsidP="00860C8D">
            <w:pPr>
              <w:pStyle w:val="Info03"/>
              <w:keepNext w:val="0"/>
              <w:spacing w:line="240" w:lineRule="auto"/>
              <w:ind w:right="136"/>
              <w:jc w:val="right"/>
              <w:rPr>
                <w:i w:val="0"/>
                <w:vanish/>
                <w:sz w:val="18"/>
                <w:szCs w:val="18"/>
              </w:rPr>
            </w:pPr>
            <w:r>
              <w:rPr>
                <w:rStyle w:val="Emphasis"/>
                <w:i/>
                <w:vanish/>
                <w:color w:val="000000"/>
                <w:sz w:val="18"/>
                <w:szCs w:val="18"/>
              </w:rPr>
              <w:t>Ne pas dépasser 230 caractères</w:t>
            </w:r>
          </w:p>
        </w:tc>
      </w:tr>
      <w:tr w:rsidR="00A34D0B" w:rsidRPr="001F1182" w14:paraId="2E6C152C" w14:textId="77777777" w:rsidTr="001D78B9">
        <w:trPr>
          <w:hidden/>
        </w:trPr>
        <w:tc>
          <w:tcPr>
            <w:tcW w:w="9674" w:type="dxa"/>
            <w:gridSpan w:val="2"/>
            <w:tcBorders>
              <w:bottom w:val="single" w:sz="4" w:space="0" w:color="auto"/>
            </w:tcBorders>
            <w:shd w:val="clear" w:color="auto" w:fill="auto"/>
            <w:tcMar>
              <w:top w:w="113" w:type="dxa"/>
              <w:left w:w="113" w:type="dxa"/>
              <w:bottom w:w="113" w:type="dxa"/>
              <w:right w:w="113" w:type="dxa"/>
            </w:tcMar>
          </w:tcPr>
          <w:p w14:paraId="6E041A26" w14:textId="797F4BE5" w:rsidR="00A34D0B" w:rsidRPr="001F1182" w:rsidRDefault="00387D80" w:rsidP="008E3E9E">
            <w:pPr>
              <w:pStyle w:val="formtext"/>
              <w:spacing w:before="120" w:after="120" w:line="240" w:lineRule="auto"/>
              <w:ind w:right="135"/>
              <w:jc w:val="both"/>
              <w:rPr>
                <w:vanish/>
              </w:rPr>
            </w:pPr>
            <w:r>
              <w:rPr>
                <w:vanish/>
              </w:rPr>
              <w:t>s/o</w:t>
            </w:r>
          </w:p>
        </w:tc>
      </w:tr>
      <w:tr w:rsidR="00A34D0B" w:rsidRPr="001F1182" w14:paraId="5E8B7B8B" w14:textId="77777777" w:rsidTr="001D78B9">
        <w:trPr>
          <w:hidden/>
        </w:trPr>
        <w:tc>
          <w:tcPr>
            <w:tcW w:w="9674" w:type="dxa"/>
            <w:gridSpan w:val="2"/>
            <w:tcBorders>
              <w:top w:val="nil"/>
              <w:left w:val="nil"/>
              <w:bottom w:val="single" w:sz="4" w:space="0" w:color="auto"/>
              <w:right w:val="nil"/>
            </w:tcBorders>
            <w:shd w:val="clear" w:color="auto" w:fill="auto"/>
          </w:tcPr>
          <w:p w14:paraId="03750C15" w14:textId="77777777" w:rsidR="00A34D0B" w:rsidRPr="001F1182" w:rsidRDefault="00D32B90" w:rsidP="00091694">
            <w:pPr>
              <w:pStyle w:val="Grille02N"/>
              <w:keepNext w:val="0"/>
              <w:ind w:right="136"/>
              <w:jc w:val="left"/>
              <w:rPr>
                <w:bCs w:val="0"/>
                <w:vanish/>
              </w:rPr>
            </w:pPr>
            <w:r>
              <w:rPr>
                <w:vanish/>
              </w:rPr>
              <w:t>B.3.</w:t>
            </w:r>
            <w:r>
              <w:rPr>
                <w:vanish/>
              </w:rPr>
              <w:tab/>
              <w:t>Autre(s) nom(s) de l’élément, le cas échéant</w:t>
            </w:r>
          </w:p>
          <w:p w14:paraId="3C5D45F7" w14:textId="77777777" w:rsidR="00FF35FE" w:rsidRDefault="009B0667" w:rsidP="00BB0409">
            <w:pPr>
              <w:pStyle w:val="Info03"/>
              <w:spacing w:before="120" w:line="240" w:lineRule="auto"/>
              <w:ind w:right="135"/>
              <w:rPr>
                <w:rFonts w:eastAsia="SimSun"/>
                <w:bCs/>
                <w:vanish/>
                <w:sz w:val="18"/>
                <w:szCs w:val="18"/>
              </w:rPr>
            </w:pPr>
            <w:r>
              <w:rPr>
                <w:bCs/>
                <w:vanish/>
                <w:sz w:val="18"/>
                <w:szCs w:val="18"/>
              </w:rPr>
              <w:t>Outre le(s) nom(s) officiel(s) de l’élément (point B.1), mentionnez, le cas échéant, le/les autre(s) nom(s) de l’élément par lequel l’élément est également désigné.</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1"/>
            </w:tblGrid>
            <w:tr w:rsidR="00A03A9F" w:rsidRPr="00777A4E" w14:paraId="3220B99B" w14:textId="77777777" w:rsidTr="00777A4E">
              <w:tc>
                <w:tcPr>
                  <w:tcW w:w="9659" w:type="dxa"/>
                  <w:tcBorders>
                    <w:bottom w:val="nil"/>
                  </w:tcBorders>
                  <w:shd w:val="clear" w:color="auto" w:fill="auto"/>
                </w:tcPr>
                <w:p w14:paraId="6151E161" w14:textId="77777777" w:rsidR="00A03A9F" w:rsidRPr="00777A4E" w:rsidRDefault="00A03A9F" w:rsidP="00777A4E">
                  <w:pPr>
                    <w:pStyle w:val="formtext"/>
                    <w:spacing w:before="0" w:line="240" w:lineRule="auto"/>
                    <w:jc w:val="both"/>
                    <w:rPr>
                      <w:noProof/>
                    </w:rPr>
                  </w:pPr>
                  <w:r>
                    <w:t>Cette fête est généralement connue sous les noms de :</w:t>
                  </w:r>
                </w:p>
                <w:p w14:paraId="1D403F7A" w14:textId="77777777" w:rsidR="00A03A9F" w:rsidRPr="00777A4E" w:rsidRDefault="00A03A9F" w:rsidP="00777A4E">
                  <w:pPr>
                    <w:pStyle w:val="formtext"/>
                    <w:spacing w:line="240" w:lineRule="auto"/>
                    <w:jc w:val="both"/>
                    <w:rPr>
                      <w:noProof/>
                    </w:rPr>
                  </w:pPr>
                  <w:r>
                    <w:t>* « La romería de la Vierge de Zapopan »</w:t>
                  </w:r>
                </w:p>
                <w:p w14:paraId="44CFDAC0" w14:textId="77777777" w:rsidR="00A03A9F" w:rsidRPr="00777A4E" w:rsidRDefault="00A03A9F" w:rsidP="00777A4E">
                  <w:pPr>
                    <w:pStyle w:val="formtext"/>
                    <w:spacing w:line="240" w:lineRule="auto"/>
                    <w:jc w:val="both"/>
                    <w:rPr>
                      <w:noProof/>
                    </w:rPr>
                  </w:pPr>
                  <w:r>
                    <w:t>* « L’arrivée de la Vierge »</w:t>
                  </w:r>
                </w:p>
                <w:p w14:paraId="7507D0C3" w14:textId="77777777" w:rsidR="00A03A9F" w:rsidRPr="00777A4E" w:rsidRDefault="00A03A9F" w:rsidP="00777A4E">
                  <w:pPr>
                    <w:pStyle w:val="formtext"/>
                    <w:spacing w:line="240" w:lineRule="auto"/>
                    <w:jc w:val="both"/>
                    <w:rPr>
                      <w:noProof/>
                    </w:rPr>
                  </w:pPr>
                  <w:r>
                    <w:lastRenderedPageBreak/>
                    <w:t>Au fil de l’histoire, la Vierge, officiellement connue sous le nom de Nuestra Señora de la Expectación de Zapopan, a reçu les désignations suivantes, indiquées par ses insignes :</w:t>
                  </w:r>
                </w:p>
                <w:p w14:paraId="47E0C0F3" w14:textId="77777777" w:rsidR="00A03A9F" w:rsidRPr="00777A4E" w:rsidRDefault="00A03A9F" w:rsidP="00777A4E">
                  <w:pPr>
                    <w:pStyle w:val="formtext"/>
                    <w:spacing w:line="240" w:lineRule="auto"/>
                    <w:jc w:val="both"/>
                    <w:rPr>
                      <w:noProof/>
                    </w:rPr>
                  </w:pPr>
                  <w:r>
                    <w:t>Pacificatrice (1541)</w:t>
                  </w:r>
                </w:p>
                <w:p w14:paraId="14570AB7" w14:textId="77777777" w:rsidR="00A03A9F" w:rsidRPr="00777A4E" w:rsidRDefault="00A03A9F" w:rsidP="00777A4E">
                  <w:pPr>
                    <w:pStyle w:val="formtext"/>
                    <w:spacing w:line="240" w:lineRule="auto"/>
                    <w:jc w:val="both"/>
                    <w:rPr>
                      <w:noProof/>
                    </w:rPr>
                  </w:pPr>
                  <w:r>
                    <w:t>Faiseuse de miracles (1641)</w:t>
                  </w:r>
                </w:p>
                <w:p w14:paraId="6A42B930" w14:textId="77777777" w:rsidR="00A03A9F" w:rsidRPr="00777A4E" w:rsidRDefault="00A03A9F" w:rsidP="00777A4E">
                  <w:pPr>
                    <w:pStyle w:val="formtext"/>
                    <w:spacing w:line="240" w:lineRule="auto"/>
                    <w:jc w:val="both"/>
                    <w:rPr>
                      <w:noProof/>
                    </w:rPr>
                  </w:pPr>
                  <w:r>
                    <w:t xml:space="preserve">Protectrice contre les tempêtes, orages et épidémies (1734). </w:t>
                  </w:r>
                </w:p>
                <w:p w14:paraId="1CC754CF" w14:textId="77777777" w:rsidR="00A03A9F" w:rsidRPr="00777A4E" w:rsidRDefault="00A03A9F" w:rsidP="00777A4E">
                  <w:pPr>
                    <w:pStyle w:val="formtext"/>
                    <w:spacing w:line="240" w:lineRule="auto"/>
                    <w:jc w:val="both"/>
                    <w:rPr>
                      <w:noProof/>
                    </w:rPr>
                  </w:pPr>
                  <w:r>
                    <w:t>Générale de l’insurrection armée (1821), avec l’écharpe bleue et la zibeline.</w:t>
                  </w:r>
                </w:p>
                <w:p w14:paraId="260D5208" w14:textId="77777777" w:rsidR="00A03A9F" w:rsidRPr="00777A4E" w:rsidRDefault="00A03A9F" w:rsidP="00777A4E">
                  <w:pPr>
                    <w:pStyle w:val="formtext"/>
                    <w:spacing w:line="240" w:lineRule="auto"/>
                    <w:jc w:val="both"/>
                    <w:rPr>
                      <w:noProof/>
                    </w:rPr>
                  </w:pPr>
                  <w:r>
                    <w:t>Patronne universelle de l’État libre et souverain de Jalisco (1823), avec le sceptre en or.</w:t>
                  </w:r>
                </w:p>
                <w:p w14:paraId="6810C5A9" w14:textId="77777777" w:rsidR="00A03A9F" w:rsidRPr="00777A4E" w:rsidRDefault="00A03A9F" w:rsidP="00777A4E">
                  <w:pPr>
                    <w:pStyle w:val="formtext"/>
                    <w:spacing w:line="240" w:lineRule="auto"/>
                    <w:jc w:val="both"/>
                    <w:rPr>
                      <w:noProof/>
                    </w:rPr>
                  </w:pPr>
                  <w:r>
                    <w:t>Couronnement papal par Benoît XV (1921).</w:t>
                  </w:r>
                </w:p>
                <w:p w14:paraId="667BCC8B" w14:textId="77777777" w:rsidR="00A03A9F" w:rsidRPr="00777A4E" w:rsidRDefault="00A03A9F" w:rsidP="00777A4E">
                  <w:pPr>
                    <w:pStyle w:val="formtext"/>
                    <w:spacing w:line="240" w:lineRule="auto"/>
                    <w:jc w:val="both"/>
                    <w:rPr>
                      <w:noProof/>
                    </w:rPr>
                  </w:pPr>
                  <w:r>
                    <w:t>Proclamation papale comme patronne de l'archidiocèse de Guadalajara (1989).</w:t>
                  </w:r>
                </w:p>
                <w:p w14:paraId="3662DCC5" w14:textId="77777777" w:rsidR="00A03A9F" w:rsidRPr="00777A4E" w:rsidRDefault="00A03A9F" w:rsidP="00777A4E">
                  <w:pPr>
                    <w:pStyle w:val="formtext"/>
                    <w:spacing w:line="240" w:lineRule="auto"/>
                    <w:jc w:val="both"/>
                    <w:rPr>
                      <w:noProof/>
                    </w:rPr>
                  </w:pPr>
                  <w:r>
                    <w:t>Reine du lac de Chapala et des villages qui le bordent (2009).</w:t>
                  </w:r>
                </w:p>
                <w:p w14:paraId="09BC371A" w14:textId="77777777" w:rsidR="00A03A9F" w:rsidRPr="00777A4E" w:rsidRDefault="00A03A9F" w:rsidP="00777A4E">
                  <w:pPr>
                    <w:pStyle w:val="formtext"/>
                    <w:spacing w:after="160" w:line="240" w:lineRule="auto"/>
                    <w:jc w:val="both"/>
                    <w:rPr>
                      <w:noProof/>
                    </w:rPr>
                  </w:pPr>
                  <w:r>
                    <w:t>Étoile de l’évangélisation.</w:t>
                  </w:r>
                </w:p>
                <w:p w14:paraId="149AA981" w14:textId="77777777" w:rsidR="00A03A9F" w:rsidRPr="00777A4E" w:rsidRDefault="00A03A9F" w:rsidP="00777A4E">
                  <w:pPr>
                    <w:pStyle w:val="formtext"/>
                    <w:spacing w:before="120" w:after="120"/>
                    <w:jc w:val="both"/>
                    <w:rPr>
                      <w:noProof/>
                    </w:rPr>
                  </w:pPr>
                  <w:r>
                    <w:t>La Vierge est généralement connue sous les noms de :</w:t>
                  </w:r>
                </w:p>
                <w:p w14:paraId="0C65712A" w14:textId="77777777" w:rsidR="00A03A9F" w:rsidRPr="00777A4E" w:rsidRDefault="00A03A9F" w:rsidP="00777A4E">
                  <w:pPr>
                    <w:pStyle w:val="formtext"/>
                    <w:spacing w:before="120" w:after="120"/>
                    <w:jc w:val="both"/>
                    <w:rPr>
                      <w:noProof/>
                    </w:rPr>
                  </w:pPr>
                  <w:r>
                    <w:t>« La Generala ».</w:t>
                  </w:r>
                </w:p>
                <w:p w14:paraId="2AB30DAF" w14:textId="77777777" w:rsidR="00A03A9F" w:rsidRPr="00777A4E" w:rsidRDefault="00A03A9F" w:rsidP="00777A4E">
                  <w:pPr>
                    <w:pStyle w:val="Info03"/>
                    <w:spacing w:before="120" w:line="240" w:lineRule="auto"/>
                    <w:ind w:left="0" w:right="135"/>
                    <w:rPr>
                      <w:rFonts w:eastAsia="SimSun"/>
                      <w:bCs/>
                      <w:i w:val="0"/>
                      <w:vanish/>
                      <w:sz w:val="18"/>
                      <w:szCs w:val="18"/>
                    </w:rPr>
                  </w:pPr>
                  <w:r w:rsidRPr="005B2E7C">
                    <w:rPr>
                      <w:rFonts w:eastAsia="SimSun" w:cs="Times New Roman"/>
                      <w:i w:val="0"/>
                      <w:iCs w:val="0"/>
                      <w:sz w:val="22"/>
                    </w:rPr>
                    <w:t>« La Chaparrita ».</w:t>
                  </w:r>
                </w:p>
              </w:tc>
            </w:tr>
          </w:tbl>
          <w:p w14:paraId="2C7D50A4" w14:textId="77777777" w:rsidR="00A03A9F" w:rsidRPr="00A03A9F" w:rsidRDefault="00A03A9F" w:rsidP="00BB0409">
            <w:pPr>
              <w:pStyle w:val="Info03"/>
              <w:spacing w:before="120" w:line="240" w:lineRule="auto"/>
              <w:ind w:right="135"/>
              <w:rPr>
                <w:rFonts w:eastAsia="SimSun"/>
                <w:bCs/>
                <w:i w:val="0"/>
                <w:vanish/>
                <w:sz w:val="18"/>
                <w:szCs w:val="18"/>
              </w:rPr>
            </w:pPr>
          </w:p>
        </w:tc>
      </w:tr>
      <w:tr w:rsidR="00290BEB" w:rsidRPr="001F1182" w14:paraId="71E6AD9E" w14:textId="77777777" w:rsidTr="001D78B9">
        <w:trPr>
          <w:hidden/>
        </w:trPr>
        <w:tc>
          <w:tcPr>
            <w:tcW w:w="9674" w:type="dxa"/>
            <w:gridSpan w:val="2"/>
            <w:tcBorders>
              <w:top w:val="nil"/>
              <w:left w:val="nil"/>
              <w:bottom w:val="nil"/>
              <w:right w:val="nil"/>
            </w:tcBorders>
            <w:shd w:val="clear" w:color="auto" w:fill="D9D9D9"/>
          </w:tcPr>
          <w:p w14:paraId="280F66C7" w14:textId="77777777" w:rsidR="00290BEB" w:rsidRPr="001F1182" w:rsidRDefault="00290BEB" w:rsidP="0085519C">
            <w:pPr>
              <w:pStyle w:val="Grille02N"/>
              <w:ind w:left="680" w:right="136" w:hanging="567"/>
              <w:jc w:val="left"/>
              <w:rPr>
                <w:bCs w:val="0"/>
                <w:vanish/>
                <w:sz w:val="24"/>
                <w:szCs w:val="24"/>
                <w:shd w:val="pct15" w:color="auto" w:fill="FFFFFF"/>
              </w:rPr>
            </w:pPr>
            <w:r>
              <w:rPr>
                <w:vanish/>
                <w:sz w:val="24"/>
                <w:szCs w:val="24"/>
              </w:rPr>
              <w:lastRenderedPageBreak/>
              <w:t>C.</w:t>
            </w:r>
            <w:r>
              <w:rPr>
                <w:vanish/>
                <w:sz w:val="24"/>
                <w:szCs w:val="24"/>
              </w:rPr>
              <w:tab/>
              <w:t>Nom des communautés, des groupes ou, le cas échéant, des individus concernés</w:t>
            </w:r>
          </w:p>
        </w:tc>
      </w:tr>
      <w:tr w:rsidR="00290BEB" w:rsidRPr="001F1182" w14:paraId="2C59FC46" w14:textId="77777777" w:rsidTr="001D78B9">
        <w:trPr>
          <w:hidden/>
        </w:trPr>
        <w:tc>
          <w:tcPr>
            <w:tcW w:w="9674" w:type="dxa"/>
            <w:gridSpan w:val="2"/>
            <w:tcBorders>
              <w:top w:val="nil"/>
              <w:left w:val="nil"/>
              <w:right w:val="nil"/>
            </w:tcBorders>
            <w:shd w:val="clear" w:color="auto" w:fill="auto"/>
          </w:tcPr>
          <w:p w14:paraId="399F719F" w14:textId="77777777" w:rsidR="00290BEB" w:rsidRPr="001F1182" w:rsidRDefault="00290BEB" w:rsidP="005A78A7">
            <w:pPr>
              <w:pStyle w:val="Info03"/>
              <w:spacing w:before="120" w:after="0" w:line="240" w:lineRule="auto"/>
              <w:ind w:right="136"/>
              <w:rPr>
                <w:rFonts w:eastAsia="SimSun"/>
                <w:vanish/>
                <w:sz w:val="18"/>
                <w:szCs w:val="18"/>
              </w:rPr>
            </w:pPr>
            <w:r>
              <w:rPr>
                <w:vanish/>
                <w:sz w:val="18"/>
                <w:szCs w:val="18"/>
              </w:rPr>
              <w:t>Identifiez clairement un ou plusieurs communautés, groupes ou, le cas échéant, individus concernés par l’élément proposé.</w:t>
            </w:r>
          </w:p>
          <w:p w14:paraId="34D6B7E8" w14:textId="77777777" w:rsidR="00290BEB" w:rsidRPr="001F1182" w:rsidRDefault="00290BEB" w:rsidP="005A78A7">
            <w:pPr>
              <w:pStyle w:val="Info03"/>
              <w:spacing w:line="240" w:lineRule="auto"/>
              <w:ind w:right="136"/>
              <w:jc w:val="right"/>
              <w:rPr>
                <w:rFonts w:eastAsia="SimSun"/>
                <w:vanish/>
                <w:sz w:val="18"/>
                <w:szCs w:val="18"/>
              </w:rPr>
            </w:pPr>
            <w:r>
              <w:rPr>
                <w:rStyle w:val="Emphasis"/>
                <w:i/>
                <w:vanish/>
                <w:color w:val="000000"/>
                <w:sz w:val="18"/>
                <w:szCs w:val="18"/>
              </w:rPr>
              <w:t>Ne pas dépasser 170 mots</w:t>
            </w:r>
          </w:p>
        </w:tc>
      </w:tr>
      <w:tr w:rsidR="00290BEB" w:rsidRPr="00A03A9F" w14:paraId="3C3A1138" w14:textId="77777777" w:rsidTr="001D78B9">
        <w:tc>
          <w:tcPr>
            <w:tcW w:w="9674" w:type="dxa"/>
            <w:gridSpan w:val="2"/>
            <w:tcBorders>
              <w:bottom w:val="single" w:sz="4" w:space="0" w:color="auto"/>
            </w:tcBorders>
            <w:shd w:val="clear" w:color="auto" w:fill="auto"/>
            <w:tcMar>
              <w:top w:w="113" w:type="dxa"/>
              <w:left w:w="113" w:type="dxa"/>
              <w:bottom w:w="113" w:type="dxa"/>
              <w:right w:w="113" w:type="dxa"/>
            </w:tcMar>
          </w:tcPr>
          <w:p w14:paraId="132FDDBA" w14:textId="77777777" w:rsidR="00A03A9F" w:rsidRDefault="00A03A9F" w:rsidP="00091694">
            <w:pPr>
              <w:pStyle w:val="Grille02N"/>
              <w:keepNext w:val="0"/>
              <w:spacing w:before="0"/>
              <w:jc w:val="both"/>
              <w:rPr>
                <w:b w:val="0"/>
                <w:noProof/>
              </w:rPr>
            </w:pPr>
            <w:r>
              <w:rPr>
                <w:b w:val="0"/>
              </w:rPr>
              <w:t>•</w:t>
            </w:r>
            <w:r>
              <w:rPr>
                <w:b w:val="0"/>
              </w:rPr>
              <w:tab/>
              <w:t>**Garde d’honneur avec :</w:t>
            </w:r>
          </w:p>
          <w:p w14:paraId="2E59E94F" w14:textId="238F8AB4" w:rsidR="00A03A9F" w:rsidRDefault="00A03A9F" w:rsidP="00A03A9F">
            <w:pPr>
              <w:pStyle w:val="Grille02N"/>
              <w:jc w:val="both"/>
              <w:rPr>
                <w:b w:val="0"/>
                <w:noProof/>
              </w:rPr>
            </w:pPr>
            <w:r>
              <w:rPr>
                <w:b w:val="0"/>
              </w:rPr>
              <w:t>•</w:t>
            </w:r>
            <w:r>
              <w:rPr>
                <w:b w:val="0"/>
              </w:rPr>
              <w:tab/>
              <w:t xml:space="preserve"> **La Garde royale, une troupe d'hommes, </w:t>
            </w:r>
            <w:r w:rsidR="00EF60DF">
              <w:rPr>
                <w:b w:val="0"/>
              </w:rPr>
              <w:t xml:space="preserve">de </w:t>
            </w:r>
            <w:r>
              <w:rPr>
                <w:b w:val="0"/>
              </w:rPr>
              <w:t>femmes (</w:t>
            </w:r>
            <w:r w:rsidR="00FA6E36">
              <w:rPr>
                <w:b w:val="0"/>
              </w:rPr>
              <w:t xml:space="preserve">des </w:t>
            </w:r>
            <w:r>
              <w:rPr>
                <w:b w:val="0"/>
              </w:rPr>
              <w:t xml:space="preserve">jeunes et </w:t>
            </w:r>
            <w:r w:rsidR="00FA6E36">
              <w:rPr>
                <w:b w:val="0"/>
              </w:rPr>
              <w:t xml:space="preserve">des </w:t>
            </w:r>
            <w:r>
              <w:rPr>
                <w:b w:val="0"/>
              </w:rPr>
              <w:t>enfants), avec la « Retaguardia » (arrière) constituée de femmes, les « Custodios » (gardiens) et « Calabroteros » constitués d’hommes</w:t>
            </w:r>
          </w:p>
          <w:p w14:paraId="4A585324" w14:textId="77777777" w:rsidR="00A03A9F" w:rsidRDefault="00A03A9F" w:rsidP="00091694">
            <w:pPr>
              <w:pStyle w:val="Grille02N"/>
              <w:spacing w:before="60" w:after="60"/>
              <w:jc w:val="both"/>
              <w:rPr>
                <w:b w:val="0"/>
                <w:noProof/>
              </w:rPr>
            </w:pPr>
            <w:r>
              <w:rPr>
                <w:b w:val="0"/>
              </w:rPr>
              <w:t>•</w:t>
            </w:r>
            <w:r>
              <w:rPr>
                <w:b w:val="0"/>
              </w:rPr>
              <w:tab/>
              <w:t>**Des groupes de danseurs autochtones :</w:t>
            </w:r>
          </w:p>
          <w:p w14:paraId="397A64F2" w14:textId="77777777" w:rsidR="00A03A9F" w:rsidRDefault="00A03A9F" w:rsidP="00091694">
            <w:pPr>
              <w:pStyle w:val="Grille02N"/>
              <w:spacing w:before="60" w:after="60"/>
              <w:jc w:val="both"/>
              <w:rPr>
                <w:b w:val="0"/>
                <w:noProof/>
              </w:rPr>
            </w:pPr>
            <w:r>
              <w:rPr>
                <w:b w:val="0"/>
              </w:rPr>
              <w:t>•</w:t>
            </w:r>
            <w:r>
              <w:rPr>
                <w:b w:val="0"/>
              </w:rPr>
              <w:tab/>
              <w:t>* Danseurs autochtones de Zapopan, 10 700 danseurs.</w:t>
            </w:r>
          </w:p>
          <w:p w14:paraId="277F5BBA" w14:textId="77777777" w:rsidR="00A03A9F" w:rsidRDefault="00A03A9F" w:rsidP="00091694">
            <w:pPr>
              <w:pStyle w:val="Grille02N"/>
              <w:spacing w:before="60" w:after="60"/>
              <w:jc w:val="both"/>
              <w:rPr>
                <w:b w:val="0"/>
                <w:noProof/>
              </w:rPr>
            </w:pPr>
            <w:r>
              <w:rPr>
                <w:b w:val="0"/>
              </w:rPr>
              <w:t xml:space="preserve">      * Union royale de danseurs autochtones de Jalisco, 5 500 danseurs.</w:t>
            </w:r>
          </w:p>
          <w:p w14:paraId="5BEEB0CE" w14:textId="77777777" w:rsidR="00A03A9F" w:rsidRDefault="00A03A9F" w:rsidP="00091694">
            <w:pPr>
              <w:pStyle w:val="Grille02N"/>
              <w:spacing w:before="60" w:after="60"/>
              <w:jc w:val="both"/>
              <w:rPr>
                <w:b w:val="0"/>
                <w:noProof/>
              </w:rPr>
            </w:pPr>
            <w:r>
              <w:rPr>
                <w:b w:val="0"/>
              </w:rPr>
              <w:t>* Danseurs Chimalhuacan de l’état de Jalisco, 9 500 danseurs.</w:t>
            </w:r>
          </w:p>
          <w:p w14:paraId="6F01BE8D" w14:textId="77777777" w:rsidR="00A03A9F" w:rsidRDefault="00A03A9F" w:rsidP="00091694">
            <w:pPr>
              <w:pStyle w:val="Grille02N"/>
              <w:spacing w:before="60" w:after="60"/>
              <w:jc w:val="both"/>
              <w:rPr>
                <w:b w:val="0"/>
                <w:noProof/>
              </w:rPr>
            </w:pPr>
            <w:r>
              <w:rPr>
                <w:b w:val="0"/>
              </w:rPr>
              <w:t xml:space="preserve">*Los Morenos : groupe chargé de maintenir l’ordre, d’ouvrir la parade de danseurs </w:t>
            </w:r>
            <w:r w:rsidR="00EF60DF">
              <w:rPr>
                <w:b w:val="0"/>
              </w:rPr>
              <w:t>autochtones</w:t>
            </w:r>
          </w:p>
          <w:p w14:paraId="30F820C2" w14:textId="54C8CE44" w:rsidR="00A03A9F" w:rsidRDefault="00A03A9F" w:rsidP="00091694">
            <w:pPr>
              <w:pStyle w:val="Grille02N"/>
              <w:spacing w:before="60" w:after="60"/>
              <w:jc w:val="both"/>
              <w:rPr>
                <w:b w:val="0"/>
                <w:noProof/>
              </w:rPr>
            </w:pPr>
            <w:r>
              <w:rPr>
                <w:b w:val="0"/>
              </w:rPr>
              <w:t>et de faire vivre la tradition.</w:t>
            </w:r>
          </w:p>
          <w:p w14:paraId="3A0D7DEE" w14:textId="77777777" w:rsidR="00A03A9F" w:rsidRDefault="00A03A9F" w:rsidP="00A03A9F">
            <w:pPr>
              <w:pStyle w:val="Grille02N"/>
              <w:jc w:val="both"/>
              <w:rPr>
                <w:b w:val="0"/>
                <w:noProof/>
              </w:rPr>
            </w:pPr>
            <w:r>
              <w:rPr>
                <w:b w:val="0"/>
              </w:rPr>
              <w:t>* Troupes de danseurs et pèlerins d'autres états.</w:t>
            </w:r>
          </w:p>
          <w:p w14:paraId="32A4E9EE" w14:textId="77777777" w:rsidR="00A03A9F" w:rsidRDefault="00A03A9F" w:rsidP="00091694">
            <w:pPr>
              <w:pStyle w:val="Grille02N"/>
              <w:spacing w:before="60" w:after="60"/>
              <w:jc w:val="both"/>
              <w:rPr>
                <w:b w:val="0"/>
                <w:noProof/>
              </w:rPr>
            </w:pPr>
            <w:r>
              <w:rPr>
                <w:b w:val="0"/>
              </w:rPr>
              <w:t>•</w:t>
            </w:r>
            <w:r>
              <w:rPr>
                <w:b w:val="0"/>
              </w:rPr>
              <w:tab/>
              <w:t>** Association de Charros de l’état de Jalisco.</w:t>
            </w:r>
          </w:p>
          <w:p w14:paraId="7BAF1A76" w14:textId="77777777" w:rsidR="00A03A9F" w:rsidRDefault="00A03A9F" w:rsidP="00091694">
            <w:pPr>
              <w:pStyle w:val="Grille02N"/>
              <w:spacing w:before="60" w:after="60"/>
              <w:jc w:val="both"/>
              <w:rPr>
                <w:b w:val="0"/>
                <w:noProof/>
              </w:rPr>
            </w:pPr>
            <w:r>
              <w:rPr>
                <w:b w:val="0"/>
              </w:rPr>
              <w:t>•</w:t>
            </w:r>
            <w:r>
              <w:rPr>
                <w:b w:val="0"/>
              </w:rPr>
              <w:tab/>
              <w:t>** Troupes de Mariachi et de Norteño.</w:t>
            </w:r>
          </w:p>
          <w:p w14:paraId="07971A41" w14:textId="77777777" w:rsidR="00A03A9F" w:rsidRDefault="00A03A9F" w:rsidP="00091694">
            <w:pPr>
              <w:pStyle w:val="Grille02N"/>
              <w:spacing w:before="60" w:after="60"/>
              <w:jc w:val="both"/>
              <w:rPr>
                <w:b w:val="0"/>
                <w:noProof/>
              </w:rPr>
            </w:pPr>
            <w:r>
              <w:rPr>
                <w:b w:val="0"/>
              </w:rPr>
              <w:t>•</w:t>
            </w:r>
            <w:r>
              <w:rPr>
                <w:b w:val="0"/>
              </w:rPr>
              <w:tab/>
              <w:t>** Franciscains et autres ordres religieux.</w:t>
            </w:r>
          </w:p>
          <w:p w14:paraId="4AD6ECFB" w14:textId="77777777" w:rsidR="00A03A9F" w:rsidRDefault="00A03A9F" w:rsidP="00091694">
            <w:pPr>
              <w:pStyle w:val="Grille02N"/>
              <w:spacing w:before="60" w:after="60"/>
              <w:jc w:val="both"/>
              <w:rPr>
                <w:b w:val="0"/>
                <w:noProof/>
              </w:rPr>
            </w:pPr>
            <w:r>
              <w:rPr>
                <w:b w:val="0"/>
              </w:rPr>
              <w:t>•</w:t>
            </w:r>
            <w:r>
              <w:rPr>
                <w:b w:val="0"/>
              </w:rPr>
              <w:tab/>
              <w:t>** Archidiocèse de Guadalajara.</w:t>
            </w:r>
          </w:p>
          <w:p w14:paraId="324E29F5" w14:textId="77777777" w:rsidR="00A03A9F" w:rsidRDefault="00A03A9F" w:rsidP="00091694">
            <w:pPr>
              <w:pStyle w:val="Grille02N"/>
              <w:spacing w:before="60" w:after="60"/>
              <w:jc w:val="both"/>
              <w:rPr>
                <w:b w:val="0"/>
                <w:noProof/>
              </w:rPr>
            </w:pPr>
            <w:r>
              <w:rPr>
                <w:b w:val="0"/>
              </w:rPr>
              <w:t>•</w:t>
            </w:r>
            <w:r>
              <w:rPr>
                <w:b w:val="0"/>
              </w:rPr>
              <w:tab/>
              <w:t>* Paroisses du lac de Chapala et de la zone métropolitaine de Guadalajara (ZMG).</w:t>
            </w:r>
          </w:p>
          <w:p w14:paraId="2117FDD1" w14:textId="2E4E3451" w:rsidR="00A03A9F" w:rsidRDefault="00A03A9F" w:rsidP="00091694">
            <w:pPr>
              <w:pStyle w:val="Grille02N"/>
              <w:spacing w:before="60" w:after="60"/>
              <w:jc w:val="both"/>
              <w:rPr>
                <w:b w:val="0"/>
                <w:noProof/>
              </w:rPr>
            </w:pPr>
            <w:r>
              <w:rPr>
                <w:b w:val="0"/>
              </w:rPr>
              <w:t>•</w:t>
            </w:r>
            <w:r>
              <w:rPr>
                <w:b w:val="0"/>
              </w:rPr>
              <w:tab/>
              <w:t>* Fraternités : Chevaliers du Saint-Sépulcre ; Chevaliers de Colomb ; Adoration nocturne.</w:t>
            </w:r>
          </w:p>
          <w:p w14:paraId="3071022F" w14:textId="77777777" w:rsidR="00A03A9F" w:rsidRDefault="00A03A9F" w:rsidP="00091694">
            <w:pPr>
              <w:pStyle w:val="Grille02N"/>
              <w:spacing w:before="60" w:after="60"/>
              <w:jc w:val="both"/>
              <w:rPr>
                <w:b w:val="0"/>
                <w:noProof/>
              </w:rPr>
            </w:pPr>
            <w:r>
              <w:rPr>
                <w:b w:val="0"/>
              </w:rPr>
              <w:t>•</w:t>
            </w:r>
            <w:r>
              <w:rPr>
                <w:b w:val="0"/>
              </w:rPr>
              <w:tab/>
              <w:t>** Marchands et artisans qui accompagnent la Vierge pendant le cycle rituel.</w:t>
            </w:r>
          </w:p>
          <w:p w14:paraId="7A6D94F2" w14:textId="77777777" w:rsidR="00A03A9F" w:rsidRDefault="00A03A9F" w:rsidP="00091694">
            <w:pPr>
              <w:pStyle w:val="Grille02N"/>
              <w:spacing w:before="60" w:after="60"/>
              <w:jc w:val="both"/>
              <w:rPr>
                <w:b w:val="0"/>
                <w:noProof/>
              </w:rPr>
            </w:pPr>
            <w:r>
              <w:rPr>
                <w:b w:val="0"/>
              </w:rPr>
              <w:t>•</w:t>
            </w:r>
            <w:r>
              <w:rPr>
                <w:b w:val="0"/>
              </w:rPr>
              <w:tab/>
              <w:t>** Communauté de la zone métropolitaine de Guadalajara (ZMG).</w:t>
            </w:r>
          </w:p>
          <w:p w14:paraId="58F7F9E1" w14:textId="77777777" w:rsidR="00290BEB" w:rsidRPr="00EF210E" w:rsidRDefault="00A03A9F" w:rsidP="00091694">
            <w:pPr>
              <w:pStyle w:val="Rponse"/>
              <w:keepNext/>
              <w:spacing w:before="60" w:after="0" w:line="240" w:lineRule="auto"/>
              <w:ind w:right="136"/>
              <w:rPr>
                <w:vanish/>
              </w:rPr>
            </w:pPr>
            <w:r w:rsidRPr="008E44A4">
              <w:t>•</w:t>
            </w:r>
            <w:r w:rsidRPr="008E44A4">
              <w:tab/>
              <w:t>** Communautés latino-américaines des États-Unis.</w:t>
            </w:r>
          </w:p>
        </w:tc>
      </w:tr>
      <w:tr w:rsidR="00290BEB" w:rsidRPr="001F1182" w14:paraId="6DB9B78C" w14:textId="77777777" w:rsidTr="001D78B9">
        <w:trPr>
          <w:hidden/>
        </w:trPr>
        <w:tc>
          <w:tcPr>
            <w:tcW w:w="9674" w:type="dxa"/>
            <w:gridSpan w:val="2"/>
            <w:tcBorders>
              <w:top w:val="nil"/>
              <w:left w:val="nil"/>
              <w:bottom w:val="nil"/>
              <w:right w:val="nil"/>
            </w:tcBorders>
            <w:shd w:val="clear" w:color="auto" w:fill="D9D9D9"/>
          </w:tcPr>
          <w:p w14:paraId="1AB35B13" w14:textId="77777777" w:rsidR="00290BEB" w:rsidRPr="001F1182" w:rsidRDefault="00290BEB" w:rsidP="0085519C">
            <w:pPr>
              <w:pStyle w:val="BodyText3Char"/>
              <w:keepNext w:val="0"/>
              <w:spacing w:line="240" w:lineRule="auto"/>
              <w:ind w:left="567" w:right="136" w:hanging="454"/>
              <w:jc w:val="both"/>
              <w:rPr>
                <w:bCs/>
                <w:vanish/>
                <w:sz w:val="24"/>
                <w:szCs w:val="24"/>
              </w:rPr>
            </w:pPr>
            <w:r>
              <w:rPr>
                <w:bCs/>
                <w:vanish/>
                <w:sz w:val="24"/>
                <w:szCs w:val="24"/>
              </w:rPr>
              <w:t>D.</w:t>
            </w:r>
            <w:r>
              <w:rPr>
                <w:bCs/>
                <w:vanish/>
                <w:sz w:val="24"/>
                <w:szCs w:val="24"/>
              </w:rPr>
              <w:tab/>
              <w:t>Localisation géographique et étendue de l’élément</w:t>
            </w:r>
          </w:p>
        </w:tc>
      </w:tr>
      <w:tr w:rsidR="00290BEB" w:rsidRPr="001F1182" w14:paraId="713F9879" w14:textId="77777777" w:rsidTr="001D78B9">
        <w:trPr>
          <w:hidden/>
        </w:trPr>
        <w:tc>
          <w:tcPr>
            <w:tcW w:w="9674" w:type="dxa"/>
            <w:gridSpan w:val="2"/>
            <w:tcBorders>
              <w:top w:val="nil"/>
              <w:left w:val="nil"/>
              <w:right w:val="nil"/>
            </w:tcBorders>
            <w:shd w:val="clear" w:color="auto" w:fill="auto"/>
          </w:tcPr>
          <w:p w14:paraId="08C3794A" w14:textId="77777777" w:rsidR="00290BEB" w:rsidRPr="001F1182" w:rsidRDefault="00290BEB" w:rsidP="00091694">
            <w:pPr>
              <w:pStyle w:val="Info03"/>
              <w:keepNext w:val="0"/>
              <w:spacing w:before="120" w:line="240" w:lineRule="auto"/>
              <w:ind w:right="136"/>
              <w:rPr>
                <w:rFonts w:eastAsia="SimSun"/>
                <w:strike/>
                <w:vanish/>
                <w:sz w:val="18"/>
                <w:szCs w:val="18"/>
              </w:rPr>
            </w:pPr>
            <w:r>
              <w:rPr>
                <w:vanish/>
                <w:sz w:val="18"/>
                <w:szCs w:val="18"/>
              </w:rPr>
              <w:t>Fournissez des informations sur la présence de l’élément sur le(s) territoire(s) de l’(des) État(s) soumissionnaire(s), en indiquant si possible le(s) lieu(x) où il se concentre. Les candidatures devraient se concentrer sur la situation de l’élément au sein des territoires des États soumissionnaires, tout en reconnaissant l’existence d’éléments identiques ou similaires hors de leurs territoires et les États soumissionnaires ne devraient pas se référer à la viabilité d’un tel patrimoine culturel immatériel hors de leur territoire ou caractériser les efforts de sauvegarde d’autres États.</w:t>
            </w:r>
          </w:p>
          <w:p w14:paraId="4E10B013" w14:textId="77777777" w:rsidR="00290BEB" w:rsidRPr="001F1182" w:rsidRDefault="00290BEB" w:rsidP="00290BEB">
            <w:pPr>
              <w:pStyle w:val="Info03"/>
              <w:spacing w:before="120" w:line="240" w:lineRule="auto"/>
              <w:ind w:right="135"/>
              <w:jc w:val="right"/>
              <w:rPr>
                <w:rFonts w:eastAsia="SimSun"/>
                <w:vanish/>
                <w:sz w:val="18"/>
                <w:szCs w:val="18"/>
              </w:rPr>
            </w:pPr>
            <w:r>
              <w:rPr>
                <w:rStyle w:val="Emphasis"/>
                <w:i/>
                <w:vanish/>
                <w:color w:val="000000"/>
                <w:sz w:val="18"/>
                <w:szCs w:val="18"/>
              </w:rPr>
              <w:t>Ne pas dépasser 170 mots</w:t>
            </w:r>
          </w:p>
        </w:tc>
      </w:tr>
      <w:tr w:rsidR="00290BEB" w:rsidRPr="00A03A9F" w14:paraId="18B5C628" w14:textId="77777777" w:rsidTr="001D78B9">
        <w:tc>
          <w:tcPr>
            <w:tcW w:w="9674" w:type="dxa"/>
            <w:gridSpan w:val="2"/>
            <w:tcBorders>
              <w:bottom w:val="single" w:sz="4" w:space="0" w:color="auto"/>
            </w:tcBorders>
            <w:shd w:val="clear" w:color="auto" w:fill="auto"/>
            <w:tcMar>
              <w:top w:w="113" w:type="dxa"/>
              <w:left w:w="113" w:type="dxa"/>
              <w:bottom w:w="113" w:type="dxa"/>
              <w:right w:w="113" w:type="dxa"/>
            </w:tcMar>
          </w:tcPr>
          <w:p w14:paraId="2FC9566A" w14:textId="77777777" w:rsidR="00A03A9F" w:rsidRDefault="00A03A9F" w:rsidP="00A03A9F">
            <w:pPr>
              <w:pStyle w:val="Rponse"/>
              <w:spacing w:before="0" w:after="120"/>
              <w:rPr>
                <w:rFonts w:eastAsia="SimSun"/>
                <w:noProof/>
              </w:rPr>
            </w:pPr>
            <w:r w:rsidRPr="006C660D">
              <w:t>Cette expression culturelle</w:t>
            </w:r>
            <w:r>
              <w:t xml:space="preserve"> concerne principalement la région dans laquelle Nuestra Señora de la Expectación de Zapopan est vénérée, à savoir la zone métropolitaine de Guadalajara, avec Guadalajara, Zapopan et le lac de Chapala, dans l'état de Jalisco, à l’ouest du Mexique.</w:t>
            </w:r>
          </w:p>
          <w:p w14:paraId="5A04EF1B" w14:textId="77777777" w:rsidR="00A03A9F" w:rsidRDefault="00A03A9F" w:rsidP="00A03A9F">
            <w:pPr>
              <w:pStyle w:val="Rponse"/>
              <w:spacing w:before="120" w:after="120"/>
              <w:rPr>
                <w:rFonts w:eastAsia="SimSun"/>
                <w:noProof/>
              </w:rPr>
            </w:pPr>
            <w:r>
              <w:t>La vénération de l’image de la Vierge s’est étendue à d'autres états : ville de México,</w:t>
            </w:r>
          </w:p>
          <w:p w14:paraId="0A55CD68" w14:textId="777A0F34" w:rsidR="00290BEB" w:rsidRPr="00A03A9F" w:rsidRDefault="00A03A9F" w:rsidP="00091694">
            <w:pPr>
              <w:pStyle w:val="Rponse"/>
              <w:keepNext/>
              <w:spacing w:before="120" w:after="0" w:line="240" w:lineRule="auto"/>
              <w:ind w:right="136"/>
              <w:rPr>
                <w:vanish/>
              </w:rPr>
            </w:pPr>
            <w:r w:rsidRPr="003C1DF8">
              <w:rPr>
                <w:lang w:val="es-ES"/>
              </w:rPr>
              <w:t xml:space="preserve">Coahuila, </w:t>
            </w:r>
            <w:r w:rsidR="00EF210E">
              <w:rPr>
                <w:lang w:val="es-ES"/>
              </w:rPr>
              <w:t>É</w:t>
            </w:r>
            <w:r w:rsidRPr="003C1DF8">
              <w:rPr>
                <w:lang w:val="es-ES"/>
              </w:rPr>
              <w:t xml:space="preserve">tat de México, Guanajuato, Michoacán, Nayarit, Puebla, Querétaro et Zacatecas. </w:t>
            </w:r>
            <w:r>
              <w:t>La foi et la dévotion, à l’origine de ces expressions culturelles, ont dépassé les frontières et influencé les communautés latino-américaines de Los Angeles, San Francisco, Salt Lake City et Chicago (États-Unis d’Amérique).</w:t>
            </w:r>
          </w:p>
        </w:tc>
      </w:tr>
      <w:tr w:rsidR="00290BEB" w:rsidRPr="001F1182" w14:paraId="0C804F03" w14:textId="77777777" w:rsidTr="001D78B9">
        <w:trPr>
          <w:hidden/>
        </w:trPr>
        <w:tc>
          <w:tcPr>
            <w:tcW w:w="9674" w:type="dxa"/>
            <w:gridSpan w:val="2"/>
            <w:tcBorders>
              <w:top w:val="nil"/>
              <w:left w:val="nil"/>
              <w:bottom w:val="nil"/>
              <w:right w:val="nil"/>
            </w:tcBorders>
            <w:shd w:val="clear" w:color="auto" w:fill="D9D9D9"/>
          </w:tcPr>
          <w:p w14:paraId="107FA8ED" w14:textId="77777777" w:rsidR="00290BEB" w:rsidRPr="001F1182" w:rsidRDefault="00290BEB" w:rsidP="0085519C">
            <w:pPr>
              <w:pStyle w:val="BodyText3Char"/>
              <w:keepNext w:val="0"/>
              <w:spacing w:line="240" w:lineRule="auto"/>
              <w:ind w:left="567" w:right="136" w:hanging="454"/>
              <w:jc w:val="both"/>
              <w:rPr>
                <w:bCs/>
                <w:vanish/>
                <w:sz w:val="24"/>
                <w:szCs w:val="24"/>
                <w:shd w:val="pct15" w:color="auto" w:fill="FFFFFF"/>
              </w:rPr>
            </w:pPr>
            <w:r>
              <w:rPr>
                <w:bCs/>
                <w:vanish/>
                <w:sz w:val="24"/>
                <w:szCs w:val="24"/>
              </w:rPr>
              <w:t>E.</w:t>
            </w:r>
            <w:r>
              <w:rPr>
                <w:bCs/>
                <w:vanish/>
                <w:sz w:val="24"/>
                <w:szCs w:val="24"/>
              </w:rPr>
              <w:tab/>
              <w:t xml:space="preserve">Personne à contacter pour la correspondance </w:t>
            </w:r>
          </w:p>
        </w:tc>
      </w:tr>
      <w:tr w:rsidR="00D32B90" w:rsidRPr="001F1182" w14:paraId="37EADB3E" w14:textId="77777777" w:rsidTr="001D78B9">
        <w:trPr>
          <w:hidden/>
        </w:trPr>
        <w:tc>
          <w:tcPr>
            <w:tcW w:w="9674" w:type="dxa"/>
            <w:gridSpan w:val="2"/>
            <w:tcBorders>
              <w:top w:val="nil"/>
              <w:left w:val="nil"/>
              <w:bottom w:val="nil"/>
              <w:right w:val="nil"/>
            </w:tcBorders>
            <w:shd w:val="clear" w:color="auto" w:fill="auto"/>
          </w:tcPr>
          <w:p w14:paraId="3163E16F" w14:textId="77777777" w:rsidR="007F5932" w:rsidRPr="001F1182" w:rsidRDefault="007F5932" w:rsidP="001B68EF">
            <w:pPr>
              <w:pStyle w:val="Info03"/>
              <w:keepNext w:val="0"/>
              <w:spacing w:before="120" w:line="240" w:lineRule="auto"/>
              <w:ind w:right="135"/>
              <w:rPr>
                <w:rFonts w:eastAsia="SimSun"/>
                <w:b/>
                <w:i w:val="0"/>
                <w:vanish/>
                <w:sz w:val="22"/>
              </w:rPr>
            </w:pPr>
            <w:r>
              <w:rPr>
                <w:b/>
                <w:i w:val="0"/>
                <w:vanish/>
                <w:sz w:val="22"/>
              </w:rPr>
              <w:t>E.1. Personne contact désignée</w:t>
            </w:r>
          </w:p>
          <w:p w14:paraId="5FCC33C4" w14:textId="77777777" w:rsidR="00D32B90" w:rsidRPr="001F1182" w:rsidRDefault="00926C2C" w:rsidP="00073731">
            <w:pPr>
              <w:pStyle w:val="Info03"/>
              <w:keepNext w:val="0"/>
              <w:spacing w:before="120" w:line="240" w:lineRule="auto"/>
              <w:ind w:right="135"/>
              <w:rPr>
                <w:rFonts w:eastAsia="SimSun"/>
                <w:vanish/>
                <w:sz w:val="18"/>
                <w:szCs w:val="18"/>
              </w:rPr>
            </w:pPr>
            <w:r>
              <w:rPr>
                <w:vanish/>
                <w:sz w:val="18"/>
                <w:szCs w:val="18"/>
              </w:rPr>
              <w:t xml:space="preserve">Donnez le nom, l’adresse et les coordonnées d’une personne à qui toute correspondance concernant la candidature doit être adressée. Pour les candidatures multinationales, indiquez les coordonnées complètes de la personne qui est désignée par les États parties comme étant le contact pour toute correspondance relative à la candidature. </w:t>
            </w:r>
          </w:p>
        </w:tc>
      </w:tr>
      <w:tr w:rsidR="00D32B90" w:rsidRPr="001F1182" w14:paraId="178A89F5" w14:textId="77777777" w:rsidTr="001D78B9">
        <w:trPr>
          <w:hidden/>
        </w:trPr>
        <w:tc>
          <w:tcPr>
            <w:tcW w:w="9674" w:type="dxa"/>
            <w:gridSpan w:val="2"/>
            <w:tcBorders>
              <w:top w:val="nil"/>
              <w:left w:val="nil"/>
              <w:bottom w:val="nil"/>
              <w:right w:val="nil"/>
            </w:tcBorders>
            <w:shd w:val="clear" w:color="auto" w:fill="auto"/>
          </w:tcPr>
          <w:tbl>
            <w:tblPr>
              <w:tblW w:w="0" w:type="auto"/>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2552"/>
              <w:gridCol w:w="7067"/>
            </w:tblGrid>
            <w:tr w:rsidR="001D78B9" w:rsidRPr="001F1182" w14:paraId="4E124D6B" w14:textId="77777777" w:rsidTr="00557845">
              <w:trPr>
                <w:hidden/>
              </w:trPr>
              <w:tc>
                <w:tcPr>
                  <w:tcW w:w="2552" w:type="dxa"/>
                </w:tcPr>
                <w:p w14:paraId="47E9A8B9" w14:textId="77777777" w:rsidR="001D78B9" w:rsidRPr="001F1182" w:rsidRDefault="001D78B9" w:rsidP="001D78B9">
                  <w:pPr>
                    <w:pStyle w:val="formtext"/>
                    <w:tabs>
                      <w:tab w:val="left" w:pos="567"/>
                      <w:tab w:val="left" w:pos="1134"/>
                      <w:tab w:val="left" w:pos="1701"/>
                    </w:tabs>
                    <w:spacing w:line="240" w:lineRule="auto"/>
                    <w:ind w:right="136"/>
                    <w:jc w:val="right"/>
                    <w:rPr>
                      <w:vanish/>
                      <w:sz w:val="20"/>
                      <w:szCs w:val="20"/>
                    </w:rPr>
                  </w:pPr>
                  <w:r>
                    <w:rPr>
                      <w:vanish/>
                      <w:sz w:val="20"/>
                      <w:szCs w:val="20"/>
                    </w:rPr>
                    <w:t>Titre (Mme/M., etc.) :</w:t>
                  </w:r>
                </w:p>
              </w:tc>
              <w:tc>
                <w:tcPr>
                  <w:tcW w:w="7067" w:type="dxa"/>
                </w:tcPr>
                <w:p w14:paraId="69FA9AD2" w14:textId="77777777" w:rsidR="001D78B9" w:rsidRPr="001F1182" w:rsidRDefault="001D78B9" w:rsidP="001D78B9">
                  <w:pPr>
                    <w:spacing w:before="60"/>
                    <w:rPr>
                      <w:vanish/>
                      <w:sz w:val="22"/>
                      <w:szCs w:val="22"/>
                    </w:rPr>
                  </w:pPr>
                  <w:r>
                    <w:rPr>
                      <w:vanish/>
                      <w:sz w:val="22"/>
                      <w:szCs w:val="22"/>
                    </w:rPr>
                    <w:t>Mr.</w:t>
                  </w:r>
                </w:p>
              </w:tc>
            </w:tr>
            <w:tr w:rsidR="001D78B9" w:rsidRPr="001F1182" w14:paraId="6DEC3163" w14:textId="77777777" w:rsidTr="00557845">
              <w:trPr>
                <w:hidden/>
              </w:trPr>
              <w:tc>
                <w:tcPr>
                  <w:tcW w:w="2552" w:type="dxa"/>
                </w:tcPr>
                <w:p w14:paraId="2F30E7A0" w14:textId="77777777" w:rsidR="001D78B9" w:rsidRPr="001F1182" w:rsidRDefault="001D78B9" w:rsidP="001D78B9">
                  <w:pPr>
                    <w:pStyle w:val="formtext"/>
                    <w:tabs>
                      <w:tab w:val="left" w:pos="567"/>
                      <w:tab w:val="left" w:pos="1134"/>
                      <w:tab w:val="left" w:pos="1701"/>
                    </w:tabs>
                    <w:spacing w:line="240" w:lineRule="auto"/>
                    <w:ind w:right="136"/>
                    <w:jc w:val="right"/>
                    <w:rPr>
                      <w:vanish/>
                      <w:sz w:val="20"/>
                      <w:szCs w:val="20"/>
                    </w:rPr>
                  </w:pPr>
                  <w:r>
                    <w:rPr>
                      <w:vanish/>
                      <w:sz w:val="20"/>
                      <w:szCs w:val="20"/>
                    </w:rPr>
                    <w:t>Nom de famille</w:t>
                  </w:r>
                  <w:r>
                    <w:rPr>
                      <w:vanish/>
                      <w:sz w:val="18"/>
                      <w:szCs w:val="20"/>
                    </w:rPr>
                    <w:t> </w:t>
                  </w:r>
                  <w:r>
                    <w:rPr>
                      <w:vanish/>
                      <w:sz w:val="20"/>
                      <w:szCs w:val="20"/>
                    </w:rPr>
                    <w:t>:</w:t>
                  </w:r>
                </w:p>
              </w:tc>
              <w:tc>
                <w:tcPr>
                  <w:tcW w:w="7067" w:type="dxa"/>
                </w:tcPr>
                <w:p w14:paraId="0232B23B" w14:textId="77777777" w:rsidR="001D78B9" w:rsidRPr="001F1182" w:rsidRDefault="001D78B9" w:rsidP="001D78B9">
                  <w:pPr>
                    <w:spacing w:before="60"/>
                    <w:rPr>
                      <w:vanish/>
                      <w:sz w:val="22"/>
                      <w:szCs w:val="22"/>
                    </w:rPr>
                  </w:pPr>
                  <w:r>
                    <w:rPr>
                      <w:vanish/>
                      <w:sz w:val="22"/>
                      <w:szCs w:val="22"/>
                    </w:rPr>
                    <w:t>Ascencio Rubio</w:t>
                  </w:r>
                </w:p>
              </w:tc>
            </w:tr>
            <w:tr w:rsidR="001D78B9" w:rsidRPr="001F1182" w14:paraId="759B0AEA" w14:textId="77777777" w:rsidTr="00557845">
              <w:trPr>
                <w:hidden/>
              </w:trPr>
              <w:tc>
                <w:tcPr>
                  <w:tcW w:w="2552" w:type="dxa"/>
                </w:tcPr>
                <w:p w14:paraId="192F8666" w14:textId="77777777" w:rsidR="001D78B9" w:rsidRPr="001F1182" w:rsidRDefault="001D78B9" w:rsidP="001D78B9">
                  <w:pPr>
                    <w:pStyle w:val="formtext"/>
                    <w:tabs>
                      <w:tab w:val="left" w:pos="567"/>
                      <w:tab w:val="left" w:pos="1134"/>
                      <w:tab w:val="left" w:pos="1701"/>
                    </w:tabs>
                    <w:spacing w:line="240" w:lineRule="auto"/>
                    <w:ind w:right="136"/>
                    <w:jc w:val="right"/>
                    <w:rPr>
                      <w:vanish/>
                      <w:sz w:val="20"/>
                      <w:szCs w:val="20"/>
                    </w:rPr>
                  </w:pPr>
                  <w:r>
                    <w:rPr>
                      <w:vanish/>
                      <w:sz w:val="20"/>
                      <w:szCs w:val="20"/>
                    </w:rPr>
                    <w:t>Prénom :</w:t>
                  </w:r>
                </w:p>
              </w:tc>
              <w:tc>
                <w:tcPr>
                  <w:tcW w:w="7067" w:type="dxa"/>
                </w:tcPr>
                <w:p w14:paraId="4F43C2F5" w14:textId="77777777" w:rsidR="001D78B9" w:rsidRPr="001F1182" w:rsidRDefault="001D78B9" w:rsidP="001D78B9">
                  <w:pPr>
                    <w:spacing w:before="60"/>
                    <w:rPr>
                      <w:vanish/>
                      <w:sz w:val="22"/>
                      <w:szCs w:val="22"/>
                    </w:rPr>
                  </w:pPr>
                  <w:r>
                    <w:rPr>
                      <w:vanish/>
                      <w:sz w:val="22"/>
                      <w:szCs w:val="22"/>
                    </w:rPr>
                    <w:t>Luis Gerardo</w:t>
                  </w:r>
                </w:p>
              </w:tc>
            </w:tr>
            <w:tr w:rsidR="001D78B9" w:rsidRPr="001F1182" w14:paraId="560461E4" w14:textId="77777777" w:rsidTr="00557845">
              <w:trPr>
                <w:hidden/>
              </w:trPr>
              <w:tc>
                <w:tcPr>
                  <w:tcW w:w="2552" w:type="dxa"/>
                </w:tcPr>
                <w:p w14:paraId="57FEB203" w14:textId="77777777" w:rsidR="001D78B9" w:rsidRPr="001F1182" w:rsidRDefault="001D78B9" w:rsidP="001D78B9">
                  <w:pPr>
                    <w:pStyle w:val="formtext"/>
                    <w:tabs>
                      <w:tab w:val="left" w:pos="567"/>
                      <w:tab w:val="left" w:pos="1134"/>
                      <w:tab w:val="left" w:pos="1701"/>
                    </w:tabs>
                    <w:spacing w:line="240" w:lineRule="auto"/>
                    <w:ind w:right="136"/>
                    <w:jc w:val="right"/>
                    <w:rPr>
                      <w:vanish/>
                      <w:sz w:val="20"/>
                      <w:szCs w:val="20"/>
                    </w:rPr>
                  </w:pPr>
                  <w:r>
                    <w:rPr>
                      <w:vanish/>
                      <w:sz w:val="20"/>
                      <w:szCs w:val="20"/>
                    </w:rPr>
                    <w:t>Institution/fonction :</w:t>
                  </w:r>
                </w:p>
              </w:tc>
              <w:tc>
                <w:tcPr>
                  <w:tcW w:w="7067" w:type="dxa"/>
                </w:tcPr>
                <w:p w14:paraId="60FFF26E" w14:textId="77777777" w:rsidR="001D78B9" w:rsidRPr="001F1182" w:rsidRDefault="001D78B9" w:rsidP="001D78B9">
                  <w:pPr>
                    <w:spacing w:before="60"/>
                    <w:rPr>
                      <w:vanish/>
                      <w:sz w:val="22"/>
                      <w:szCs w:val="22"/>
                    </w:rPr>
                  </w:pPr>
                  <w:r>
                    <w:rPr>
                      <w:vanish/>
                      <w:sz w:val="22"/>
                      <w:szCs w:val="22"/>
                    </w:rPr>
                    <w:t xml:space="preserve">Director of Cultural Affairs </w:t>
                  </w:r>
                </w:p>
              </w:tc>
            </w:tr>
            <w:tr w:rsidR="001D78B9" w:rsidRPr="005B2E7C" w14:paraId="64B42EDD" w14:textId="77777777" w:rsidTr="00557845">
              <w:trPr>
                <w:hidden/>
              </w:trPr>
              <w:tc>
                <w:tcPr>
                  <w:tcW w:w="2552" w:type="dxa"/>
                </w:tcPr>
                <w:p w14:paraId="012C524E" w14:textId="77777777" w:rsidR="001D78B9" w:rsidRPr="001F1182" w:rsidRDefault="001D78B9" w:rsidP="001D78B9">
                  <w:pPr>
                    <w:pStyle w:val="formtext"/>
                    <w:tabs>
                      <w:tab w:val="left" w:pos="567"/>
                      <w:tab w:val="left" w:pos="1134"/>
                      <w:tab w:val="left" w:pos="1701"/>
                    </w:tabs>
                    <w:spacing w:line="240" w:lineRule="auto"/>
                    <w:ind w:right="136"/>
                    <w:jc w:val="right"/>
                    <w:rPr>
                      <w:vanish/>
                      <w:sz w:val="20"/>
                      <w:szCs w:val="20"/>
                    </w:rPr>
                  </w:pPr>
                  <w:r>
                    <w:rPr>
                      <w:vanish/>
                      <w:sz w:val="20"/>
                      <w:szCs w:val="20"/>
                    </w:rPr>
                    <w:t>Adresse :</w:t>
                  </w:r>
                </w:p>
              </w:tc>
              <w:tc>
                <w:tcPr>
                  <w:tcW w:w="7067" w:type="dxa"/>
                </w:tcPr>
                <w:p w14:paraId="1C5E3216" w14:textId="77777777" w:rsidR="001D78B9" w:rsidRPr="003C1DF8" w:rsidRDefault="001D78B9" w:rsidP="001D78B9">
                  <w:pPr>
                    <w:spacing w:before="60"/>
                    <w:rPr>
                      <w:vanish/>
                      <w:sz w:val="22"/>
                      <w:szCs w:val="22"/>
                      <w:lang w:val="es-ES"/>
                    </w:rPr>
                  </w:pPr>
                  <w:r w:rsidRPr="003C1DF8">
                    <w:rPr>
                      <w:vanish/>
                      <w:sz w:val="22"/>
                      <w:szCs w:val="22"/>
                      <w:lang w:val="es-ES"/>
                    </w:rPr>
                    <w:t xml:space="preserve">Vicente Guerrero #233 Col. Las Huertas Zapopan Jalisco </w:t>
                  </w:r>
                </w:p>
              </w:tc>
            </w:tr>
            <w:tr w:rsidR="001D78B9" w:rsidRPr="001F1182" w14:paraId="68AD67D3" w14:textId="77777777" w:rsidTr="00557845">
              <w:trPr>
                <w:hidden/>
              </w:trPr>
              <w:tc>
                <w:tcPr>
                  <w:tcW w:w="2552" w:type="dxa"/>
                </w:tcPr>
                <w:p w14:paraId="6F76B474" w14:textId="77777777" w:rsidR="001D78B9" w:rsidRPr="001F1182" w:rsidRDefault="001D78B9" w:rsidP="001D78B9">
                  <w:pPr>
                    <w:pStyle w:val="formtext"/>
                    <w:tabs>
                      <w:tab w:val="left" w:pos="567"/>
                      <w:tab w:val="left" w:pos="1134"/>
                      <w:tab w:val="left" w:pos="1701"/>
                    </w:tabs>
                    <w:spacing w:line="240" w:lineRule="auto"/>
                    <w:ind w:right="136"/>
                    <w:jc w:val="right"/>
                    <w:rPr>
                      <w:vanish/>
                      <w:sz w:val="20"/>
                      <w:szCs w:val="20"/>
                    </w:rPr>
                  </w:pPr>
                  <w:r>
                    <w:rPr>
                      <w:vanish/>
                      <w:sz w:val="20"/>
                      <w:szCs w:val="20"/>
                    </w:rPr>
                    <w:t>Numéro de téléphone :</w:t>
                  </w:r>
                </w:p>
              </w:tc>
              <w:tc>
                <w:tcPr>
                  <w:tcW w:w="7067" w:type="dxa"/>
                </w:tcPr>
                <w:p w14:paraId="37F5B855" w14:textId="77777777" w:rsidR="001D78B9" w:rsidRPr="001F1182" w:rsidRDefault="001D78B9" w:rsidP="001D78B9">
                  <w:pPr>
                    <w:spacing w:before="60"/>
                    <w:rPr>
                      <w:vanish/>
                      <w:sz w:val="22"/>
                      <w:szCs w:val="22"/>
                    </w:rPr>
                  </w:pPr>
                  <w:r>
                    <w:rPr>
                      <w:vanish/>
                      <w:sz w:val="22"/>
                      <w:szCs w:val="22"/>
                    </w:rPr>
                    <w:t>+ 52 33 38182200 ext 3844</w:t>
                  </w:r>
                </w:p>
              </w:tc>
            </w:tr>
            <w:tr w:rsidR="001D78B9" w:rsidRPr="001F1182" w14:paraId="124B528B" w14:textId="77777777" w:rsidTr="00557845">
              <w:trPr>
                <w:hidden/>
              </w:trPr>
              <w:tc>
                <w:tcPr>
                  <w:tcW w:w="2552" w:type="dxa"/>
                </w:tcPr>
                <w:p w14:paraId="5F74E669" w14:textId="77777777" w:rsidR="001D78B9" w:rsidRPr="001F1182" w:rsidRDefault="001D78B9" w:rsidP="001D78B9">
                  <w:pPr>
                    <w:pStyle w:val="formtext"/>
                    <w:tabs>
                      <w:tab w:val="left" w:pos="567"/>
                      <w:tab w:val="left" w:pos="1134"/>
                      <w:tab w:val="left" w:pos="1701"/>
                    </w:tabs>
                    <w:spacing w:line="240" w:lineRule="auto"/>
                    <w:ind w:right="136"/>
                    <w:jc w:val="right"/>
                    <w:rPr>
                      <w:vanish/>
                      <w:sz w:val="20"/>
                      <w:szCs w:val="20"/>
                    </w:rPr>
                  </w:pPr>
                  <w:r>
                    <w:rPr>
                      <w:vanish/>
                      <w:sz w:val="20"/>
                      <w:szCs w:val="20"/>
                    </w:rPr>
                    <w:t>Adresse électronique :</w:t>
                  </w:r>
                </w:p>
              </w:tc>
              <w:tc>
                <w:tcPr>
                  <w:tcW w:w="7067" w:type="dxa"/>
                </w:tcPr>
                <w:p w14:paraId="22B84567" w14:textId="77777777" w:rsidR="001D78B9" w:rsidRPr="001F1182" w:rsidRDefault="001D78B9" w:rsidP="001D78B9">
                  <w:pPr>
                    <w:spacing w:before="60"/>
                    <w:rPr>
                      <w:vanish/>
                      <w:sz w:val="22"/>
                      <w:szCs w:val="22"/>
                    </w:rPr>
                  </w:pPr>
                  <w:r>
                    <w:rPr>
                      <w:vanish/>
                      <w:sz w:val="22"/>
                      <w:szCs w:val="22"/>
                    </w:rPr>
                    <w:t xml:space="preserve">luis.ascencio@zapopan.gob.mx </w:t>
                  </w:r>
                </w:p>
              </w:tc>
            </w:tr>
          </w:tbl>
          <w:p w14:paraId="6EAA54F7" w14:textId="77777777" w:rsidR="00D32B90" w:rsidRPr="001F1182" w:rsidRDefault="00D32B90" w:rsidP="001B68EF">
            <w:pPr>
              <w:pStyle w:val="formtext"/>
              <w:spacing w:before="120" w:after="120" w:line="240" w:lineRule="auto"/>
              <w:ind w:left="113" w:right="135"/>
              <w:jc w:val="both"/>
              <w:rPr>
                <w:vanish/>
              </w:rPr>
            </w:pPr>
          </w:p>
        </w:tc>
      </w:tr>
      <w:tr w:rsidR="007F5932" w:rsidRPr="001F1182" w14:paraId="79AAE485" w14:textId="77777777" w:rsidTr="001D78B9">
        <w:trPr>
          <w:hidden/>
        </w:trPr>
        <w:tc>
          <w:tcPr>
            <w:tcW w:w="9674" w:type="dxa"/>
            <w:gridSpan w:val="2"/>
            <w:tcBorders>
              <w:top w:val="nil"/>
              <w:left w:val="nil"/>
              <w:bottom w:val="single" w:sz="4" w:space="0" w:color="auto"/>
              <w:right w:val="nil"/>
            </w:tcBorders>
            <w:shd w:val="clear" w:color="auto" w:fill="auto"/>
          </w:tcPr>
          <w:p w14:paraId="38DB4A28" w14:textId="77777777" w:rsidR="007F5932" w:rsidRPr="001F1182" w:rsidRDefault="000C0BB1" w:rsidP="0085519C">
            <w:pPr>
              <w:pStyle w:val="Grille01N"/>
              <w:keepNext w:val="0"/>
              <w:spacing w:line="240" w:lineRule="auto"/>
              <w:ind w:left="709" w:right="136" w:hanging="567"/>
              <w:jc w:val="left"/>
              <w:rPr>
                <w:rFonts w:eastAsia="SimSun" w:cs="Arial"/>
                <w:bCs/>
                <w:smallCaps w:val="0"/>
                <w:vanish/>
                <w:sz w:val="24"/>
              </w:rPr>
            </w:pPr>
            <w:r>
              <w:rPr>
                <w:bCs/>
                <w:smallCaps w:val="0"/>
                <w:vanish/>
                <w:sz w:val="24"/>
              </w:rPr>
              <w:t>E.2. Autres personnes contact (pour les candidatures multinationales seulement)</w:t>
            </w:r>
          </w:p>
          <w:p w14:paraId="4FB8A551" w14:textId="77777777" w:rsidR="00410582" w:rsidRPr="001F1182" w:rsidRDefault="00410582" w:rsidP="002F3A02">
            <w:pPr>
              <w:pStyle w:val="Grille01N"/>
              <w:spacing w:line="240" w:lineRule="auto"/>
              <w:ind w:left="142" w:right="136"/>
              <w:jc w:val="left"/>
              <w:rPr>
                <w:rFonts w:eastAsia="SimSun" w:cs="Arial"/>
                <w:b w:val="0"/>
                <w:bCs/>
                <w:i/>
                <w:smallCaps w:val="0"/>
                <w:vanish/>
                <w:sz w:val="18"/>
                <w:szCs w:val="18"/>
              </w:rPr>
            </w:pPr>
            <w:r>
              <w:rPr>
                <w:b w:val="0"/>
                <w:bCs/>
                <w:i/>
                <w:smallCaps w:val="0"/>
                <w:vanish/>
                <w:sz w:val="18"/>
                <w:szCs w:val="18"/>
              </w:rPr>
              <w:t>Indiquez ci-après les coordonnées complètes d’une personne de chaque État partie concerné, en plus de la personne contact désignée ci-dessus.</w:t>
            </w:r>
          </w:p>
        </w:tc>
      </w:tr>
      <w:tr w:rsidR="00410582" w:rsidRPr="001F1182" w14:paraId="27EC0E7B" w14:textId="77777777" w:rsidTr="001D78B9">
        <w:trPr>
          <w:hidden/>
        </w:trPr>
        <w:tc>
          <w:tcPr>
            <w:tcW w:w="9674" w:type="dxa"/>
            <w:gridSpan w:val="2"/>
            <w:tcBorders>
              <w:top w:val="single" w:sz="4" w:space="0" w:color="auto"/>
              <w:left w:val="single" w:sz="4" w:space="0" w:color="auto"/>
              <w:bottom w:val="single" w:sz="4" w:space="0" w:color="auto"/>
              <w:right w:val="single" w:sz="4" w:space="0" w:color="auto"/>
            </w:tcBorders>
            <w:shd w:val="clear" w:color="auto" w:fill="auto"/>
          </w:tcPr>
          <w:p w14:paraId="2C0DC930" w14:textId="77777777" w:rsidR="00410582" w:rsidRPr="001F1182" w:rsidRDefault="00387D80" w:rsidP="005A78A7">
            <w:pPr>
              <w:pStyle w:val="Grille01N"/>
              <w:keepNext w:val="0"/>
              <w:spacing w:before="0" w:after="0" w:line="240" w:lineRule="auto"/>
              <w:ind w:left="142" w:right="136"/>
              <w:jc w:val="both"/>
              <w:rPr>
                <w:rFonts w:eastAsia="SimSun" w:cs="Arial"/>
                <w:b w:val="0"/>
                <w:bCs/>
                <w:smallCaps w:val="0"/>
                <w:vanish/>
                <w:sz w:val="24"/>
              </w:rPr>
            </w:pPr>
            <w:r>
              <w:rPr>
                <w:b w:val="0"/>
                <w:smallCaps w:val="0"/>
                <w:vanish/>
              </w:rPr>
              <w:t xml:space="preserve">   ---</w:t>
            </w:r>
          </w:p>
        </w:tc>
      </w:tr>
      <w:tr w:rsidR="00BF3D11" w:rsidRPr="001F1182" w14:paraId="2790D23F" w14:textId="77777777" w:rsidTr="001D78B9">
        <w:trPr>
          <w:hidden/>
        </w:trPr>
        <w:tc>
          <w:tcPr>
            <w:tcW w:w="9674" w:type="dxa"/>
            <w:gridSpan w:val="2"/>
            <w:tcBorders>
              <w:top w:val="single" w:sz="4" w:space="0" w:color="auto"/>
              <w:left w:val="nil"/>
              <w:bottom w:val="nil"/>
              <w:right w:val="nil"/>
            </w:tcBorders>
            <w:shd w:val="clear" w:color="auto" w:fill="D9D9D9"/>
          </w:tcPr>
          <w:p w14:paraId="25F44892" w14:textId="77777777" w:rsidR="00BF3D11" w:rsidRPr="001F1182" w:rsidRDefault="00BF3D11" w:rsidP="0085519C">
            <w:pPr>
              <w:pStyle w:val="Grille01N"/>
              <w:keepNext w:val="0"/>
              <w:spacing w:line="240" w:lineRule="auto"/>
              <w:ind w:left="709" w:right="136" w:hanging="567"/>
              <w:jc w:val="left"/>
              <w:rPr>
                <w:rFonts w:eastAsia="SimSun" w:cs="Arial"/>
                <w:bCs/>
                <w:smallCaps w:val="0"/>
                <w:vanish/>
                <w:sz w:val="24"/>
              </w:rPr>
            </w:pPr>
            <w:r>
              <w:rPr>
                <w:bCs/>
                <w:smallCaps w:val="0"/>
                <w:vanish/>
                <w:sz w:val="24"/>
              </w:rPr>
              <w:t>1.</w:t>
            </w:r>
            <w:r>
              <w:rPr>
                <w:bCs/>
                <w:smallCaps w:val="0"/>
                <w:vanish/>
                <w:sz w:val="24"/>
              </w:rPr>
              <w:tab/>
              <w:t>Identification et définition de l’élément</w:t>
            </w:r>
          </w:p>
        </w:tc>
      </w:tr>
      <w:tr w:rsidR="00A34D0B" w:rsidRPr="001F1182" w14:paraId="67E5F8CE" w14:textId="77777777" w:rsidTr="001D78B9">
        <w:trPr>
          <w:hidden/>
        </w:trPr>
        <w:tc>
          <w:tcPr>
            <w:tcW w:w="9674" w:type="dxa"/>
            <w:gridSpan w:val="2"/>
            <w:tcBorders>
              <w:top w:val="nil"/>
              <w:left w:val="nil"/>
              <w:bottom w:val="single" w:sz="4" w:space="0" w:color="auto"/>
              <w:right w:val="nil"/>
            </w:tcBorders>
            <w:shd w:val="clear" w:color="auto" w:fill="auto"/>
          </w:tcPr>
          <w:p w14:paraId="79DE801E" w14:textId="77777777" w:rsidR="00A34D0B" w:rsidRPr="001F1182" w:rsidRDefault="00E00955" w:rsidP="0085519C">
            <w:pPr>
              <w:pStyle w:val="Default"/>
              <w:widowControl/>
              <w:tabs>
                <w:tab w:val="left" w:pos="709"/>
              </w:tabs>
              <w:spacing w:before="120" w:after="120"/>
              <w:ind w:left="113" w:right="136"/>
              <w:jc w:val="both"/>
              <w:rPr>
                <w:rFonts w:ascii="Arial" w:eastAsia="SimSun" w:hAnsi="Arial" w:cs="Arial"/>
                <w:i/>
                <w:vanish/>
                <w:sz w:val="18"/>
                <w:szCs w:val="18"/>
              </w:rPr>
            </w:pPr>
            <w:r>
              <w:rPr>
                <w:rFonts w:ascii="Arial" w:hAnsi="Arial"/>
                <w:i/>
                <w:vanish/>
                <w:sz w:val="18"/>
                <w:szCs w:val="18"/>
              </w:rPr>
              <w:t xml:space="preserve">Pour le </w:t>
            </w:r>
            <w:r>
              <w:rPr>
                <w:rFonts w:ascii="Arial" w:hAnsi="Arial"/>
                <w:b/>
                <w:i/>
                <w:vanish/>
                <w:sz w:val="18"/>
                <w:szCs w:val="18"/>
              </w:rPr>
              <w:t>critère R.1</w:t>
            </w:r>
            <w:r>
              <w:rPr>
                <w:rFonts w:ascii="Arial" w:hAnsi="Arial"/>
                <w:i/>
                <w:vanish/>
                <w:sz w:val="18"/>
                <w:szCs w:val="18"/>
              </w:rPr>
              <w:t xml:space="preserve">, les États </w:t>
            </w:r>
            <w:r>
              <w:rPr>
                <w:rFonts w:ascii="Arial" w:hAnsi="Arial"/>
                <w:b/>
                <w:i/>
                <w:vanish/>
                <w:sz w:val="18"/>
                <w:szCs w:val="18"/>
              </w:rPr>
              <w:t>doivent démontrer que « l’élément est constitutif du patrimoine culturel immatériel</w:t>
            </w:r>
            <w:r>
              <w:rPr>
                <w:rFonts w:ascii="Arial" w:hAnsi="Arial"/>
                <w:i/>
                <w:vanish/>
                <w:sz w:val="18"/>
                <w:szCs w:val="18"/>
              </w:rPr>
              <w:t xml:space="preserve"> tel que défini à l’article 2 de la Convention ».</w:t>
            </w:r>
          </w:p>
        </w:tc>
      </w:tr>
      <w:tr w:rsidR="004A5C67" w:rsidRPr="001F1182" w14:paraId="0858EF7F" w14:textId="77777777" w:rsidTr="001D78B9">
        <w:trPr>
          <w:hidden/>
        </w:trPr>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7C86E50D" w14:textId="77777777" w:rsidR="00AE6DB0" w:rsidRPr="001F1182" w:rsidRDefault="00AE6DB0" w:rsidP="0085519C">
            <w:pPr>
              <w:pStyle w:val="Default"/>
              <w:widowControl/>
              <w:tabs>
                <w:tab w:val="left" w:pos="709"/>
              </w:tabs>
              <w:spacing w:after="120"/>
              <w:ind w:left="113" w:right="136"/>
              <w:jc w:val="both"/>
              <w:rPr>
                <w:rFonts w:ascii="Arial" w:eastAsia="SimSun" w:hAnsi="Arial" w:cs="Arial"/>
                <w:vanish/>
                <w:sz w:val="18"/>
                <w:szCs w:val="18"/>
              </w:rPr>
            </w:pPr>
            <w:bookmarkStart w:id="2" w:name="_Hlk275186434"/>
            <w:r>
              <w:rPr>
                <w:rFonts w:ascii="Arial" w:hAnsi="Arial"/>
                <w:vanish/>
                <w:sz w:val="18"/>
                <w:szCs w:val="18"/>
              </w:rPr>
              <w:t>Cochez une ou plusieurs cases pour identifier le(s) domaine(s) du patrimoine culturel immatériel dans le(s)quel(s) se manifeste l’élément et qui peuvent inclure un ou plusieurs des domaines identifiés à l’article 2.2 de la Convention. Si vous cochez la case « autre(s) », préciser le(s) domaine(s) entre les parenthèses.</w:t>
            </w:r>
          </w:p>
          <w:p w14:paraId="5E0E2B57" w14:textId="77777777" w:rsidR="004A5C67" w:rsidRPr="001F1182" w:rsidRDefault="00CB1D02" w:rsidP="00BB44F8">
            <w:pPr>
              <w:pStyle w:val="Default"/>
              <w:keepNext/>
              <w:widowControl/>
              <w:autoSpaceDE/>
              <w:autoSpaceDN/>
              <w:adjustRightInd/>
              <w:spacing w:before="120" w:after="120"/>
              <w:ind w:left="1134" w:right="136" w:hanging="567"/>
              <w:jc w:val="both"/>
              <w:rPr>
                <w:rFonts w:ascii="Arial" w:hAnsi="Arial" w:cs="Arial"/>
                <w:vanish/>
                <w:color w:val="auto"/>
                <w:sz w:val="18"/>
                <w:szCs w:val="18"/>
              </w:rPr>
            </w:pPr>
            <w:r w:rsidRPr="001F1182">
              <w:rPr>
                <w:rFonts w:ascii="Arial" w:hAnsi="Arial" w:cs="Arial"/>
                <w:vanish/>
                <w:color w:val="auto"/>
                <w:sz w:val="18"/>
                <w:szCs w:val="18"/>
              </w:rPr>
              <w:fldChar w:fldCharType="begin">
                <w:ffData>
                  <w:name w:val=""/>
                  <w:enabled/>
                  <w:calcOnExit w:val="0"/>
                  <w:checkBox>
                    <w:sizeAuto/>
                    <w:default w:val="1"/>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les traditions et expressions orales, y compris la langue comme vecteur du patrimoine culturel immatériel </w:t>
            </w:r>
          </w:p>
          <w:p w14:paraId="60A1A01D" w14:textId="77777777" w:rsidR="004A5C67" w:rsidRPr="001F1182" w:rsidRDefault="00CB1D02" w:rsidP="00BB44F8">
            <w:pPr>
              <w:pStyle w:val="Default"/>
              <w:keepNext/>
              <w:widowControl/>
              <w:autoSpaceDE/>
              <w:autoSpaceDN/>
              <w:adjustRightInd/>
              <w:spacing w:before="120" w:after="120"/>
              <w:ind w:left="1134" w:right="136" w:hanging="567"/>
              <w:jc w:val="both"/>
              <w:rPr>
                <w:rFonts w:ascii="Arial" w:hAnsi="Arial" w:cs="Arial"/>
                <w:vanish/>
                <w:color w:val="auto"/>
                <w:sz w:val="18"/>
                <w:szCs w:val="18"/>
              </w:rPr>
            </w:pPr>
            <w:r w:rsidRPr="001F1182">
              <w:rPr>
                <w:rFonts w:ascii="Arial" w:hAnsi="Arial" w:cs="Arial"/>
                <w:vanish/>
                <w:color w:val="auto"/>
                <w:sz w:val="18"/>
                <w:szCs w:val="18"/>
              </w:rPr>
              <w:fldChar w:fldCharType="begin">
                <w:ffData>
                  <w:name w:val=""/>
                  <w:enabled/>
                  <w:calcOnExit w:val="0"/>
                  <w:checkBox>
                    <w:sizeAuto/>
                    <w:default w:val="1"/>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les arts du spectacle</w:t>
            </w:r>
          </w:p>
          <w:p w14:paraId="33886DE0" w14:textId="77777777" w:rsidR="004A5C67" w:rsidRPr="001F1182" w:rsidRDefault="00387D80" w:rsidP="00BB44F8">
            <w:pPr>
              <w:pStyle w:val="Default"/>
              <w:keepNext/>
              <w:widowControl/>
              <w:autoSpaceDE/>
              <w:autoSpaceDN/>
              <w:adjustRightInd/>
              <w:spacing w:before="120" w:after="120"/>
              <w:ind w:left="1134" w:right="136" w:hanging="567"/>
              <w:jc w:val="both"/>
              <w:rPr>
                <w:rFonts w:ascii="Arial" w:hAnsi="Arial" w:cs="Arial"/>
                <w:vanish/>
                <w:color w:val="auto"/>
                <w:sz w:val="18"/>
                <w:szCs w:val="18"/>
              </w:rPr>
            </w:pPr>
            <w:r w:rsidRPr="001F1182">
              <w:rPr>
                <w:rFonts w:ascii="Arial" w:hAnsi="Arial" w:cs="Arial"/>
                <w:vanish/>
                <w:color w:val="auto"/>
                <w:sz w:val="18"/>
                <w:szCs w:val="18"/>
              </w:rPr>
              <w:fldChar w:fldCharType="begin">
                <w:ffData>
                  <w:name w:val="CaseACocher8"/>
                  <w:enabled/>
                  <w:calcOnExit w:val="0"/>
                  <w:checkBox>
                    <w:sizeAuto/>
                    <w:default w:val="1"/>
                  </w:checkBox>
                </w:ffData>
              </w:fldChar>
            </w:r>
            <w:bookmarkStart w:id="3" w:name="CaseACocher8"/>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bookmarkEnd w:id="3"/>
            <w:r>
              <w:rPr>
                <w:rFonts w:ascii="Arial" w:hAnsi="Arial"/>
                <w:vanish/>
                <w:color w:val="auto"/>
                <w:sz w:val="18"/>
                <w:szCs w:val="18"/>
              </w:rPr>
              <w:t xml:space="preserve"> les pratiques sociales, rituels et événements festifs</w:t>
            </w:r>
          </w:p>
          <w:p w14:paraId="13EBEF16" w14:textId="77777777" w:rsidR="004A5C67" w:rsidRPr="001F1182" w:rsidRDefault="001D78B9" w:rsidP="00BB44F8">
            <w:pPr>
              <w:pStyle w:val="formtext"/>
              <w:keepNext/>
              <w:spacing w:before="120" w:after="120" w:line="240" w:lineRule="auto"/>
              <w:ind w:left="1134" w:right="136" w:hanging="567"/>
              <w:jc w:val="both"/>
              <w:rPr>
                <w:rFonts w:eastAsia="Times New Roman" w:cs="Arial"/>
                <w:vanish/>
                <w:sz w:val="18"/>
                <w:szCs w:val="18"/>
              </w:rPr>
            </w:pPr>
            <w:r w:rsidRPr="001F1182">
              <w:rPr>
                <w:rFonts w:eastAsia="Times New Roman" w:cs="Arial"/>
                <w:vanish/>
                <w:sz w:val="18"/>
                <w:szCs w:val="18"/>
              </w:rPr>
              <w:fldChar w:fldCharType="begin">
                <w:ffData>
                  <w:name w:val="CaseACocher9"/>
                  <w:enabled/>
                  <w:calcOnExit w:val="0"/>
                  <w:checkBox>
                    <w:sizeAuto/>
                    <w:default w:val="0"/>
                  </w:checkBox>
                </w:ffData>
              </w:fldChar>
            </w:r>
            <w:bookmarkStart w:id="4" w:name="CaseACocher9"/>
            <w:r w:rsidRPr="001F1182">
              <w:rPr>
                <w:rFonts w:eastAsia="Times New Roman" w:cs="Arial"/>
                <w:vanish/>
                <w:sz w:val="18"/>
                <w:szCs w:val="18"/>
              </w:rPr>
              <w:instrText xml:space="preserve"> FORMCHECKBOX </w:instrText>
            </w:r>
            <w:r w:rsidR="00091694">
              <w:rPr>
                <w:rFonts w:eastAsia="Times New Roman" w:cs="Arial"/>
                <w:vanish/>
                <w:sz w:val="18"/>
                <w:szCs w:val="18"/>
              </w:rPr>
            </w:r>
            <w:r w:rsidR="00091694">
              <w:rPr>
                <w:rFonts w:eastAsia="Times New Roman" w:cs="Arial"/>
                <w:vanish/>
                <w:sz w:val="18"/>
                <w:szCs w:val="18"/>
              </w:rPr>
              <w:fldChar w:fldCharType="separate"/>
            </w:r>
            <w:r w:rsidRPr="001F1182">
              <w:rPr>
                <w:rFonts w:eastAsia="Times New Roman" w:cs="Arial"/>
                <w:vanish/>
                <w:sz w:val="18"/>
                <w:szCs w:val="18"/>
              </w:rPr>
              <w:fldChar w:fldCharType="end"/>
            </w:r>
            <w:bookmarkEnd w:id="4"/>
            <w:r>
              <w:rPr>
                <w:vanish/>
                <w:sz w:val="18"/>
                <w:szCs w:val="18"/>
                <w:lang w:eastAsia="en-US"/>
              </w:rPr>
              <w:t xml:space="preserve"> les connaissances et pratiques concernant la nature et l’univers</w:t>
            </w:r>
          </w:p>
          <w:p w14:paraId="5D3FE81F" w14:textId="77777777" w:rsidR="004A5C67" w:rsidRPr="001F1182" w:rsidRDefault="00CB1D02" w:rsidP="00BB44F8">
            <w:pPr>
              <w:pStyle w:val="Default"/>
              <w:keepNext/>
              <w:widowControl/>
              <w:autoSpaceDE/>
              <w:autoSpaceDN/>
              <w:adjustRightInd/>
              <w:spacing w:before="120" w:after="120"/>
              <w:ind w:left="1134" w:right="136" w:hanging="567"/>
              <w:jc w:val="both"/>
              <w:rPr>
                <w:rFonts w:ascii="Arial" w:hAnsi="Arial" w:cs="Arial"/>
                <w:vanish/>
                <w:color w:val="auto"/>
                <w:sz w:val="18"/>
                <w:szCs w:val="18"/>
              </w:rPr>
            </w:pPr>
            <w:r w:rsidRPr="001F1182">
              <w:rPr>
                <w:rFonts w:ascii="Arial" w:hAnsi="Arial" w:cs="Arial"/>
                <w:vanish/>
                <w:color w:val="auto"/>
                <w:sz w:val="18"/>
                <w:szCs w:val="18"/>
              </w:rPr>
              <w:fldChar w:fldCharType="begin">
                <w:ffData>
                  <w:name w:val=""/>
                  <w:enabled/>
                  <w:calcOnExit w:val="0"/>
                  <w:checkBox>
                    <w:sizeAuto/>
                    <w:default w:val="1"/>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les savoir-faire liés à l’artisanat traditionnel </w:t>
            </w:r>
          </w:p>
          <w:p w14:paraId="77B8D1E3" w14:textId="77777777" w:rsidR="004A5C67" w:rsidRPr="001F1182" w:rsidRDefault="004A5C67" w:rsidP="0068365D">
            <w:pPr>
              <w:pStyle w:val="Default"/>
              <w:keepNext/>
              <w:widowControl/>
              <w:autoSpaceDE/>
              <w:autoSpaceDN/>
              <w:adjustRightInd/>
              <w:spacing w:before="120"/>
              <w:ind w:left="1134" w:right="136" w:hanging="567"/>
              <w:jc w:val="both"/>
              <w:rPr>
                <w:rFonts w:ascii="Arial" w:eastAsia="SimSun" w:hAnsi="Arial" w:cs="Arial"/>
                <w:vanish/>
                <w:sz w:val="20"/>
                <w:szCs w:val="20"/>
              </w:rPr>
            </w:pPr>
            <w:r w:rsidRPr="001F1182">
              <w:rPr>
                <w:rFonts w:ascii="Arial" w:hAnsi="Arial" w:cs="Arial"/>
                <w:vanish/>
                <w:sz w:val="18"/>
                <w:szCs w:val="18"/>
              </w:rPr>
              <w:fldChar w:fldCharType="begin">
                <w:ffData>
                  <w:name w:val="CaseACocher9"/>
                  <w:enabled/>
                  <w:calcOnExit w:val="0"/>
                  <w:checkBox>
                    <w:sizeAuto/>
                    <w:default w:val="0"/>
                  </w:checkBox>
                </w:ffData>
              </w:fldChar>
            </w:r>
            <w:r w:rsidRPr="001F1182">
              <w:rPr>
                <w:rFonts w:ascii="Arial" w:hAnsi="Arial" w:cs="Arial"/>
                <w:vanish/>
                <w:sz w:val="18"/>
                <w:szCs w:val="18"/>
              </w:rPr>
              <w:instrText xml:space="preserve"> FORMCHECKBOX </w:instrText>
            </w:r>
            <w:r w:rsidR="00091694">
              <w:rPr>
                <w:rFonts w:ascii="Arial" w:hAnsi="Arial" w:cs="Arial"/>
                <w:vanish/>
                <w:sz w:val="18"/>
                <w:szCs w:val="18"/>
              </w:rPr>
            </w:r>
            <w:r w:rsidR="00091694">
              <w:rPr>
                <w:rFonts w:ascii="Arial" w:hAnsi="Arial" w:cs="Arial"/>
                <w:vanish/>
                <w:sz w:val="18"/>
                <w:szCs w:val="18"/>
              </w:rPr>
              <w:fldChar w:fldCharType="separate"/>
            </w:r>
            <w:r w:rsidRPr="001F1182">
              <w:rPr>
                <w:rFonts w:ascii="Arial" w:hAnsi="Arial" w:cs="Arial"/>
                <w:vanish/>
                <w:sz w:val="18"/>
                <w:szCs w:val="18"/>
              </w:rPr>
              <w:fldChar w:fldCharType="end"/>
            </w:r>
            <w:r>
              <w:rPr>
                <w:rFonts w:ascii="Arial" w:hAnsi="Arial"/>
                <w:vanish/>
                <w:sz w:val="18"/>
                <w:szCs w:val="18"/>
              </w:rPr>
              <w:t xml:space="preserve"> </w:t>
            </w:r>
            <w:r>
              <w:rPr>
                <w:rFonts w:ascii="Arial" w:hAnsi="Arial"/>
                <w:vanish/>
                <w:color w:val="auto"/>
                <w:sz w:val="18"/>
                <w:szCs w:val="18"/>
              </w:rPr>
              <w:t xml:space="preserve">autre(s) (     </w:t>
            </w:r>
            <w:r>
              <w:rPr>
                <w:rFonts w:ascii="Arial" w:hAnsi="Arial"/>
                <w:vanish/>
                <w:sz w:val="18"/>
                <w:szCs w:val="18"/>
              </w:rPr>
              <w:t>)</w:t>
            </w:r>
          </w:p>
        </w:tc>
      </w:tr>
      <w:bookmarkEnd w:id="2"/>
      <w:tr w:rsidR="004A5C67" w:rsidRPr="001F1182" w14:paraId="538BD1B0" w14:textId="77777777" w:rsidTr="001D78B9">
        <w:trPr>
          <w:hidden/>
        </w:trPr>
        <w:tc>
          <w:tcPr>
            <w:tcW w:w="9674" w:type="dxa"/>
            <w:gridSpan w:val="2"/>
            <w:tcBorders>
              <w:top w:val="single" w:sz="4" w:space="0" w:color="auto"/>
              <w:left w:val="nil"/>
              <w:bottom w:val="nil"/>
              <w:right w:val="nil"/>
            </w:tcBorders>
            <w:shd w:val="clear" w:color="auto" w:fill="auto"/>
            <w:tcMar>
              <w:top w:w="113" w:type="dxa"/>
              <w:left w:w="113" w:type="dxa"/>
              <w:bottom w:w="113" w:type="dxa"/>
              <w:right w:w="113" w:type="dxa"/>
            </w:tcMar>
          </w:tcPr>
          <w:p w14:paraId="56E8A2B1" w14:textId="77777777" w:rsidR="00D013F9" w:rsidRPr="001F1182" w:rsidRDefault="00473D8E" w:rsidP="00D013F9">
            <w:pPr>
              <w:pStyle w:val="Info03"/>
              <w:keepNext w:val="0"/>
              <w:rPr>
                <w:rFonts w:eastAsia="SimSun"/>
                <w:iCs w:val="0"/>
                <w:vanish/>
                <w:color w:val="000000"/>
                <w:sz w:val="18"/>
                <w:szCs w:val="18"/>
              </w:rPr>
            </w:pPr>
            <w:r>
              <w:rPr>
                <w:vanish/>
                <w:sz w:val="18"/>
                <w:szCs w:val="18"/>
              </w:rPr>
              <w:t>Cette section doit aborder toutes les caractéristiques significatives de l’élément, tel qu’il existe actuellement.</w:t>
            </w:r>
            <w:r>
              <w:rPr>
                <w:iCs w:val="0"/>
                <w:vanish/>
                <w:color w:val="000000"/>
                <w:sz w:val="18"/>
                <w:szCs w:val="18"/>
                <w:lang w:eastAsia="en-US"/>
              </w:rPr>
              <w:t xml:space="preserve"> Elle doit inclure notamment :</w:t>
            </w:r>
          </w:p>
          <w:p w14:paraId="35B64C0C" w14:textId="77777777" w:rsidR="00D013F9" w:rsidRPr="001F1182" w:rsidRDefault="00D013F9" w:rsidP="005A78A7">
            <w:pPr>
              <w:pStyle w:val="Info03"/>
              <w:keepNext w:val="0"/>
              <w:numPr>
                <w:ilvl w:val="0"/>
                <w:numId w:val="38"/>
              </w:numPr>
              <w:tabs>
                <w:tab w:val="clear" w:pos="567"/>
                <w:tab w:val="clear" w:pos="794"/>
                <w:tab w:val="clear" w:pos="1134"/>
                <w:tab w:val="clear" w:pos="1701"/>
                <w:tab w:val="clear" w:pos="2268"/>
              </w:tabs>
              <w:spacing w:before="80" w:after="80"/>
              <w:ind w:left="1134" w:hanging="567"/>
              <w:rPr>
                <w:rFonts w:eastAsia="SimSun"/>
                <w:iCs w:val="0"/>
                <w:vanish/>
                <w:color w:val="000000"/>
                <w:sz w:val="18"/>
                <w:szCs w:val="18"/>
              </w:rPr>
            </w:pPr>
            <w:r>
              <w:rPr>
                <w:iCs w:val="0"/>
                <w:vanish/>
                <w:color w:val="000000"/>
                <w:sz w:val="18"/>
                <w:szCs w:val="18"/>
                <w:lang w:eastAsia="en-US"/>
              </w:rPr>
              <w:t>une explication de ses fonctions sociales et ses significations culturelles actuelles, au sein et pour ses communautés,</w:t>
            </w:r>
          </w:p>
          <w:p w14:paraId="2D9049D8" w14:textId="77777777" w:rsidR="00D013F9" w:rsidRPr="001F1182" w:rsidRDefault="00D013F9" w:rsidP="005A78A7">
            <w:pPr>
              <w:pStyle w:val="Info03"/>
              <w:keepNext w:val="0"/>
              <w:numPr>
                <w:ilvl w:val="0"/>
                <w:numId w:val="38"/>
              </w:numPr>
              <w:tabs>
                <w:tab w:val="clear" w:pos="567"/>
                <w:tab w:val="clear" w:pos="794"/>
              </w:tabs>
              <w:spacing w:before="80" w:after="80"/>
              <w:ind w:left="1134" w:hanging="567"/>
              <w:rPr>
                <w:rFonts w:eastAsia="SimSun"/>
                <w:iCs w:val="0"/>
                <w:vanish/>
                <w:color w:val="000000"/>
                <w:sz w:val="18"/>
                <w:szCs w:val="18"/>
              </w:rPr>
            </w:pPr>
            <w:r>
              <w:rPr>
                <w:iCs w:val="0"/>
                <w:vanish/>
                <w:color w:val="000000"/>
                <w:sz w:val="18"/>
                <w:szCs w:val="18"/>
                <w:lang w:eastAsia="en-US"/>
              </w:rPr>
              <w:t>les caractéristiques des détenteurs et des praticiens de l’élément,</w:t>
            </w:r>
          </w:p>
          <w:p w14:paraId="136DA303" w14:textId="77777777" w:rsidR="00D013F9" w:rsidRPr="001F1182" w:rsidRDefault="00D013F9" w:rsidP="005A78A7">
            <w:pPr>
              <w:pStyle w:val="Info03"/>
              <w:keepNext w:val="0"/>
              <w:numPr>
                <w:ilvl w:val="0"/>
                <w:numId w:val="38"/>
              </w:numPr>
              <w:tabs>
                <w:tab w:val="clear" w:pos="567"/>
                <w:tab w:val="clear" w:pos="794"/>
              </w:tabs>
              <w:spacing w:before="80" w:after="80"/>
              <w:ind w:left="1134" w:hanging="567"/>
              <w:rPr>
                <w:rFonts w:eastAsia="SimSun"/>
                <w:iCs w:val="0"/>
                <w:vanish/>
                <w:color w:val="000000"/>
                <w:sz w:val="18"/>
                <w:szCs w:val="18"/>
              </w:rPr>
            </w:pPr>
            <w:r>
              <w:rPr>
                <w:iCs w:val="0"/>
                <w:vanish/>
                <w:color w:val="000000"/>
                <w:sz w:val="18"/>
                <w:szCs w:val="18"/>
                <w:lang w:eastAsia="en-US"/>
              </w:rPr>
              <w:t>tout rôle, catégorie spécifiques de personnes ou genre ayant des responsabilités spéciales à l’égard de l’élément,</w:t>
            </w:r>
          </w:p>
          <w:p w14:paraId="70135EC3" w14:textId="77777777" w:rsidR="00473D8E" w:rsidRPr="001F1182" w:rsidRDefault="00D013F9" w:rsidP="005A78A7">
            <w:pPr>
              <w:pStyle w:val="Info03"/>
              <w:keepNext w:val="0"/>
              <w:numPr>
                <w:ilvl w:val="0"/>
                <w:numId w:val="38"/>
              </w:numPr>
              <w:tabs>
                <w:tab w:val="clear" w:pos="567"/>
                <w:tab w:val="clear" w:pos="794"/>
              </w:tabs>
              <w:spacing w:before="80" w:after="80"/>
              <w:ind w:left="1134" w:hanging="567"/>
              <w:rPr>
                <w:rFonts w:eastAsia="SimSun"/>
                <w:iCs w:val="0"/>
                <w:vanish/>
                <w:color w:val="000000"/>
                <w:sz w:val="18"/>
                <w:szCs w:val="18"/>
              </w:rPr>
            </w:pPr>
            <w:r>
              <w:rPr>
                <w:iCs w:val="0"/>
                <w:vanish/>
                <w:color w:val="000000"/>
                <w:sz w:val="18"/>
                <w:szCs w:val="18"/>
                <w:lang w:eastAsia="en-US"/>
              </w:rPr>
              <w:t>les modes actuels de transmission des connaissances et les savoir-faire liés à l’élément.</w:t>
            </w:r>
          </w:p>
          <w:p w14:paraId="32275348" w14:textId="77777777" w:rsidR="004A5C67" w:rsidRPr="001F1182" w:rsidRDefault="00473D8E" w:rsidP="001B68EF">
            <w:pPr>
              <w:pStyle w:val="Default"/>
              <w:widowControl/>
              <w:tabs>
                <w:tab w:val="left" w:pos="709"/>
              </w:tabs>
              <w:spacing w:before="120" w:after="120"/>
              <w:ind w:left="113" w:right="135"/>
              <w:jc w:val="both"/>
              <w:rPr>
                <w:rFonts w:ascii="Arial" w:eastAsia="SimSun" w:hAnsi="Arial" w:cs="Arial"/>
                <w:i/>
                <w:vanish/>
                <w:sz w:val="18"/>
                <w:szCs w:val="18"/>
              </w:rPr>
            </w:pPr>
            <w:r>
              <w:rPr>
                <w:rFonts w:ascii="Arial" w:hAnsi="Arial"/>
                <w:i/>
                <w:vanish/>
                <w:sz w:val="18"/>
                <w:szCs w:val="18"/>
              </w:rPr>
              <w:t>Le Comité doit disposer de suffisamment d’informations pour déterminer :</w:t>
            </w:r>
          </w:p>
          <w:p w14:paraId="29B2AF20" w14:textId="77777777" w:rsidR="004A5C67" w:rsidRPr="001F1182" w:rsidRDefault="00473D8E" w:rsidP="0085519C">
            <w:pPr>
              <w:pStyle w:val="Default"/>
              <w:widowControl/>
              <w:numPr>
                <w:ilvl w:val="0"/>
                <w:numId w:val="17"/>
              </w:numPr>
              <w:tabs>
                <w:tab w:val="left" w:pos="709"/>
              </w:tabs>
              <w:spacing w:before="80" w:after="80"/>
              <w:ind w:left="1134" w:right="136" w:hanging="567"/>
              <w:jc w:val="both"/>
              <w:rPr>
                <w:rFonts w:ascii="Arial" w:eastAsia="SimSun" w:hAnsi="Arial" w:cs="Arial"/>
                <w:i/>
                <w:vanish/>
                <w:sz w:val="18"/>
                <w:szCs w:val="18"/>
              </w:rPr>
            </w:pPr>
            <w:r>
              <w:rPr>
                <w:rFonts w:ascii="Arial" w:hAnsi="Arial"/>
                <w:i/>
                <w:vanish/>
                <w:sz w:val="18"/>
                <w:szCs w:val="18"/>
              </w:rPr>
              <w:t>que l’élément fait partie des « pratiques, représentations, expressions, connaissances et savoir-faire – ainsi que les instruments, objets, artefacts et espaces culturels qui leur sont associés – » ;</w:t>
            </w:r>
          </w:p>
          <w:p w14:paraId="46F51A6B" w14:textId="77777777" w:rsidR="004A5C67" w:rsidRPr="001F1182"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vanish/>
                <w:sz w:val="18"/>
                <w:szCs w:val="18"/>
              </w:rPr>
            </w:pPr>
            <w:r>
              <w:rPr>
                <w:rFonts w:ascii="Arial" w:hAnsi="Arial"/>
                <w:i/>
                <w:vanish/>
                <w:sz w:val="18"/>
                <w:szCs w:val="18"/>
              </w:rPr>
              <w:t xml:space="preserve">que « les communautés, les groupes et, le cas échéant, les individus [le] reconnaissent comme faisant partie de leur patrimoine culturel » ; </w:t>
            </w:r>
          </w:p>
          <w:p w14:paraId="440352C3" w14:textId="77777777" w:rsidR="004A5C67" w:rsidRPr="001F1182" w:rsidRDefault="004A5C67" w:rsidP="0085519C">
            <w:pPr>
              <w:pStyle w:val="Default"/>
              <w:widowControl/>
              <w:numPr>
                <w:ilvl w:val="0"/>
                <w:numId w:val="17"/>
              </w:numPr>
              <w:tabs>
                <w:tab w:val="left" w:pos="709"/>
              </w:tabs>
              <w:spacing w:before="80" w:after="80"/>
              <w:ind w:left="1134" w:right="136" w:hanging="567"/>
              <w:jc w:val="both"/>
              <w:rPr>
                <w:rFonts w:ascii="Arial" w:eastAsia="SimSun" w:hAnsi="Arial" w:cs="Arial"/>
                <w:i/>
                <w:vanish/>
                <w:sz w:val="18"/>
                <w:szCs w:val="18"/>
              </w:rPr>
            </w:pPr>
            <w:r>
              <w:rPr>
                <w:rFonts w:ascii="Arial" w:hAnsi="Arial"/>
                <w:i/>
                <w:vanish/>
                <w:sz w:val="18"/>
                <w:szCs w:val="18"/>
              </w:rPr>
              <w:tab/>
              <w:t xml:space="preserve">qu’il est « transmis de génération en génération, [et] est recréé en permanence par les communautés et groupes en fonction de leur milieu, de leur interaction avec la nature et de leur histoire » ; </w:t>
            </w:r>
          </w:p>
          <w:p w14:paraId="4E8ADF27" w14:textId="77777777" w:rsidR="004A5C67" w:rsidRPr="001F1182"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vanish/>
                <w:sz w:val="18"/>
                <w:szCs w:val="18"/>
              </w:rPr>
            </w:pPr>
            <w:r>
              <w:rPr>
                <w:rFonts w:ascii="Arial" w:hAnsi="Arial"/>
                <w:i/>
                <w:iCs/>
                <w:vanish/>
                <w:sz w:val="18"/>
                <w:szCs w:val="18"/>
              </w:rPr>
              <w:t>qu’il procure aux communautés et groupes concernés « un sentiment d’identité et de continuité » ; et</w:t>
            </w:r>
          </w:p>
          <w:p w14:paraId="409FAC9E" w14:textId="77777777" w:rsidR="004A5C67" w:rsidRPr="001F1182" w:rsidRDefault="00B558A1" w:rsidP="0085519C">
            <w:pPr>
              <w:pStyle w:val="Default"/>
              <w:widowControl/>
              <w:numPr>
                <w:ilvl w:val="0"/>
                <w:numId w:val="17"/>
              </w:numPr>
              <w:tabs>
                <w:tab w:val="left" w:pos="709"/>
              </w:tabs>
              <w:spacing w:before="80" w:after="80"/>
              <w:ind w:left="1134" w:right="136" w:hanging="567"/>
              <w:jc w:val="both"/>
              <w:rPr>
                <w:rFonts w:ascii="Arial" w:eastAsia="SimSun" w:hAnsi="Arial" w:cs="Arial"/>
                <w:i/>
                <w:vanish/>
                <w:sz w:val="18"/>
                <w:szCs w:val="18"/>
              </w:rPr>
            </w:pPr>
            <w:r>
              <w:rPr>
                <w:rFonts w:ascii="Arial" w:hAnsi="Arial"/>
                <w:i/>
                <w:vanish/>
                <w:sz w:val="18"/>
                <w:szCs w:val="18"/>
              </w:rPr>
              <w:t>qu’il n’est pas contraire aux « instruments internationaux existants relatifs aux droits de l’homme ainsi qu’à l’exigence du respect mutuel entre communautés, groupes et individus, et d’un développement durable ».</w:t>
            </w:r>
          </w:p>
          <w:p w14:paraId="48ADEDE2" w14:textId="77777777" w:rsidR="004A5C67" w:rsidRPr="001F1182" w:rsidRDefault="00B558A1" w:rsidP="005A78A7">
            <w:pPr>
              <w:pStyle w:val="Default"/>
              <w:widowControl/>
              <w:tabs>
                <w:tab w:val="left" w:pos="709"/>
              </w:tabs>
              <w:spacing w:before="120"/>
              <w:ind w:left="113" w:right="136"/>
              <w:jc w:val="both"/>
              <w:rPr>
                <w:rFonts w:ascii="Arial" w:eastAsia="SimSun" w:hAnsi="Arial" w:cs="Arial"/>
                <w:vanish/>
                <w:sz w:val="18"/>
                <w:szCs w:val="18"/>
              </w:rPr>
            </w:pPr>
            <w:r>
              <w:rPr>
                <w:rFonts w:ascii="Arial" w:hAnsi="Arial"/>
                <w:i/>
                <w:vanish/>
                <w:sz w:val="18"/>
                <w:szCs w:val="18"/>
              </w:rPr>
              <w:t>Les descriptions trop techniques doivent être évitées et les États soumissionnaires devraient garder à l’esprit que cette section doit expliquer l’élément à des lecteurs qui n’en ont aucune connaissance préalable ou expérience directe. L’histoire de l’élément, son origine ou son ancienneté n’ont pas besoin d’être abordées en détail dans le dossier de candidature.</w:t>
            </w:r>
          </w:p>
        </w:tc>
      </w:tr>
      <w:tr w:rsidR="007F54C6" w:rsidRPr="001F1182" w14:paraId="56C2BA55" w14:textId="77777777" w:rsidTr="001D78B9">
        <w:trPr>
          <w:hidden/>
        </w:trPr>
        <w:tc>
          <w:tcPr>
            <w:tcW w:w="9674" w:type="dxa"/>
            <w:gridSpan w:val="2"/>
            <w:tcBorders>
              <w:top w:val="nil"/>
              <w:left w:val="nil"/>
              <w:bottom w:val="single" w:sz="4" w:space="0" w:color="auto"/>
              <w:right w:val="nil"/>
            </w:tcBorders>
            <w:shd w:val="clear" w:color="auto" w:fill="auto"/>
            <w:tcMar>
              <w:top w:w="113" w:type="dxa"/>
              <w:left w:w="113" w:type="dxa"/>
              <w:bottom w:w="113" w:type="dxa"/>
              <w:right w:w="113" w:type="dxa"/>
            </w:tcMar>
          </w:tcPr>
          <w:p w14:paraId="35F83DEE" w14:textId="77777777" w:rsidR="00907597" w:rsidRPr="001F1182" w:rsidRDefault="007F54C6" w:rsidP="005A78A7">
            <w:pPr>
              <w:pStyle w:val="Default"/>
              <w:keepNext/>
              <w:widowControl/>
              <w:numPr>
                <w:ilvl w:val="0"/>
                <w:numId w:val="29"/>
              </w:numPr>
              <w:tabs>
                <w:tab w:val="left" w:pos="596"/>
              </w:tabs>
              <w:ind w:left="595" w:right="136" w:hanging="567"/>
              <w:jc w:val="both"/>
              <w:rPr>
                <w:rFonts w:ascii="Arial" w:eastAsia="SimSun" w:hAnsi="Arial" w:cs="Arial"/>
                <w:i/>
                <w:vanish/>
                <w:sz w:val="18"/>
                <w:szCs w:val="18"/>
              </w:rPr>
            </w:pPr>
            <w:r>
              <w:rPr>
                <w:rFonts w:ascii="Arial" w:hAnsi="Arial"/>
                <w:i/>
                <w:vanish/>
                <w:sz w:val="18"/>
                <w:szCs w:val="18"/>
              </w:rPr>
              <w:t>Fournissez une description sommaire de l’élément qui permette de le présenter à des lecteurs qui ne l’ont jamais vu ou n’en ont jamais eu l’expérience.</w:t>
            </w:r>
          </w:p>
          <w:p w14:paraId="0F6CAA02" w14:textId="77777777" w:rsidR="007F54C6" w:rsidRPr="001F1182" w:rsidRDefault="00FD52DD" w:rsidP="00BB0409">
            <w:pPr>
              <w:pStyle w:val="Word"/>
              <w:spacing w:after="0" w:line="240" w:lineRule="auto"/>
              <w:ind w:right="136"/>
              <w:rPr>
                <w:rFonts w:eastAsia="SimSun"/>
                <w:vanish/>
                <w:sz w:val="18"/>
                <w:szCs w:val="18"/>
              </w:rPr>
            </w:pPr>
            <w:r>
              <w:rPr>
                <w:rStyle w:val="Emphasis"/>
                <w:i/>
                <w:vanish/>
                <w:color w:val="000000"/>
                <w:sz w:val="18"/>
                <w:szCs w:val="18"/>
              </w:rPr>
              <w:t>Minimum 170 mots et maximum 280 mots</w:t>
            </w:r>
          </w:p>
        </w:tc>
      </w:tr>
      <w:tr w:rsidR="007F54C6" w:rsidRPr="00A03A9F" w14:paraId="59FF717B" w14:textId="77777777" w:rsidTr="001D78B9">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07734425" w14:textId="4AC29F34" w:rsidR="00A03A9F" w:rsidRDefault="00A03A9F" w:rsidP="00A03A9F">
            <w:pPr>
              <w:pStyle w:val="formtext"/>
              <w:spacing w:before="0" w:after="120" w:line="240" w:lineRule="auto"/>
              <w:jc w:val="both"/>
              <w:rPr>
                <w:rFonts w:cs="Arial"/>
                <w:noProof/>
              </w:rPr>
            </w:pPr>
            <w:r>
              <w:t>Remontant à 1734, la fête annuelle de la romería, le 12 octobre, en l’honneur de l’image de la Vierge de Zapopan, est un symbole d’unité, de continuité et d’identité sociale et culturelle, reconnu par les communautés de la région. Cette journée marque la fin du cycle rituel</w:t>
            </w:r>
            <w:r w:rsidR="00107BED">
              <w:t xml:space="preserve"> annuel</w:t>
            </w:r>
            <w:r>
              <w:t xml:space="preserve"> connu sous le nom de « procession de la Vierge », </w:t>
            </w:r>
            <w:r w:rsidR="00107BED">
              <w:t>qui débute au mois de</w:t>
            </w:r>
            <w:r>
              <w:t xml:space="preserve"> mai et couvr</w:t>
            </w:r>
            <w:r w:rsidR="00107BED">
              <w:t>e</w:t>
            </w:r>
            <w:r>
              <w:t xml:space="preserve"> de nombreuses activités communautaires et liturgiques </w:t>
            </w:r>
            <w:r w:rsidR="00107BED">
              <w:t xml:space="preserve">ainsi que </w:t>
            </w:r>
            <w:r>
              <w:t>la visite de différents sites avec la statue (temples, prisons, hôpitaux, marchés, usines et écoles de la ZMG) pour s’achever avec le retour de la Vierge dans la basilique de Zapopan.</w:t>
            </w:r>
          </w:p>
          <w:p w14:paraId="6C09FD2E" w14:textId="77777777" w:rsidR="00A03A9F" w:rsidRDefault="00A03A9F" w:rsidP="00A03A9F">
            <w:pPr>
              <w:pStyle w:val="formtext"/>
              <w:spacing w:before="120" w:after="120"/>
              <w:jc w:val="both"/>
              <w:rPr>
                <w:rFonts w:cs="Arial"/>
                <w:noProof/>
              </w:rPr>
            </w:pPr>
            <w:r>
              <w:t>Le cérémoniel est un mélange d’expressions religieuses populaires le jour de la romería, réunissant plus de 2 millions de personnes, et pendant l’organisation des visites, avec l'appui des autorités gouvernementales et ecclésiastiques, jouant le rôle de facilitateurs et de coordinateurs.</w:t>
            </w:r>
          </w:p>
          <w:p w14:paraId="5642C153" w14:textId="63E8803D" w:rsidR="007F54C6" w:rsidRPr="00A03A9F" w:rsidRDefault="00907EB7" w:rsidP="00091694">
            <w:pPr>
              <w:pStyle w:val="formtext"/>
              <w:spacing w:before="120" w:after="0" w:line="240" w:lineRule="auto"/>
              <w:ind w:right="136"/>
              <w:jc w:val="both"/>
              <w:rPr>
                <w:rFonts w:cs="Arial"/>
                <w:vanish/>
                <w:sz w:val="18"/>
                <w:szCs w:val="18"/>
              </w:rPr>
            </w:pPr>
            <w:r>
              <w:t>L’une des principales caractéristiques de la fête est la présence et la participation massives de groupes de danseurs autochtones</w:t>
            </w:r>
            <w:r w:rsidR="00F5084C">
              <w:t xml:space="preserve"> de plus de </w:t>
            </w:r>
            <w:r w:rsidR="00A03A9F">
              <w:t>26 000 danseurs (d’origine espagnole ou autochtone), organisés au niveau communal, qui expriment ainsi leur adoration. Différents groupes communautaires accompagnent le retour de la statue dans son sanctuaire.</w:t>
            </w:r>
          </w:p>
        </w:tc>
      </w:tr>
      <w:tr w:rsidR="001C053B" w:rsidRPr="001F1182" w14:paraId="39B68AF3" w14:textId="77777777" w:rsidTr="001D78B9">
        <w:trPr>
          <w:hidden/>
        </w:trPr>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37B15DD7" w14:textId="77777777" w:rsidR="001C053B" w:rsidRPr="001F1182" w:rsidRDefault="001D2278" w:rsidP="005A78A7">
            <w:pPr>
              <w:pStyle w:val="Default"/>
              <w:keepNext/>
              <w:widowControl/>
              <w:numPr>
                <w:ilvl w:val="0"/>
                <w:numId w:val="29"/>
              </w:numPr>
              <w:tabs>
                <w:tab w:val="left" w:pos="596"/>
              </w:tabs>
              <w:spacing w:before="120" w:after="120"/>
              <w:ind w:left="595" w:right="136" w:hanging="567"/>
              <w:jc w:val="both"/>
              <w:rPr>
                <w:rFonts w:ascii="Arial" w:eastAsia="SimSun" w:hAnsi="Arial" w:cs="Arial"/>
                <w:i/>
                <w:vanish/>
                <w:sz w:val="18"/>
                <w:szCs w:val="18"/>
              </w:rPr>
            </w:pPr>
            <w:r>
              <w:rPr>
                <w:rFonts w:ascii="Arial" w:hAnsi="Arial"/>
                <w:i/>
                <w:vanish/>
                <w:sz w:val="18"/>
                <w:szCs w:val="18"/>
              </w:rPr>
              <w:t>Qui sont les détenteurs et les praticiens de l’élément ? Y-a-t-il des rôles, des genres, ou des catégories spécifiques de personnes ayant des responsabilités particulières à l’égard de la pratique et de la transmission de l’élément ? Si oui, qui sont-ils et quelles sont leurs responsabilités ?</w:t>
            </w:r>
          </w:p>
          <w:p w14:paraId="2A69D8FF" w14:textId="77777777" w:rsidR="001C053B" w:rsidRPr="001F1182" w:rsidRDefault="00FD52DD" w:rsidP="00BB0409">
            <w:pPr>
              <w:pStyle w:val="Word"/>
              <w:spacing w:after="0" w:line="240" w:lineRule="auto"/>
              <w:ind w:right="136"/>
              <w:rPr>
                <w:i w:val="0"/>
                <w:vanish/>
              </w:rPr>
            </w:pPr>
            <w:r>
              <w:rPr>
                <w:rStyle w:val="Emphasis"/>
                <w:i/>
                <w:vanish/>
                <w:color w:val="000000"/>
                <w:sz w:val="18"/>
                <w:szCs w:val="18"/>
              </w:rPr>
              <w:t>Minimum 170 mots et maximum 280 mots</w:t>
            </w:r>
          </w:p>
        </w:tc>
      </w:tr>
      <w:tr w:rsidR="001C053B" w:rsidRPr="00A03A9F" w14:paraId="69AC85DC" w14:textId="77777777" w:rsidTr="001D78B9">
        <w:tc>
          <w:tcPr>
            <w:tcW w:w="9674" w:type="dxa"/>
            <w:gridSpan w:val="2"/>
            <w:tcBorders>
              <w:bottom w:val="single" w:sz="4" w:space="0" w:color="auto"/>
            </w:tcBorders>
            <w:shd w:val="clear" w:color="auto" w:fill="auto"/>
            <w:tcMar>
              <w:top w:w="113" w:type="dxa"/>
              <w:left w:w="113" w:type="dxa"/>
              <w:bottom w:w="113" w:type="dxa"/>
              <w:right w:w="113" w:type="dxa"/>
            </w:tcMar>
          </w:tcPr>
          <w:p w14:paraId="2AFD5DBA" w14:textId="1CA2FB96" w:rsidR="00A03A9F" w:rsidRDefault="00A03A9F" w:rsidP="00A03A9F">
            <w:pPr>
              <w:pStyle w:val="formtext"/>
              <w:spacing w:before="0" w:after="0" w:line="240" w:lineRule="auto"/>
              <w:jc w:val="both"/>
              <w:rPr>
                <w:rFonts w:cs="Arial"/>
                <w:noProof/>
              </w:rPr>
            </w:pPr>
            <w:r w:rsidRPr="003D755B">
              <w:t>**</w:t>
            </w:r>
            <w:r w:rsidRPr="008E44A4">
              <w:t>GARDE D’HONNEUR : 500 adorateurs</w:t>
            </w:r>
            <w:r w:rsidRPr="003D755B">
              <w:t xml:space="preserve"> de la Vierge, avec</w:t>
            </w:r>
            <w:r>
              <w:t xml:space="preserve"> la Garde royale (groupe d’élite accompagnant la Vierge pendant </w:t>
            </w:r>
            <w:r w:rsidR="007A4C4B">
              <w:t>son escale</w:t>
            </w:r>
            <w:r>
              <w:t xml:space="preserve"> </w:t>
            </w:r>
            <w:r w:rsidR="007A4C4B">
              <w:t>au</w:t>
            </w:r>
            <w:r>
              <w:t xml:space="preserve"> lac de Chapala, le renouvellement du patronage de l’hospice Cabañas et la romería le 12 octobre). Ils sont constitués d’hommes, de femmes et d’enfants qui défilent en uniforme comme les Gardes suisses du Vatican. Les femmes défilent généralement à l'arrière et les hommes à l’avant. Les « Calabroteros », habillés en bleu marine et blanc, sont chargés de tirer la corde, appelée « calabrote ». Ils marchent généralement en tête de cortège. Ils doivent être connus pour leur bon comportement, leur style de vie catholique avec une participation à toutes les activités religieuses annuelles, pour accompagner la Vierge dans toutes les églises.</w:t>
            </w:r>
          </w:p>
          <w:p w14:paraId="55016D0E" w14:textId="77777777" w:rsidR="00A03A9F" w:rsidRDefault="00A03A9F" w:rsidP="00A03A9F">
            <w:pPr>
              <w:pStyle w:val="formtext"/>
              <w:spacing w:before="120" w:after="120"/>
              <w:jc w:val="both"/>
              <w:rPr>
                <w:rFonts w:cs="Arial"/>
                <w:noProof/>
              </w:rPr>
            </w:pPr>
            <w:r>
              <w:t xml:space="preserve">**TROUPES DE DANSEURS : La danse s’inscrit dans le cadre de promesses et de vœux et exprime une religiosité ancestrale. Les chorégraphies sont métissées au son des percussions préhispaniques et des instruments à cordes espagnols. Les danseurs portent des costumes d’inspiration préhispanique, décorés de motifs exotiques, avec des plumes et des paillettes de couleur vive. Ils représentent les danseurs guerriers, rappelant le processus de paix pendant la conquête espagnole. </w:t>
            </w:r>
          </w:p>
          <w:p w14:paraId="32C18CAD" w14:textId="77777777" w:rsidR="00A03A9F" w:rsidRDefault="00A03A9F" w:rsidP="00A03A9F">
            <w:pPr>
              <w:pStyle w:val="formtext"/>
              <w:spacing w:before="120" w:after="120"/>
              <w:jc w:val="both"/>
              <w:rPr>
                <w:rFonts w:cs="Arial"/>
                <w:noProof/>
              </w:rPr>
            </w:pPr>
            <w:r>
              <w:t>** Ordre franciscain. Les franciscains gardent la Vierge à la basilique depuis le 16e siècle. Ils coordonnent la GARDE D’HONNEUR, sont responsables des transferts de la Vierge et organisent le cycle rituel.</w:t>
            </w:r>
          </w:p>
          <w:p w14:paraId="463E937A" w14:textId="77777777" w:rsidR="001C053B" w:rsidRPr="00A03A9F" w:rsidRDefault="00A03A9F" w:rsidP="00091694">
            <w:pPr>
              <w:pStyle w:val="formtext"/>
              <w:spacing w:before="120" w:after="0" w:line="240" w:lineRule="auto"/>
              <w:ind w:right="136"/>
              <w:jc w:val="both"/>
              <w:rPr>
                <w:rFonts w:cs="Arial"/>
                <w:vanish/>
              </w:rPr>
            </w:pPr>
            <w:r>
              <w:t>** Pèlerins des différentes communautés de la région.</w:t>
            </w:r>
          </w:p>
        </w:tc>
      </w:tr>
      <w:tr w:rsidR="001C053B" w:rsidRPr="001F1182" w14:paraId="1961287B" w14:textId="77777777" w:rsidTr="001D78B9">
        <w:trPr>
          <w:hidden/>
        </w:trPr>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1A984142" w14:textId="77777777" w:rsidR="00294011" w:rsidRPr="001F1182" w:rsidRDefault="00975526" w:rsidP="005A78A7">
            <w:pPr>
              <w:pStyle w:val="Default"/>
              <w:keepNext/>
              <w:widowControl/>
              <w:numPr>
                <w:ilvl w:val="0"/>
                <w:numId w:val="29"/>
              </w:numPr>
              <w:tabs>
                <w:tab w:val="left" w:pos="596"/>
              </w:tabs>
              <w:spacing w:before="120"/>
              <w:ind w:left="595" w:right="136" w:hanging="567"/>
              <w:jc w:val="both"/>
              <w:rPr>
                <w:rFonts w:ascii="Arial" w:eastAsia="SimSun" w:hAnsi="Arial" w:cs="Arial"/>
                <w:i/>
                <w:vanish/>
                <w:sz w:val="18"/>
                <w:szCs w:val="18"/>
              </w:rPr>
            </w:pPr>
            <w:r>
              <w:rPr>
                <w:rFonts w:ascii="Arial" w:hAnsi="Arial"/>
                <w:i/>
                <w:vanish/>
                <w:sz w:val="18"/>
                <w:szCs w:val="18"/>
              </w:rPr>
              <w:t xml:space="preserve">Comment les </w:t>
            </w:r>
            <w:r>
              <w:rPr>
                <w:rFonts w:ascii="Arial" w:hAnsi="Arial"/>
                <w:i/>
                <w:iCs/>
                <w:vanish/>
                <w:sz w:val="18"/>
                <w:szCs w:val="18"/>
              </w:rPr>
              <w:t>connaissances et les savoir-faire liés à l’élément</w:t>
            </w:r>
            <w:r>
              <w:rPr>
                <w:rFonts w:ascii="Arial" w:hAnsi="Arial"/>
                <w:i/>
                <w:vanish/>
                <w:sz w:val="18"/>
                <w:szCs w:val="18"/>
              </w:rPr>
              <w:t xml:space="preserve"> sont-ils transmis de nos jours ?</w:t>
            </w:r>
          </w:p>
          <w:p w14:paraId="5E0C4FE0" w14:textId="77777777" w:rsidR="001C053B" w:rsidRPr="001F1182" w:rsidRDefault="00FD52DD" w:rsidP="00BB0409">
            <w:pPr>
              <w:pStyle w:val="Word"/>
              <w:spacing w:before="120" w:after="0" w:line="240" w:lineRule="auto"/>
              <w:ind w:right="136"/>
              <w:rPr>
                <w:i w:val="0"/>
                <w:vanish/>
              </w:rPr>
            </w:pPr>
            <w:r>
              <w:rPr>
                <w:rStyle w:val="Emphasis"/>
                <w:i/>
                <w:vanish/>
                <w:color w:val="000000"/>
                <w:sz w:val="18"/>
                <w:szCs w:val="18"/>
              </w:rPr>
              <w:t>Minimum 170 mots et maximum 280 mots</w:t>
            </w:r>
          </w:p>
        </w:tc>
      </w:tr>
      <w:tr w:rsidR="001C053B" w:rsidRPr="00A03A9F" w14:paraId="6D91201A" w14:textId="77777777" w:rsidTr="001D78B9">
        <w:tc>
          <w:tcPr>
            <w:tcW w:w="9674" w:type="dxa"/>
            <w:gridSpan w:val="2"/>
            <w:tcBorders>
              <w:bottom w:val="single" w:sz="4" w:space="0" w:color="auto"/>
            </w:tcBorders>
            <w:shd w:val="clear" w:color="auto" w:fill="auto"/>
            <w:tcMar>
              <w:top w:w="113" w:type="dxa"/>
              <w:left w:w="113" w:type="dxa"/>
              <w:bottom w:w="113" w:type="dxa"/>
              <w:right w:w="113" w:type="dxa"/>
            </w:tcMar>
          </w:tcPr>
          <w:p w14:paraId="3F5AC3EF" w14:textId="77777777" w:rsidR="00A03A9F" w:rsidRDefault="00A03A9F" w:rsidP="00A03A9F">
            <w:pPr>
              <w:pStyle w:val="formtext"/>
              <w:spacing w:before="0" w:after="120" w:line="240" w:lineRule="auto"/>
              <w:jc w:val="both"/>
              <w:rPr>
                <w:rFonts w:cs="Arial"/>
                <w:noProof/>
              </w:rPr>
            </w:pPr>
            <w:r>
              <w:t>La foi et la dévotion envers la Vierge de Zapopan, qui constituent la base du rituel et de la romería, se transmettent de génération en génération entre les habitants de la région. Les différentes organisations ont défini un ensemble de règles et de préceptes concernant la transmission des traditions, du rituel et des valeurs, suivant la fonction de chacun.</w:t>
            </w:r>
          </w:p>
          <w:p w14:paraId="181B8C15" w14:textId="77777777" w:rsidR="00A03A9F" w:rsidRDefault="00A03A9F" w:rsidP="00A03A9F">
            <w:pPr>
              <w:pStyle w:val="formtext"/>
              <w:spacing w:before="120" w:after="120"/>
              <w:jc w:val="both"/>
              <w:rPr>
                <w:rFonts w:cs="Arial"/>
                <w:noProof/>
              </w:rPr>
            </w:pPr>
            <w:r>
              <w:t>Les pas de danse, les chants, la tradition, le respect et les devoirs sont transmis aux jeunes générations à l’occasion des répétitions, qui commencent au moins deux mois avant la romería, au siège des différents groupes.</w:t>
            </w:r>
          </w:p>
          <w:p w14:paraId="73D9B673" w14:textId="77777777" w:rsidR="00A03A9F" w:rsidRDefault="00A03A9F" w:rsidP="00A03A9F">
            <w:pPr>
              <w:pStyle w:val="formtext"/>
              <w:spacing w:before="120" w:after="120"/>
              <w:jc w:val="both"/>
              <w:rPr>
                <w:rFonts w:cs="Arial"/>
                <w:noProof/>
              </w:rPr>
            </w:pPr>
            <w:r>
              <w:t>Les membres de la Garde d’honneur reçoivent une formation qui inclut la connaissance, l’étude et l'application des règles. Ils doivent régulièrement recevoir les saints sacrements et participer, toute l'année, à la vie de la paroisse. Les membres de la Garde d’honneur doivent avoir au moins 5 ans, avoir reçu les sacrements adaptés à leur âge ou leur situation familiale et présenter une lettre de recommandation de leur paroisse.</w:t>
            </w:r>
          </w:p>
          <w:p w14:paraId="02395C28" w14:textId="0A321B36" w:rsidR="001C053B" w:rsidRPr="00A03A9F" w:rsidRDefault="00A03A9F" w:rsidP="00091694">
            <w:pPr>
              <w:pStyle w:val="formtext"/>
              <w:spacing w:before="120" w:after="0" w:line="240" w:lineRule="auto"/>
              <w:ind w:right="136"/>
              <w:jc w:val="both"/>
              <w:rPr>
                <w:rFonts w:cs="Arial"/>
                <w:vanish/>
              </w:rPr>
            </w:pPr>
            <w:r>
              <w:t xml:space="preserve">Les </w:t>
            </w:r>
            <w:r w:rsidR="007A186B">
              <w:t>arts et les métiers</w:t>
            </w:r>
            <w:r>
              <w:t xml:space="preserve"> liés à l’expression culturelle sont transmis </w:t>
            </w:r>
            <w:r w:rsidR="007A186B">
              <w:t>à travers des processus d’enseignement et d’apprentissage fondés sur la tradition orale</w:t>
            </w:r>
            <w:r>
              <w:t xml:space="preserve"> et à travers une recréation constante, notamment pour le costume et les insignes de la Vierge, les costumes et les accessoires des danseurs, la fabrication des instruments de musique, des portiques et tapis de sciure, de fleurs et de luzerne, qui jalonnent le parcours de la Vierge.</w:t>
            </w:r>
          </w:p>
        </w:tc>
      </w:tr>
      <w:tr w:rsidR="000F79E1" w:rsidRPr="001F1182" w14:paraId="0CE87F90" w14:textId="77777777" w:rsidTr="001D78B9">
        <w:trPr>
          <w:hidden/>
        </w:trPr>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738980C7" w14:textId="77777777" w:rsidR="000F79E1" w:rsidRPr="001F1182" w:rsidRDefault="000F79E1" w:rsidP="0085519C">
            <w:pPr>
              <w:pStyle w:val="Default"/>
              <w:widowControl/>
              <w:numPr>
                <w:ilvl w:val="0"/>
                <w:numId w:val="29"/>
              </w:numPr>
              <w:tabs>
                <w:tab w:val="left" w:pos="596"/>
              </w:tabs>
              <w:spacing w:before="120"/>
              <w:ind w:left="595" w:right="136" w:hanging="567"/>
              <w:jc w:val="both"/>
              <w:rPr>
                <w:rFonts w:ascii="Arial" w:eastAsia="SimSun" w:hAnsi="Arial" w:cs="Arial"/>
                <w:i/>
                <w:vanish/>
                <w:sz w:val="18"/>
                <w:szCs w:val="18"/>
              </w:rPr>
            </w:pPr>
            <w:r>
              <w:rPr>
                <w:rFonts w:ascii="Arial" w:hAnsi="Arial"/>
                <w:i/>
                <w:vanish/>
                <w:sz w:val="18"/>
                <w:szCs w:val="18"/>
              </w:rPr>
              <w:t>Quelles fonctions sociales et quelles significations culturelles l’élément a-t-il actuellement pour sa communauté ?</w:t>
            </w:r>
          </w:p>
          <w:p w14:paraId="7D1E4275" w14:textId="77777777" w:rsidR="000F79E1" w:rsidRPr="001F1182" w:rsidRDefault="00FD52DD" w:rsidP="0085519C">
            <w:pPr>
              <w:pStyle w:val="Word"/>
              <w:spacing w:after="0" w:line="240" w:lineRule="auto"/>
              <w:ind w:right="136"/>
              <w:rPr>
                <w:i w:val="0"/>
                <w:vanish/>
              </w:rPr>
            </w:pPr>
            <w:r>
              <w:rPr>
                <w:rStyle w:val="Emphasis"/>
                <w:i/>
                <w:vanish/>
                <w:color w:val="000000"/>
                <w:sz w:val="18"/>
                <w:szCs w:val="18"/>
              </w:rPr>
              <w:t>Minimum 170 mots et maximum 280 mots</w:t>
            </w:r>
          </w:p>
        </w:tc>
      </w:tr>
      <w:tr w:rsidR="000F79E1" w:rsidRPr="00A03A9F" w14:paraId="0279BFE0" w14:textId="77777777" w:rsidTr="001D78B9">
        <w:tc>
          <w:tcPr>
            <w:tcW w:w="9674" w:type="dxa"/>
            <w:gridSpan w:val="2"/>
            <w:tcBorders>
              <w:bottom w:val="single" w:sz="4" w:space="0" w:color="auto"/>
            </w:tcBorders>
            <w:shd w:val="clear" w:color="auto" w:fill="auto"/>
            <w:tcMar>
              <w:top w:w="113" w:type="dxa"/>
              <w:left w:w="113" w:type="dxa"/>
              <w:bottom w:w="113" w:type="dxa"/>
              <w:right w:w="113" w:type="dxa"/>
            </w:tcMar>
          </w:tcPr>
          <w:p w14:paraId="4E7270EF" w14:textId="77777777" w:rsidR="00A03A9F" w:rsidRDefault="00A03A9F" w:rsidP="00A03A9F">
            <w:pPr>
              <w:pStyle w:val="formtext"/>
              <w:spacing w:before="0" w:after="120" w:line="240" w:lineRule="auto"/>
              <w:jc w:val="both"/>
              <w:rPr>
                <w:rFonts w:cs="Arial"/>
                <w:noProof/>
              </w:rPr>
            </w:pPr>
            <w:r>
              <w:t>L’image de la « Virgen de la Expectación » est au cœur d’une expression culturelle depuis plus de 400 ans, depuis qu’elle a été donnée à Zapopan par Fray Antonio de Segovia, le jour de sa fondation, le 8 décembre 1541. Cette forme unique de religiosité est traditionnellement un élément important de cohésion sociale et d’identité culturelle pour cette région du Mexique.</w:t>
            </w:r>
          </w:p>
          <w:p w14:paraId="17634E74" w14:textId="77777777" w:rsidR="00A03A9F" w:rsidRDefault="00A03A9F" w:rsidP="00A03A9F">
            <w:pPr>
              <w:pStyle w:val="formtext"/>
              <w:spacing w:before="120" w:after="120"/>
              <w:jc w:val="both"/>
              <w:rPr>
                <w:rFonts w:cs="Arial"/>
                <w:noProof/>
              </w:rPr>
            </w:pPr>
            <w:r>
              <w:t>La procession de la Vierge (« La Llevada ») et les activités liées à ce rituel, attire énormément de public et transforme les rues et les espaces publics en lieux de fête communautaire, avec des expressions artistiques populaires impliquant un travail collectif et contribuant à la vie sociale des participants.</w:t>
            </w:r>
          </w:p>
          <w:p w14:paraId="57C57282" w14:textId="77777777" w:rsidR="00A03A9F" w:rsidRDefault="00A03A9F" w:rsidP="00A03A9F">
            <w:pPr>
              <w:pStyle w:val="formtext"/>
              <w:spacing w:before="120" w:after="120"/>
              <w:jc w:val="both"/>
              <w:rPr>
                <w:rFonts w:cs="Arial"/>
                <w:noProof/>
              </w:rPr>
            </w:pPr>
            <w:r>
              <w:t>Les activités sont planifiées toute l'année avec l’interaction de différentes communautés, contribuant au renouvellement et au renforcement des liens sociaux.</w:t>
            </w:r>
          </w:p>
          <w:p w14:paraId="4CC6D22C" w14:textId="77777777" w:rsidR="000F79E1" w:rsidRPr="00A03A9F" w:rsidRDefault="00A03A9F" w:rsidP="00091694">
            <w:pPr>
              <w:pStyle w:val="formtext"/>
              <w:spacing w:before="120" w:after="0" w:line="240" w:lineRule="auto"/>
              <w:ind w:right="136"/>
              <w:jc w:val="both"/>
              <w:rPr>
                <w:rFonts w:cs="Arial"/>
                <w:vanish/>
              </w:rPr>
            </w:pPr>
            <w:r>
              <w:t>La Vierge s'arrête dans plusieurs églises de la ville, accueillie par des créations artistiques éphémères telles que des portiques de fleurs, des rideaux en papier, des confettis, des tapis de sciure, de la musique et des stands de cuisine, des danseurs et des fanfares. Tous ces éléments renforcent cette manifestation culturelle populaire. Partie de Zapopan, cette tradition s’est étendue à différentes églises autour de la ville qui contribuent à perpétuer une tradition séculaire. La participation des communautés en fait une manifestation religieuse populaire qui relève du patrimoine culturel immatériel.</w:t>
            </w:r>
          </w:p>
        </w:tc>
      </w:tr>
      <w:tr w:rsidR="001C053B" w:rsidRPr="001F1182" w14:paraId="624CC0AC" w14:textId="77777777" w:rsidTr="001D78B9">
        <w:trPr>
          <w:hidden/>
        </w:trPr>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13C29858" w14:textId="77777777" w:rsidR="00975526" w:rsidRPr="001F1182" w:rsidRDefault="00975526" w:rsidP="005A78A7">
            <w:pPr>
              <w:pStyle w:val="Default"/>
              <w:keepNext/>
              <w:widowControl/>
              <w:numPr>
                <w:ilvl w:val="0"/>
                <w:numId w:val="29"/>
              </w:numPr>
              <w:tabs>
                <w:tab w:val="left" w:pos="596"/>
              </w:tabs>
              <w:spacing w:before="120"/>
              <w:ind w:left="595" w:right="136" w:hanging="567"/>
              <w:jc w:val="both"/>
              <w:rPr>
                <w:rFonts w:ascii="Arial" w:eastAsia="SimSun" w:hAnsi="Arial" w:cs="Arial"/>
                <w:i/>
                <w:vanish/>
                <w:sz w:val="18"/>
                <w:szCs w:val="18"/>
              </w:rPr>
            </w:pPr>
            <w:r>
              <w:rPr>
                <w:rFonts w:ascii="Arial" w:hAnsi="Arial"/>
                <w:i/>
                <w:vanish/>
                <w:sz w:val="18"/>
                <w:szCs w:val="18"/>
              </w:rPr>
              <w:t>Existe-t-il un aspect de l’élément qui ne soit pas conforme aux instruments internationaux existants relatifs aux droits de l’homme ou à l’exigence du respect mutuel entre communautés, groupes et individus, ou qui ne soit pas compatible avec un développement durable ?</w:t>
            </w:r>
          </w:p>
          <w:p w14:paraId="2B5B22A4" w14:textId="77777777" w:rsidR="001C053B" w:rsidRPr="001F1182" w:rsidRDefault="00FD52DD" w:rsidP="00BB0409">
            <w:pPr>
              <w:pStyle w:val="Word"/>
              <w:spacing w:after="0" w:line="240" w:lineRule="auto"/>
              <w:ind w:right="136"/>
              <w:rPr>
                <w:i w:val="0"/>
                <w:vanish/>
              </w:rPr>
            </w:pPr>
            <w:r>
              <w:rPr>
                <w:rStyle w:val="Emphasis"/>
                <w:i/>
                <w:vanish/>
                <w:color w:val="000000"/>
                <w:sz w:val="18"/>
                <w:szCs w:val="18"/>
              </w:rPr>
              <w:t>Minimum 170 mots et maximum 280 mots</w:t>
            </w:r>
          </w:p>
        </w:tc>
      </w:tr>
      <w:tr w:rsidR="00A34D0B" w:rsidRPr="00A03A9F" w14:paraId="75D58670" w14:textId="77777777" w:rsidTr="001D78B9">
        <w:tc>
          <w:tcPr>
            <w:tcW w:w="9674" w:type="dxa"/>
            <w:gridSpan w:val="2"/>
            <w:tcBorders>
              <w:bottom w:val="single" w:sz="4" w:space="0" w:color="auto"/>
            </w:tcBorders>
            <w:shd w:val="clear" w:color="auto" w:fill="auto"/>
            <w:tcMar>
              <w:top w:w="113" w:type="dxa"/>
              <w:left w:w="113" w:type="dxa"/>
              <w:bottom w:w="113" w:type="dxa"/>
              <w:right w:w="113" w:type="dxa"/>
            </w:tcMar>
          </w:tcPr>
          <w:p w14:paraId="3588712F" w14:textId="77777777" w:rsidR="00A03A9F" w:rsidRDefault="00A03A9F" w:rsidP="00A03A9F">
            <w:pPr>
              <w:pStyle w:val="formtext"/>
              <w:spacing w:before="0" w:after="120" w:line="240" w:lineRule="auto"/>
              <w:jc w:val="both"/>
              <w:rPr>
                <w:rFonts w:cs="Arial"/>
                <w:noProof/>
              </w:rPr>
            </w:pPr>
            <w:r>
              <w:t>L’esprit de la romería de la Vierge de Zapopan et de l’ensemble du rituel de « la llevada » (procession) repose précisément sur la solidarité, le dialogue et le respect entre les communautés impliquées, réunissant de nombreux acteurs pendant la fête elle-même mais aussi pendant toutes les activités préparatoires sur l’ensemble de l’année. La romería favorise les échanges intergénérationnels, en créant un espace unique de coexistence pour les grands-parents, les parents et les enfants. Cet élément culturel est également conforme aux principes régissant les instruments existants relatifs aux droits de l’homme, en favorisant l’égalité entre les genres, puisque les femmes participent au rituel au même titre que les hommes.</w:t>
            </w:r>
          </w:p>
          <w:p w14:paraId="4E6AE4BA" w14:textId="77777777" w:rsidR="00A34D0B" w:rsidRPr="00A03A9F" w:rsidRDefault="00A03A9F" w:rsidP="00091694">
            <w:pPr>
              <w:pStyle w:val="formtext"/>
              <w:keepNext/>
              <w:spacing w:before="120" w:after="0" w:line="240" w:lineRule="auto"/>
              <w:ind w:right="136"/>
              <w:jc w:val="both"/>
              <w:rPr>
                <w:vanish/>
              </w:rPr>
            </w:pPr>
            <w:r>
              <w:t>La romería suit également les principes du développement durable, qui a fait l’objet d’une attention particulière lors de l'élaboration du plan de sauvegarde, développé avec une large participation de la communauté.</w:t>
            </w:r>
          </w:p>
        </w:tc>
      </w:tr>
      <w:tr w:rsidR="00BF3D11" w:rsidRPr="001F1182" w14:paraId="02A9A190" w14:textId="77777777" w:rsidTr="001D78B9">
        <w:trPr>
          <w:hidden/>
        </w:trPr>
        <w:tc>
          <w:tcPr>
            <w:tcW w:w="9674" w:type="dxa"/>
            <w:gridSpan w:val="2"/>
            <w:tcBorders>
              <w:top w:val="single" w:sz="4" w:space="0" w:color="auto"/>
              <w:left w:val="nil"/>
              <w:bottom w:val="nil"/>
              <w:right w:val="nil"/>
            </w:tcBorders>
            <w:shd w:val="clear" w:color="auto" w:fill="D9D9D9"/>
          </w:tcPr>
          <w:p w14:paraId="1B9372D9" w14:textId="0939C8FE" w:rsidR="00BF3D11" w:rsidRPr="001F1182" w:rsidRDefault="00BF3D11" w:rsidP="0085519C">
            <w:pPr>
              <w:pStyle w:val="Grille01N"/>
              <w:spacing w:line="240" w:lineRule="auto"/>
              <w:ind w:left="709" w:right="136" w:hanging="567"/>
              <w:jc w:val="left"/>
              <w:rPr>
                <w:rFonts w:eastAsia="SimSun" w:cs="Arial"/>
                <w:smallCaps w:val="0"/>
                <w:vanish/>
                <w:sz w:val="24"/>
                <w:shd w:val="pct15" w:color="auto" w:fill="FFFFFF"/>
              </w:rPr>
            </w:pPr>
            <w:r>
              <w:rPr>
                <w:bCs/>
                <w:smallCaps w:val="0"/>
                <w:vanish/>
                <w:sz w:val="24"/>
              </w:rPr>
              <w:t>2.</w:t>
            </w:r>
            <w:r>
              <w:rPr>
                <w:bCs/>
                <w:smallCaps w:val="0"/>
                <w:vanish/>
                <w:sz w:val="24"/>
              </w:rPr>
              <w:tab/>
              <w:t>Contribution à la visibilité et à la prise de conscience,</w:t>
            </w:r>
            <w:r w:rsidR="00F76694">
              <w:rPr>
                <w:bCs/>
                <w:smallCaps w:val="0"/>
                <w:vanish/>
                <w:sz w:val="24"/>
              </w:rPr>
              <w:t xml:space="preserve"> </w:t>
            </w:r>
            <w:r>
              <w:rPr>
                <w:bCs/>
                <w:smallCaps w:val="0"/>
                <w:vanish/>
                <w:sz w:val="24"/>
              </w:rPr>
              <w:t>et encouragement au dialogue</w:t>
            </w:r>
          </w:p>
        </w:tc>
      </w:tr>
      <w:tr w:rsidR="00A34D0B" w:rsidRPr="001F1182" w14:paraId="7F0A2CFE" w14:textId="77777777" w:rsidTr="001D78B9">
        <w:trPr>
          <w:hidden/>
        </w:trPr>
        <w:tc>
          <w:tcPr>
            <w:tcW w:w="9674" w:type="dxa"/>
            <w:gridSpan w:val="2"/>
            <w:tcBorders>
              <w:top w:val="nil"/>
              <w:left w:val="nil"/>
              <w:bottom w:val="nil"/>
              <w:right w:val="nil"/>
            </w:tcBorders>
            <w:shd w:val="clear" w:color="auto" w:fill="auto"/>
          </w:tcPr>
          <w:p w14:paraId="40A7C3AA" w14:textId="77777777" w:rsidR="00A34D0B" w:rsidRPr="001F1182" w:rsidRDefault="0093084D" w:rsidP="00BB0409">
            <w:pPr>
              <w:pStyle w:val="Info03"/>
              <w:spacing w:before="120" w:line="240" w:lineRule="auto"/>
              <w:ind w:right="135"/>
              <w:rPr>
                <w:vanish/>
                <w:sz w:val="18"/>
                <w:szCs w:val="18"/>
              </w:rPr>
            </w:pPr>
            <w:r>
              <w:rPr>
                <w:vanish/>
                <w:sz w:val="18"/>
                <w:szCs w:val="18"/>
              </w:rPr>
              <w:t xml:space="preserve">Pour le </w:t>
            </w:r>
            <w:r>
              <w:rPr>
                <w:b/>
                <w:vanish/>
                <w:sz w:val="18"/>
                <w:szCs w:val="18"/>
              </w:rPr>
              <w:t>critère R.2</w:t>
            </w:r>
            <w:r>
              <w:rPr>
                <w:vanish/>
                <w:sz w:val="18"/>
                <w:szCs w:val="18"/>
              </w:rPr>
              <w:t>, les États</w:t>
            </w:r>
            <w:r>
              <w:rPr>
                <w:vanish/>
              </w:rPr>
              <w:t xml:space="preserve"> </w:t>
            </w:r>
            <w:r>
              <w:rPr>
                <w:b/>
                <w:vanish/>
                <w:sz w:val="18"/>
                <w:szCs w:val="18"/>
              </w:rPr>
              <w:t>doivent démontrer que « l’inscription de l’élément contribuera à assurer la visibilité, la prise de conscience de l’importance du patrimoine culturel immatériel et à favoriser le dialogue, reflétant ainsi la diversité culturelle du monde entier et témoignant de la créativité humaine »</w:t>
            </w:r>
            <w:r>
              <w:rPr>
                <w:vanish/>
                <w:sz w:val="18"/>
                <w:szCs w:val="18"/>
              </w:rPr>
              <w:t>. Ce critère ne sera considéré comme satisfait que si la candidature démontre de quelle manière l’inscription éventuelle contribuera à assurer la visibilité et la prise de conscience de l’importance du patrimoine culturel immatériel de façon générale, et pas uniquement de l’élément inscrit en tant que tel, et à encourager le dialogue dans le respect de la diversité culturelle.</w:t>
            </w:r>
          </w:p>
        </w:tc>
      </w:tr>
      <w:tr w:rsidR="00B600CB" w:rsidRPr="001F1182" w14:paraId="32C07B62" w14:textId="77777777" w:rsidTr="001D78B9">
        <w:trPr>
          <w:hidden/>
        </w:trPr>
        <w:tc>
          <w:tcPr>
            <w:tcW w:w="9674" w:type="dxa"/>
            <w:gridSpan w:val="2"/>
            <w:tcBorders>
              <w:top w:val="nil"/>
              <w:left w:val="nil"/>
              <w:bottom w:val="single" w:sz="4" w:space="0" w:color="auto"/>
              <w:right w:val="nil"/>
            </w:tcBorders>
            <w:shd w:val="clear" w:color="auto" w:fill="auto"/>
            <w:tcMar>
              <w:top w:w="113" w:type="dxa"/>
              <w:left w:w="113" w:type="dxa"/>
              <w:bottom w:w="113" w:type="dxa"/>
              <w:right w:w="113" w:type="dxa"/>
            </w:tcMar>
          </w:tcPr>
          <w:p w14:paraId="446D141E" w14:textId="77777777" w:rsidR="00F115CE" w:rsidRPr="001F1182" w:rsidRDefault="004676F4" w:rsidP="0085519C">
            <w:pPr>
              <w:keepNext/>
              <w:widowControl w:val="0"/>
              <w:numPr>
                <w:ilvl w:val="0"/>
                <w:numId w:val="23"/>
              </w:numPr>
              <w:ind w:left="595" w:right="136" w:hanging="567"/>
              <w:jc w:val="both"/>
              <w:rPr>
                <w:rFonts w:cs="Arial"/>
                <w:i/>
                <w:vanish/>
                <w:sz w:val="18"/>
                <w:szCs w:val="18"/>
              </w:rPr>
            </w:pPr>
            <w:r>
              <w:rPr>
                <w:i/>
                <w:vanish/>
                <w:color w:val="000000"/>
                <w:sz w:val="18"/>
                <w:szCs w:val="18"/>
              </w:rPr>
              <w:t>Comment l’inscription de l’élément sur la Liste représentative peut-elle contribuer à assurer la visibilité du patrimoine culturel immatériel en général et à sensibiliser aux niveaux local, national et international à son importance </w:t>
            </w:r>
            <w:r>
              <w:rPr>
                <w:i/>
                <w:vanish/>
                <w:sz w:val="18"/>
                <w:szCs w:val="18"/>
              </w:rPr>
              <w:t>?</w:t>
            </w:r>
          </w:p>
          <w:p w14:paraId="27A9A8E1" w14:textId="77777777" w:rsidR="00B600CB" w:rsidRPr="001F1182" w:rsidRDefault="00FD52DD" w:rsidP="00BB0409">
            <w:pPr>
              <w:pStyle w:val="Word"/>
              <w:spacing w:after="0" w:line="240" w:lineRule="auto"/>
              <w:ind w:right="136"/>
              <w:rPr>
                <w:rFonts w:eastAsia="SimSun"/>
                <w:vanish/>
                <w:sz w:val="18"/>
                <w:szCs w:val="18"/>
              </w:rPr>
            </w:pPr>
            <w:r>
              <w:rPr>
                <w:rStyle w:val="Emphasis"/>
                <w:i/>
                <w:vanish/>
                <w:color w:val="000000"/>
                <w:sz w:val="18"/>
                <w:szCs w:val="18"/>
              </w:rPr>
              <w:t>Minimum 120 mots et maximum 170 mots</w:t>
            </w:r>
          </w:p>
        </w:tc>
      </w:tr>
      <w:tr w:rsidR="00B600CB" w:rsidRPr="00A03A9F" w14:paraId="1FC599C7" w14:textId="77777777" w:rsidTr="001D78B9">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1D4A288F" w14:textId="77777777" w:rsidR="00A03A9F" w:rsidRDefault="00A03A9F" w:rsidP="00A03A9F">
            <w:pPr>
              <w:pStyle w:val="formtext"/>
              <w:spacing w:before="0" w:after="120" w:line="240" w:lineRule="auto"/>
              <w:jc w:val="both"/>
              <w:rPr>
                <w:rFonts w:cs="Arial"/>
                <w:noProof/>
              </w:rPr>
            </w:pPr>
            <w:r>
              <w:t>Si cette manifestation est particulièrement vivace à l’ouest du Mexique, elle est également présente dans de nombreuses villes des États-Unis, qui n’ont pas encore ratifié la Convention de 2003. L’inscription de la romería sur la Liste représentative et sa promotion contribueront à mieux faire comprendre cet instrument international et l’importance du PCI pour la cohésion sociale, au sein des communautés participant aux rituels liés à la Vierge de Zapopan.</w:t>
            </w:r>
          </w:p>
          <w:p w14:paraId="4102B424" w14:textId="2B14E741" w:rsidR="00B600CB" w:rsidRPr="00A03A9F" w:rsidRDefault="00A03A9F" w:rsidP="00091694">
            <w:pPr>
              <w:pStyle w:val="formtext"/>
              <w:spacing w:before="120" w:after="0" w:line="240" w:lineRule="auto"/>
              <w:ind w:right="136"/>
              <w:jc w:val="both"/>
              <w:rPr>
                <w:vanish/>
              </w:rPr>
            </w:pPr>
            <w:r>
              <w:t xml:space="preserve">L’inscription de cette expression culturelle sur la Liste représentative renforcerait la reconnaissance du PCI comme un moyen de renaissance, de sauvegarde et de diffusion des valeurs culturelles communautaires, au Mexique et dans d'autres pays ayant des pratiques similaires, qui pourraient </w:t>
            </w:r>
            <w:r w:rsidR="00F73F24">
              <w:t>appliquer et adapter l</w:t>
            </w:r>
            <w:r>
              <w:t>es mesures de sauvegarde mises en œuvre pour la romería et ses rituels</w:t>
            </w:r>
            <w:r w:rsidR="00F73F24">
              <w:t xml:space="preserve"> à leurs </w:t>
            </w:r>
            <w:r w:rsidR="00B92346">
              <w:t>propres</w:t>
            </w:r>
            <w:r w:rsidR="00F73F24">
              <w:t xml:space="preserve"> pratiques culturelles</w:t>
            </w:r>
            <w:r>
              <w:t>.</w:t>
            </w:r>
          </w:p>
        </w:tc>
      </w:tr>
      <w:tr w:rsidR="00754924" w:rsidRPr="001F1182" w14:paraId="15A3C988" w14:textId="77777777" w:rsidTr="001D78B9">
        <w:trPr>
          <w:hidden/>
        </w:trPr>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7AA932D1" w14:textId="77777777" w:rsidR="000D1196" w:rsidRPr="001F1182" w:rsidRDefault="000D1196" w:rsidP="00BB0409">
            <w:pPr>
              <w:keepNext/>
              <w:widowControl w:val="0"/>
              <w:numPr>
                <w:ilvl w:val="0"/>
                <w:numId w:val="23"/>
              </w:numPr>
              <w:spacing w:before="240" w:after="120"/>
              <w:ind w:left="596" w:right="136" w:hanging="567"/>
              <w:jc w:val="both"/>
              <w:rPr>
                <w:rFonts w:cs="Arial"/>
                <w:i/>
                <w:vanish/>
                <w:sz w:val="18"/>
                <w:szCs w:val="18"/>
              </w:rPr>
            </w:pPr>
            <w:r>
              <w:rPr>
                <w:i/>
                <w:vanish/>
                <w:sz w:val="18"/>
                <w:szCs w:val="18"/>
              </w:rPr>
              <w:t>Comment l’inscription peut-elle encourager le dialogue entre les communautés, groupes et individus ?</w:t>
            </w:r>
          </w:p>
          <w:p w14:paraId="480F7FB9" w14:textId="77777777" w:rsidR="00754924" w:rsidRPr="001F1182" w:rsidRDefault="00FD52DD" w:rsidP="00BB0409">
            <w:pPr>
              <w:pStyle w:val="Word"/>
              <w:spacing w:after="0" w:line="240" w:lineRule="auto"/>
              <w:ind w:right="136"/>
              <w:rPr>
                <w:i w:val="0"/>
                <w:vanish/>
              </w:rPr>
            </w:pPr>
            <w:r>
              <w:rPr>
                <w:rStyle w:val="Emphasis"/>
                <w:i/>
                <w:vanish/>
                <w:color w:val="000000"/>
                <w:sz w:val="18"/>
                <w:szCs w:val="18"/>
              </w:rPr>
              <w:t>Minimum 120 mots et maximum 170 mots</w:t>
            </w:r>
          </w:p>
        </w:tc>
      </w:tr>
      <w:tr w:rsidR="00754924" w:rsidRPr="00A03A9F" w14:paraId="1DFE9E8E" w14:textId="77777777" w:rsidTr="001D78B9">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47771A68" w14:textId="77777777" w:rsidR="00A03A9F" w:rsidRDefault="00A03A9F" w:rsidP="00A03A9F">
            <w:pPr>
              <w:pStyle w:val="formtext"/>
              <w:spacing w:before="0" w:after="0" w:line="240" w:lineRule="auto"/>
              <w:jc w:val="both"/>
              <w:rPr>
                <w:rFonts w:cs="Arial"/>
                <w:noProof/>
              </w:rPr>
            </w:pPr>
            <w:r>
              <w:t>La romería et le rituel de la procession de la Vierge de Zapopan montrent comment le patrimoine culturel immatériel favorise le dialogue entre les communautés, à travers le développement des relations entre les villes de Guadalajara et de Zapopan. Si la Vierge est normalement conservée dans la basilique de Zapopan, elle passe une partie de l'année à faire le tour de la ville de Guadalajara, permettant aux deux communautés de mieux se connaître et de renforcer leurs liens.</w:t>
            </w:r>
          </w:p>
          <w:p w14:paraId="3F3CE3DE" w14:textId="08E06948" w:rsidR="00754924" w:rsidRPr="00A03A9F" w:rsidRDefault="00CC59D9" w:rsidP="00091694">
            <w:pPr>
              <w:pStyle w:val="formtext"/>
              <w:spacing w:before="120" w:after="0" w:line="240" w:lineRule="auto"/>
              <w:ind w:right="136"/>
              <w:jc w:val="both"/>
              <w:rPr>
                <w:vanish/>
              </w:rPr>
            </w:pPr>
            <w:r>
              <w:t>Grâce à cette expression culturelle, il existe également un lien très fort entre les communautés</w:t>
            </w:r>
            <w:r w:rsidR="00A03A9F">
              <w:t xml:space="preserve"> originaire</w:t>
            </w:r>
            <w:r>
              <w:t>s</w:t>
            </w:r>
            <w:r w:rsidR="00A03A9F">
              <w:t xml:space="preserve"> de Zapopan installée</w:t>
            </w:r>
            <w:r>
              <w:t>s</w:t>
            </w:r>
            <w:r w:rsidR="00A03A9F">
              <w:t xml:space="preserve"> à l’étranger (principalement aux États-Unis) et </w:t>
            </w:r>
            <w:r>
              <w:t>leur ville d’origine. Les pratiques culturelles de la romería liées à la foi et à la dévotion ont également favorisé la création de liens avec les communautés salvadoriennes et honduriennes.</w:t>
            </w:r>
            <w:r w:rsidR="00A03A9F">
              <w:t xml:space="preserve"> La romería est donc un facteur de dialogue et de cohésion sociale.</w:t>
            </w:r>
          </w:p>
        </w:tc>
      </w:tr>
      <w:tr w:rsidR="00B600CB" w:rsidRPr="001F1182" w14:paraId="7208B793" w14:textId="77777777" w:rsidTr="001D78B9">
        <w:trPr>
          <w:hidden/>
        </w:trPr>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4C157E6F" w14:textId="77777777" w:rsidR="00B50971" w:rsidRPr="001F1182" w:rsidRDefault="00D32597" w:rsidP="00BB0409">
            <w:pPr>
              <w:keepNext/>
              <w:widowControl w:val="0"/>
              <w:numPr>
                <w:ilvl w:val="0"/>
                <w:numId w:val="23"/>
              </w:numPr>
              <w:spacing w:before="240" w:after="120"/>
              <w:ind w:left="596" w:right="136" w:hanging="567"/>
              <w:jc w:val="both"/>
              <w:rPr>
                <w:rFonts w:cs="Arial"/>
                <w:i/>
                <w:vanish/>
                <w:sz w:val="18"/>
                <w:szCs w:val="18"/>
              </w:rPr>
            </w:pPr>
            <w:r>
              <w:rPr>
                <w:i/>
                <w:vanish/>
                <w:sz w:val="18"/>
                <w:szCs w:val="18"/>
              </w:rPr>
              <w:t>Comment l’inscription peut-elle favoriser le respect de la diversité culturelle et la créativité humaine ?</w:t>
            </w:r>
          </w:p>
          <w:p w14:paraId="6FA041C9" w14:textId="77777777" w:rsidR="00B600CB" w:rsidRPr="001F1182" w:rsidRDefault="00FD52DD" w:rsidP="00BB0409">
            <w:pPr>
              <w:pStyle w:val="Word"/>
              <w:spacing w:after="0" w:line="240" w:lineRule="auto"/>
              <w:ind w:right="136"/>
              <w:rPr>
                <w:i w:val="0"/>
                <w:vanish/>
                <w:sz w:val="18"/>
                <w:szCs w:val="18"/>
              </w:rPr>
            </w:pPr>
            <w:r>
              <w:rPr>
                <w:rStyle w:val="Emphasis"/>
                <w:i/>
                <w:vanish/>
                <w:color w:val="000000"/>
                <w:sz w:val="18"/>
                <w:szCs w:val="18"/>
              </w:rPr>
              <w:t>Minimum 120 mots et maximum 170 mots</w:t>
            </w:r>
          </w:p>
        </w:tc>
      </w:tr>
      <w:tr w:rsidR="006803BB" w:rsidRPr="00A03A9F" w14:paraId="2822A55B" w14:textId="77777777" w:rsidTr="001D78B9">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53777079" w14:textId="77777777" w:rsidR="006803BB" w:rsidRPr="00A03A9F" w:rsidRDefault="00A03A9F" w:rsidP="00091694">
            <w:pPr>
              <w:pStyle w:val="formtext"/>
              <w:spacing w:before="0" w:after="0"/>
              <w:jc w:val="both"/>
            </w:pPr>
            <w:r>
              <w:t>L’inscription de la romería, cycle rituel de processions de la Vierge de Zapopan, sur la Liste représentative du patrimoine culturel immatériel de l’humanité contribuera à promouvoir le respect pour la diversité culturelle et la créativité humaine, qu’elle illustre parfaitement. Elle intègre un ensemble d’expressions indigènes et métissées, témoignant de la religiosité populaire du Mexique, avec la plus grande concentration de pèlerins et de danseurs en même temps sur un même lieu, qui reproduisent, transmettent et renouvellent chaque année leurs expressions culturelles en les adaptant à la réalité urbaine avec des éléments de vie rurale, témoignant de l’adaptabilité et de la créativité humaines, sans remettre en cause le symbolisme de l’expression culturelle.</w:t>
            </w:r>
          </w:p>
        </w:tc>
      </w:tr>
      <w:tr w:rsidR="00BF3D11" w:rsidRPr="001F1182" w14:paraId="0F6F7974" w14:textId="77777777" w:rsidTr="001D78B9">
        <w:trPr>
          <w:hidden/>
        </w:trPr>
        <w:tc>
          <w:tcPr>
            <w:tcW w:w="9674" w:type="dxa"/>
            <w:gridSpan w:val="2"/>
            <w:tcBorders>
              <w:top w:val="nil"/>
              <w:left w:val="nil"/>
              <w:bottom w:val="nil"/>
              <w:right w:val="nil"/>
            </w:tcBorders>
            <w:shd w:val="clear" w:color="auto" w:fill="D9D9D9"/>
          </w:tcPr>
          <w:p w14:paraId="542E4DE7" w14:textId="77777777" w:rsidR="00BF3D11" w:rsidRPr="001F1182" w:rsidRDefault="00BF3D11" w:rsidP="0085519C">
            <w:pPr>
              <w:pStyle w:val="Grille01N"/>
              <w:spacing w:line="240" w:lineRule="auto"/>
              <w:ind w:left="709" w:right="136" w:hanging="567"/>
              <w:jc w:val="left"/>
              <w:rPr>
                <w:rFonts w:eastAsia="SimSun" w:cs="Arial"/>
                <w:smallCaps w:val="0"/>
                <w:vanish/>
                <w:sz w:val="24"/>
                <w:shd w:val="pct15" w:color="auto" w:fill="FFFFFF"/>
              </w:rPr>
            </w:pPr>
            <w:r>
              <w:rPr>
                <w:vanish/>
                <w:sz w:val="24"/>
              </w:rPr>
              <w:t>3.</w:t>
            </w:r>
            <w:r>
              <w:rPr>
                <w:vanish/>
                <w:sz w:val="24"/>
              </w:rPr>
              <w:tab/>
            </w:r>
            <w:r>
              <w:rPr>
                <w:bCs/>
                <w:smallCaps w:val="0"/>
                <w:vanish/>
                <w:sz w:val="24"/>
              </w:rPr>
              <w:t>Mesures de sauvegarde</w:t>
            </w:r>
          </w:p>
        </w:tc>
      </w:tr>
      <w:tr w:rsidR="00A34D0B" w:rsidRPr="001F1182" w14:paraId="1D394A83" w14:textId="77777777" w:rsidTr="001D78B9">
        <w:trPr>
          <w:hidden/>
        </w:trPr>
        <w:tc>
          <w:tcPr>
            <w:tcW w:w="9674" w:type="dxa"/>
            <w:gridSpan w:val="2"/>
            <w:tcBorders>
              <w:top w:val="nil"/>
              <w:left w:val="nil"/>
              <w:bottom w:val="nil"/>
              <w:right w:val="nil"/>
            </w:tcBorders>
            <w:shd w:val="clear" w:color="auto" w:fill="auto"/>
          </w:tcPr>
          <w:p w14:paraId="42930526" w14:textId="77777777" w:rsidR="00A34D0B" w:rsidRPr="001F1182" w:rsidRDefault="00281CAE" w:rsidP="00BB0409">
            <w:pPr>
              <w:pStyle w:val="Info03"/>
              <w:spacing w:before="120" w:line="240" w:lineRule="auto"/>
              <w:ind w:right="136"/>
              <w:rPr>
                <w:rFonts w:eastAsia="SimSun"/>
                <w:vanish/>
                <w:sz w:val="18"/>
                <w:szCs w:val="18"/>
              </w:rPr>
            </w:pPr>
            <w:r>
              <w:rPr>
                <w:vanish/>
                <w:sz w:val="18"/>
                <w:szCs w:val="18"/>
              </w:rPr>
              <w:t xml:space="preserve">Pour le </w:t>
            </w:r>
            <w:r>
              <w:rPr>
                <w:b/>
                <w:vanish/>
                <w:sz w:val="18"/>
                <w:szCs w:val="18"/>
              </w:rPr>
              <w:t>critère R.3</w:t>
            </w:r>
            <w:r>
              <w:rPr>
                <w:vanish/>
                <w:sz w:val="18"/>
                <w:szCs w:val="18"/>
              </w:rPr>
              <w:t xml:space="preserve">, les États </w:t>
            </w:r>
            <w:r>
              <w:rPr>
                <w:b/>
                <w:vanish/>
                <w:sz w:val="18"/>
                <w:szCs w:val="18"/>
              </w:rPr>
              <w:t>doivent démontrer que « des mesures de sauvegarde qui pourraient permettre de protéger et de promouvoir l’élément sont élaborées »</w:t>
            </w:r>
            <w:r>
              <w:rPr>
                <w:vanish/>
                <w:sz w:val="18"/>
                <w:szCs w:val="18"/>
              </w:rPr>
              <w:t>.</w:t>
            </w:r>
          </w:p>
        </w:tc>
      </w:tr>
      <w:tr w:rsidR="00A34D0B" w:rsidRPr="001F1182" w14:paraId="3ACF01E3" w14:textId="77777777" w:rsidTr="001D78B9">
        <w:trPr>
          <w:hidden/>
        </w:trPr>
        <w:tc>
          <w:tcPr>
            <w:tcW w:w="9674" w:type="dxa"/>
            <w:gridSpan w:val="2"/>
            <w:tcBorders>
              <w:top w:val="nil"/>
              <w:left w:val="nil"/>
              <w:bottom w:val="nil"/>
              <w:right w:val="nil"/>
            </w:tcBorders>
            <w:shd w:val="clear" w:color="auto" w:fill="auto"/>
          </w:tcPr>
          <w:p w14:paraId="39EC56E9" w14:textId="77777777" w:rsidR="00275B31" w:rsidRPr="001F1182" w:rsidRDefault="00A34D0B" w:rsidP="00BB0409">
            <w:pPr>
              <w:pStyle w:val="Grille02N"/>
              <w:ind w:left="709" w:right="136" w:hanging="567"/>
              <w:jc w:val="left"/>
              <w:rPr>
                <w:vanish/>
              </w:rPr>
            </w:pPr>
            <w:r>
              <w:rPr>
                <w:vanish/>
              </w:rPr>
              <w:t>3.a.</w:t>
            </w:r>
            <w:r>
              <w:rPr>
                <w:vanish/>
              </w:rPr>
              <w:tab/>
              <w:t>Efforts passés et en cours pour sauvegarder l’élément</w:t>
            </w:r>
          </w:p>
        </w:tc>
      </w:tr>
      <w:tr w:rsidR="00BF3D11" w:rsidRPr="001F1182" w14:paraId="77FAA666" w14:textId="77777777" w:rsidTr="001D78B9">
        <w:trPr>
          <w:hidden/>
        </w:trPr>
        <w:tc>
          <w:tcPr>
            <w:tcW w:w="9674" w:type="dxa"/>
            <w:gridSpan w:val="2"/>
            <w:tcBorders>
              <w:top w:val="nil"/>
              <w:left w:val="nil"/>
              <w:bottom w:val="single" w:sz="4" w:space="0" w:color="auto"/>
              <w:right w:val="nil"/>
            </w:tcBorders>
            <w:shd w:val="clear" w:color="auto" w:fill="auto"/>
          </w:tcPr>
          <w:p w14:paraId="328821C1" w14:textId="77777777" w:rsidR="00BF3D11" w:rsidRPr="001F1182" w:rsidRDefault="00BF3D11" w:rsidP="0085519C">
            <w:pPr>
              <w:pStyle w:val="Info03"/>
              <w:numPr>
                <w:ilvl w:val="0"/>
                <w:numId w:val="33"/>
              </w:numPr>
              <w:spacing w:before="120" w:line="240" w:lineRule="auto"/>
              <w:ind w:left="567" w:right="136" w:hanging="454"/>
              <w:rPr>
                <w:rFonts w:eastAsia="SimSun"/>
                <w:vanish/>
                <w:sz w:val="18"/>
                <w:szCs w:val="18"/>
              </w:rPr>
            </w:pPr>
            <w:r>
              <w:rPr>
                <w:vanish/>
                <w:sz w:val="18"/>
                <w:szCs w:val="18"/>
              </w:rPr>
              <w:t>Comment la viabilité de l’élément est-elle assurée par les communautés, groupes et, le cas échéant, les individus concernés ? Quelles initiatives passées et en cours ont été prises à cet égard ?</w:t>
            </w:r>
          </w:p>
          <w:p w14:paraId="2B83BD1C" w14:textId="77777777" w:rsidR="00BF3D11" w:rsidRPr="001F1182" w:rsidRDefault="00FD52DD" w:rsidP="00BB0409">
            <w:pPr>
              <w:pStyle w:val="Word"/>
              <w:spacing w:before="120" w:line="240" w:lineRule="auto"/>
              <w:ind w:right="136"/>
              <w:rPr>
                <w:vanish/>
                <w:sz w:val="18"/>
                <w:szCs w:val="18"/>
              </w:rPr>
            </w:pPr>
            <w:r>
              <w:rPr>
                <w:rStyle w:val="Emphasis"/>
                <w:i/>
                <w:vanish/>
                <w:color w:val="000000"/>
                <w:sz w:val="18"/>
                <w:szCs w:val="18"/>
              </w:rPr>
              <w:t>Minimum 170 mots et maximum 280 mots</w:t>
            </w:r>
          </w:p>
        </w:tc>
      </w:tr>
      <w:tr w:rsidR="00BF3D11" w:rsidRPr="00A03A9F" w14:paraId="22CDD8E4" w14:textId="77777777" w:rsidTr="001D78B9">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65CE7EFA" w14:textId="77777777" w:rsidR="00A03A9F" w:rsidRDefault="00A03A9F" w:rsidP="00A03A9F">
            <w:pPr>
              <w:pStyle w:val="formtext"/>
              <w:spacing w:before="0" w:after="120" w:line="240" w:lineRule="auto"/>
              <w:jc w:val="both"/>
              <w:rPr>
                <w:rFonts w:cs="Arial"/>
                <w:noProof/>
              </w:rPr>
            </w:pPr>
            <w:r>
              <w:t>La romería, cycle rituel de processions de la vierge de Zapopan, est l’une des expressions culturelles les plus fortes et les plus enracinées dans l’ouest du Mexique, avec un fort soutien communautaire tous les ans, dont la participation a poussé les autorités gouvernementales à prendre des mesures à long terme, à leurs différents niveaux, pour consolider le système de sauvegarde dans les domaines suivants :</w:t>
            </w:r>
          </w:p>
          <w:p w14:paraId="3DEA3AA0" w14:textId="77777777" w:rsidR="00A03A9F" w:rsidRDefault="00A03A9F" w:rsidP="00A03A9F">
            <w:pPr>
              <w:pStyle w:val="formtext"/>
              <w:keepNext/>
              <w:keepLines/>
              <w:spacing w:before="60" w:after="60" w:line="240" w:lineRule="auto"/>
              <w:jc w:val="both"/>
              <w:rPr>
                <w:rFonts w:cs="Arial"/>
                <w:noProof/>
              </w:rPr>
            </w:pPr>
            <w:r>
              <w:t>•</w:t>
            </w:r>
            <w:r>
              <w:tab/>
              <w:t>Gestion et organisation de la romería.</w:t>
            </w:r>
          </w:p>
          <w:p w14:paraId="5DD7E4FD" w14:textId="77777777" w:rsidR="00A03A9F" w:rsidRDefault="00A03A9F" w:rsidP="00A03A9F">
            <w:pPr>
              <w:pStyle w:val="formtext"/>
              <w:keepNext/>
              <w:keepLines/>
              <w:spacing w:before="60" w:after="60" w:line="240" w:lineRule="auto"/>
              <w:jc w:val="both"/>
              <w:rPr>
                <w:rFonts w:cs="Arial"/>
                <w:noProof/>
              </w:rPr>
            </w:pPr>
            <w:r>
              <w:t>•</w:t>
            </w:r>
            <w:r>
              <w:tab/>
              <w:t>Création d’un système de sécurité et de protection civiles pendant la romería et les escales de la Vierge.</w:t>
            </w:r>
          </w:p>
          <w:p w14:paraId="3E78A815" w14:textId="77777777" w:rsidR="00A03A9F" w:rsidRDefault="00A03A9F" w:rsidP="00A03A9F">
            <w:pPr>
              <w:pStyle w:val="formtext"/>
              <w:keepNext/>
              <w:keepLines/>
              <w:spacing w:before="60" w:after="60" w:line="240" w:lineRule="auto"/>
              <w:jc w:val="both"/>
              <w:rPr>
                <w:rFonts w:cs="Arial"/>
                <w:noProof/>
              </w:rPr>
            </w:pPr>
            <w:r>
              <w:t>•</w:t>
            </w:r>
            <w:r>
              <w:tab/>
              <w:t>Régulation des commerces ambulants.</w:t>
            </w:r>
          </w:p>
          <w:p w14:paraId="35D5163B" w14:textId="77777777" w:rsidR="00A03A9F" w:rsidRDefault="00A03A9F" w:rsidP="00A03A9F">
            <w:pPr>
              <w:pStyle w:val="formtext"/>
              <w:keepNext/>
              <w:keepLines/>
              <w:spacing w:before="60" w:after="60" w:line="240" w:lineRule="auto"/>
              <w:jc w:val="both"/>
              <w:rPr>
                <w:rFonts w:cs="Arial"/>
                <w:noProof/>
              </w:rPr>
            </w:pPr>
            <w:r>
              <w:t>•</w:t>
            </w:r>
            <w:r>
              <w:tab/>
              <w:t>Couverture médiatique de la romería.</w:t>
            </w:r>
          </w:p>
          <w:p w14:paraId="4AC29ECA" w14:textId="24339AB1" w:rsidR="00A03A9F" w:rsidRDefault="00A03A9F" w:rsidP="00A03A9F">
            <w:pPr>
              <w:pStyle w:val="formtext"/>
              <w:keepNext/>
              <w:keepLines/>
              <w:spacing w:before="60" w:after="60" w:line="240" w:lineRule="auto"/>
              <w:jc w:val="both"/>
              <w:rPr>
                <w:rFonts w:cs="Arial"/>
                <w:noProof/>
              </w:rPr>
            </w:pPr>
            <w:r>
              <w:t>•</w:t>
            </w:r>
            <w:r>
              <w:tab/>
              <w:t>Préservation des sites historiques et des espaces publics accueillant la procession le 12</w:t>
            </w:r>
            <w:r w:rsidR="005A298E">
              <w:t> </w:t>
            </w:r>
            <w:r>
              <w:t>octobre.</w:t>
            </w:r>
          </w:p>
          <w:p w14:paraId="27527E8E" w14:textId="6D4192DC" w:rsidR="00BF3D11" w:rsidRPr="00A03A9F" w:rsidRDefault="00A03A9F" w:rsidP="00091694">
            <w:pPr>
              <w:pStyle w:val="formtext"/>
              <w:spacing w:before="120" w:after="0" w:line="240" w:lineRule="auto"/>
              <w:ind w:right="136"/>
              <w:jc w:val="both"/>
              <w:rPr>
                <w:vanish/>
              </w:rPr>
            </w:pPr>
            <w:r>
              <w:t xml:space="preserve">Par ailleurs, la communauté de détenteurs et de praticiens, par l’intermédiaire de groupes organisés de la société civile et ecclésiastique, comme la Garde d’honneur, l’ordre franciscain, les trois groupes de danseurs, les groupes paroissiaux des 200 escales de la Vierge à Guadalajara, entre autres villes, assure la survie de cette manifestation culturelle depuis près de 280 ans. </w:t>
            </w:r>
            <w:r w:rsidR="00881B76">
              <w:t>Elle montre une vitalité</w:t>
            </w:r>
            <w:r w:rsidR="00881B76" w:rsidRPr="00881B76">
              <w:t xml:space="preserve"> solide, qui n'est pas seulement le résultat de son enracinement dans la communauté elle-même, </w:t>
            </w:r>
            <w:r w:rsidR="00881B76">
              <w:t>et</w:t>
            </w:r>
            <w:r w:rsidR="00881B76" w:rsidRPr="00881B76">
              <w:t xml:space="preserve"> elle permet aussi de prévoir et d'assurer la continuité de sa pratique </w:t>
            </w:r>
            <w:r w:rsidR="00ED4367">
              <w:t>par</w:t>
            </w:r>
            <w:r w:rsidR="00881B76" w:rsidRPr="00881B76">
              <w:t xml:space="preserve"> les générations futures</w:t>
            </w:r>
            <w:r w:rsidR="00F76694">
              <w:t>.</w:t>
            </w:r>
          </w:p>
        </w:tc>
      </w:tr>
      <w:tr w:rsidR="003A68A5" w:rsidRPr="001F1182" w14:paraId="08DDC145" w14:textId="77777777" w:rsidTr="001D78B9">
        <w:trPr>
          <w:hidden/>
        </w:trPr>
        <w:tc>
          <w:tcPr>
            <w:tcW w:w="9674" w:type="dxa"/>
            <w:gridSpan w:val="2"/>
            <w:tcBorders>
              <w:top w:val="single" w:sz="4" w:space="0" w:color="auto"/>
              <w:left w:val="single" w:sz="4" w:space="0" w:color="auto"/>
              <w:bottom w:val="single" w:sz="4" w:space="0" w:color="auto"/>
              <w:right w:val="single" w:sz="4" w:space="0" w:color="auto"/>
            </w:tcBorders>
            <w:shd w:val="clear" w:color="auto" w:fill="auto"/>
          </w:tcPr>
          <w:p w14:paraId="4E066B5C" w14:textId="77777777" w:rsidR="003A68A5" w:rsidRPr="001F1182" w:rsidRDefault="003A68A5" w:rsidP="00557845">
            <w:pPr>
              <w:pStyle w:val="Default"/>
              <w:widowControl/>
              <w:tabs>
                <w:tab w:val="left" w:pos="709"/>
              </w:tabs>
              <w:spacing w:before="120" w:after="120"/>
              <w:ind w:left="113" w:right="136"/>
              <w:jc w:val="both"/>
              <w:rPr>
                <w:rFonts w:ascii="Arial" w:eastAsia="SimSun" w:hAnsi="Arial" w:cs="Arial"/>
                <w:vanish/>
                <w:sz w:val="18"/>
                <w:szCs w:val="18"/>
              </w:rPr>
            </w:pPr>
            <w:r>
              <w:rPr>
                <w:rFonts w:ascii="Arial" w:hAnsi="Arial"/>
                <w:vanish/>
                <w:sz w:val="18"/>
                <w:szCs w:val="18"/>
              </w:rPr>
              <w:t xml:space="preserve">Cochez une ou plusieurs cases pour identifier les mesures de sauvegarde qui ont été ou sont prises actuellement par les </w:t>
            </w:r>
            <w:r>
              <w:rPr>
                <w:rFonts w:ascii="Arial" w:hAnsi="Arial"/>
                <w:b/>
                <w:vanish/>
                <w:sz w:val="18"/>
                <w:szCs w:val="18"/>
              </w:rPr>
              <w:t>communautés, groupes ou individus</w:t>
            </w:r>
            <w:r>
              <w:rPr>
                <w:rFonts w:ascii="Arial" w:hAnsi="Arial"/>
                <w:vanish/>
                <w:sz w:val="18"/>
                <w:szCs w:val="18"/>
              </w:rPr>
              <w:t xml:space="preserve"> concernés.</w:t>
            </w:r>
          </w:p>
          <w:p w14:paraId="67517BAA" w14:textId="77777777" w:rsidR="003A68A5" w:rsidRPr="001F1182" w:rsidRDefault="00387D80" w:rsidP="00557845">
            <w:pPr>
              <w:pStyle w:val="Default"/>
              <w:widowControl/>
              <w:autoSpaceDE/>
              <w:adjustRightInd/>
              <w:spacing w:before="120" w:after="120"/>
              <w:ind w:left="1134" w:right="135" w:hanging="567"/>
              <w:rPr>
                <w:rFonts w:ascii="Arial" w:hAnsi="Arial" w:cs="Arial"/>
                <w:vanish/>
                <w:color w:val="auto"/>
                <w:sz w:val="18"/>
                <w:szCs w:val="18"/>
              </w:rPr>
            </w:pPr>
            <w:r w:rsidRPr="001F1182">
              <w:rPr>
                <w:rFonts w:ascii="Arial" w:hAnsi="Arial" w:cs="Arial"/>
                <w:vanish/>
                <w:color w:val="auto"/>
                <w:sz w:val="18"/>
                <w:szCs w:val="18"/>
              </w:rPr>
              <w:fldChar w:fldCharType="begin">
                <w:ffData>
                  <w:name w:val="CaseACocher6"/>
                  <w:enabled/>
                  <w:calcOnExit w:val="0"/>
                  <w:checkBox>
                    <w:sizeAuto/>
                    <w:default w:val="1"/>
                  </w:checkBox>
                </w:ffData>
              </w:fldChar>
            </w:r>
            <w:bookmarkStart w:id="5" w:name="CaseACocher6"/>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bookmarkEnd w:id="5"/>
            <w:r>
              <w:rPr>
                <w:rFonts w:ascii="Arial" w:hAnsi="Arial"/>
                <w:vanish/>
                <w:color w:val="auto"/>
                <w:sz w:val="18"/>
                <w:szCs w:val="18"/>
              </w:rPr>
              <w:t xml:space="preserve"> transmission, essentiellement par l’éducation formelle et non formelle</w:t>
            </w:r>
          </w:p>
          <w:p w14:paraId="3C022165" w14:textId="77777777" w:rsidR="003A68A5" w:rsidRPr="001F1182" w:rsidRDefault="00387D80" w:rsidP="00557845">
            <w:pPr>
              <w:pStyle w:val="Default"/>
              <w:widowControl/>
              <w:autoSpaceDE/>
              <w:adjustRightInd/>
              <w:spacing w:before="120" w:after="120"/>
              <w:ind w:left="1134" w:right="135" w:hanging="567"/>
              <w:rPr>
                <w:rFonts w:ascii="Arial" w:hAnsi="Arial" w:cs="Arial"/>
                <w:vanish/>
                <w:color w:val="auto"/>
                <w:sz w:val="18"/>
                <w:szCs w:val="18"/>
              </w:rPr>
            </w:pPr>
            <w:r w:rsidRPr="001F1182">
              <w:rPr>
                <w:rFonts w:ascii="Arial" w:hAnsi="Arial" w:cs="Arial"/>
                <w:vanish/>
                <w:color w:val="auto"/>
                <w:sz w:val="18"/>
                <w:szCs w:val="18"/>
              </w:rPr>
              <w:fldChar w:fldCharType="begin">
                <w:ffData>
                  <w:name w:val=""/>
                  <w:enabled/>
                  <w:calcOnExit w:val="0"/>
                  <w:checkBox>
                    <w:sizeAuto/>
                    <w:default w:val="1"/>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identification, documentation, recherche</w:t>
            </w:r>
          </w:p>
          <w:p w14:paraId="38C7E41A" w14:textId="77777777" w:rsidR="003A68A5" w:rsidRPr="001F1182" w:rsidRDefault="00387D80" w:rsidP="00557845">
            <w:pPr>
              <w:pStyle w:val="Default"/>
              <w:widowControl/>
              <w:autoSpaceDE/>
              <w:adjustRightInd/>
              <w:spacing w:before="120" w:after="120"/>
              <w:ind w:left="1134" w:right="135" w:hanging="567"/>
              <w:rPr>
                <w:rFonts w:ascii="Arial" w:hAnsi="Arial" w:cs="Arial"/>
                <w:vanish/>
                <w:color w:val="auto"/>
                <w:sz w:val="18"/>
                <w:szCs w:val="18"/>
              </w:rPr>
            </w:pPr>
            <w:r w:rsidRPr="001F1182">
              <w:rPr>
                <w:rFonts w:ascii="Arial" w:hAnsi="Arial" w:cs="Arial"/>
                <w:vanish/>
                <w:color w:val="auto"/>
                <w:sz w:val="18"/>
                <w:szCs w:val="18"/>
              </w:rPr>
              <w:fldChar w:fldCharType="begin">
                <w:ffData>
                  <w:name w:val=""/>
                  <w:enabled/>
                  <w:calcOnExit w:val="0"/>
                  <w:checkBox>
                    <w:sizeAuto/>
                    <w:default w:val="1"/>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préservation, protection </w:t>
            </w:r>
          </w:p>
          <w:p w14:paraId="67868D10" w14:textId="77777777" w:rsidR="003A68A5" w:rsidRPr="001F1182" w:rsidRDefault="00387D80" w:rsidP="00557845">
            <w:pPr>
              <w:pStyle w:val="Default"/>
              <w:widowControl/>
              <w:autoSpaceDE/>
              <w:adjustRightInd/>
              <w:spacing w:before="120" w:after="120"/>
              <w:ind w:left="1134" w:right="135" w:hanging="567"/>
              <w:rPr>
                <w:rFonts w:ascii="Arial" w:hAnsi="Arial" w:cs="Arial"/>
                <w:vanish/>
                <w:color w:val="auto"/>
                <w:sz w:val="18"/>
                <w:szCs w:val="18"/>
              </w:rPr>
            </w:pPr>
            <w:r w:rsidRPr="001F1182">
              <w:rPr>
                <w:rFonts w:ascii="Arial" w:hAnsi="Arial" w:cs="Arial"/>
                <w:vanish/>
                <w:color w:val="auto"/>
                <w:sz w:val="18"/>
                <w:szCs w:val="18"/>
              </w:rPr>
              <w:fldChar w:fldCharType="begin">
                <w:ffData>
                  <w:name w:val=""/>
                  <w:enabled/>
                  <w:calcOnExit w:val="0"/>
                  <w:checkBox>
                    <w:sizeAuto/>
                    <w:default w:val="1"/>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promotion, mise en valeur</w:t>
            </w:r>
          </w:p>
          <w:p w14:paraId="2FDE93ED" w14:textId="77777777" w:rsidR="003A68A5" w:rsidRPr="001F1182" w:rsidRDefault="001D78B9" w:rsidP="00557845">
            <w:pPr>
              <w:pStyle w:val="Default"/>
              <w:widowControl/>
              <w:autoSpaceDE/>
              <w:adjustRightInd/>
              <w:spacing w:before="120" w:after="120"/>
              <w:ind w:left="1134" w:right="135" w:hanging="567"/>
              <w:rPr>
                <w:vanish/>
              </w:rPr>
            </w:pPr>
            <w:r w:rsidRPr="001F1182">
              <w:rPr>
                <w:rFonts w:ascii="Arial" w:hAnsi="Arial" w:cs="Arial"/>
                <w:vanish/>
                <w:color w:val="auto"/>
                <w:sz w:val="18"/>
                <w:szCs w:val="18"/>
              </w:rPr>
              <w:fldChar w:fldCharType="begin">
                <w:ffData>
                  <w:name w:val=""/>
                  <w:enabled/>
                  <w:calcOnExit w:val="0"/>
                  <w:checkBox>
                    <w:sizeAuto/>
                    <w:default w:val="0"/>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revitalisation</w:t>
            </w:r>
          </w:p>
        </w:tc>
      </w:tr>
      <w:tr w:rsidR="008A638D" w:rsidRPr="001F1182" w14:paraId="34923A5A" w14:textId="77777777" w:rsidTr="001D78B9">
        <w:trPr>
          <w:hidden/>
        </w:trPr>
        <w:tc>
          <w:tcPr>
            <w:tcW w:w="9674" w:type="dxa"/>
            <w:gridSpan w:val="2"/>
            <w:tcBorders>
              <w:top w:val="single" w:sz="4" w:space="0" w:color="auto"/>
              <w:left w:val="nil"/>
              <w:bottom w:val="single" w:sz="4" w:space="0" w:color="auto"/>
              <w:right w:val="nil"/>
            </w:tcBorders>
            <w:shd w:val="clear" w:color="auto" w:fill="auto"/>
            <w:tcMar>
              <w:top w:w="113" w:type="dxa"/>
              <w:left w:w="113" w:type="dxa"/>
              <w:bottom w:w="113" w:type="dxa"/>
              <w:right w:w="113" w:type="dxa"/>
            </w:tcMar>
          </w:tcPr>
          <w:p w14:paraId="3E4C2332" w14:textId="77777777" w:rsidR="00BF3D11" w:rsidRPr="001F1182" w:rsidRDefault="00BF3D11" w:rsidP="00BB0409">
            <w:pPr>
              <w:pStyle w:val="Info03"/>
              <w:numPr>
                <w:ilvl w:val="0"/>
                <w:numId w:val="33"/>
              </w:numPr>
              <w:spacing w:before="120" w:line="240" w:lineRule="auto"/>
              <w:ind w:left="596" w:right="136" w:hanging="567"/>
              <w:rPr>
                <w:rFonts w:eastAsia="SimSun"/>
                <w:vanish/>
                <w:sz w:val="18"/>
                <w:szCs w:val="18"/>
              </w:rPr>
            </w:pPr>
            <w:r>
              <w:rPr>
                <w:vanish/>
                <w:sz w:val="18"/>
                <w:szCs w:val="18"/>
              </w:rPr>
              <w:t>Comment les États parties concernés ont-ils sauvegardé l’élément ? Précisez les contraintes externes ou internes, telles que des ressources limitées. Quels sont les efforts passés et en cours à cet égard ?</w:t>
            </w:r>
          </w:p>
          <w:p w14:paraId="09EF18AC" w14:textId="77777777" w:rsidR="00FA213B" w:rsidRPr="001F1182" w:rsidRDefault="00FD52DD" w:rsidP="00BB0409">
            <w:pPr>
              <w:pStyle w:val="formtext"/>
              <w:keepNext/>
              <w:spacing w:before="120" w:after="0" w:line="240" w:lineRule="auto"/>
              <w:ind w:right="136"/>
              <w:jc w:val="right"/>
              <w:rPr>
                <w:i/>
                <w:iCs/>
                <w:vanish/>
                <w:color w:val="000000"/>
                <w:sz w:val="18"/>
                <w:szCs w:val="18"/>
              </w:rPr>
            </w:pPr>
            <w:r>
              <w:rPr>
                <w:rStyle w:val="Emphasis"/>
                <w:iCs w:val="0"/>
                <w:vanish/>
                <w:color w:val="000000"/>
                <w:sz w:val="18"/>
                <w:szCs w:val="18"/>
              </w:rPr>
              <w:t>Minimum 170 mots et maximum 280 mots</w:t>
            </w:r>
          </w:p>
        </w:tc>
      </w:tr>
      <w:tr w:rsidR="00FA213B" w:rsidRPr="00A03A9F" w14:paraId="7D562344" w14:textId="77777777" w:rsidTr="001D78B9">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68D56D8D" w14:textId="77777777" w:rsidR="00A03A9F" w:rsidRDefault="00A03A9F" w:rsidP="00A03A9F">
            <w:pPr>
              <w:pStyle w:val="formtext"/>
              <w:spacing w:before="0" w:after="120" w:line="240" w:lineRule="auto"/>
              <w:jc w:val="both"/>
              <w:rPr>
                <w:rFonts w:cs="Arial"/>
                <w:noProof/>
              </w:rPr>
            </w:pPr>
            <w:r>
              <w:t>Malgré sa vitalité, cette expression culturelle a évolué avec la perte de symboles et d'éléments traditionnels. L'exploitation commerciale des manifestations accompagnant la fin du cycle rituel (la romería) peut conduire à une déformation ou une mauvaise interprétation du caractère symbolique et cérémoniel, et compromettre ses bases cérémonielles et communautaires, y compris ses valeurs, ses formes culturelles et son organisation, entre autres.</w:t>
            </w:r>
          </w:p>
          <w:p w14:paraId="5ED8B8C6" w14:textId="77777777" w:rsidR="00A03A9F" w:rsidRDefault="00A03A9F" w:rsidP="00091694">
            <w:pPr>
              <w:pStyle w:val="formtext"/>
              <w:spacing w:before="120" w:after="120" w:line="240" w:lineRule="auto"/>
              <w:jc w:val="both"/>
              <w:rPr>
                <w:rFonts w:cs="Arial"/>
                <w:noProof/>
              </w:rPr>
            </w:pPr>
            <w:r>
              <w:t>À cet égard, la reconnaissance des structures communautaires encadrant le rituel a été renforcée (groupes de danseurs, Garde d’honneur, etc.), en conférant à ces groupes un rôle de premier plan dans les activités rituelles. Les autorités gouvernementales jouent un rôle de facilitateur et définissent les orientations générales pour l’exécution harmonieuse et pacifique de la romería et les escales de la Vierge à Guadalajara et dans les autres villes.</w:t>
            </w:r>
          </w:p>
          <w:p w14:paraId="3B357C1E" w14:textId="6BE81229" w:rsidR="00A03A9F" w:rsidRDefault="00A03A9F" w:rsidP="00A03A9F">
            <w:pPr>
              <w:pStyle w:val="formtext"/>
              <w:spacing w:before="0" w:after="120" w:line="240" w:lineRule="auto"/>
              <w:jc w:val="both"/>
              <w:rPr>
                <w:rFonts w:cs="Arial"/>
                <w:noProof/>
              </w:rPr>
            </w:pPr>
            <w:r>
              <w:t xml:space="preserve">Il convient de noter que la coordination des différentes activités accompagnant la romería est délicate dans la mesure où ces activités peuvent interférer avec l'aspect rituel de certains aspects de la procession. </w:t>
            </w:r>
            <w:r w:rsidR="00AB5DB2">
              <w:t>Cependant, c</w:t>
            </w:r>
            <w:r>
              <w:t xml:space="preserve">e problème </w:t>
            </w:r>
            <w:r w:rsidR="00AB5DB2">
              <w:t>a été pris en compte</w:t>
            </w:r>
            <w:r>
              <w:t xml:space="preserve"> et </w:t>
            </w:r>
            <w:r w:rsidR="00E05175">
              <w:t>fait partie d’un point très important du</w:t>
            </w:r>
            <w:r>
              <w:t xml:space="preserve"> plan de sauvegarde préparé conjointement à la présente candidature. </w:t>
            </w:r>
          </w:p>
          <w:p w14:paraId="0DE74BDD" w14:textId="77777777" w:rsidR="00FA213B" w:rsidRPr="00A03A9F" w:rsidRDefault="00A03A9F" w:rsidP="00091694">
            <w:pPr>
              <w:pStyle w:val="Default"/>
              <w:widowControl/>
              <w:tabs>
                <w:tab w:val="left" w:pos="709"/>
              </w:tabs>
              <w:spacing w:before="120"/>
              <w:ind w:right="136"/>
              <w:jc w:val="both"/>
              <w:rPr>
                <w:rFonts w:ascii="Arial" w:eastAsia="SimSun" w:hAnsi="Arial" w:cs="Arial"/>
                <w:vanish/>
                <w:sz w:val="22"/>
                <w:szCs w:val="22"/>
              </w:rPr>
            </w:pPr>
            <w:r w:rsidRPr="00AB5DB2">
              <w:rPr>
                <w:rFonts w:ascii="Arial" w:eastAsia="SimSun" w:hAnsi="Arial" w:cs="Times New Roman"/>
                <w:color w:val="auto"/>
                <w:sz w:val="22"/>
                <w:szCs w:val="22"/>
                <w:lang w:eastAsia="fr-FR"/>
              </w:rPr>
              <w:t>Dans le cadre de la sauvegarde de la tradition, « la romería » a été inscrite, en 2016, au patrimoine culturel immatériel de la municipalité de Zapopan conformément à la législation en vigueur.</w:t>
            </w:r>
          </w:p>
        </w:tc>
      </w:tr>
      <w:tr w:rsidR="003A68A5" w:rsidRPr="001F1182" w14:paraId="0C1EFCE4" w14:textId="77777777" w:rsidTr="001D78B9">
        <w:trPr>
          <w:hidden/>
        </w:trPr>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6C93DA91" w14:textId="77777777" w:rsidR="003A68A5" w:rsidRPr="001F1182" w:rsidRDefault="003A68A5" w:rsidP="0085519C">
            <w:pPr>
              <w:pStyle w:val="Default"/>
              <w:widowControl/>
              <w:tabs>
                <w:tab w:val="left" w:pos="709"/>
              </w:tabs>
              <w:spacing w:after="120"/>
              <w:ind w:left="113" w:right="136"/>
              <w:jc w:val="both"/>
              <w:rPr>
                <w:rFonts w:ascii="Arial" w:eastAsia="SimSun" w:hAnsi="Arial" w:cs="Arial"/>
                <w:vanish/>
                <w:sz w:val="18"/>
                <w:szCs w:val="18"/>
              </w:rPr>
            </w:pPr>
            <w:r>
              <w:rPr>
                <w:rFonts w:ascii="Arial" w:hAnsi="Arial"/>
                <w:vanish/>
                <w:sz w:val="18"/>
                <w:szCs w:val="18"/>
              </w:rPr>
              <w:t xml:space="preserve">Cochez une ou plusieurs cases pour identifier les mesures de sauvegarde qui ont été ou sont prises actuellement par l’(les) </w:t>
            </w:r>
            <w:r>
              <w:rPr>
                <w:rFonts w:ascii="Arial" w:hAnsi="Arial"/>
                <w:b/>
                <w:vanish/>
                <w:sz w:val="18"/>
                <w:szCs w:val="18"/>
              </w:rPr>
              <w:t>État(s) partie(s)</w:t>
            </w:r>
            <w:r>
              <w:rPr>
                <w:rFonts w:ascii="Arial" w:hAnsi="Arial"/>
                <w:vanish/>
                <w:sz w:val="18"/>
                <w:szCs w:val="18"/>
              </w:rPr>
              <w:t xml:space="preserve"> eu égard à l’élément.</w:t>
            </w:r>
          </w:p>
          <w:p w14:paraId="7F34D80B" w14:textId="77777777" w:rsidR="003A68A5" w:rsidRPr="001F1182" w:rsidRDefault="00387D80" w:rsidP="00557845">
            <w:pPr>
              <w:pStyle w:val="Default"/>
              <w:widowControl/>
              <w:autoSpaceDE/>
              <w:adjustRightInd/>
              <w:spacing w:before="120" w:after="120"/>
              <w:ind w:left="1134" w:right="135" w:hanging="567"/>
              <w:rPr>
                <w:rFonts w:ascii="Arial" w:hAnsi="Arial" w:cs="Arial"/>
                <w:vanish/>
                <w:color w:val="auto"/>
                <w:sz w:val="18"/>
                <w:szCs w:val="18"/>
              </w:rPr>
            </w:pPr>
            <w:r w:rsidRPr="001F1182">
              <w:rPr>
                <w:rFonts w:ascii="Arial" w:hAnsi="Arial" w:cs="Arial"/>
                <w:vanish/>
                <w:color w:val="auto"/>
                <w:sz w:val="18"/>
                <w:szCs w:val="18"/>
              </w:rPr>
              <w:fldChar w:fldCharType="begin">
                <w:ffData>
                  <w:name w:val=""/>
                  <w:enabled/>
                  <w:calcOnExit w:val="0"/>
                  <w:checkBox>
                    <w:sizeAuto/>
                    <w:default w:val="1"/>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transmission, essentiellement par l’éducation formelle et non formelle</w:t>
            </w:r>
          </w:p>
          <w:p w14:paraId="29512970" w14:textId="77777777" w:rsidR="003A68A5" w:rsidRPr="001F1182" w:rsidRDefault="00387D80" w:rsidP="00557845">
            <w:pPr>
              <w:pStyle w:val="Default"/>
              <w:widowControl/>
              <w:autoSpaceDE/>
              <w:adjustRightInd/>
              <w:spacing w:before="120" w:after="120"/>
              <w:ind w:left="1134" w:right="135" w:hanging="567"/>
              <w:rPr>
                <w:rFonts w:ascii="Arial" w:hAnsi="Arial" w:cs="Arial"/>
                <w:vanish/>
                <w:color w:val="auto"/>
                <w:sz w:val="18"/>
                <w:szCs w:val="18"/>
              </w:rPr>
            </w:pPr>
            <w:r w:rsidRPr="001F1182">
              <w:rPr>
                <w:rFonts w:ascii="Arial" w:hAnsi="Arial" w:cs="Arial"/>
                <w:vanish/>
                <w:color w:val="auto"/>
                <w:sz w:val="18"/>
                <w:szCs w:val="18"/>
              </w:rPr>
              <w:fldChar w:fldCharType="begin">
                <w:ffData>
                  <w:name w:val=""/>
                  <w:enabled/>
                  <w:calcOnExit w:val="0"/>
                  <w:checkBox>
                    <w:sizeAuto/>
                    <w:default w:val="1"/>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identification, documentation, recherche</w:t>
            </w:r>
          </w:p>
          <w:p w14:paraId="29AF88E0" w14:textId="77777777" w:rsidR="003A68A5" w:rsidRPr="001F1182" w:rsidRDefault="00387D80" w:rsidP="00557845">
            <w:pPr>
              <w:pStyle w:val="Default"/>
              <w:widowControl/>
              <w:autoSpaceDE/>
              <w:adjustRightInd/>
              <w:spacing w:before="120" w:after="120"/>
              <w:ind w:left="1134" w:right="135" w:hanging="567"/>
              <w:rPr>
                <w:rFonts w:ascii="Arial" w:hAnsi="Arial" w:cs="Arial"/>
                <w:vanish/>
                <w:color w:val="auto"/>
                <w:sz w:val="18"/>
                <w:szCs w:val="18"/>
              </w:rPr>
            </w:pPr>
            <w:r w:rsidRPr="001F1182">
              <w:rPr>
                <w:rFonts w:ascii="Arial" w:hAnsi="Arial" w:cs="Arial"/>
                <w:vanish/>
                <w:color w:val="auto"/>
                <w:sz w:val="18"/>
                <w:szCs w:val="18"/>
              </w:rPr>
              <w:fldChar w:fldCharType="begin">
                <w:ffData>
                  <w:name w:val=""/>
                  <w:enabled/>
                  <w:calcOnExit w:val="0"/>
                  <w:checkBox>
                    <w:sizeAuto/>
                    <w:default w:val="1"/>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préservation, protection</w:t>
            </w:r>
          </w:p>
          <w:p w14:paraId="4E22D563" w14:textId="77777777" w:rsidR="003A68A5" w:rsidRPr="001F1182" w:rsidRDefault="00387D80" w:rsidP="00557845">
            <w:pPr>
              <w:pStyle w:val="Default"/>
              <w:widowControl/>
              <w:autoSpaceDE/>
              <w:adjustRightInd/>
              <w:spacing w:before="120" w:after="120"/>
              <w:ind w:left="1134" w:right="135" w:hanging="567"/>
              <w:rPr>
                <w:rFonts w:ascii="Arial" w:hAnsi="Arial" w:cs="Arial"/>
                <w:vanish/>
                <w:color w:val="auto"/>
                <w:sz w:val="18"/>
                <w:szCs w:val="18"/>
              </w:rPr>
            </w:pPr>
            <w:r w:rsidRPr="001F1182">
              <w:rPr>
                <w:rFonts w:ascii="Arial" w:hAnsi="Arial" w:cs="Arial"/>
                <w:vanish/>
                <w:color w:val="auto"/>
                <w:sz w:val="18"/>
                <w:szCs w:val="18"/>
              </w:rPr>
              <w:fldChar w:fldCharType="begin">
                <w:ffData>
                  <w:name w:val=""/>
                  <w:enabled/>
                  <w:calcOnExit w:val="0"/>
                  <w:checkBox>
                    <w:sizeAuto/>
                    <w:default w:val="1"/>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Promotion, mise en valeur</w:t>
            </w:r>
          </w:p>
          <w:p w14:paraId="296112E7" w14:textId="77777777" w:rsidR="003A68A5" w:rsidRPr="001F1182" w:rsidRDefault="001D78B9" w:rsidP="0085519C">
            <w:pPr>
              <w:pStyle w:val="Default"/>
              <w:widowControl/>
              <w:autoSpaceDE/>
              <w:adjustRightInd/>
              <w:spacing w:before="120"/>
              <w:ind w:left="1134" w:right="136" w:hanging="567"/>
              <w:rPr>
                <w:rFonts w:ascii="Arial" w:hAnsi="Arial" w:cs="Arial"/>
                <w:vanish/>
                <w:color w:val="auto"/>
                <w:sz w:val="18"/>
                <w:szCs w:val="18"/>
              </w:rPr>
            </w:pPr>
            <w:r w:rsidRPr="001F1182">
              <w:rPr>
                <w:rFonts w:ascii="Arial" w:hAnsi="Arial" w:cs="Arial"/>
                <w:vanish/>
                <w:color w:val="auto"/>
                <w:sz w:val="18"/>
                <w:szCs w:val="18"/>
              </w:rPr>
              <w:fldChar w:fldCharType="begin">
                <w:ffData>
                  <w:name w:val=""/>
                  <w:enabled/>
                  <w:calcOnExit w:val="0"/>
                  <w:checkBox>
                    <w:sizeAuto/>
                    <w:default w:val="0"/>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revitalisation</w:t>
            </w:r>
          </w:p>
        </w:tc>
      </w:tr>
      <w:tr w:rsidR="00A34D0B" w:rsidRPr="001F1182" w14:paraId="00AD7737" w14:textId="77777777" w:rsidTr="001D78B9">
        <w:trPr>
          <w:hidden/>
        </w:trPr>
        <w:tc>
          <w:tcPr>
            <w:tcW w:w="9674" w:type="dxa"/>
            <w:gridSpan w:val="2"/>
            <w:tcBorders>
              <w:top w:val="single" w:sz="4" w:space="0" w:color="auto"/>
              <w:left w:val="nil"/>
              <w:bottom w:val="nil"/>
              <w:right w:val="nil"/>
            </w:tcBorders>
            <w:shd w:val="clear" w:color="auto" w:fill="auto"/>
          </w:tcPr>
          <w:p w14:paraId="1BD8698F" w14:textId="77777777" w:rsidR="00A34D0B" w:rsidRPr="001F1182" w:rsidRDefault="00A34D0B" w:rsidP="00557845">
            <w:pPr>
              <w:pStyle w:val="Grille02N"/>
              <w:ind w:left="709" w:right="136" w:hanging="567"/>
              <w:jc w:val="left"/>
              <w:rPr>
                <w:vanish/>
              </w:rPr>
            </w:pPr>
            <w:r>
              <w:rPr>
                <w:vanish/>
              </w:rPr>
              <w:t>3.b.</w:t>
            </w:r>
            <w:r>
              <w:rPr>
                <w:vanish/>
              </w:rPr>
              <w:tab/>
            </w:r>
            <w:r>
              <w:rPr>
                <w:bCs w:val="0"/>
                <w:vanish/>
              </w:rPr>
              <w:t>Mesures de sauvegarde proposées</w:t>
            </w:r>
          </w:p>
          <w:p w14:paraId="5856454D" w14:textId="77777777" w:rsidR="00A51839" w:rsidRPr="001F1182" w:rsidRDefault="006952CC" w:rsidP="001D5876">
            <w:pPr>
              <w:pStyle w:val="Info03"/>
              <w:spacing w:before="120" w:line="240" w:lineRule="auto"/>
              <w:ind w:right="136"/>
              <w:rPr>
                <w:vanish/>
              </w:rPr>
            </w:pPr>
            <w:r>
              <w:rPr>
                <w:iCs w:val="0"/>
                <w:vanish/>
                <w:sz w:val="18"/>
                <w:szCs w:val="18"/>
              </w:rPr>
              <w:t xml:space="preserve">Cette section doit identifier et décrire les mesures de sauvegarde qui seront mises en oeuvre, et tout particulièrement celles qui sont supposées protéger et promouvoir l’élément. </w:t>
            </w:r>
            <w:r>
              <w:rPr>
                <w:vanish/>
                <w:sz w:val="18"/>
                <w:szCs w:val="18"/>
              </w:rPr>
              <w:t>Les mesures de sauvegarde doivent être décrites en termes d’engagement concret des États parties et des communautés et non pas seulement en termes de possibilités et potentialités.</w:t>
            </w:r>
          </w:p>
        </w:tc>
      </w:tr>
      <w:tr w:rsidR="00045D05" w:rsidRPr="001F1182" w14:paraId="4DCD15A7" w14:textId="77777777" w:rsidTr="001D78B9">
        <w:trPr>
          <w:hidden/>
        </w:trPr>
        <w:tc>
          <w:tcPr>
            <w:tcW w:w="9674" w:type="dxa"/>
            <w:gridSpan w:val="2"/>
            <w:tcBorders>
              <w:top w:val="nil"/>
              <w:left w:val="nil"/>
              <w:bottom w:val="single" w:sz="4" w:space="0" w:color="auto"/>
              <w:right w:val="nil"/>
            </w:tcBorders>
            <w:shd w:val="clear" w:color="auto" w:fill="auto"/>
          </w:tcPr>
          <w:p w14:paraId="19C31D19" w14:textId="77777777" w:rsidR="00045D05" w:rsidRPr="001F1182" w:rsidRDefault="00045D05" w:rsidP="00BB0409">
            <w:pPr>
              <w:pStyle w:val="Info03"/>
              <w:numPr>
                <w:ilvl w:val="0"/>
                <w:numId w:val="37"/>
              </w:numPr>
              <w:spacing w:before="120" w:line="240" w:lineRule="auto"/>
              <w:ind w:left="567" w:right="136" w:hanging="454"/>
              <w:rPr>
                <w:rFonts w:eastAsia="SimSun"/>
                <w:vanish/>
                <w:sz w:val="18"/>
                <w:szCs w:val="18"/>
              </w:rPr>
            </w:pPr>
            <w:r>
              <w:rPr>
                <w:vanish/>
                <w:sz w:val="18"/>
                <w:szCs w:val="18"/>
              </w:rPr>
              <w:t>Quelles mesures sont proposées pour faire en sorte que la viabilité de l’élément ne soit pas menacée à l’avenir, en particulier du fait des conséquences involontaires produites par l’inscription ainsi que par la visibilité et l’attention particulière du public en résultant ?</w:t>
            </w:r>
          </w:p>
          <w:p w14:paraId="6D4010B0" w14:textId="77777777" w:rsidR="00045D05" w:rsidRPr="001F1182" w:rsidRDefault="00FD52DD" w:rsidP="00557845">
            <w:pPr>
              <w:pStyle w:val="Default"/>
              <w:keepNext/>
              <w:widowControl/>
              <w:autoSpaceDE/>
              <w:autoSpaceDN/>
              <w:adjustRightInd/>
              <w:spacing w:after="120"/>
              <w:ind w:left="567" w:right="136" w:hanging="425"/>
              <w:jc w:val="right"/>
              <w:rPr>
                <w:rFonts w:ascii="Arial" w:eastAsia="SimSun" w:hAnsi="Arial" w:cs="Arial"/>
                <w:vanish/>
                <w:sz w:val="18"/>
                <w:szCs w:val="18"/>
              </w:rPr>
            </w:pPr>
            <w:r>
              <w:rPr>
                <w:rStyle w:val="Emphasis"/>
                <w:rFonts w:ascii="Arial" w:hAnsi="Arial"/>
                <w:iCs w:val="0"/>
                <w:vanish/>
                <w:sz w:val="18"/>
                <w:szCs w:val="18"/>
                <w:lang w:eastAsia="fr-FR"/>
              </w:rPr>
              <w:t>Minimum 570 mots et maximum 860 mots</w:t>
            </w:r>
          </w:p>
        </w:tc>
      </w:tr>
      <w:tr w:rsidR="008A638D" w:rsidRPr="00A03A9F" w14:paraId="35F0EF0F" w14:textId="77777777" w:rsidTr="001D78B9">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4FC48481" w14:textId="77777777" w:rsidR="00A03A9F" w:rsidRDefault="00A03A9F" w:rsidP="00A03A9F">
            <w:pPr>
              <w:pStyle w:val="formtext"/>
              <w:spacing w:before="0" w:after="120" w:line="240" w:lineRule="auto"/>
              <w:jc w:val="both"/>
              <w:rPr>
                <w:rFonts w:cs="Arial"/>
                <w:noProof/>
              </w:rPr>
            </w:pPr>
            <w:r>
              <w:t>La romería, cycle rituel de processions de la Vierge de Zapopan, est l’une des expressions culturelles associées à la foi et à la dévotion des communautés rurales et urbaines de Jalisco et de ses environs. Elle est un marqueur important de l’identité régionale de l’ouest du Mexique depuis le XVIIIe siècle. Plusieurs formes d’expression ont été identifiées pour cette fête qui couvre tous les domaines de la vie communautaire, à travers l’organisation et les échanges locaux matériels et symboliques. Une attention particulière est portée aux vulnérabilités possibles suite à l’inscription sur la Liste représentative. Quatre champs d'action ont été définis :</w:t>
            </w:r>
          </w:p>
          <w:p w14:paraId="411C24BA" w14:textId="77777777" w:rsidR="00A03A9F" w:rsidRDefault="00A03A9F" w:rsidP="00A03A9F">
            <w:pPr>
              <w:pStyle w:val="formtext"/>
              <w:spacing w:before="120" w:after="120" w:line="240" w:lineRule="auto"/>
              <w:jc w:val="both"/>
              <w:rPr>
                <w:rFonts w:cs="Arial"/>
                <w:noProof/>
              </w:rPr>
            </w:pPr>
            <w:r>
              <w:t>Champ : RÉÉVALUATION ET TRANSMISSION :</w:t>
            </w:r>
          </w:p>
          <w:p w14:paraId="6FB9C191" w14:textId="77777777" w:rsidR="00A03A9F" w:rsidRDefault="00A03A9F" w:rsidP="00A03A9F">
            <w:pPr>
              <w:pStyle w:val="formtext"/>
              <w:spacing w:before="120" w:after="120" w:line="240" w:lineRule="auto"/>
              <w:jc w:val="both"/>
              <w:rPr>
                <w:rFonts w:cs="Arial"/>
                <w:noProof/>
              </w:rPr>
            </w:pPr>
            <w:r>
              <w:t>Problème identifié : risque de perte du sens original de la fête</w:t>
            </w:r>
          </w:p>
          <w:p w14:paraId="4443DB40" w14:textId="77777777" w:rsidR="00A03A9F" w:rsidRDefault="00A03A9F" w:rsidP="00A03A9F">
            <w:pPr>
              <w:pStyle w:val="formtext"/>
              <w:spacing w:line="240" w:lineRule="auto"/>
              <w:jc w:val="both"/>
              <w:rPr>
                <w:rFonts w:cs="Arial"/>
                <w:noProof/>
              </w:rPr>
            </w:pPr>
            <w:r>
              <w:t xml:space="preserve">Objectifs : </w:t>
            </w:r>
          </w:p>
          <w:p w14:paraId="7A3EFE96" w14:textId="77777777" w:rsidR="00A03A9F" w:rsidRDefault="00A03A9F" w:rsidP="00A03A9F">
            <w:pPr>
              <w:pStyle w:val="formtext"/>
              <w:spacing w:line="240" w:lineRule="auto"/>
              <w:jc w:val="both"/>
              <w:rPr>
                <w:rFonts w:cs="Arial"/>
                <w:noProof/>
              </w:rPr>
            </w:pPr>
            <w:r>
              <w:t>- Réévaluer la manifestation sous le prisme du patrimoine culturel.</w:t>
            </w:r>
          </w:p>
          <w:p w14:paraId="5DB9C69D" w14:textId="77777777" w:rsidR="00A03A9F" w:rsidRDefault="00A03A9F" w:rsidP="00A03A9F">
            <w:pPr>
              <w:pStyle w:val="formtext"/>
              <w:spacing w:line="240" w:lineRule="auto"/>
              <w:jc w:val="both"/>
              <w:rPr>
                <w:rFonts w:cs="Arial"/>
                <w:noProof/>
              </w:rPr>
            </w:pPr>
            <w:r>
              <w:t>- Sauvegarder l’esprit familial et communautaire de la fête.</w:t>
            </w:r>
          </w:p>
          <w:p w14:paraId="3B055445" w14:textId="77777777" w:rsidR="00A03A9F" w:rsidRDefault="00A03A9F" w:rsidP="00A03A9F">
            <w:pPr>
              <w:pStyle w:val="formtext"/>
              <w:spacing w:line="240" w:lineRule="auto"/>
              <w:jc w:val="both"/>
              <w:rPr>
                <w:rFonts w:cs="Arial"/>
                <w:noProof/>
              </w:rPr>
            </w:pPr>
            <w:r>
              <w:t>- S'assurer que les nouvelles générations ne perdent pas de vue l'accompagnement de la Vierge.</w:t>
            </w:r>
          </w:p>
          <w:p w14:paraId="567EAFBC" w14:textId="77777777" w:rsidR="00A03A9F" w:rsidRDefault="00A03A9F" w:rsidP="00A03A9F">
            <w:pPr>
              <w:pStyle w:val="formtext"/>
              <w:spacing w:line="240" w:lineRule="auto"/>
              <w:jc w:val="both"/>
              <w:rPr>
                <w:rFonts w:cs="Arial"/>
                <w:noProof/>
              </w:rPr>
            </w:pPr>
            <w:r>
              <w:t>- Identifier et sauvegarder le PCI de Jalisco, en commençant par diffuser la romería et la procession de la Vierge, en tant que patrimoine culturel immatériel.</w:t>
            </w:r>
          </w:p>
          <w:p w14:paraId="5528A2E0" w14:textId="77777777" w:rsidR="00A03A9F" w:rsidRDefault="00A03A9F" w:rsidP="00A03A9F">
            <w:pPr>
              <w:pStyle w:val="formtext"/>
              <w:spacing w:before="120" w:after="120" w:line="240" w:lineRule="auto"/>
              <w:jc w:val="both"/>
              <w:rPr>
                <w:rFonts w:cs="Arial"/>
                <w:noProof/>
              </w:rPr>
            </w:pPr>
            <w:r>
              <w:t>Actions :</w:t>
            </w:r>
          </w:p>
          <w:p w14:paraId="12FD5494" w14:textId="77777777" w:rsidR="00A03A9F" w:rsidRDefault="00A03A9F" w:rsidP="00A03A9F">
            <w:pPr>
              <w:pStyle w:val="formtext"/>
              <w:spacing w:line="240" w:lineRule="auto"/>
              <w:jc w:val="both"/>
              <w:rPr>
                <w:rFonts w:cs="Arial"/>
                <w:noProof/>
              </w:rPr>
            </w:pPr>
            <w:r>
              <w:t>- Invitation de nouveaux participants aux répétitions et représentations publiques des groupes de danseurs et recrutement de membres de la Garde d’honneur (conformément aux orientations internes).</w:t>
            </w:r>
          </w:p>
          <w:p w14:paraId="1BA26625" w14:textId="77777777" w:rsidR="00A03A9F" w:rsidRDefault="00A03A9F" w:rsidP="00A03A9F">
            <w:pPr>
              <w:pStyle w:val="formtext"/>
              <w:spacing w:line="240" w:lineRule="auto"/>
              <w:jc w:val="both"/>
              <w:rPr>
                <w:rFonts w:cs="Arial"/>
                <w:noProof/>
              </w:rPr>
            </w:pPr>
            <w:r>
              <w:t>- Création d’un fonds d'assistance pour les groupes de danse, pour les aider à acheter le matériel nécessaire à l'élaboration des costumes et accessoires.</w:t>
            </w:r>
          </w:p>
          <w:p w14:paraId="40354BA5" w14:textId="77777777" w:rsidR="00A03A9F" w:rsidRDefault="00A03A9F" w:rsidP="00A03A9F">
            <w:pPr>
              <w:pStyle w:val="formtext"/>
              <w:spacing w:line="240" w:lineRule="auto"/>
              <w:jc w:val="both"/>
              <w:rPr>
                <w:rFonts w:cs="Arial"/>
                <w:noProof/>
              </w:rPr>
            </w:pPr>
            <w:r>
              <w:t>- Hommage aux danseurs enseignants disparus.</w:t>
            </w:r>
          </w:p>
          <w:p w14:paraId="57A3C73E" w14:textId="77777777" w:rsidR="00A03A9F" w:rsidRDefault="00A03A9F" w:rsidP="00A03A9F">
            <w:pPr>
              <w:pStyle w:val="formtext"/>
              <w:spacing w:line="240" w:lineRule="auto"/>
              <w:jc w:val="both"/>
              <w:rPr>
                <w:rFonts w:cs="Arial"/>
                <w:noProof/>
              </w:rPr>
            </w:pPr>
            <w:r>
              <w:t>- Identification, documentation et inscription du patrimoine culturel immatériel de Jalisco.</w:t>
            </w:r>
          </w:p>
          <w:p w14:paraId="411F683F" w14:textId="77777777" w:rsidR="00A03A9F" w:rsidRDefault="00A03A9F" w:rsidP="00A03A9F">
            <w:pPr>
              <w:pStyle w:val="formtext"/>
              <w:spacing w:line="240" w:lineRule="auto"/>
              <w:jc w:val="both"/>
              <w:rPr>
                <w:rFonts w:cs="Arial"/>
                <w:noProof/>
              </w:rPr>
            </w:pPr>
            <w:r>
              <w:t xml:space="preserve">Responsable : Le Comité </w:t>
            </w:r>
          </w:p>
          <w:p w14:paraId="6CEF00BE" w14:textId="77777777" w:rsidR="00A03A9F" w:rsidRDefault="00A03A9F" w:rsidP="00A03A9F">
            <w:pPr>
              <w:pStyle w:val="formtext"/>
              <w:spacing w:before="120" w:after="120" w:line="240" w:lineRule="auto"/>
              <w:jc w:val="both"/>
              <w:rPr>
                <w:rFonts w:cs="Arial"/>
                <w:noProof/>
              </w:rPr>
            </w:pPr>
            <w:r>
              <w:t>Champ : PRÉSERVATION</w:t>
            </w:r>
          </w:p>
          <w:p w14:paraId="27FC5A48" w14:textId="77777777" w:rsidR="00A03A9F" w:rsidRDefault="00A03A9F" w:rsidP="00A03A9F">
            <w:pPr>
              <w:pStyle w:val="formtext"/>
              <w:spacing w:before="120" w:after="120" w:line="240" w:lineRule="auto"/>
              <w:jc w:val="both"/>
              <w:rPr>
                <w:rFonts w:cs="Arial"/>
                <w:noProof/>
              </w:rPr>
            </w:pPr>
            <w:r>
              <w:t>Problème identifié : risque de marchandisation de la romería, au profit de groupes externes.</w:t>
            </w:r>
          </w:p>
          <w:p w14:paraId="17204D4E" w14:textId="77777777" w:rsidR="00A03A9F" w:rsidRDefault="00A03A9F" w:rsidP="00A03A9F">
            <w:pPr>
              <w:pStyle w:val="formtext"/>
              <w:spacing w:line="240" w:lineRule="auto"/>
              <w:jc w:val="both"/>
              <w:rPr>
                <w:rFonts w:cs="Arial"/>
                <w:noProof/>
              </w:rPr>
            </w:pPr>
            <w:r>
              <w:t>Objectifs :</w:t>
            </w:r>
          </w:p>
          <w:p w14:paraId="4D42784F" w14:textId="77777777" w:rsidR="00A03A9F" w:rsidRDefault="00A03A9F" w:rsidP="00A03A9F">
            <w:pPr>
              <w:pStyle w:val="formtext"/>
              <w:spacing w:line="240" w:lineRule="auto"/>
              <w:jc w:val="both"/>
              <w:rPr>
                <w:rFonts w:cs="Arial"/>
                <w:noProof/>
              </w:rPr>
            </w:pPr>
            <w:r>
              <w:t>- Éviter toute interférence d’intervenants extérieurs dans l’organisation de la romería pour leur propre profit.</w:t>
            </w:r>
          </w:p>
          <w:p w14:paraId="0A0E59C6" w14:textId="77777777" w:rsidR="00A03A9F" w:rsidRDefault="00A03A9F" w:rsidP="00A03A9F">
            <w:pPr>
              <w:pStyle w:val="formtext"/>
              <w:spacing w:line="240" w:lineRule="auto"/>
              <w:jc w:val="both"/>
              <w:rPr>
                <w:rFonts w:cs="Arial"/>
                <w:noProof/>
              </w:rPr>
            </w:pPr>
            <w:r>
              <w:t>- Préserver les espaces accueillant les célébrations et les rituels.</w:t>
            </w:r>
          </w:p>
          <w:p w14:paraId="6396CA0F" w14:textId="77777777" w:rsidR="00A03A9F" w:rsidRDefault="00A03A9F" w:rsidP="00A03A9F">
            <w:pPr>
              <w:pStyle w:val="formtext"/>
              <w:spacing w:before="120" w:after="120" w:line="240" w:lineRule="auto"/>
              <w:jc w:val="both"/>
              <w:rPr>
                <w:rFonts w:cs="Arial"/>
                <w:noProof/>
              </w:rPr>
            </w:pPr>
            <w:r>
              <w:t>Actions :</w:t>
            </w:r>
          </w:p>
          <w:p w14:paraId="2AD28614" w14:textId="77777777" w:rsidR="00A03A9F" w:rsidRDefault="00A03A9F" w:rsidP="00A03A9F">
            <w:pPr>
              <w:pStyle w:val="formtext"/>
              <w:spacing w:line="240" w:lineRule="auto"/>
              <w:jc w:val="both"/>
              <w:rPr>
                <w:rFonts w:cs="Arial"/>
                <w:noProof/>
              </w:rPr>
            </w:pPr>
            <w:r>
              <w:t>- Fonctionnement efficace et réunions régulières du Comité, où les décisions sur l’organisation et la gestion de la romería et de la procession seront prises et discutées.</w:t>
            </w:r>
          </w:p>
          <w:p w14:paraId="696E84EE" w14:textId="410DB22B" w:rsidR="00A03A9F" w:rsidRDefault="00A03A9F" w:rsidP="00A03A9F">
            <w:pPr>
              <w:pStyle w:val="formtext"/>
              <w:spacing w:line="240" w:lineRule="auto"/>
              <w:jc w:val="both"/>
              <w:rPr>
                <w:rFonts w:cs="Arial"/>
                <w:noProof/>
              </w:rPr>
            </w:pPr>
            <w:r>
              <w:t xml:space="preserve">- Évaluation et gestion de l’état de conservation des biens et des sites associés à la Romería et au cycle rituel </w:t>
            </w:r>
            <w:r w:rsidR="008A67E5">
              <w:t>de la procession</w:t>
            </w:r>
            <w:r>
              <w:t>.</w:t>
            </w:r>
          </w:p>
          <w:p w14:paraId="4FEE8C3B" w14:textId="77777777" w:rsidR="00A03A9F" w:rsidRDefault="00A03A9F" w:rsidP="00A03A9F">
            <w:pPr>
              <w:pStyle w:val="formtext"/>
              <w:spacing w:before="120" w:after="120" w:line="240" w:lineRule="auto"/>
              <w:jc w:val="both"/>
              <w:rPr>
                <w:rFonts w:cs="Arial"/>
                <w:noProof/>
              </w:rPr>
            </w:pPr>
            <w:r>
              <w:t>Responsable : Le Comité</w:t>
            </w:r>
          </w:p>
          <w:p w14:paraId="0D86913F" w14:textId="77777777" w:rsidR="00A03A9F" w:rsidRDefault="00A03A9F" w:rsidP="00A03A9F">
            <w:pPr>
              <w:pStyle w:val="formtext"/>
              <w:spacing w:before="120" w:after="120" w:line="240" w:lineRule="auto"/>
              <w:jc w:val="both"/>
              <w:rPr>
                <w:rFonts w:cs="Arial"/>
                <w:noProof/>
              </w:rPr>
            </w:pPr>
            <w:r>
              <w:t>Champ : DIFFUSION</w:t>
            </w:r>
          </w:p>
          <w:p w14:paraId="7E7EE13E" w14:textId="77777777" w:rsidR="00A03A9F" w:rsidRDefault="00A03A9F" w:rsidP="00A03A9F">
            <w:pPr>
              <w:pStyle w:val="formtext"/>
              <w:spacing w:before="120" w:after="120" w:line="240" w:lineRule="auto"/>
              <w:jc w:val="both"/>
              <w:rPr>
                <w:rFonts w:cs="Arial"/>
                <w:noProof/>
              </w:rPr>
            </w:pPr>
            <w:r>
              <w:t>Problème identifié : diffusion partielle et isolée de tous les éléments qui composent la Romería et la procession de la Vierge.</w:t>
            </w:r>
          </w:p>
          <w:p w14:paraId="6494130A" w14:textId="77777777" w:rsidR="00A03A9F" w:rsidRDefault="00A03A9F" w:rsidP="00A03A9F">
            <w:pPr>
              <w:pStyle w:val="formtext"/>
              <w:spacing w:before="120" w:after="120" w:line="240" w:lineRule="auto"/>
              <w:jc w:val="both"/>
              <w:rPr>
                <w:rFonts w:cs="Arial"/>
                <w:noProof/>
              </w:rPr>
            </w:pPr>
            <w:r>
              <w:t xml:space="preserve">Objectifs : </w:t>
            </w:r>
          </w:p>
          <w:p w14:paraId="1FAB48DE" w14:textId="77777777" w:rsidR="00A03A9F" w:rsidRDefault="00A03A9F" w:rsidP="00A03A9F">
            <w:pPr>
              <w:pStyle w:val="formtext"/>
              <w:spacing w:line="240" w:lineRule="auto"/>
              <w:jc w:val="both"/>
              <w:rPr>
                <w:rFonts w:cs="Arial"/>
                <w:noProof/>
              </w:rPr>
            </w:pPr>
            <w:r>
              <w:t>- Diffuser cette expression culturelle en s'appuyant sur sa valeur en tant que patrimoine culturel.</w:t>
            </w:r>
          </w:p>
          <w:p w14:paraId="09172526" w14:textId="77777777" w:rsidR="00A03A9F" w:rsidRDefault="00A03A9F" w:rsidP="00A03A9F">
            <w:pPr>
              <w:pStyle w:val="formtext"/>
              <w:spacing w:line="240" w:lineRule="auto"/>
              <w:jc w:val="both"/>
              <w:rPr>
                <w:rFonts w:cs="Arial"/>
                <w:noProof/>
              </w:rPr>
            </w:pPr>
            <w:r>
              <w:t>- Anticiper le renforcement de la visibilité consécutif à l’inscription sur la Liste représentative et son impact sur la logistique et la capacité des lieux fréquentés.</w:t>
            </w:r>
          </w:p>
          <w:p w14:paraId="57F8D4A2" w14:textId="77777777" w:rsidR="00A03A9F" w:rsidRDefault="00A03A9F" w:rsidP="00A03A9F">
            <w:pPr>
              <w:pStyle w:val="formtext"/>
              <w:spacing w:before="120" w:after="120" w:line="240" w:lineRule="auto"/>
              <w:jc w:val="both"/>
              <w:rPr>
                <w:rFonts w:cs="Arial"/>
                <w:noProof/>
              </w:rPr>
            </w:pPr>
            <w:r>
              <w:t>Actions :</w:t>
            </w:r>
          </w:p>
          <w:p w14:paraId="00021CAD" w14:textId="77777777" w:rsidR="00A03A9F" w:rsidRDefault="00A03A9F" w:rsidP="00A03A9F">
            <w:pPr>
              <w:pStyle w:val="formtext"/>
              <w:spacing w:line="240" w:lineRule="auto"/>
              <w:jc w:val="both"/>
              <w:rPr>
                <w:rFonts w:cs="Arial"/>
                <w:noProof/>
              </w:rPr>
            </w:pPr>
            <w:r>
              <w:t xml:space="preserve">- Publication d’articles sur l'étude universitaire menée à bien pendant la constitution du dossier de candidature. </w:t>
            </w:r>
          </w:p>
          <w:p w14:paraId="6C12D9CF" w14:textId="77777777" w:rsidR="00A03A9F" w:rsidRDefault="00A03A9F" w:rsidP="00A03A9F">
            <w:pPr>
              <w:pStyle w:val="formtext"/>
              <w:spacing w:line="240" w:lineRule="auto"/>
              <w:jc w:val="both"/>
              <w:rPr>
                <w:rFonts w:cs="Arial"/>
                <w:noProof/>
              </w:rPr>
            </w:pPr>
            <w:r>
              <w:t>- Production institutionnelle de capsules, de dépliants et brochures sur les aspects historiques et culturels de cette tradition, pour diffusion à la télévision et dans d'autres médias.</w:t>
            </w:r>
          </w:p>
          <w:p w14:paraId="2A3AC68C" w14:textId="77777777" w:rsidR="00A03A9F" w:rsidRDefault="00A03A9F" w:rsidP="00A03A9F">
            <w:pPr>
              <w:pStyle w:val="formtext"/>
              <w:spacing w:line="240" w:lineRule="auto"/>
              <w:jc w:val="both"/>
              <w:rPr>
                <w:rFonts w:cs="Arial"/>
                <w:noProof/>
              </w:rPr>
            </w:pPr>
            <w:r>
              <w:t>- Promotion d’expositions photographiques et documentaires communautaires et collectives et conférences sur la romería et la procession.</w:t>
            </w:r>
          </w:p>
          <w:p w14:paraId="2BDFC34D" w14:textId="77777777" w:rsidR="00A03A9F" w:rsidRDefault="00A03A9F" w:rsidP="00A03A9F">
            <w:pPr>
              <w:pStyle w:val="formtext"/>
              <w:spacing w:line="240" w:lineRule="auto"/>
              <w:jc w:val="both"/>
              <w:rPr>
                <w:rFonts w:cs="Arial"/>
                <w:noProof/>
              </w:rPr>
            </w:pPr>
            <w:r>
              <w:t>- Renforcement de l’utilisation des réseaux sociaux pour la diffusion.</w:t>
            </w:r>
          </w:p>
          <w:p w14:paraId="42541DAA" w14:textId="77777777" w:rsidR="00A03A9F" w:rsidRDefault="00A03A9F" w:rsidP="00A03A9F">
            <w:pPr>
              <w:pStyle w:val="formtext"/>
              <w:spacing w:line="240" w:lineRule="auto"/>
              <w:jc w:val="both"/>
              <w:rPr>
                <w:rFonts w:cs="Arial"/>
                <w:noProof/>
              </w:rPr>
            </w:pPr>
            <w:r>
              <w:t>- Production de documentaires par le département audiovisuel des archives de Zapopan.</w:t>
            </w:r>
          </w:p>
          <w:p w14:paraId="3002E18B" w14:textId="77777777" w:rsidR="00A03A9F" w:rsidRDefault="00A03A9F" w:rsidP="00A03A9F">
            <w:pPr>
              <w:pStyle w:val="formtext"/>
              <w:spacing w:line="240" w:lineRule="auto"/>
              <w:jc w:val="both"/>
              <w:rPr>
                <w:rFonts w:cs="Arial"/>
                <w:noProof/>
              </w:rPr>
            </w:pPr>
            <w:r>
              <w:t>- Retransmission de la romería.</w:t>
            </w:r>
          </w:p>
          <w:p w14:paraId="799362B7" w14:textId="77777777" w:rsidR="00A03A9F" w:rsidRDefault="00A03A9F" w:rsidP="00A03A9F">
            <w:pPr>
              <w:pStyle w:val="formtext"/>
              <w:spacing w:line="240" w:lineRule="auto"/>
              <w:jc w:val="both"/>
              <w:rPr>
                <w:rFonts w:cs="Arial"/>
                <w:noProof/>
              </w:rPr>
            </w:pPr>
            <w:r>
              <w:t>- Publication d’un ouvrage sur la romería (origines, évolution, impact social et religieux, etc.) en coopération avec le conseil des chroniques.</w:t>
            </w:r>
          </w:p>
          <w:p w14:paraId="263F02CA" w14:textId="77777777" w:rsidR="00A03A9F" w:rsidRDefault="00A03A9F" w:rsidP="00A03A9F">
            <w:pPr>
              <w:pStyle w:val="formtext"/>
              <w:spacing w:before="120" w:after="120" w:line="240" w:lineRule="auto"/>
              <w:jc w:val="both"/>
              <w:rPr>
                <w:rFonts w:cs="Arial"/>
                <w:noProof/>
              </w:rPr>
            </w:pPr>
            <w:r>
              <w:t>Responsable : Le Comité</w:t>
            </w:r>
          </w:p>
          <w:p w14:paraId="5A5AC00B" w14:textId="77777777" w:rsidR="00A03A9F" w:rsidRDefault="00A03A9F" w:rsidP="00A03A9F">
            <w:pPr>
              <w:pStyle w:val="formtext"/>
              <w:spacing w:before="120" w:after="120" w:line="240" w:lineRule="auto"/>
              <w:jc w:val="both"/>
              <w:rPr>
                <w:rFonts w:cs="Arial"/>
                <w:noProof/>
              </w:rPr>
            </w:pPr>
            <w:r>
              <w:t>Champ : ORGANISATION ET EXÉCUTION</w:t>
            </w:r>
          </w:p>
          <w:p w14:paraId="4BA4345D" w14:textId="6AC2403B" w:rsidR="00A03A9F" w:rsidRDefault="00A03A9F" w:rsidP="00A03A9F">
            <w:pPr>
              <w:pStyle w:val="formtext"/>
              <w:spacing w:before="120" w:after="120" w:line="240" w:lineRule="auto"/>
              <w:jc w:val="both"/>
              <w:rPr>
                <w:rFonts w:cs="Arial"/>
                <w:noProof/>
              </w:rPr>
            </w:pPr>
            <w:r>
              <w:t>Problème identifié : coordination entre les collectivités locales et la zone métropolitaine de Guadalajara concernant, notamment, la sécurité publique et la protection civile et</w:t>
            </w:r>
            <w:r w:rsidR="005A298E">
              <w:t xml:space="preserve"> </w:t>
            </w:r>
            <w:r>
              <w:t>absence de lieux de repos pour les danseurs qui sont présents pendant au moins trois jours pendant le pèlerinage.</w:t>
            </w:r>
          </w:p>
          <w:p w14:paraId="7579BD95" w14:textId="77777777" w:rsidR="00A03A9F" w:rsidRDefault="00A03A9F" w:rsidP="00A03A9F">
            <w:pPr>
              <w:pStyle w:val="formtext"/>
              <w:spacing w:before="120" w:after="120" w:line="240" w:lineRule="auto"/>
              <w:jc w:val="both"/>
              <w:rPr>
                <w:rFonts w:cs="Arial"/>
                <w:noProof/>
              </w:rPr>
            </w:pPr>
            <w:r>
              <w:t>Objectifs :</w:t>
            </w:r>
          </w:p>
          <w:p w14:paraId="5A6AE940" w14:textId="77777777" w:rsidR="00A03A9F" w:rsidRDefault="00A03A9F" w:rsidP="00A03A9F">
            <w:pPr>
              <w:pStyle w:val="formtext"/>
              <w:spacing w:after="120" w:line="240" w:lineRule="auto"/>
              <w:jc w:val="both"/>
              <w:rPr>
                <w:rFonts w:cs="Arial"/>
                <w:noProof/>
              </w:rPr>
            </w:pPr>
            <w:r>
              <w:t>- Coordonner les problèmes de sécurité entre les municipalités de la zone métropolitaine de Guadalajara.</w:t>
            </w:r>
          </w:p>
          <w:p w14:paraId="52831A49" w14:textId="77777777" w:rsidR="00A03A9F" w:rsidRDefault="00A03A9F" w:rsidP="00A03A9F">
            <w:pPr>
              <w:pStyle w:val="formtext"/>
              <w:spacing w:after="120" w:line="240" w:lineRule="auto"/>
              <w:jc w:val="both"/>
              <w:rPr>
                <w:rFonts w:cs="Arial"/>
                <w:noProof/>
              </w:rPr>
            </w:pPr>
            <w:r>
              <w:t>- Prévoir des lieux de repos temporaires pour les danseurs.</w:t>
            </w:r>
          </w:p>
          <w:p w14:paraId="0A943ACA" w14:textId="77777777" w:rsidR="00A03A9F" w:rsidRDefault="00A03A9F" w:rsidP="00A03A9F">
            <w:pPr>
              <w:pStyle w:val="formtext"/>
              <w:spacing w:before="120" w:after="120" w:line="240" w:lineRule="auto"/>
              <w:jc w:val="both"/>
              <w:rPr>
                <w:rFonts w:cs="Arial"/>
                <w:noProof/>
              </w:rPr>
            </w:pPr>
            <w:r>
              <w:t>Actions :</w:t>
            </w:r>
          </w:p>
          <w:p w14:paraId="73A009CF" w14:textId="77777777" w:rsidR="00A03A9F" w:rsidRDefault="00A03A9F" w:rsidP="00A03A9F">
            <w:pPr>
              <w:pStyle w:val="formtext"/>
              <w:spacing w:after="120" w:line="240" w:lineRule="auto"/>
              <w:jc w:val="both"/>
              <w:rPr>
                <w:rFonts w:cs="Arial"/>
                <w:noProof/>
              </w:rPr>
            </w:pPr>
            <w:r>
              <w:t>- Réunions régulières entre les autorités de Guadalajara et de Zapopan, avant les étapes les plus importantes de la Vierge et la romería.</w:t>
            </w:r>
          </w:p>
          <w:p w14:paraId="5DA52D67" w14:textId="77777777" w:rsidR="00A03A9F" w:rsidRDefault="00A03A9F" w:rsidP="00A03A9F">
            <w:pPr>
              <w:pStyle w:val="formtext"/>
              <w:spacing w:after="120" w:line="240" w:lineRule="auto"/>
              <w:jc w:val="both"/>
              <w:rPr>
                <w:rFonts w:cs="Arial"/>
                <w:noProof/>
              </w:rPr>
            </w:pPr>
            <w:r>
              <w:t xml:space="preserve">- Ateliers communautaires pour sensibiliser les groupes laïques aux mesures de sécurité, à la protection civile et aux interventions de manière à ce que tout le monde ait une vision globale pour faciliter les interventions le 12 octobre. </w:t>
            </w:r>
          </w:p>
          <w:p w14:paraId="24CBB524" w14:textId="77777777" w:rsidR="008A638D" w:rsidRPr="00A03A9F" w:rsidRDefault="00A03A9F" w:rsidP="00091694">
            <w:pPr>
              <w:pStyle w:val="formtext"/>
              <w:spacing w:before="120" w:after="0" w:line="240" w:lineRule="auto"/>
              <w:ind w:right="136"/>
              <w:jc w:val="both"/>
              <w:rPr>
                <w:rFonts w:cs="Arial"/>
                <w:vanish/>
              </w:rPr>
            </w:pPr>
            <w:r>
              <w:t>- Prévoir un budget défini pour la location d’espaces de repos.</w:t>
            </w:r>
          </w:p>
        </w:tc>
      </w:tr>
      <w:tr w:rsidR="000B3A4D" w:rsidRPr="001F1182" w14:paraId="38705591" w14:textId="77777777" w:rsidTr="001D78B9">
        <w:trPr>
          <w:hidden/>
        </w:trPr>
        <w:tc>
          <w:tcPr>
            <w:tcW w:w="9674" w:type="dxa"/>
            <w:gridSpan w:val="2"/>
            <w:tcBorders>
              <w:top w:val="nil"/>
              <w:left w:val="nil"/>
              <w:bottom w:val="single" w:sz="4" w:space="0" w:color="auto"/>
              <w:right w:val="nil"/>
            </w:tcBorders>
            <w:shd w:val="clear" w:color="auto" w:fill="auto"/>
          </w:tcPr>
          <w:p w14:paraId="770FE923" w14:textId="77777777" w:rsidR="000B3A4D" w:rsidRPr="001F1182" w:rsidRDefault="005446FB" w:rsidP="00BB0409">
            <w:pPr>
              <w:pStyle w:val="Info03"/>
              <w:numPr>
                <w:ilvl w:val="0"/>
                <w:numId w:val="37"/>
              </w:numPr>
              <w:spacing w:before="240" w:after="0" w:line="240" w:lineRule="auto"/>
              <w:ind w:left="567" w:right="136" w:hanging="454"/>
              <w:rPr>
                <w:rFonts w:eastAsia="SimSun"/>
                <w:vanish/>
                <w:sz w:val="18"/>
                <w:szCs w:val="18"/>
              </w:rPr>
            </w:pPr>
            <w:r>
              <w:rPr>
                <w:vanish/>
                <w:sz w:val="18"/>
                <w:szCs w:val="18"/>
              </w:rPr>
              <w:t>Comment les États parties concernés soutiendront-ils la mise en œuvre des mesures de sauvegarde proposées ?</w:t>
            </w:r>
          </w:p>
          <w:p w14:paraId="386FE9FD" w14:textId="77777777" w:rsidR="000B3A4D" w:rsidRPr="001F1182" w:rsidRDefault="00FD52DD" w:rsidP="0068365D">
            <w:pPr>
              <w:pStyle w:val="Default"/>
              <w:keepNext/>
              <w:widowControl/>
              <w:autoSpaceDE/>
              <w:autoSpaceDN/>
              <w:adjustRightInd/>
              <w:spacing w:after="120"/>
              <w:ind w:left="567" w:right="136" w:hanging="425"/>
              <w:jc w:val="right"/>
              <w:rPr>
                <w:rFonts w:ascii="Arial" w:hAnsi="Arial" w:cs="Arial"/>
                <w:i/>
                <w:vanish/>
                <w:sz w:val="18"/>
                <w:szCs w:val="18"/>
              </w:rPr>
            </w:pPr>
            <w:r>
              <w:rPr>
                <w:rStyle w:val="Emphasis"/>
                <w:rFonts w:ascii="Arial" w:hAnsi="Arial"/>
                <w:iCs w:val="0"/>
                <w:vanish/>
                <w:sz w:val="18"/>
                <w:szCs w:val="18"/>
                <w:lang w:eastAsia="fr-FR"/>
              </w:rPr>
              <w:t>Minimum 170 mots et maximum 280 mots</w:t>
            </w:r>
          </w:p>
        </w:tc>
      </w:tr>
      <w:tr w:rsidR="000B3A4D" w:rsidRPr="00A03A9F" w14:paraId="4B3F3E57" w14:textId="77777777" w:rsidTr="001D78B9">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488F8087" w14:textId="77777777" w:rsidR="00A03A9F" w:rsidRDefault="00A03A9F" w:rsidP="00A03A9F">
            <w:pPr>
              <w:pStyle w:val="formtext"/>
              <w:spacing w:before="0" w:after="120" w:line="240" w:lineRule="auto"/>
              <w:jc w:val="both"/>
              <w:rPr>
                <w:rFonts w:cs="Arial"/>
                <w:noProof/>
              </w:rPr>
            </w:pPr>
            <w:r>
              <w:t>Pendant la préparation du dossier de candidature, les autorités locales, étatiques et fédérales, les autorités religieuses et les groupes communautaires accompagnant et/ou recevant la Vierge ont décidé de créer un COMITÉ DE PLANIFICATION DE LA ROMERÍA ET DE SUIVI DU PLAN DE SAUVEGARDE (CPRMSP) pour coordonner, réguler, gérer et contrôler l’organisation de la romería (12 octobre) et assurer les engagements et les activités définis dans le plan de sauvegarde tout au long de l'année (procession). Cette organisation regroupe des représentants de tous les groupes participant à cette expression culturelle :</w:t>
            </w:r>
          </w:p>
          <w:p w14:paraId="4442A79D" w14:textId="77777777" w:rsidR="00A03A9F" w:rsidRDefault="00A03A9F" w:rsidP="00A03A9F">
            <w:pPr>
              <w:pStyle w:val="formtext"/>
              <w:spacing w:before="120" w:line="240" w:lineRule="auto"/>
              <w:jc w:val="both"/>
              <w:rPr>
                <w:rFonts w:cs="Arial"/>
                <w:noProof/>
              </w:rPr>
            </w:pPr>
            <w:r>
              <w:t>Gouvernement fédéral :</w:t>
            </w:r>
          </w:p>
          <w:p w14:paraId="4C251371" w14:textId="282AC346" w:rsidR="00A03A9F" w:rsidRDefault="00A03A9F" w:rsidP="00A03A9F">
            <w:pPr>
              <w:pStyle w:val="formtext"/>
              <w:spacing w:line="240" w:lineRule="auto"/>
              <w:jc w:val="both"/>
              <w:rPr>
                <w:rFonts w:cs="Arial"/>
                <w:noProof/>
              </w:rPr>
            </w:pPr>
            <w:r>
              <w:t>•</w:t>
            </w:r>
            <w:r w:rsidR="005A298E">
              <w:tab/>
            </w:r>
            <w:r>
              <w:t xml:space="preserve">Ministère de la </w:t>
            </w:r>
            <w:r w:rsidR="005A298E">
              <w:t>c</w:t>
            </w:r>
            <w:r>
              <w:t>ulture</w:t>
            </w:r>
          </w:p>
          <w:p w14:paraId="4567B4FC" w14:textId="77777777" w:rsidR="00A03A9F" w:rsidRDefault="00A03A9F" w:rsidP="00A03A9F">
            <w:pPr>
              <w:pStyle w:val="formtext"/>
              <w:spacing w:line="240" w:lineRule="auto"/>
              <w:jc w:val="both"/>
              <w:rPr>
                <w:rFonts w:cs="Arial"/>
                <w:noProof/>
              </w:rPr>
            </w:pPr>
            <w:r>
              <w:t>•</w:t>
            </w:r>
            <w:r>
              <w:tab/>
              <w:t>Institut national d’anthropologie et d’histoire (INAH) par l’intermédiaire du centre de Jalisco et de la direction du patrimoine mondial.</w:t>
            </w:r>
          </w:p>
          <w:p w14:paraId="369706B5" w14:textId="77777777" w:rsidR="00A03A9F" w:rsidRDefault="00A03A9F" w:rsidP="00A03A9F">
            <w:pPr>
              <w:pStyle w:val="formtext"/>
              <w:spacing w:line="240" w:lineRule="auto"/>
              <w:jc w:val="both"/>
              <w:rPr>
                <w:rFonts w:cs="Arial"/>
                <w:noProof/>
              </w:rPr>
            </w:pPr>
            <w:r>
              <w:t>Gouvernement étatique :</w:t>
            </w:r>
          </w:p>
          <w:p w14:paraId="5AE91B74" w14:textId="0B9215D8" w:rsidR="00A03A9F" w:rsidRDefault="00A03A9F" w:rsidP="00A03A9F">
            <w:pPr>
              <w:pStyle w:val="formtext"/>
              <w:spacing w:line="240" w:lineRule="auto"/>
              <w:jc w:val="both"/>
              <w:rPr>
                <w:rFonts w:cs="Arial"/>
                <w:noProof/>
              </w:rPr>
            </w:pPr>
            <w:r>
              <w:t>•</w:t>
            </w:r>
            <w:r>
              <w:tab/>
              <w:t xml:space="preserve">Ministère de la </w:t>
            </w:r>
            <w:r w:rsidR="005A298E">
              <w:t>c</w:t>
            </w:r>
            <w:r>
              <w:t>ulture de Jalisco, par l’intermédiaire du bureau du patrimoine et du bureau des cultures populaires.</w:t>
            </w:r>
          </w:p>
          <w:p w14:paraId="3BCF18D8" w14:textId="77777777" w:rsidR="00A03A9F" w:rsidRDefault="00A03A9F" w:rsidP="00A03A9F">
            <w:pPr>
              <w:pStyle w:val="formtext"/>
              <w:spacing w:before="120" w:line="240" w:lineRule="auto"/>
              <w:jc w:val="both"/>
              <w:rPr>
                <w:rFonts w:cs="Arial"/>
                <w:noProof/>
              </w:rPr>
            </w:pPr>
            <w:r>
              <w:t>Autorités municipales de Zapopan :</w:t>
            </w:r>
          </w:p>
          <w:p w14:paraId="12F8D8EF" w14:textId="77777777" w:rsidR="00A03A9F" w:rsidRDefault="00A03A9F" w:rsidP="00A03A9F">
            <w:pPr>
              <w:pStyle w:val="formtext"/>
              <w:spacing w:line="240" w:lineRule="auto"/>
              <w:jc w:val="both"/>
              <w:rPr>
                <w:rFonts w:cs="Arial"/>
                <w:noProof/>
              </w:rPr>
            </w:pPr>
            <w:r>
              <w:t>•</w:t>
            </w:r>
            <w:r>
              <w:tab/>
              <w:t>Commission de promotion culturelle</w:t>
            </w:r>
          </w:p>
          <w:p w14:paraId="6FA700B8" w14:textId="77777777" w:rsidR="00A03A9F" w:rsidRDefault="00A03A9F" w:rsidP="00A03A9F">
            <w:pPr>
              <w:pStyle w:val="formtext"/>
              <w:spacing w:line="240" w:lineRule="auto"/>
              <w:jc w:val="both"/>
              <w:rPr>
                <w:rFonts w:cs="Arial"/>
                <w:noProof/>
              </w:rPr>
            </w:pPr>
            <w:r>
              <w:t>•</w:t>
            </w:r>
            <w:r>
              <w:tab/>
              <w:t>Coordination générale des affaires communautaires</w:t>
            </w:r>
          </w:p>
          <w:p w14:paraId="74D38003" w14:textId="77777777" w:rsidR="00A03A9F" w:rsidRDefault="00A03A9F" w:rsidP="00A03A9F">
            <w:pPr>
              <w:pStyle w:val="formtext"/>
              <w:spacing w:line="240" w:lineRule="auto"/>
              <w:jc w:val="both"/>
              <w:rPr>
                <w:rFonts w:cs="Arial"/>
                <w:noProof/>
              </w:rPr>
            </w:pPr>
            <w:r>
              <w:t>•</w:t>
            </w:r>
            <w:r>
              <w:tab/>
              <w:t>Bureau des affaires culturelles</w:t>
            </w:r>
          </w:p>
          <w:p w14:paraId="70E2E5F4" w14:textId="77777777" w:rsidR="00A03A9F" w:rsidRDefault="00A03A9F" w:rsidP="00A03A9F">
            <w:pPr>
              <w:pStyle w:val="formtext"/>
              <w:spacing w:line="240" w:lineRule="auto"/>
              <w:jc w:val="both"/>
              <w:rPr>
                <w:rFonts w:cs="Arial"/>
                <w:noProof/>
              </w:rPr>
            </w:pPr>
            <w:r>
              <w:t>•</w:t>
            </w:r>
            <w:r>
              <w:tab/>
              <w:t xml:space="preserve">Archives municipales </w:t>
            </w:r>
          </w:p>
          <w:p w14:paraId="4B9CAD03" w14:textId="77777777" w:rsidR="00A03A9F" w:rsidRDefault="00A03A9F" w:rsidP="00A03A9F">
            <w:pPr>
              <w:pStyle w:val="formtext"/>
              <w:spacing w:line="240" w:lineRule="auto"/>
              <w:jc w:val="both"/>
              <w:rPr>
                <w:rFonts w:cs="Arial"/>
                <w:noProof/>
              </w:rPr>
            </w:pPr>
            <w:r>
              <w:t>•</w:t>
            </w:r>
            <w:r>
              <w:tab/>
              <w:t xml:space="preserve">Conseil historique et des chroniques </w:t>
            </w:r>
          </w:p>
          <w:p w14:paraId="54A6312B" w14:textId="77777777" w:rsidR="00A03A9F" w:rsidRDefault="00A03A9F" w:rsidP="00A03A9F">
            <w:pPr>
              <w:pStyle w:val="formtext"/>
              <w:spacing w:line="240" w:lineRule="auto"/>
              <w:jc w:val="both"/>
              <w:rPr>
                <w:rFonts w:cs="Arial"/>
                <w:noProof/>
              </w:rPr>
            </w:pPr>
            <w:r>
              <w:t>•</w:t>
            </w:r>
            <w:r>
              <w:tab/>
              <w:t>Affaires touristiques et centre historique</w:t>
            </w:r>
          </w:p>
          <w:p w14:paraId="06B919BD" w14:textId="77777777" w:rsidR="00A03A9F" w:rsidRPr="00A03A9F" w:rsidRDefault="00A03A9F" w:rsidP="00A03A9F">
            <w:pPr>
              <w:pStyle w:val="formtext"/>
              <w:spacing w:before="120" w:line="240" w:lineRule="auto"/>
              <w:jc w:val="both"/>
              <w:rPr>
                <w:rFonts w:cs="Arial"/>
                <w:noProof/>
              </w:rPr>
            </w:pPr>
            <w:r>
              <w:t>Autorités municipales de Guadalajara :</w:t>
            </w:r>
          </w:p>
          <w:p w14:paraId="061D1658" w14:textId="77777777" w:rsidR="00A03A9F" w:rsidRPr="00A03A9F" w:rsidRDefault="00A03A9F" w:rsidP="00A03A9F">
            <w:pPr>
              <w:pStyle w:val="formtext"/>
              <w:spacing w:after="120" w:line="240" w:lineRule="auto"/>
              <w:jc w:val="both"/>
              <w:rPr>
                <w:rFonts w:cs="Arial"/>
                <w:noProof/>
              </w:rPr>
            </w:pPr>
            <w:r>
              <w:t>•</w:t>
            </w:r>
            <w:r>
              <w:tab/>
              <w:t>Conseil historique et des chroniques</w:t>
            </w:r>
          </w:p>
          <w:p w14:paraId="24EEE7AA" w14:textId="77777777" w:rsidR="00A03A9F" w:rsidRPr="00A03A9F" w:rsidRDefault="00A03A9F" w:rsidP="00A03A9F">
            <w:pPr>
              <w:pStyle w:val="formtext"/>
              <w:spacing w:before="120" w:line="240" w:lineRule="auto"/>
              <w:jc w:val="both"/>
              <w:rPr>
                <w:rFonts w:cs="Arial"/>
                <w:noProof/>
              </w:rPr>
            </w:pPr>
            <w:r>
              <w:t>Structure ecclésiastique :</w:t>
            </w:r>
          </w:p>
          <w:p w14:paraId="7C3A3959" w14:textId="77777777" w:rsidR="00A03A9F" w:rsidRDefault="00A03A9F" w:rsidP="00A03A9F">
            <w:pPr>
              <w:pStyle w:val="formtext"/>
              <w:spacing w:line="240" w:lineRule="auto"/>
              <w:jc w:val="both"/>
              <w:rPr>
                <w:rFonts w:cs="Arial"/>
                <w:noProof/>
              </w:rPr>
            </w:pPr>
            <w:r>
              <w:t>•</w:t>
            </w:r>
            <w:r>
              <w:tab/>
              <w:t>Clergé diocésain, archidiocèse de Guadalajara</w:t>
            </w:r>
          </w:p>
          <w:p w14:paraId="60B70E4E" w14:textId="77777777" w:rsidR="00A03A9F" w:rsidRDefault="00A03A9F" w:rsidP="00A03A9F">
            <w:pPr>
              <w:pStyle w:val="formtext"/>
              <w:spacing w:line="240" w:lineRule="auto"/>
              <w:jc w:val="both"/>
              <w:rPr>
                <w:rFonts w:cs="Arial"/>
                <w:noProof/>
              </w:rPr>
            </w:pPr>
            <w:r>
              <w:t>•</w:t>
            </w:r>
            <w:r>
              <w:tab/>
              <w:t>Ordre franciscain, frères de la basilique de Zapopan</w:t>
            </w:r>
          </w:p>
          <w:p w14:paraId="69ACB3A7" w14:textId="77777777" w:rsidR="00A03A9F" w:rsidRDefault="00A03A9F" w:rsidP="00A03A9F">
            <w:pPr>
              <w:pStyle w:val="formtext"/>
              <w:spacing w:before="120" w:line="240" w:lineRule="auto"/>
              <w:jc w:val="both"/>
              <w:rPr>
                <w:rFonts w:cs="Arial"/>
                <w:noProof/>
              </w:rPr>
            </w:pPr>
            <w:r>
              <w:t>Organisations communautaires :</w:t>
            </w:r>
          </w:p>
          <w:p w14:paraId="21750E66" w14:textId="77777777" w:rsidR="00A03A9F" w:rsidRDefault="00A03A9F" w:rsidP="00A03A9F">
            <w:pPr>
              <w:pStyle w:val="formtext"/>
              <w:spacing w:after="120" w:line="240" w:lineRule="auto"/>
              <w:jc w:val="both"/>
              <w:rPr>
                <w:rFonts w:cs="Arial"/>
                <w:noProof/>
              </w:rPr>
            </w:pPr>
            <w:r>
              <w:t>•</w:t>
            </w:r>
            <w:r>
              <w:tab/>
              <w:t>Garde d’honneur</w:t>
            </w:r>
          </w:p>
          <w:p w14:paraId="22B614C8" w14:textId="77777777" w:rsidR="00A03A9F" w:rsidRDefault="00A03A9F" w:rsidP="00A03A9F">
            <w:pPr>
              <w:pStyle w:val="formtext"/>
              <w:spacing w:before="120" w:line="240" w:lineRule="auto"/>
              <w:jc w:val="both"/>
              <w:rPr>
                <w:rFonts w:cs="Arial"/>
                <w:noProof/>
              </w:rPr>
            </w:pPr>
            <w:r>
              <w:t>Groupes de danseurs :</w:t>
            </w:r>
          </w:p>
          <w:p w14:paraId="3E47F933" w14:textId="77777777" w:rsidR="00A03A9F" w:rsidRDefault="00A03A9F" w:rsidP="00A03A9F">
            <w:pPr>
              <w:pStyle w:val="formtext"/>
              <w:spacing w:after="120" w:line="240" w:lineRule="auto"/>
              <w:jc w:val="both"/>
              <w:rPr>
                <w:rFonts w:cs="Arial"/>
                <w:noProof/>
              </w:rPr>
            </w:pPr>
            <w:r>
              <w:t>•</w:t>
            </w:r>
            <w:r>
              <w:tab/>
              <w:t xml:space="preserve">Union royale de Zapopan et de Jalisco et Chimalhuacan de l'état de Jalisco </w:t>
            </w:r>
          </w:p>
          <w:p w14:paraId="6A2FEA5F" w14:textId="77777777" w:rsidR="00F346EE" w:rsidRPr="00A03A9F" w:rsidRDefault="00A03A9F" w:rsidP="00091694">
            <w:pPr>
              <w:pStyle w:val="formtext"/>
              <w:spacing w:before="120" w:after="0" w:line="240" w:lineRule="auto"/>
              <w:ind w:right="136"/>
              <w:jc w:val="both"/>
              <w:rPr>
                <w:rFonts w:cs="Arial"/>
                <w:vanish/>
              </w:rPr>
            </w:pPr>
            <w:r>
              <w:t>Le Conseil municipal de Zapopan a créé, en 2015, une unité au sein du département des affaires culturelles pour encourager la protection, la sauvegarde et la diffusion du patrimoine culturel municipal. Une étude de recherche et de consultation a été réalisée avant de reconnaître la romería comme patrimoine culturel municipal en 2016.</w:t>
            </w:r>
          </w:p>
        </w:tc>
      </w:tr>
      <w:tr w:rsidR="000B3A4D" w:rsidRPr="001F1182" w14:paraId="6BBFDC28" w14:textId="77777777" w:rsidTr="001D78B9">
        <w:trPr>
          <w:hidden/>
        </w:trPr>
        <w:tc>
          <w:tcPr>
            <w:tcW w:w="9674" w:type="dxa"/>
            <w:gridSpan w:val="2"/>
            <w:tcBorders>
              <w:top w:val="nil"/>
              <w:left w:val="nil"/>
              <w:bottom w:val="single" w:sz="4" w:space="0" w:color="auto"/>
              <w:right w:val="nil"/>
            </w:tcBorders>
            <w:shd w:val="clear" w:color="auto" w:fill="auto"/>
          </w:tcPr>
          <w:p w14:paraId="544764CC" w14:textId="77777777" w:rsidR="000B3A4D" w:rsidRPr="001F1182" w:rsidRDefault="005446FB" w:rsidP="00BB0409">
            <w:pPr>
              <w:pStyle w:val="Info03"/>
              <w:numPr>
                <w:ilvl w:val="0"/>
                <w:numId w:val="37"/>
              </w:numPr>
              <w:spacing w:before="240" w:after="0" w:line="240" w:lineRule="auto"/>
              <w:ind w:left="567" w:right="136" w:hanging="454"/>
              <w:rPr>
                <w:rFonts w:eastAsia="SimSun"/>
                <w:vanish/>
                <w:sz w:val="18"/>
                <w:szCs w:val="18"/>
              </w:rPr>
            </w:pPr>
            <w:r>
              <w:rPr>
                <w:vanish/>
                <w:sz w:val="18"/>
                <w:szCs w:val="18"/>
              </w:rPr>
              <w:t>Comment les communautés, groupes ou individus ont-ils été impliqués dans la planification des mesures de sauvegarde proposées, y compris en terme de rôle du genre, et comment seront-ils impliqués dans leur mise en œuvre ?</w:t>
            </w:r>
          </w:p>
          <w:p w14:paraId="51F2D41A" w14:textId="77777777" w:rsidR="000B3A4D" w:rsidRPr="001F1182" w:rsidRDefault="00FD52DD" w:rsidP="005A78A7">
            <w:pPr>
              <w:pStyle w:val="Default"/>
              <w:keepNext/>
              <w:widowControl/>
              <w:autoSpaceDE/>
              <w:autoSpaceDN/>
              <w:adjustRightInd/>
              <w:spacing w:after="120"/>
              <w:ind w:left="567" w:right="136" w:hanging="425"/>
              <w:jc w:val="right"/>
              <w:rPr>
                <w:rFonts w:ascii="Arial" w:hAnsi="Arial" w:cs="Arial"/>
                <w:i/>
                <w:vanish/>
                <w:sz w:val="18"/>
                <w:szCs w:val="18"/>
              </w:rPr>
            </w:pPr>
            <w:r>
              <w:rPr>
                <w:rStyle w:val="Emphasis"/>
                <w:rFonts w:ascii="Arial" w:hAnsi="Arial"/>
                <w:iCs w:val="0"/>
                <w:vanish/>
                <w:sz w:val="18"/>
                <w:szCs w:val="18"/>
                <w:lang w:eastAsia="fr-FR"/>
              </w:rPr>
              <w:t>Minimum 170 mots et maximum 280 mots</w:t>
            </w:r>
          </w:p>
        </w:tc>
      </w:tr>
      <w:tr w:rsidR="000B3A4D" w:rsidRPr="00A03A9F" w14:paraId="1A393E96" w14:textId="77777777" w:rsidTr="001D78B9">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3A6DEE42" w14:textId="7E5CC8E5" w:rsidR="00A03A9F" w:rsidRDefault="00A03A9F" w:rsidP="00A03A9F">
            <w:pPr>
              <w:pStyle w:val="formtext"/>
              <w:spacing w:before="0" w:after="120" w:line="240" w:lineRule="auto"/>
              <w:jc w:val="both"/>
              <w:rPr>
                <w:rFonts w:cs="Arial"/>
                <w:noProof/>
              </w:rPr>
            </w:pPr>
            <w:r>
              <w:t xml:space="preserve">Le plan de sauvegarde présenté ci-avant est le fruit d’un travail réfléchi des principaux détenteurs et praticiens impliqués et a été défini à l’occasion de deux ateliers communautaires (en novembre 2013 et janvier 2014). </w:t>
            </w:r>
            <w:r w:rsidR="00EA2E69">
              <w:rPr>
                <w:rFonts w:cs="Arial"/>
              </w:rPr>
              <w:t>Á</w:t>
            </w:r>
            <w:r w:rsidR="00DE69F5">
              <w:t xml:space="preserve"> la s</w:t>
            </w:r>
            <w:r>
              <w:t xml:space="preserve">uite </w:t>
            </w:r>
            <w:r w:rsidR="00DE69F5">
              <w:t>d</w:t>
            </w:r>
            <w:r>
              <w:t xml:space="preserve">u diagnostic posé par l’étude universitaire et </w:t>
            </w:r>
            <w:r w:rsidR="00DE69F5">
              <w:t>d</w:t>
            </w:r>
            <w:r>
              <w:t>u travail de terrain effectué dans le cadre du dossier de candidature, ces ateliers ont identifié des vulnérabilités pouvant entraîner des risques potentiels du fait de la visibilité consécutive à l’inscription de la romería sur la Liste représentative. Ces informations ont donc été soumises de façon structurée à la communauté de détenteurs et de praticiens. Les ateliers ont permis de discuter de ces risques, d’en identifier de nouveaux, de convenir et de définir des mesures de sauvegarde pour y remédier.</w:t>
            </w:r>
          </w:p>
          <w:p w14:paraId="265A1A0B" w14:textId="77777777" w:rsidR="00A03A9F" w:rsidRDefault="00A03A9F" w:rsidP="00A03A9F">
            <w:pPr>
              <w:pStyle w:val="formtext"/>
              <w:spacing w:before="120" w:after="120" w:line="240" w:lineRule="auto"/>
              <w:jc w:val="both"/>
              <w:rPr>
                <w:rFonts w:cs="Arial"/>
                <w:noProof/>
              </w:rPr>
            </w:pPr>
            <w:r>
              <w:t>Pendant la préparation du dossier de candidature, les autorités locales, étatiques et fédérales, les autorités religieuses et les groupes communautaires accompagnant et/ou recevant la Vierge ont décidé de créer le CPRMSP (espace officiel de discussion et de prise de décisions sur la romería) pour coordonner, réguler, gérer et contrôler l’organisation de la romería et assurer les engagements et les activités définis dans le plan de sauvegarde tout au long de l'année (procession).</w:t>
            </w:r>
          </w:p>
          <w:p w14:paraId="69A5D715" w14:textId="77777777" w:rsidR="000B3A4D" w:rsidRPr="00A03A9F" w:rsidRDefault="00A03A9F" w:rsidP="00091694">
            <w:pPr>
              <w:pStyle w:val="formtext"/>
              <w:spacing w:before="120" w:after="0" w:line="240" w:lineRule="auto"/>
              <w:ind w:right="136"/>
              <w:jc w:val="both"/>
              <w:rPr>
                <w:vanish/>
              </w:rPr>
            </w:pPr>
            <w:r>
              <w:t>Des réunions ont été organisées avec les communautés, le 9 mars 2017, pour confirmer leur intérêt pour l’inscription de la romería sur la Liste représentative du patrimoine culturel immatériel.</w:t>
            </w:r>
          </w:p>
        </w:tc>
      </w:tr>
      <w:tr w:rsidR="00C470FF" w:rsidRPr="001F1182" w14:paraId="1C8F81AE" w14:textId="77777777" w:rsidTr="001D78B9">
        <w:tblPrEx>
          <w:tblBorders>
            <w:insideV w:val="none" w:sz="0" w:space="0" w:color="auto"/>
          </w:tblBorders>
        </w:tblPrEx>
        <w:trPr>
          <w:cantSplit/>
          <w:hidden/>
        </w:trPr>
        <w:tc>
          <w:tcPr>
            <w:tcW w:w="9674" w:type="dxa"/>
            <w:gridSpan w:val="2"/>
            <w:tcBorders>
              <w:top w:val="nil"/>
              <w:left w:val="nil"/>
              <w:bottom w:val="single" w:sz="4" w:space="0" w:color="auto"/>
              <w:right w:val="nil"/>
            </w:tcBorders>
            <w:shd w:val="clear" w:color="auto" w:fill="auto"/>
          </w:tcPr>
          <w:p w14:paraId="2122C0EF" w14:textId="77777777" w:rsidR="00C470FF" w:rsidRPr="001F1182" w:rsidRDefault="00C470FF" w:rsidP="00557845">
            <w:pPr>
              <w:pStyle w:val="Grille02N"/>
              <w:ind w:left="709" w:right="136" w:hanging="567"/>
              <w:jc w:val="left"/>
              <w:rPr>
                <w:i/>
                <w:iCs/>
                <w:vanish/>
              </w:rPr>
            </w:pPr>
            <w:r>
              <w:rPr>
                <w:bCs w:val="0"/>
                <w:vanish/>
              </w:rPr>
              <w:t>3.c.</w:t>
            </w:r>
            <w:r>
              <w:rPr>
                <w:bCs w:val="0"/>
                <w:vanish/>
              </w:rPr>
              <w:tab/>
              <w:t>Organisme(s) compétent(s) impliqué(s)</w:t>
            </w:r>
            <w:r>
              <w:rPr>
                <w:vanish/>
              </w:rPr>
              <w:t xml:space="preserve"> dans la sauvegarde</w:t>
            </w:r>
          </w:p>
          <w:p w14:paraId="4D504C64" w14:textId="77777777" w:rsidR="00C470FF" w:rsidRPr="001F1182" w:rsidRDefault="00C470FF" w:rsidP="00A82FF1">
            <w:pPr>
              <w:pStyle w:val="Info03"/>
              <w:spacing w:before="120" w:line="240" w:lineRule="auto"/>
              <w:ind w:right="135"/>
              <w:rPr>
                <w:vanish/>
                <w:sz w:val="18"/>
                <w:szCs w:val="18"/>
              </w:rPr>
            </w:pPr>
            <w:r>
              <w:rPr>
                <w:vanish/>
                <w:sz w:val="18"/>
                <w:szCs w:val="18"/>
              </w:rPr>
              <w:t>Indiquez le nom, l’adresse et les coordonnées de/des organisme(s) compétent(s), et le cas échéant, le nom et le titre de la (des) personne(s) qui est/sont chargée(s) au niveau local de la gestion et de la sauvegarde de l’élément.</w:t>
            </w:r>
          </w:p>
        </w:tc>
      </w:tr>
      <w:tr w:rsidR="00C470FF" w:rsidRPr="001F1182" w14:paraId="7B23DBB5" w14:textId="77777777" w:rsidTr="001D78B9">
        <w:tblPrEx>
          <w:tblBorders>
            <w:insideV w:val="none" w:sz="0" w:space="0" w:color="auto"/>
          </w:tblBorders>
        </w:tblPrEx>
        <w:trPr>
          <w:hidden/>
        </w:trPr>
        <w:tc>
          <w:tcPr>
            <w:tcW w:w="9674" w:type="dxa"/>
            <w:gridSpan w:val="2"/>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tbl>
            <w:tblPr>
              <w:tblW w:w="0" w:type="auto"/>
              <w:tblCellMar>
                <w:left w:w="57" w:type="dxa"/>
                <w:right w:w="57" w:type="dxa"/>
              </w:tblCellMar>
              <w:tblLook w:val="04A0" w:firstRow="1" w:lastRow="0" w:firstColumn="1" w:lastColumn="0" w:noHBand="0" w:noVBand="1"/>
            </w:tblPr>
            <w:tblGrid>
              <w:gridCol w:w="2581"/>
              <w:gridCol w:w="6812"/>
            </w:tblGrid>
            <w:tr w:rsidR="001D78B9" w:rsidRPr="00091694" w14:paraId="3E51E86A" w14:textId="77777777" w:rsidTr="001D78B9">
              <w:trPr>
                <w:hidden/>
              </w:trPr>
              <w:tc>
                <w:tcPr>
                  <w:tcW w:w="2581" w:type="dxa"/>
                </w:tcPr>
                <w:p w14:paraId="486EB286" w14:textId="77777777" w:rsidR="001D78B9" w:rsidRPr="001F1182" w:rsidRDefault="001D78B9" w:rsidP="001D78B9">
                  <w:pPr>
                    <w:pStyle w:val="formtext"/>
                    <w:tabs>
                      <w:tab w:val="left" w:pos="567"/>
                      <w:tab w:val="left" w:pos="1134"/>
                      <w:tab w:val="left" w:pos="1701"/>
                    </w:tabs>
                    <w:spacing w:line="240" w:lineRule="auto"/>
                    <w:ind w:right="136"/>
                    <w:jc w:val="right"/>
                    <w:rPr>
                      <w:vanish/>
                      <w:sz w:val="20"/>
                      <w:szCs w:val="20"/>
                    </w:rPr>
                  </w:pPr>
                  <w:r>
                    <w:rPr>
                      <w:vanish/>
                      <w:sz w:val="20"/>
                      <w:szCs w:val="20"/>
                    </w:rPr>
                    <w:t>Nom de l’organisme :</w:t>
                  </w:r>
                </w:p>
              </w:tc>
              <w:tc>
                <w:tcPr>
                  <w:tcW w:w="6812" w:type="dxa"/>
                </w:tcPr>
                <w:p w14:paraId="59C38F00" w14:textId="77777777" w:rsidR="001D78B9" w:rsidRPr="003C1DF8" w:rsidRDefault="001D78B9" w:rsidP="001D78B9">
                  <w:pPr>
                    <w:spacing w:before="60"/>
                    <w:rPr>
                      <w:vanish/>
                      <w:sz w:val="22"/>
                      <w:szCs w:val="22"/>
                      <w:lang w:val="en-US"/>
                    </w:rPr>
                  </w:pPr>
                  <w:r w:rsidRPr="003C1DF8">
                    <w:rPr>
                      <w:vanish/>
                      <w:sz w:val="22"/>
                      <w:szCs w:val="22"/>
                      <w:lang w:val="en-US"/>
                    </w:rPr>
                    <w:t>COMMITTEE FOR THE PLANNING OF LA ROMERÍA AND MONITORING OF THE SAFEGUARDING PLAN (CPRMSP)</w:t>
                  </w:r>
                </w:p>
              </w:tc>
            </w:tr>
            <w:tr w:rsidR="001D78B9" w:rsidRPr="00091694" w14:paraId="1CB67E6B" w14:textId="77777777" w:rsidTr="00557845">
              <w:trPr>
                <w:hidden/>
              </w:trPr>
              <w:tc>
                <w:tcPr>
                  <w:tcW w:w="2581" w:type="dxa"/>
                </w:tcPr>
                <w:p w14:paraId="674DF62F" w14:textId="77777777" w:rsidR="001D78B9" w:rsidRPr="001F1182" w:rsidRDefault="001D78B9" w:rsidP="001D78B9">
                  <w:pPr>
                    <w:pStyle w:val="formtext"/>
                    <w:tabs>
                      <w:tab w:val="left" w:pos="567"/>
                      <w:tab w:val="left" w:pos="1134"/>
                      <w:tab w:val="left" w:pos="1701"/>
                    </w:tabs>
                    <w:spacing w:line="240" w:lineRule="auto"/>
                    <w:ind w:right="136"/>
                    <w:jc w:val="right"/>
                    <w:rPr>
                      <w:vanish/>
                      <w:sz w:val="20"/>
                      <w:szCs w:val="20"/>
                    </w:rPr>
                  </w:pPr>
                  <w:r>
                    <w:rPr>
                      <w:vanish/>
                      <w:sz w:val="20"/>
                      <w:szCs w:val="20"/>
                    </w:rPr>
                    <w:t>Nom et titre de la personne à contacter :</w:t>
                  </w:r>
                </w:p>
              </w:tc>
              <w:tc>
                <w:tcPr>
                  <w:tcW w:w="6812" w:type="dxa"/>
                </w:tcPr>
                <w:p w14:paraId="34EA5473" w14:textId="77777777" w:rsidR="001D78B9" w:rsidRPr="003C1DF8" w:rsidRDefault="001D78B9" w:rsidP="001D78B9">
                  <w:pPr>
                    <w:spacing w:before="60"/>
                    <w:rPr>
                      <w:vanish/>
                      <w:sz w:val="22"/>
                      <w:szCs w:val="22"/>
                      <w:lang w:val="en-US"/>
                    </w:rPr>
                  </w:pPr>
                  <w:r w:rsidRPr="003C1DF8">
                    <w:rPr>
                      <w:vanish/>
                      <w:sz w:val="22"/>
                      <w:szCs w:val="22"/>
                      <w:lang w:val="en-US"/>
                    </w:rPr>
                    <w:t>José Luis Coronado Vázquez.  Head of Cultural Heritage and Reserch Unit</w:t>
                  </w:r>
                </w:p>
              </w:tc>
            </w:tr>
            <w:tr w:rsidR="001D78B9" w:rsidRPr="005B2E7C" w14:paraId="65C5F214" w14:textId="77777777" w:rsidTr="00557845">
              <w:trPr>
                <w:hidden/>
              </w:trPr>
              <w:tc>
                <w:tcPr>
                  <w:tcW w:w="2581" w:type="dxa"/>
                </w:tcPr>
                <w:p w14:paraId="201CA305" w14:textId="77777777" w:rsidR="001D78B9" w:rsidRPr="001F1182" w:rsidRDefault="001D78B9" w:rsidP="001D78B9">
                  <w:pPr>
                    <w:pStyle w:val="formtext"/>
                    <w:tabs>
                      <w:tab w:val="left" w:pos="567"/>
                      <w:tab w:val="left" w:pos="1134"/>
                      <w:tab w:val="left" w:pos="1701"/>
                    </w:tabs>
                    <w:spacing w:line="240" w:lineRule="auto"/>
                    <w:ind w:right="136"/>
                    <w:jc w:val="right"/>
                    <w:rPr>
                      <w:vanish/>
                      <w:sz w:val="20"/>
                      <w:szCs w:val="20"/>
                    </w:rPr>
                  </w:pPr>
                  <w:r>
                    <w:rPr>
                      <w:vanish/>
                      <w:sz w:val="20"/>
                      <w:szCs w:val="20"/>
                    </w:rPr>
                    <w:t>Adresse :</w:t>
                  </w:r>
                </w:p>
              </w:tc>
              <w:tc>
                <w:tcPr>
                  <w:tcW w:w="6812" w:type="dxa"/>
                </w:tcPr>
                <w:p w14:paraId="05A6A99F" w14:textId="77777777" w:rsidR="001D78B9" w:rsidRPr="003C1DF8" w:rsidRDefault="001D78B9" w:rsidP="001D78B9">
                  <w:pPr>
                    <w:spacing w:before="60"/>
                    <w:rPr>
                      <w:vanish/>
                      <w:sz w:val="22"/>
                      <w:szCs w:val="22"/>
                      <w:lang w:val="es-ES"/>
                    </w:rPr>
                  </w:pPr>
                  <w:r w:rsidRPr="003C1DF8">
                    <w:rPr>
                      <w:vanish/>
                      <w:sz w:val="22"/>
                      <w:szCs w:val="22"/>
                      <w:lang w:val="es-ES"/>
                    </w:rPr>
                    <w:t xml:space="preserve">Vicente Guererro #233 Col. Las Huertas, Zapopan Jalisco Mexico </w:t>
                  </w:r>
                </w:p>
              </w:tc>
            </w:tr>
            <w:tr w:rsidR="001D78B9" w:rsidRPr="001F1182" w14:paraId="0721F0B0" w14:textId="77777777" w:rsidTr="00CB1D02">
              <w:trPr>
                <w:hidden/>
              </w:trPr>
              <w:tc>
                <w:tcPr>
                  <w:tcW w:w="2581" w:type="dxa"/>
                </w:tcPr>
                <w:p w14:paraId="75E4E7BE" w14:textId="77777777" w:rsidR="001D78B9" w:rsidRPr="001F1182" w:rsidRDefault="001D78B9" w:rsidP="001D78B9">
                  <w:pPr>
                    <w:pStyle w:val="formtext"/>
                    <w:tabs>
                      <w:tab w:val="left" w:pos="567"/>
                      <w:tab w:val="left" w:pos="1134"/>
                      <w:tab w:val="left" w:pos="1701"/>
                    </w:tabs>
                    <w:spacing w:line="240" w:lineRule="auto"/>
                    <w:ind w:right="136"/>
                    <w:jc w:val="right"/>
                    <w:rPr>
                      <w:vanish/>
                      <w:sz w:val="20"/>
                      <w:szCs w:val="20"/>
                    </w:rPr>
                  </w:pPr>
                  <w:r>
                    <w:rPr>
                      <w:vanish/>
                      <w:sz w:val="20"/>
                      <w:szCs w:val="20"/>
                    </w:rPr>
                    <w:t>Numéro de téléphone :</w:t>
                  </w:r>
                </w:p>
              </w:tc>
              <w:tc>
                <w:tcPr>
                  <w:tcW w:w="6812" w:type="dxa"/>
                </w:tcPr>
                <w:p w14:paraId="699B553D" w14:textId="77777777" w:rsidR="001D78B9" w:rsidRPr="001F1182" w:rsidRDefault="001D78B9" w:rsidP="001D78B9">
                  <w:pPr>
                    <w:spacing w:before="60"/>
                    <w:rPr>
                      <w:vanish/>
                      <w:sz w:val="22"/>
                      <w:szCs w:val="22"/>
                    </w:rPr>
                  </w:pPr>
                  <w:r>
                    <w:rPr>
                      <w:vanish/>
                      <w:sz w:val="22"/>
                      <w:szCs w:val="22"/>
                    </w:rPr>
                    <w:t>+52 33 38182200 ext. 3844</w:t>
                  </w:r>
                </w:p>
              </w:tc>
            </w:tr>
            <w:tr w:rsidR="001D78B9" w:rsidRPr="001F1182" w14:paraId="47688674" w14:textId="77777777" w:rsidTr="001D78B9">
              <w:trPr>
                <w:hidden/>
              </w:trPr>
              <w:tc>
                <w:tcPr>
                  <w:tcW w:w="2581" w:type="dxa"/>
                </w:tcPr>
                <w:p w14:paraId="3C1B3627" w14:textId="77777777" w:rsidR="001D78B9" w:rsidRPr="001F1182" w:rsidRDefault="001D78B9" w:rsidP="001D78B9">
                  <w:pPr>
                    <w:pStyle w:val="formtext"/>
                    <w:tabs>
                      <w:tab w:val="left" w:pos="567"/>
                      <w:tab w:val="left" w:pos="1134"/>
                      <w:tab w:val="left" w:pos="1701"/>
                    </w:tabs>
                    <w:spacing w:line="240" w:lineRule="auto"/>
                    <w:ind w:right="136"/>
                    <w:jc w:val="right"/>
                    <w:rPr>
                      <w:vanish/>
                      <w:sz w:val="20"/>
                      <w:szCs w:val="20"/>
                    </w:rPr>
                  </w:pPr>
                  <w:r>
                    <w:rPr>
                      <w:vanish/>
                      <w:sz w:val="20"/>
                      <w:szCs w:val="20"/>
                    </w:rPr>
                    <w:t>Adresse électronique :</w:t>
                  </w:r>
                </w:p>
              </w:tc>
              <w:tc>
                <w:tcPr>
                  <w:tcW w:w="6812" w:type="dxa"/>
                </w:tcPr>
                <w:p w14:paraId="7AF94211" w14:textId="77777777" w:rsidR="001D78B9" w:rsidRPr="001F1182" w:rsidRDefault="001D78B9" w:rsidP="001D78B9">
                  <w:pPr>
                    <w:spacing w:before="60"/>
                    <w:rPr>
                      <w:vanish/>
                      <w:sz w:val="22"/>
                      <w:szCs w:val="22"/>
                    </w:rPr>
                  </w:pPr>
                  <w:r>
                    <w:rPr>
                      <w:vanish/>
                      <w:sz w:val="22"/>
                      <w:szCs w:val="22"/>
                    </w:rPr>
                    <w:t xml:space="preserve">jose.coronado@zapopan.gob.mx </w:t>
                  </w:r>
                </w:p>
              </w:tc>
            </w:tr>
            <w:tr w:rsidR="001D78B9" w:rsidRPr="001F1182" w14:paraId="3572F3B3" w14:textId="77777777" w:rsidTr="001D78B9">
              <w:trPr>
                <w:hidden/>
              </w:trPr>
              <w:tc>
                <w:tcPr>
                  <w:tcW w:w="2581" w:type="dxa"/>
                </w:tcPr>
                <w:p w14:paraId="0FFAE8C9" w14:textId="77777777" w:rsidR="001D78B9" w:rsidRPr="001F1182" w:rsidRDefault="001D78B9" w:rsidP="001D78B9">
                  <w:pPr>
                    <w:pStyle w:val="formtext"/>
                    <w:tabs>
                      <w:tab w:val="left" w:pos="567"/>
                      <w:tab w:val="left" w:pos="1134"/>
                      <w:tab w:val="left" w:pos="1701"/>
                    </w:tabs>
                    <w:spacing w:line="240" w:lineRule="auto"/>
                    <w:ind w:right="136"/>
                    <w:jc w:val="right"/>
                    <w:rPr>
                      <w:vanish/>
                      <w:sz w:val="20"/>
                      <w:szCs w:val="20"/>
                    </w:rPr>
                  </w:pPr>
                  <w:r>
                    <w:rPr>
                      <w:vanish/>
                      <w:sz w:val="20"/>
                      <w:szCs w:val="20"/>
                    </w:rPr>
                    <w:t>Autres informations pertinentes :</w:t>
                  </w:r>
                </w:p>
              </w:tc>
              <w:tc>
                <w:tcPr>
                  <w:tcW w:w="6812" w:type="dxa"/>
                </w:tcPr>
                <w:p w14:paraId="27C115ED" w14:textId="77777777" w:rsidR="001D78B9" w:rsidRPr="001F1182" w:rsidRDefault="001D78B9" w:rsidP="001D78B9">
                  <w:pPr>
                    <w:spacing w:before="60"/>
                    <w:rPr>
                      <w:vanish/>
                      <w:sz w:val="22"/>
                      <w:szCs w:val="22"/>
                    </w:rPr>
                  </w:pPr>
                  <w:r>
                    <w:rPr>
                      <w:vanish/>
                      <w:sz w:val="22"/>
                      <w:szCs w:val="22"/>
                    </w:rPr>
                    <w:t>jlcoronado.culturazapopan@gmail.com</w:t>
                  </w:r>
                </w:p>
              </w:tc>
            </w:tr>
          </w:tbl>
          <w:p w14:paraId="15FBE243" w14:textId="77777777" w:rsidR="00C470FF" w:rsidRPr="001F1182" w:rsidRDefault="00C470FF" w:rsidP="00A82FF1">
            <w:pPr>
              <w:pStyle w:val="formtext"/>
              <w:tabs>
                <w:tab w:val="left" w:pos="567"/>
                <w:tab w:val="left" w:pos="1134"/>
                <w:tab w:val="left" w:pos="1701"/>
              </w:tabs>
              <w:spacing w:before="120" w:after="120" w:line="240" w:lineRule="auto"/>
              <w:ind w:right="135"/>
              <w:rPr>
                <w:vanish/>
              </w:rPr>
            </w:pPr>
          </w:p>
        </w:tc>
      </w:tr>
      <w:tr w:rsidR="00BF3D11" w:rsidRPr="001F1182" w14:paraId="7B8ACF6F" w14:textId="77777777" w:rsidTr="001D78B9">
        <w:trPr>
          <w:hidden/>
        </w:trPr>
        <w:tc>
          <w:tcPr>
            <w:tcW w:w="9674" w:type="dxa"/>
            <w:gridSpan w:val="2"/>
            <w:tcBorders>
              <w:top w:val="nil"/>
              <w:left w:val="nil"/>
              <w:bottom w:val="nil"/>
              <w:right w:val="nil"/>
            </w:tcBorders>
            <w:shd w:val="clear" w:color="auto" w:fill="D9D9D9"/>
          </w:tcPr>
          <w:p w14:paraId="29B0B7E0" w14:textId="77777777" w:rsidR="00BF3D11" w:rsidRPr="001F1182" w:rsidRDefault="00BF3D11" w:rsidP="00091694">
            <w:pPr>
              <w:pStyle w:val="Grille01N"/>
              <w:keepNext w:val="0"/>
              <w:spacing w:line="240" w:lineRule="auto"/>
              <w:ind w:left="709" w:right="136" w:hanging="567"/>
              <w:jc w:val="left"/>
              <w:rPr>
                <w:rFonts w:eastAsia="SimSun" w:cs="Arial"/>
                <w:bCs/>
                <w:smallCaps w:val="0"/>
                <w:vanish/>
                <w:sz w:val="24"/>
              </w:rPr>
            </w:pPr>
            <w:r>
              <w:rPr>
                <w:bCs/>
                <w:smallCaps w:val="0"/>
                <w:vanish/>
                <w:sz w:val="24"/>
              </w:rPr>
              <w:t>4.</w:t>
            </w:r>
            <w:r>
              <w:rPr>
                <w:bCs/>
                <w:smallCaps w:val="0"/>
                <w:vanish/>
                <w:sz w:val="24"/>
              </w:rPr>
              <w:tab/>
              <w:t>Participation et consentement des communautés dans le processus de candidature</w:t>
            </w:r>
          </w:p>
        </w:tc>
      </w:tr>
      <w:tr w:rsidR="000B3A4D" w:rsidRPr="001F1182" w14:paraId="44452A72" w14:textId="77777777" w:rsidTr="001D78B9">
        <w:trPr>
          <w:hidden/>
        </w:trPr>
        <w:tc>
          <w:tcPr>
            <w:tcW w:w="9674" w:type="dxa"/>
            <w:gridSpan w:val="2"/>
            <w:tcBorders>
              <w:top w:val="nil"/>
              <w:left w:val="nil"/>
              <w:bottom w:val="nil"/>
              <w:right w:val="nil"/>
            </w:tcBorders>
            <w:shd w:val="clear" w:color="auto" w:fill="auto"/>
          </w:tcPr>
          <w:p w14:paraId="1744C4F8" w14:textId="77777777" w:rsidR="000B3A4D" w:rsidRPr="001F1182" w:rsidRDefault="00C528D8" w:rsidP="00091694">
            <w:pPr>
              <w:pStyle w:val="Info03"/>
              <w:keepNext w:val="0"/>
              <w:spacing w:before="120" w:line="240" w:lineRule="auto"/>
              <w:ind w:right="136"/>
              <w:rPr>
                <w:vanish/>
                <w:szCs w:val="20"/>
              </w:rPr>
            </w:pPr>
            <w:r>
              <w:rPr>
                <w:vanish/>
                <w:sz w:val="18"/>
                <w:szCs w:val="18"/>
              </w:rPr>
              <w:t xml:space="preserve">Pour le </w:t>
            </w:r>
            <w:r>
              <w:rPr>
                <w:b/>
                <w:vanish/>
                <w:sz w:val="18"/>
                <w:szCs w:val="18"/>
              </w:rPr>
              <w:t>critère R.4</w:t>
            </w:r>
            <w:r>
              <w:rPr>
                <w:vanish/>
                <w:sz w:val="18"/>
                <w:szCs w:val="18"/>
              </w:rPr>
              <w:t xml:space="preserve">, les États </w:t>
            </w:r>
            <w:r>
              <w:rPr>
                <w:b/>
                <w:vanish/>
                <w:sz w:val="18"/>
                <w:szCs w:val="18"/>
              </w:rPr>
              <w:t>doivent démontrer que « l’élément a été soumis au terme de la participation la plus large possible de la communauté, du groupe ou, le cas échéant, des individus concernés et avec leur consentement libre, préalable et éclairé »</w:t>
            </w:r>
            <w:r>
              <w:rPr>
                <w:vanish/>
                <w:sz w:val="18"/>
                <w:szCs w:val="18"/>
              </w:rPr>
              <w:t>.</w:t>
            </w:r>
          </w:p>
        </w:tc>
      </w:tr>
      <w:tr w:rsidR="000B3A4D" w:rsidRPr="001F1182" w14:paraId="320F361C" w14:textId="77777777" w:rsidTr="001D78B9">
        <w:trPr>
          <w:hidden/>
        </w:trPr>
        <w:tc>
          <w:tcPr>
            <w:tcW w:w="9674" w:type="dxa"/>
            <w:gridSpan w:val="2"/>
            <w:tcBorders>
              <w:top w:val="nil"/>
              <w:left w:val="nil"/>
              <w:right w:val="nil"/>
            </w:tcBorders>
            <w:shd w:val="clear" w:color="auto" w:fill="auto"/>
          </w:tcPr>
          <w:p w14:paraId="2C7A34C7" w14:textId="77777777" w:rsidR="000B3A4D" w:rsidRPr="001F1182" w:rsidRDefault="000B3A4D" w:rsidP="00091694">
            <w:pPr>
              <w:pStyle w:val="Grille02N"/>
              <w:keepNext w:val="0"/>
              <w:ind w:left="709" w:right="136" w:hanging="567"/>
              <w:jc w:val="left"/>
              <w:rPr>
                <w:vanish/>
              </w:rPr>
            </w:pPr>
            <w:r>
              <w:rPr>
                <w:vanish/>
              </w:rPr>
              <w:t>4.a.</w:t>
            </w:r>
            <w:r>
              <w:rPr>
                <w:vanish/>
              </w:rPr>
              <w:tab/>
              <w:t>Participation des communautés, groupes et individus concernés dans le processus de candidature</w:t>
            </w:r>
          </w:p>
          <w:p w14:paraId="67477634" w14:textId="77777777" w:rsidR="00C528D8" w:rsidRPr="001F1182" w:rsidRDefault="00C528D8" w:rsidP="00BB0409">
            <w:pPr>
              <w:pStyle w:val="Info03"/>
              <w:spacing w:before="120" w:line="240" w:lineRule="auto"/>
              <w:ind w:right="135"/>
              <w:rPr>
                <w:rFonts w:eastAsia="SimSun"/>
                <w:vanish/>
                <w:sz w:val="18"/>
                <w:szCs w:val="18"/>
              </w:rPr>
            </w:pPr>
            <w:r>
              <w:rPr>
                <w:vanish/>
                <w:sz w:val="18"/>
                <w:szCs w:val="18"/>
              </w:rPr>
              <w:t>Décrivez comment la communauté, le groupe et, le cas échéant, les individus concernés ont participé activement à la préparation et à l’élaboration de la candidature à toutes les étapes, y compris le rôle du genre.</w:t>
            </w:r>
          </w:p>
          <w:p w14:paraId="3B8EA6C5" w14:textId="77777777" w:rsidR="000B3A4D" w:rsidRPr="001F1182" w:rsidRDefault="00C528D8" w:rsidP="00BB0409">
            <w:pPr>
              <w:pStyle w:val="Info03"/>
              <w:spacing w:before="120" w:after="0" w:line="240" w:lineRule="auto"/>
              <w:ind w:right="136"/>
              <w:rPr>
                <w:rFonts w:eastAsia="SimSun"/>
                <w:vanish/>
                <w:sz w:val="18"/>
                <w:szCs w:val="18"/>
              </w:rPr>
            </w:pPr>
            <w:r>
              <w:rPr>
                <w:vanish/>
                <w:sz w:val="18"/>
                <w:szCs w:val="18"/>
              </w:rPr>
              <w:t>Les États parties sont encouragés à préparer les candidatures avec la participation de nombreuses autres parties concernées, notamment, s’il y a lieu, les collectivités locales et régionales, les communautés, les ONG, les instituts de recherche, les centres d’expertise et autres. Il est rappelé aux États parties que les communautés, groupes et, le cas échéant, les individus dont le patrimoine culturel immatériel est concerné sont des acteurs essentiels dans toutes les étapes de la conception et de l’élaboration des candidatures, propositions et demandes, ainsi que lors de la planification et la mise en œuvre des mesures de sauvegarde, et ils sont invités à mettre au point des mesures créatives afin de veiller à ce que leur participation la plus large possible soit établie à chacune des étapes, tel que requis par l’article 15 de la Convention.</w:t>
            </w:r>
          </w:p>
          <w:p w14:paraId="6AA0B366" w14:textId="77777777" w:rsidR="000B3A4D" w:rsidRPr="001F1182" w:rsidRDefault="00FD52DD" w:rsidP="00BB0409">
            <w:pPr>
              <w:pStyle w:val="Info03"/>
              <w:tabs>
                <w:tab w:val="clear" w:pos="567"/>
              </w:tabs>
              <w:spacing w:line="240" w:lineRule="auto"/>
              <w:ind w:left="794" w:right="136"/>
              <w:jc w:val="right"/>
              <w:rPr>
                <w:i w:val="0"/>
                <w:vanish/>
                <w:sz w:val="18"/>
                <w:szCs w:val="18"/>
              </w:rPr>
            </w:pPr>
            <w:r>
              <w:rPr>
                <w:rStyle w:val="Emphasis"/>
                <w:i/>
                <w:vanish/>
                <w:color w:val="000000"/>
                <w:sz w:val="18"/>
                <w:szCs w:val="18"/>
              </w:rPr>
              <w:t>Minimum 340 mots et maximum 570 mots</w:t>
            </w:r>
          </w:p>
        </w:tc>
      </w:tr>
      <w:tr w:rsidR="000B3A4D" w:rsidRPr="00A03A9F" w14:paraId="71F71061" w14:textId="77777777" w:rsidTr="001D78B9">
        <w:tc>
          <w:tcPr>
            <w:tcW w:w="9674" w:type="dxa"/>
            <w:gridSpan w:val="2"/>
            <w:tcBorders>
              <w:bottom w:val="single" w:sz="4" w:space="0" w:color="auto"/>
            </w:tcBorders>
            <w:shd w:val="clear" w:color="auto" w:fill="auto"/>
            <w:tcMar>
              <w:top w:w="113" w:type="dxa"/>
              <w:left w:w="113" w:type="dxa"/>
              <w:bottom w:w="113" w:type="dxa"/>
              <w:right w:w="113" w:type="dxa"/>
            </w:tcMar>
          </w:tcPr>
          <w:p w14:paraId="0C9B92C9" w14:textId="77777777" w:rsidR="00A03A9F" w:rsidRDefault="00A03A9F" w:rsidP="00A03A9F">
            <w:pPr>
              <w:pStyle w:val="formtext"/>
              <w:spacing w:before="0" w:after="120" w:line="240" w:lineRule="auto"/>
              <w:jc w:val="both"/>
              <w:rPr>
                <w:rFonts w:cs="Arial"/>
                <w:noProof/>
              </w:rPr>
            </w:pPr>
            <w:r>
              <w:t>La préparation officielle de ce dossier de candidature a commencé en mars 2013 lorsque les autorités locales, étatiques et fédérales, les représentants ecclésiastiques et organisations communautaires participant à la procession de la Vierge se sont réunis pour donner leur consentement oral à l’enregistrement d’étapes du rituel et de la romería dans le cadre du recueil d’informations pour le dossier de candidature.</w:t>
            </w:r>
          </w:p>
          <w:p w14:paraId="475AEEDA" w14:textId="77777777" w:rsidR="00A03A9F" w:rsidRDefault="00A03A9F" w:rsidP="00A03A9F">
            <w:pPr>
              <w:pStyle w:val="formtext"/>
              <w:spacing w:before="120" w:after="120" w:line="240" w:lineRule="auto"/>
              <w:jc w:val="both"/>
              <w:rPr>
                <w:rFonts w:cs="Arial"/>
                <w:noProof/>
              </w:rPr>
            </w:pPr>
            <w:r>
              <w:t>La communauté de détenteurs a participé activement aux différentes étapes de l’étude universitaire et au travail de terrain effectués dans le cadre de la candidature ainsi qu'aux ateliers de préparation du plan de sauvegarde. Elle a apporté des informations importantes et exprimé son consentement et sa volonté de continuer à travailler à la préservation et à la transmission de cette expression culturelle aux nouvelles générations.</w:t>
            </w:r>
          </w:p>
          <w:p w14:paraId="068A0621" w14:textId="17FC2251" w:rsidR="00A03A9F" w:rsidRDefault="00A03A9F" w:rsidP="00A03A9F">
            <w:pPr>
              <w:pStyle w:val="formtext"/>
              <w:spacing w:before="120" w:after="120" w:line="240" w:lineRule="auto"/>
              <w:jc w:val="both"/>
              <w:rPr>
                <w:rFonts w:cs="Arial"/>
                <w:noProof/>
              </w:rPr>
            </w:pPr>
            <w:r>
              <w:t xml:space="preserve">L'étude appuyant la candidature s'appuie donc sur une bibliographie et des documents historiques mais surtout sur les </w:t>
            </w:r>
            <w:r w:rsidR="00067F8B">
              <w:t xml:space="preserve">témoignages des </w:t>
            </w:r>
            <w:r>
              <w:t xml:space="preserve">détenteurs de la tradition, </w:t>
            </w:r>
            <w:r w:rsidR="0020057F">
              <w:t xml:space="preserve">qui sont les </w:t>
            </w:r>
            <w:r>
              <w:t>principale</w:t>
            </w:r>
            <w:r w:rsidR="0020057F">
              <w:t>s</w:t>
            </w:r>
            <w:r>
              <w:t xml:space="preserve"> source</w:t>
            </w:r>
            <w:r w:rsidR="0020057F">
              <w:t>s</w:t>
            </w:r>
            <w:r>
              <w:t xml:space="preserve"> d’informations. Ils ont été </w:t>
            </w:r>
            <w:r w:rsidR="0020057F">
              <w:t xml:space="preserve">consultés </w:t>
            </w:r>
            <w:r>
              <w:t>plusieurs fois pendant le travail de terrain des historiens, anthropologues, spécialistes des savoir-faire artisanaux et des danses. Des informations ont été fournies par des danseurs, des représentants des autorités officielles, civiles et religieuses, des acteurs du rituel et des membres du grand public.</w:t>
            </w:r>
          </w:p>
          <w:p w14:paraId="7819C6CC" w14:textId="77777777" w:rsidR="00A03A9F" w:rsidRDefault="00A03A9F" w:rsidP="00A03A9F">
            <w:pPr>
              <w:pStyle w:val="formtext"/>
              <w:spacing w:before="120" w:after="120" w:line="240" w:lineRule="auto"/>
              <w:jc w:val="both"/>
              <w:rPr>
                <w:rFonts w:cs="Arial"/>
                <w:noProof/>
              </w:rPr>
            </w:pPr>
            <w:r>
              <w:t>Les informations fournies ont porté sur la description de l'élément, sa perception et son importance pour la population, les familles et les communautés. Elles ont fait ressortir la valeur patrimoniale d’une pratique qui suit et transcende les préceptes ecclésiastiques et appuie l’identité et l’unité sociale de la plupart des habitants de la région.</w:t>
            </w:r>
          </w:p>
          <w:p w14:paraId="0FEC83C3" w14:textId="77777777" w:rsidR="00A03A9F" w:rsidRDefault="00A03A9F" w:rsidP="00A03A9F">
            <w:pPr>
              <w:pStyle w:val="formtext"/>
              <w:spacing w:before="120" w:after="120" w:line="240" w:lineRule="auto"/>
              <w:jc w:val="both"/>
              <w:rPr>
                <w:rFonts w:cs="Arial"/>
                <w:noProof/>
              </w:rPr>
            </w:pPr>
            <w:r>
              <w:t>La plupart des entretiens ont été enregistrés, pour constituer un fonds précieux d’informations</w:t>
            </w:r>
            <w:r w:rsidR="0069130C">
              <w:t xml:space="preserve"> (inventaire)</w:t>
            </w:r>
            <w:r>
              <w:t>, conserver des témoignages des participants et transmettre l'élément.</w:t>
            </w:r>
          </w:p>
          <w:p w14:paraId="7F8788DB" w14:textId="4893F9B1" w:rsidR="00A03A9F" w:rsidRDefault="00A03A9F" w:rsidP="00A03A9F">
            <w:pPr>
              <w:pStyle w:val="formtext"/>
              <w:spacing w:before="120" w:after="120" w:line="240" w:lineRule="auto"/>
              <w:jc w:val="both"/>
              <w:rPr>
                <w:rFonts w:cs="Arial"/>
                <w:noProof/>
              </w:rPr>
            </w:pPr>
            <w:r>
              <w:t>Par ailleurs, le plan de sauvegarde présenté ci-avant est le fruit du travail des principaux détenteurs et praticiens impliqués à l’occasion de deux ateliers communautaires qui ont permis d'établir un diagnostic, d’identifier et de discuter des risques éventuels pour l’élément et des actions de sauvegarde susceptibles de les minimiser.</w:t>
            </w:r>
          </w:p>
          <w:p w14:paraId="0D9A4288" w14:textId="3EBD3805" w:rsidR="000B3A4D" w:rsidRPr="00A03A9F" w:rsidRDefault="00A03A9F" w:rsidP="00091694">
            <w:pPr>
              <w:pStyle w:val="formtext"/>
              <w:spacing w:before="120" w:after="0" w:line="240" w:lineRule="auto"/>
              <w:ind w:right="136"/>
              <w:jc w:val="both"/>
              <w:rPr>
                <w:vanish/>
              </w:rPr>
            </w:pPr>
            <w:r>
              <w:t xml:space="preserve">Depuis le début du projet de </w:t>
            </w:r>
            <w:r w:rsidR="001C4CEB">
              <w:t>candidature</w:t>
            </w:r>
            <w:r>
              <w:t xml:space="preserve"> de la romería sur la Liste représentative, les détenteurs et praticiens s’intéressent aux actions ou mesures concernant leur expression culturelle, comme en témoigne leur participation active à l’inscription de la romería au patrimoine culturel immatériel de la municipalité de Zapopan en 2016.</w:t>
            </w:r>
          </w:p>
        </w:tc>
      </w:tr>
      <w:tr w:rsidR="000B3A4D" w:rsidRPr="001F1182" w14:paraId="7C348EC3" w14:textId="77777777" w:rsidTr="001D78B9">
        <w:trPr>
          <w:hidden/>
        </w:trPr>
        <w:tc>
          <w:tcPr>
            <w:tcW w:w="9674" w:type="dxa"/>
            <w:gridSpan w:val="2"/>
            <w:tcBorders>
              <w:top w:val="nil"/>
              <w:left w:val="nil"/>
              <w:right w:val="nil"/>
            </w:tcBorders>
            <w:shd w:val="clear" w:color="auto" w:fill="auto"/>
          </w:tcPr>
          <w:p w14:paraId="2E3C4330" w14:textId="77777777" w:rsidR="000B3A4D" w:rsidRPr="001F1182" w:rsidRDefault="000B3A4D" w:rsidP="0068365D">
            <w:pPr>
              <w:pStyle w:val="Grille02N"/>
              <w:ind w:left="709" w:right="136" w:hanging="567"/>
              <w:jc w:val="left"/>
              <w:rPr>
                <w:vanish/>
              </w:rPr>
            </w:pPr>
            <w:r>
              <w:rPr>
                <w:vanish/>
              </w:rPr>
              <w:t>4.b.</w:t>
            </w:r>
            <w:r>
              <w:rPr>
                <w:vanish/>
              </w:rPr>
              <w:tab/>
              <w:t>Consentement libre, préalable et éclairé à la candidature</w:t>
            </w:r>
          </w:p>
          <w:p w14:paraId="58EA5C48" w14:textId="77777777" w:rsidR="001976B4" w:rsidRPr="001F1182" w:rsidRDefault="001976B4" w:rsidP="00BB0409">
            <w:pPr>
              <w:pStyle w:val="Info03"/>
              <w:spacing w:before="120" w:line="240" w:lineRule="auto"/>
              <w:ind w:right="135"/>
              <w:rPr>
                <w:rFonts w:eastAsia="SimSun"/>
                <w:vanish/>
                <w:sz w:val="18"/>
                <w:szCs w:val="18"/>
              </w:rPr>
            </w:pPr>
            <w:r>
              <w:rPr>
                <w:vanish/>
                <w:sz w:val="18"/>
                <w:szCs w:val="18"/>
              </w:rPr>
              <w:t>Le consentement libre, préalable et éclairé de la communauté, du groupe ou, le cas échéant, des individus concernés par la proposition de l'élément pour inscription peut être démontré par une déclaration écrite ou enregistrée, ou par tout autre moyen, selon le régime juridique de l’État partie et l’infinie variété des communautés et groupes concernés. Le Comité accueillera favorablement une diversité de manifestations ou d’attestations de consentement des communautés au lieu de déclarations standard et uniformes. Les preuves du consentement libre, préalable et éclairé doivent être fournies dans l’une des langues de travail du Comité (anglais ou français), ainsi que dans la langue de la communauté concernée si ses membres parlent des langues différentes de l’anglais ou du français.</w:t>
            </w:r>
          </w:p>
          <w:p w14:paraId="31E319D0" w14:textId="77777777" w:rsidR="000B3A4D" w:rsidRPr="001F1182" w:rsidRDefault="003568F4" w:rsidP="00DD747C">
            <w:pPr>
              <w:pStyle w:val="Info03"/>
              <w:keepNext w:val="0"/>
              <w:spacing w:before="120" w:after="0" w:line="240" w:lineRule="auto"/>
              <w:ind w:right="136"/>
              <w:rPr>
                <w:rFonts w:eastAsia="SimSun"/>
                <w:vanish/>
                <w:sz w:val="18"/>
                <w:szCs w:val="18"/>
              </w:rPr>
            </w:pPr>
            <w:r>
              <w:rPr>
                <w:vanish/>
                <w:sz w:val="18"/>
                <w:szCs w:val="18"/>
              </w:rPr>
              <w:t>Joignez au formulaire de candidature les informations faisant état d’un tel consentement en indiquant ci-dessous quels documents vous fournissez, comment ils ont été obtenus et quelles formes ils revêtent. Indiquez aussi le genre des personnes donnant leur consentement.</w:t>
            </w:r>
          </w:p>
          <w:p w14:paraId="70620A5D" w14:textId="77777777" w:rsidR="000B3A4D" w:rsidRPr="001F1182" w:rsidRDefault="00FD52DD" w:rsidP="0085519C">
            <w:pPr>
              <w:pStyle w:val="Info03"/>
              <w:spacing w:line="240" w:lineRule="auto"/>
              <w:ind w:right="136"/>
              <w:jc w:val="right"/>
              <w:rPr>
                <w:vanish/>
              </w:rPr>
            </w:pPr>
            <w:r>
              <w:rPr>
                <w:rStyle w:val="Emphasis"/>
                <w:i/>
                <w:vanish/>
                <w:color w:val="000000"/>
                <w:sz w:val="18"/>
                <w:szCs w:val="18"/>
              </w:rPr>
              <w:t>Minimum 170 mots et maximum 280 mots</w:t>
            </w:r>
          </w:p>
        </w:tc>
      </w:tr>
      <w:tr w:rsidR="000B3A4D" w:rsidRPr="00A03A9F" w14:paraId="755E8646" w14:textId="77777777" w:rsidTr="001D78B9">
        <w:tc>
          <w:tcPr>
            <w:tcW w:w="9674" w:type="dxa"/>
            <w:gridSpan w:val="2"/>
            <w:tcBorders>
              <w:bottom w:val="single" w:sz="4" w:space="0" w:color="auto"/>
            </w:tcBorders>
            <w:shd w:val="clear" w:color="auto" w:fill="auto"/>
            <w:tcMar>
              <w:top w:w="113" w:type="dxa"/>
              <w:left w:w="113" w:type="dxa"/>
              <w:bottom w:w="113" w:type="dxa"/>
              <w:right w:w="113" w:type="dxa"/>
            </w:tcMar>
          </w:tcPr>
          <w:p w14:paraId="0755CE26" w14:textId="77777777" w:rsidR="00A03A9F" w:rsidRDefault="00A03A9F" w:rsidP="00A03A9F">
            <w:pPr>
              <w:pStyle w:val="Rponse"/>
              <w:spacing w:before="0" w:after="120" w:line="240" w:lineRule="auto"/>
              <w:rPr>
                <w:rFonts w:eastAsia="SimSun"/>
                <w:noProof/>
              </w:rPr>
            </w:pPr>
            <w:r>
              <w:t xml:space="preserve">Ce dossier de candidature repose sur les connaissances et le consentement libre, préalable et éclairé des communautés de détenteurs et praticiens du patrimoine immatériel à l’élaboration du dossier et à sa soumission conformément à l’esprit et aux objectifs de la Convention de 2003 et de la Liste représentative concernant le rôle </w:t>
            </w:r>
            <w:r w:rsidR="00365C87">
              <w:t xml:space="preserve">primordial </w:t>
            </w:r>
            <w:r>
              <w:t>des communautés de détenteurs et de praticiens.</w:t>
            </w:r>
          </w:p>
          <w:p w14:paraId="01D22C4D" w14:textId="77777777" w:rsidR="00A03A9F" w:rsidRDefault="00A03A9F" w:rsidP="00A03A9F">
            <w:pPr>
              <w:pStyle w:val="Rponse"/>
              <w:keepNext/>
              <w:keepLines/>
              <w:spacing w:before="120" w:after="120" w:line="240" w:lineRule="auto"/>
              <w:rPr>
                <w:rFonts w:eastAsia="SimSun"/>
                <w:noProof/>
              </w:rPr>
            </w:pPr>
            <w:r>
              <w:t>Le dossier de candidature est donc accompagné d’une déclaration reconnaissant le cycle rituel de pèlerinage de la Vierge de Zapopan portée en procession comme patrimoine culturel immatériel, signée à l’occasion des ateliers communautaires ayant réuni les principaux représentants de cette expression communautaire culturelle issus des organisations civiles, des autorités locales et ecclésiastiques, qui ont exprimé leur consentement libre, préalable et éclairé afin que le gouvernement mexicain puisse soumettre la candidature. Ils reconnaissent l’importance de l’élément dans leur patrimoine culturel, attestent leur participation à l’élaboration du dossier de candidature et du plan de sauvegarde et s’engagent à poursuivre la sauvegarde de cette tradition et à la transmettre aux nouvelles générations en mettant en œuvre des mesures conformes au plan de sauvegarde.</w:t>
            </w:r>
          </w:p>
          <w:p w14:paraId="76FA24B1" w14:textId="77777777" w:rsidR="000B3A4D" w:rsidRPr="00A03A9F" w:rsidRDefault="00A03A9F" w:rsidP="00091694">
            <w:pPr>
              <w:pStyle w:val="Rponse"/>
              <w:spacing w:before="120" w:after="0" w:line="240" w:lineRule="auto"/>
              <w:ind w:right="136"/>
              <w:rPr>
                <w:vanish/>
              </w:rPr>
            </w:pPr>
            <w:r>
              <w:t>Nous avons constamment travaillé avec les communautés pour assurer la sauvegarde de cette expression culturelle.</w:t>
            </w:r>
          </w:p>
        </w:tc>
      </w:tr>
      <w:tr w:rsidR="000B3A4D" w:rsidRPr="001F1182" w14:paraId="5E69C02D" w14:textId="77777777" w:rsidTr="001D78B9">
        <w:trPr>
          <w:trHeight w:val="709"/>
          <w:hidden/>
        </w:trPr>
        <w:tc>
          <w:tcPr>
            <w:tcW w:w="9674" w:type="dxa"/>
            <w:gridSpan w:val="2"/>
            <w:tcBorders>
              <w:top w:val="nil"/>
              <w:left w:val="nil"/>
              <w:right w:val="nil"/>
            </w:tcBorders>
            <w:shd w:val="clear" w:color="auto" w:fill="auto"/>
          </w:tcPr>
          <w:p w14:paraId="46521275" w14:textId="77777777" w:rsidR="000B3A4D" w:rsidRPr="001F1182" w:rsidRDefault="000B3A4D" w:rsidP="0085519C">
            <w:pPr>
              <w:pStyle w:val="Grille02N"/>
              <w:keepNext w:val="0"/>
              <w:ind w:left="709" w:right="136" w:hanging="567"/>
              <w:jc w:val="left"/>
              <w:rPr>
                <w:vanish/>
              </w:rPr>
            </w:pPr>
            <w:r>
              <w:rPr>
                <w:vanish/>
              </w:rPr>
              <w:t>4.c.</w:t>
            </w:r>
            <w:r>
              <w:rPr>
                <w:vanish/>
              </w:rPr>
              <w:tab/>
              <w:t>Respect des pratiques coutumières en matière d’accès à l’élément</w:t>
            </w:r>
          </w:p>
          <w:p w14:paraId="559AE30D" w14:textId="77777777" w:rsidR="00C24491" w:rsidRPr="001F1182" w:rsidRDefault="001976B4" w:rsidP="00BB0409">
            <w:pPr>
              <w:pStyle w:val="Info03"/>
              <w:spacing w:before="120" w:line="240" w:lineRule="auto"/>
              <w:ind w:right="135"/>
              <w:rPr>
                <w:rFonts w:eastAsia="SimSun"/>
                <w:vanish/>
                <w:sz w:val="18"/>
                <w:szCs w:val="18"/>
              </w:rPr>
            </w:pPr>
            <w:r>
              <w:rPr>
                <w:vanish/>
                <w:sz w:val="18"/>
                <w:szCs w:val="18"/>
              </w:rPr>
              <w:t>L’accès à certains aspects spécifiques du patrimoine culturel immatériel ou à des informations le concernant est quelquefois limité par les pratiques coutumières dictées et dirigées par les communautés afin, par exemple, de préserver le secret de certaines connaissances. Si de telles pratiques existent, démontrez que l’inscription de l’élément et la mise en œuvre des mesures de sauvegarde respecteraient pleinement de telles pratiques coutumières qui régissent l’accès à des aspects spécifiques de ce patrimoine (cf. article 13 de la Convention). Décrivez toute mesure spécifique qui pourrait être nécessaire pour garantir ce respect.</w:t>
            </w:r>
          </w:p>
          <w:p w14:paraId="32054DAE" w14:textId="77777777" w:rsidR="001976B4" w:rsidRPr="001F1182" w:rsidRDefault="00E8563D" w:rsidP="00BB0409">
            <w:pPr>
              <w:pStyle w:val="Info03"/>
              <w:spacing w:before="120" w:after="0" w:line="240" w:lineRule="auto"/>
              <w:ind w:right="136"/>
              <w:rPr>
                <w:rFonts w:eastAsia="SimSun"/>
                <w:vanish/>
                <w:sz w:val="18"/>
                <w:szCs w:val="18"/>
              </w:rPr>
            </w:pPr>
            <w:r>
              <w:rPr>
                <w:vanish/>
                <w:sz w:val="18"/>
                <w:szCs w:val="18"/>
              </w:rPr>
              <w:t>Si de telles pratiques n’existent pas, veuillez fournir une déclaration claire de plus de 60 mots spécifiant qu’il n’y a pas de pratiques coutumières régissant l’accès à cet élément.</w:t>
            </w:r>
          </w:p>
          <w:p w14:paraId="1081CB87" w14:textId="77777777" w:rsidR="000B3A4D" w:rsidRPr="001F1182" w:rsidRDefault="00FD52DD" w:rsidP="00BB0409">
            <w:pPr>
              <w:pStyle w:val="Info03"/>
              <w:spacing w:before="120" w:line="240" w:lineRule="auto"/>
              <w:ind w:right="136"/>
              <w:jc w:val="right"/>
              <w:rPr>
                <w:i w:val="0"/>
                <w:vanish/>
                <w:sz w:val="18"/>
                <w:szCs w:val="18"/>
              </w:rPr>
            </w:pPr>
            <w:r>
              <w:rPr>
                <w:rStyle w:val="Emphasis"/>
                <w:i/>
                <w:vanish/>
                <w:color w:val="000000"/>
                <w:sz w:val="18"/>
                <w:szCs w:val="18"/>
              </w:rPr>
              <w:t>Minimum 60 mots et maximum 280 mots</w:t>
            </w:r>
          </w:p>
        </w:tc>
      </w:tr>
      <w:tr w:rsidR="000B3A4D" w:rsidRPr="00A03A9F" w14:paraId="5CE4B0C0" w14:textId="77777777" w:rsidTr="001D78B9">
        <w:tc>
          <w:tcPr>
            <w:tcW w:w="9674" w:type="dxa"/>
            <w:gridSpan w:val="2"/>
            <w:tcBorders>
              <w:bottom w:val="single" w:sz="4" w:space="0" w:color="auto"/>
            </w:tcBorders>
            <w:shd w:val="clear" w:color="auto" w:fill="auto"/>
            <w:tcMar>
              <w:top w:w="113" w:type="dxa"/>
              <w:left w:w="113" w:type="dxa"/>
              <w:bottom w:w="113" w:type="dxa"/>
              <w:right w:w="113" w:type="dxa"/>
            </w:tcMar>
          </w:tcPr>
          <w:p w14:paraId="19FE58CA" w14:textId="77777777" w:rsidR="00A03A9F" w:rsidRDefault="00A03A9F" w:rsidP="00A03A9F">
            <w:pPr>
              <w:pStyle w:val="formtext"/>
              <w:spacing w:before="0" w:after="120" w:line="240" w:lineRule="auto"/>
              <w:jc w:val="both"/>
              <w:rPr>
                <w:rFonts w:cs="Arial"/>
                <w:noProof/>
              </w:rPr>
            </w:pPr>
            <w:r>
              <w:t>Toutes les associations de détenteurs et participants à la romería, cycle rituel de pèlerinage de la Vierge de Zapopan :</w:t>
            </w:r>
          </w:p>
          <w:p w14:paraId="4DA0FA13" w14:textId="77777777" w:rsidR="00A03A9F" w:rsidRDefault="00A03A9F" w:rsidP="00A03A9F">
            <w:pPr>
              <w:pStyle w:val="formtext"/>
              <w:spacing w:before="120" w:after="120"/>
              <w:jc w:val="both"/>
              <w:rPr>
                <w:rFonts w:cs="Arial"/>
                <w:noProof/>
              </w:rPr>
            </w:pPr>
            <w:r>
              <w:t>** Garde d’honneur</w:t>
            </w:r>
          </w:p>
          <w:p w14:paraId="33A689B0" w14:textId="6FDEE8EB" w:rsidR="00A03A9F" w:rsidRDefault="00A03A9F" w:rsidP="00A03A9F">
            <w:pPr>
              <w:pStyle w:val="formtext"/>
              <w:spacing w:before="120" w:after="120"/>
              <w:jc w:val="both"/>
              <w:rPr>
                <w:rFonts w:cs="Arial"/>
                <w:noProof/>
              </w:rPr>
            </w:pPr>
            <w:r>
              <w:t>** Groupes de danseurs autochtones :</w:t>
            </w:r>
          </w:p>
          <w:p w14:paraId="16FCF62A" w14:textId="77777777" w:rsidR="00A03A9F" w:rsidRDefault="00A03A9F" w:rsidP="00A03A9F">
            <w:pPr>
              <w:pStyle w:val="formtext"/>
              <w:spacing w:before="120" w:after="120"/>
              <w:jc w:val="both"/>
              <w:rPr>
                <w:rFonts w:cs="Arial"/>
                <w:noProof/>
              </w:rPr>
            </w:pPr>
            <w:r>
              <w:t xml:space="preserve">* Groupes de danseurs autochtones de Zapopan </w:t>
            </w:r>
          </w:p>
          <w:p w14:paraId="017C58D7" w14:textId="77777777" w:rsidR="00A03A9F" w:rsidRDefault="00A03A9F" w:rsidP="00A03A9F">
            <w:pPr>
              <w:pStyle w:val="formtext"/>
              <w:spacing w:before="120" w:after="120"/>
              <w:jc w:val="both"/>
              <w:rPr>
                <w:rFonts w:cs="Arial"/>
                <w:noProof/>
              </w:rPr>
            </w:pPr>
            <w:r>
              <w:t xml:space="preserve">* Union royale de danseurs autochtones de Jalisco </w:t>
            </w:r>
          </w:p>
          <w:p w14:paraId="1A68F0B2" w14:textId="77777777" w:rsidR="00A03A9F" w:rsidRDefault="00A03A9F" w:rsidP="00A03A9F">
            <w:pPr>
              <w:pStyle w:val="formtext"/>
              <w:spacing w:before="120" w:after="120"/>
              <w:jc w:val="both"/>
              <w:rPr>
                <w:rFonts w:cs="Arial"/>
                <w:noProof/>
              </w:rPr>
            </w:pPr>
            <w:r>
              <w:t>* Danseurs Chimalhuacan de l’état de Jalisco</w:t>
            </w:r>
          </w:p>
          <w:p w14:paraId="46E6A62B" w14:textId="533A0511" w:rsidR="00A03A9F" w:rsidRDefault="00F76694" w:rsidP="00A03A9F">
            <w:pPr>
              <w:pStyle w:val="formtext"/>
              <w:spacing w:before="120" w:after="120"/>
              <w:jc w:val="both"/>
              <w:rPr>
                <w:rFonts w:cs="Arial"/>
                <w:noProof/>
              </w:rPr>
            </w:pPr>
            <w:r>
              <w:t xml:space="preserve">Ils </w:t>
            </w:r>
            <w:r w:rsidR="00A03A9F">
              <w:t xml:space="preserve">ont leurs propres règles </w:t>
            </w:r>
            <w:r>
              <w:t xml:space="preserve">et critères </w:t>
            </w:r>
            <w:r w:rsidR="00A03A9F">
              <w:t>d’admission. Les candidats doivent, de manière générale, respecter les conditions suivantes :</w:t>
            </w:r>
          </w:p>
          <w:p w14:paraId="1981AC3B" w14:textId="30F4C8DC" w:rsidR="00A03A9F" w:rsidRDefault="00A03A9F" w:rsidP="00A03A9F">
            <w:pPr>
              <w:pStyle w:val="formtext"/>
              <w:spacing w:before="120" w:after="120"/>
              <w:jc w:val="both"/>
              <w:rPr>
                <w:rFonts w:cs="Arial"/>
                <w:noProof/>
              </w:rPr>
            </w:pPr>
            <w:r>
              <w:t xml:space="preserve">- </w:t>
            </w:r>
            <w:r w:rsidR="00365C87" w:rsidRPr="00365C87">
              <w:t xml:space="preserve">Être une personne </w:t>
            </w:r>
            <w:r w:rsidR="00365C87">
              <w:t xml:space="preserve">ayant une </w:t>
            </w:r>
            <w:r w:rsidR="00365C87" w:rsidRPr="00365C87">
              <w:t>morale acceptable dans leurs communautés.</w:t>
            </w:r>
          </w:p>
          <w:p w14:paraId="1EB9251C" w14:textId="39CA6B60" w:rsidR="00A03A9F" w:rsidRDefault="00A03A9F" w:rsidP="00A03A9F">
            <w:pPr>
              <w:pStyle w:val="formtext"/>
              <w:spacing w:before="120" w:after="120"/>
              <w:jc w:val="both"/>
              <w:rPr>
                <w:rFonts w:cs="Arial"/>
                <w:noProof/>
              </w:rPr>
            </w:pPr>
            <w:r>
              <w:t xml:space="preserve">- </w:t>
            </w:r>
            <w:r w:rsidR="00365C87" w:rsidRPr="00365C87">
              <w:t>Être</w:t>
            </w:r>
            <w:r w:rsidR="00365C87">
              <w:t xml:space="preserve"> présent</w:t>
            </w:r>
            <w:r>
              <w:t xml:space="preserve"> à toutes les escales de la Vierge toute l’année.</w:t>
            </w:r>
          </w:p>
          <w:p w14:paraId="3FD15633" w14:textId="2460B2F9" w:rsidR="000B3A4D" w:rsidRPr="00A03A9F" w:rsidRDefault="00A03A9F" w:rsidP="00091694">
            <w:pPr>
              <w:pStyle w:val="formtext"/>
              <w:spacing w:before="120" w:after="0" w:line="240" w:lineRule="auto"/>
              <w:ind w:right="136"/>
              <w:jc w:val="both"/>
              <w:rPr>
                <w:vanish/>
              </w:rPr>
            </w:pPr>
            <w:r>
              <w:t xml:space="preserve">- </w:t>
            </w:r>
            <w:r w:rsidR="00365C87">
              <w:t>Ne pas</w:t>
            </w:r>
            <w:r>
              <w:t xml:space="preserve"> consommer de l'alcool, du tabac ou de la drogue pendant les rituels ou </w:t>
            </w:r>
            <w:r w:rsidR="003E7601">
              <w:t>pendant que l’on porte</w:t>
            </w:r>
            <w:r>
              <w:t xml:space="preserve"> les costumes (</w:t>
            </w:r>
            <w:r w:rsidR="003E2213">
              <w:t xml:space="preserve">pour les </w:t>
            </w:r>
            <w:r>
              <w:t>danseurs).</w:t>
            </w:r>
          </w:p>
        </w:tc>
      </w:tr>
      <w:tr w:rsidR="0050494F" w:rsidRPr="001F1182" w14:paraId="701B50E2" w14:textId="77777777" w:rsidTr="001D78B9">
        <w:tblPrEx>
          <w:tblBorders>
            <w:insideV w:val="none" w:sz="0" w:space="0" w:color="auto"/>
          </w:tblBorders>
        </w:tblPrEx>
        <w:trPr>
          <w:cantSplit/>
          <w:hidden/>
        </w:trPr>
        <w:tc>
          <w:tcPr>
            <w:tcW w:w="9674" w:type="dxa"/>
            <w:gridSpan w:val="2"/>
            <w:tcBorders>
              <w:top w:val="nil"/>
              <w:left w:val="nil"/>
              <w:bottom w:val="single" w:sz="4" w:space="0" w:color="auto"/>
              <w:right w:val="nil"/>
            </w:tcBorders>
            <w:shd w:val="clear" w:color="auto" w:fill="auto"/>
          </w:tcPr>
          <w:p w14:paraId="4C5DA7DE" w14:textId="77777777" w:rsidR="0050494F" w:rsidRPr="001F1182" w:rsidRDefault="0050494F" w:rsidP="00BB0409">
            <w:pPr>
              <w:pStyle w:val="Grille02N"/>
              <w:ind w:left="709" w:right="136" w:hanging="567"/>
              <w:jc w:val="left"/>
              <w:rPr>
                <w:vanish/>
              </w:rPr>
            </w:pPr>
            <w:r>
              <w:rPr>
                <w:bCs w:val="0"/>
                <w:vanish/>
              </w:rPr>
              <w:t>4.d.</w:t>
            </w:r>
            <w:r>
              <w:rPr>
                <w:bCs w:val="0"/>
                <w:vanish/>
              </w:rPr>
              <w:tab/>
            </w:r>
            <w:r>
              <w:rPr>
                <w:vanish/>
              </w:rPr>
              <w:t>Organisme(s) communautaire(s) ou représentant(s) des communautés concerné(s)</w:t>
            </w:r>
          </w:p>
          <w:p w14:paraId="3FFDBBA0" w14:textId="77777777" w:rsidR="0050494F" w:rsidRPr="001F1182" w:rsidRDefault="0050494F" w:rsidP="00BB0409">
            <w:pPr>
              <w:pStyle w:val="Info03"/>
              <w:spacing w:before="120" w:line="240" w:lineRule="auto"/>
              <w:ind w:right="135"/>
              <w:rPr>
                <w:rFonts w:eastAsia="SimSun"/>
                <w:vanish/>
                <w:sz w:val="18"/>
                <w:szCs w:val="18"/>
              </w:rPr>
            </w:pPr>
            <w:r>
              <w:rPr>
                <w:vanish/>
                <w:sz w:val="18"/>
                <w:szCs w:val="18"/>
              </w:rPr>
              <w:t>Indiquez les coordonnées complètes de chaque organisme communautaire ou représentant des communautés, ou organisation non gouvernementale qui est concerné par l’élément, telles qu’associations, organisations, clubs, guildes, comités directeurs, etc. :</w:t>
            </w:r>
          </w:p>
          <w:p w14:paraId="0413CA03" w14:textId="77777777" w:rsidR="00410582" w:rsidRPr="001F1182"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vanish/>
                <w:sz w:val="18"/>
                <w:szCs w:val="18"/>
              </w:rPr>
            </w:pPr>
            <w:r>
              <w:rPr>
                <w:vanish/>
                <w:sz w:val="18"/>
                <w:szCs w:val="18"/>
              </w:rPr>
              <w:t xml:space="preserve">Nom de </w:t>
            </w:r>
            <w:r>
              <w:rPr>
                <w:vanish/>
                <w:sz w:val="18"/>
                <w:szCs w:val="18"/>
                <w:lang w:val="en-GB"/>
              </w:rPr>
              <w:t>l’entité</w:t>
            </w:r>
          </w:p>
          <w:p w14:paraId="06398340" w14:textId="77777777" w:rsidR="00410582" w:rsidRPr="001F1182"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vanish/>
                <w:sz w:val="18"/>
                <w:szCs w:val="18"/>
              </w:rPr>
            </w:pPr>
            <w:r>
              <w:rPr>
                <w:vanish/>
                <w:sz w:val="18"/>
                <w:szCs w:val="18"/>
              </w:rPr>
              <w:t>Nom et titre de la personne contact</w:t>
            </w:r>
          </w:p>
          <w:p w14:paraId="676CDD87" w14:textId="77777777" w:rsidR="00410582" w:rsidRPr="001F1182"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vanish/>
                <w:sz w:val="18"/>
                <w:szCs w:val="18"/>
              </w:rPr>
            </w:pPr>
            <w:r>
              <w:rPr>
                <w:vanish/>
                <w:sz w:val="18"/>
                <w:szCs w:val="18"/>
                <w:lang w:val="en-GB"/>
              </w:rPr>
              <w:t>Adresse</w:t>
            </w:r>
          </w:p>
          <w:p w14:paraId="567B757C" w14:textId="77777777" w:rsidR="00410582" w:rsidRPr="001F1182"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vanish/>
                <w:sz w:val="18"/>
                <w:szCs w:val="18"/>
              </w:rPr>
            </w:pPr>
            <w:r>
              <w:rPr>
                <w:vanish/>
                <w:sz w:val="18"/>
                <w:szCs w:val="18"/>
                <w:lang w:val="en-GB"/>
              </w:rPr>
              <w:t>Numéro de téléphone</w:t>
            </w:r>
          </w:p>
          <w:p w14:paraId="5956F009" w14:textId="77777777" w:rsidR="00410582" w:rsidRPr="001F1182"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rFonts w:eastAsia="SimSun"/>
                <w:vanish/>
                <w:sz w:val="18"/>
                <w:szCs w:val="18"/>
              </w:rPr>
            </w:pPr>
            <w:r>
              <w:rPr>
                <w:vanish/>
                <w:sz w:val="18"/>
                <w:szCs w:val="18"/>
                <w:lang w:val="en-GB"/>
              </w:rPr>
              <w:t>Adresse électronique</w:t>
            </w:r>
          </w:p>
          <w:p w14:paraId="774368E0" w14:textId="77777777" w:rsidR="00410582" w:rsidRPr="001F1182" w:rsidRDefault="00410582" w:rsidP="0085519C">
            <w:pPr>
              <w:pStyle w:val="Info03"/>
              <w:keepNext w:val="0"/>
              <w:numPr>
                <w:ilvl w:val="0"/>
                <w:numId w:val="34"/>
              </w:numPr>
              <w:tabs>
                <w:tab w:val="clear" w:pos="567"/>
                <w:tab w:val="clear" w:pos="2268"/>
                <w:tab w:val="num" w:pos="794"/>
              </w:tabs>
              <w:spacing w:before="80" w:after="80" w:line="240" w:lineRule="auto"/>
              <w:ind w:left="794" w:hanging="397"/>
              <w:rPr>
                <w:vanish/>
                <w:sz w:val="18"/>
                <w:szCs w:val="18"/>
              </w:rPr>
            </w:pPr>
            <w:r>
              <w:rPr>
                <w:vanish/>
                <w:sz w:val="18"/>
                <w:szCs w:val="18"/>
                <w:lang w:val="en-GB"/>
              </w:rPr>
              <w:t>Autres i</w:t>
            </w:r>
            <w:r>
              <w:rPr>
                <w:vanish/>
                <w:sz w:val="18"/>
                <w:szCs w:val="18"/>
              </w:rPr>
              <w:t>nformations pertinentes</w:t>
            </w:r>
          </w:p>
        </w:tc>
      </w:tr>
      <w:tr w:rsidR="001D78B9" w:rsidRPr="001F1182" w14:paraId="1F4A936A" w14:textId="77777777" w:rsidTr="001D78B9">
        <w:trPr>
          <w:gridAfter w:val="1"/>
          <w:wAfter w:w="25" w:type="dxa"/>
          <w:hidden/>
        </w:trPr>
        <w:tc>
          <w:tcPr>
            <w:tcW w:w="9649" w:type="dxa"/>
            <w:tcBorders>
              <w:top w:val="single" w:sz="4" w:space="0" w:color="auto"/>
              <w:left w:val="single" w:sz="4" w:space="0" w:color="auto"/>
              <w:bottom w:val="single" w:sz="4" w:space="0" w:color="auto"/>
              <w:right w:val="single" w:sz="4" w:space="0" w:color="auto"/>
            </w:tcBorders>
            <w:shd w:val="clear" w:color="auto" w:fill="auto"/>
            <w:tcMar>
              <w:top w:w="113" w:type="dxa"/>
              <w:left w:w="113" w:type="dxa"/>
              <w:bottom w:w="113" w:type="dxa"/>
              <w:right w:w="113" w:type="dxa"/>
            </w:tcMar>
          </w:tcPr>
          <w:p w14:paraId="62FAE383" w14:textId="77777777" w:rsidR="001D78B9" w:rsidRPr="003C1DF8" w:rsidRDefault="001D78B9" w:rsidP="001D78B9">
            <w:pPr>
              <w:pStyle w:val="formtext"/>
              <w:tabs>
                <w:tab w:val="left" w:pos="567"/>
                <w:tab w:val="left" w:pos="1134"/>
                <w:tab w:val="left" w:pos="1701"/>
              </w:tabs>
              <w:spacing w:before="0" w:after="0" w:line="240" w:lineRule="auto"/>
              <w:jc w:val="both"/>
              <w:rPr>
                <w:rFonts w:cs="Arial"/>
                <w:noProof/>
                <w:vanish/>
                <w:lang w:val="es-ES"/>
              </w:rPr>
            </w:pPr>
            <w:r>
              <w:rPr>
                <w:vanish/>
                <w:lang w:val="es-MX"/>
              </w:rPr>
              <w:t>a.</w:t>
            </w:r>
            <w:r>
              <w:rPr>
                <w:vanish/>
                <w:lang w:val="es-MX"/>
              </w:rPr>
              <w:tab/>
              <w:t>Guard of Honor of Nuestra Señora de la Expectación de Zapopan</w:t>
            </w:r>
          </w:p>
          <w:p w14:paraId="4DF70AB5" w14:textId="77777777" w:rsidR="001D78B9" w:rsidRPr="003C1DF8" w:rsidRDefault="001D78B9" w:rsidP="001D78B9">
            <w:pPr>
              <w:pStyle w:val="formtext"/>
              <w:tabs>
                <w:tab w:val="left" w:pos="567"/>
                <w:tab w:val="left" w:pos="1134"/>
                <w:tab w:val="left" w:pos="1701"/>
              </w:tabs>
              <w:spacing w:before="0" w:after="0" w:line="240" w:lineRule="auto"/>
              <w:jc w:val="both"/>
              <w:rPr>
                <w:rFonts w:cs="Arial"/>
                <w:noProof/>
                <w:vanish/>
                <w:lang w:val="es-ES"/>
              </w:rPr>
            </w:pPr>
            <w:r>
              <w:rPr>
                <w:vanish/>
                <w:lang w:val="es-MX"/>
              </w:rPr>
              <w:t>b.</w:t>
            </w:r>
            <w:r>
              <w:rPr>
                <w:vanish/>
                <w:lang w:val="es-MX"/>
              </w:rPr>
              <w:tab/>
              <w:t>José de Jesus Galindo  (President)</w:t>
            </w:r>
          </w:p>
          <w:p w14:paraId="19628DBC" w14:textId="77777777" w:rsidR="001D78B9" w:rsidRPr="008E44A4" w:rsidRDefault="001D78B9" w:rsidP="001D78B9">
            <w:pPr>
              <w:pStyle w:val="formtext"/>
              <w:tabs>
                <w:tab w:val="left" w:pos="567"/>
                <w:tab w:val="left" w:pos="1134"/>
                <w:tab w:val="left" w:pos="1701"/>
              </w:tabs>
              <w:spacing w:before="0" w:after="0" w:line="240" w:lineRule="auto"/>
              <w:ind w:left="601" w:hanging="601"/>
              <w:jc w:val="both"/>
              <w:rPr>
                <w:rFonts w:cs="Arial"/>
                <w:noProof/>
                <w:vanish/>
                <w:lang w:val="es-ES_tradnl"/>
              </w:rPr>
            </w:pPr>
            <w:r>
              <w:rPr>
                <w:vanish/>
                <w:lang w:val="es-MX"/>
              </w:rPr>
              <w:t>c.</w:t>
            </w:r>
            <w:r>
              <w:rPr>
                <w:vanish/>
                <w:lang w:val="es-MX"/>
              </w:rPr>
              <w:tab/>
              <w:t>Basilica of Nuestra Señora de Zapopan. Eva Briseño 152, Col. Centro, C.P. 44250    Zapopan, Jalisco.</w:t>
            </w:r>
          </w:p>
          <w:p w14:paraId="74E41FD0" w14:textId="77777777" w:rsidR="001D78B9" w:rsidRPr="008E44A4" w:rsidRDefault="001D78B9" w:rsidP="001D78B9">
            <w:pPr>
              <w:pStyle w:val="formtext"/>
              <w:tabs>
                <w:tab w:val="left" w:pos="567"/>
                <w:tab w:val="left" w:pos="1134"/>
                <w:tab w:val="left" w:pos="1701"/>
              </w:tabs>
              <w:spacing w:before="0" w:after="0" w:line="240" w:lineRule="auto"/>
              <w:jc w:val="both"/>
              <w:rPr>
                <w:rFonts w:cs="Arial"/>
                <w:noProof/>
                <w:vanish/>
                <w:lang w:val="en-US"/>
              </w:rPr>
            </w:pPr>
            <w:r>
              <w:rPr>
                <w:vanish/>
                <w:lang w:val="en-GB"/>
              </w:rPr>
              <w:t>d.</w:t>
            </w:r>
            <w:r>
              <w:rPr>
                <w:vanish/>
                <w:lang w:val="en-GB"/>
              </w:rPr>
              <w:tab/>
              <w:t>Tel: +52 1 33 1026 1368 +52 33 3826 23 67</w:t>
            </w:r>
          </w:p>
          <w:p w14:paraId="6EA56971" w14:textId="77777777" w:rsidR="001D78B9" w:rsidRPr="008E44A4" w:rsidRDefault="001D78B9" w:rsidP="001D78B9">
            <w:pPr>
              <w:pStyle w:val="formtext"/>
              <w:tabs>
                <w:tab w:val="left" w:pos="567"/>
                <w:tab w:val="left" w:pos="1134"/>
                <w:tab w:val="left" w:pos="1701"/>
              </w:tabs>
              <w:spacing w:before="0" w:after="120" w:line="240" w:lineRule="auto"/>
              <w:jc w:val="both"/>
              <w:rPr>
                <w:rFonts w:cs="Arial"/>
                <w:noProof/>
                <w:vanish/>
                <w:lang w:val="en-US"/>
              </w:rPr>
            </w:pPr>
            <w:r>
              <w:rPr>
                <w:vanish/>
                <w:lang w:val="en-GB"/>
              </w:rPr>
              <w:t>e.</w:t>
            </w:r>
            <w:r>
              <w:rPr>
                <w:vanish/>
                <w:lang w:val="en-GB"/>
              </w:rPr>
              <w:tab/>
              <w:t xml:space="preserve"> chuy151082@hotmail.com </w:t>
            </w:r>
          </w:p>
          <w:p w14:paraId="5ACB100E" w14:textId="77777777" w:rsidR="001D78B9" w:rsidRPr="003C1DF8" w:rsidRDefault="001D78B9" w:rsidP="001D78B9">
            <w:pPr>
              <w:pStyle w:val="formtext"/>
              <w:tabs>
                <w:tab w:val="left" w:pos="567"/>
                <w:tab w:val="left" w:pos="1134"/>
                <w:tab w:val="left" w:pos="1701"/>
              </w:tabs>
              <w:spacing w:before="0" w:after="0" w:line="240" w:lineRule="auto"/>
              <w:jc w:val="both"/>
              <w:rPr>
                <w:rFonts w:cs="Arial"/>
                <w:noProof/>
                <w:vanish/>
                <w:lang w:val="en-US"/>
              </w:rPr>
            </w:pPr>
            <w:r>
              <w:rPr>
                <w:vanish/>
                <w:lang w:val="en-GB"/>
              </w:rPr>
              <w:t>a.</w:t>
            </w:r>
            <w:r>
              <w:rPr>
                <w:vanish/>
                <w:lang w:val="en-GB"/>
              </w:rPr>
              <w:tab/>
              <w:t xml:space="preserve">Zapopan’s Native Dancers Headquarters </w:t>
            </w:r>
          </w:p>
          <w:p w14:paraId="3B33DA9A" w14:textId="77777777" w:rsidR="001D78B9" w:rsidRPr="003C1DF8" w:rsidRDefault="001D78B9" w:rsidP="001D78B9">
            <w:pPr>
              <w:pStyle w:val="formtext"/>
              <w:tabs>
                <w:tab w:val="left" w:pos="567"/>
                <w:tab w:val="left" w:pos="1134"/>
                <w:tab w:val="left" w:pos="1701"/>
              </w:tabs>
              <w:spacing w:before="0" w:after="0" w:line="240" w:lineRule="auto"/>
              <w:jc w:val="both"/>
              <w:rPr>
                <w:rFonts w:cs="Arial"/>
                <w:noProof/>
                <w:vanish/>
                <w:lang w:val="en-US"/>
              </w:rPr>
            </w:pPr>
            <w:r>
              <w:rPr>
                <w:vanish/>
                <w:lang w:val="en-GB"/>
              </w:rPr>
              <w:t>b.</w:t>
            </w:r>
            <w:r>
              <w:rPr>
                <w:vanish/>
                <w:lang w:val="en-GB"/>
              </w:rPr>
              <w:tab/>
              <w:t xml:space="preserve">Natalio García (President) and Socorro Landeros (Secretary)   </w:t>
            </w:r>
          </w:p>
          <w:p w14:paraId="4F5626E7" w14:textId="77777777" w:rsidR="001D78B9" w:rsidRPr="003C1DF8" w:rsidRDefault="001D78B9" w:rsidP="001D78B9">
            <w:pPr>
              <w:pStyle w:val="formtext"/>
              <w:tabs>
                <w:tab w:val="left" w:pos="567"/>
                <w:tab w:val="left" w:pos="1134"/>
                <w:tab w:val="left" w:pos="1701"/>
              </w:tabs>
              <w:spacing w:before="0" w:after="0" w:line="240" w:lineRule="auto"/>
              <w:jc w:val="both"/>
              <w:rPr>
                <w:rFonts w:cs="Arial"/>
                <w:noProof/>
                <w:vanish/>
                <w:lang w:val="es-ES"/>
              </w:rPr>
            </w:pPr>
            <w:r>
              <w:rPr>
                <w:vanish/>
                <w:lang w:val="es-MX"/>
              </w:rPr>
              <w:t>c.</w:t>
            </w:r>
            <w:r>
              <w:rPr>
                <w:vanish/>
                <w:lang w:val="es-MX"/>
              </w:rPr>
              <w:tab/>
              <w:t>Calle Fray Miguel de Bolonia No. 96, Col. San Francisco C.P. 45140, Zapopan, Jal</w:t>
            </w:r>
          </w:p>
          <w:p w14:paraId="371F4768" w14:textId="77777777" w:rsidR="001D78B9" w:rsidRPr="008E44A4" w:rsidRDefault="001D78B9" w:rsidP="001D78B9">
            <w:pPr>
              <w:pStyle w:val="formtext"/>
              <w:tabs>
                <w:tab w:val="left" w:pos="567"/>
                <w:tab w:val="left" w:pos="1134"/>
                <w:tab w:val="left" w:pos="1701"/>
              </w:tabs>
              <w:spacing w:before="0" w:after="0" w:line="240" w:lineRule="auto"/>
              <w:jc w:val="both"/>
              <w:rPr>
                <w:rFonts w:cs="Arial"/>
                <w:noProof/>
                <w:vanish/>
                <w:lang w:val="en-US"/>
              </w:rPr>
            </w:pPr>
            <w:r>
              <w:rPr>
                <w:vanish/>
                <w:lang w:val="en-GB"/>
              </w:rPr>
              <w:t>d.</w:t>
            </w:r>
            <w:r>
              <w:rPr>
                <w:vanish/>
                <w:lang w:val="en-GB"/>
              </w:rPr>
              <w:tab/>
              <w:t>Tel. +52 33 3636 0165</w:t>
            </w:r>
          </w:p>
          <w:p w14:paraId="4603324E" w14:textId="77777777" w:rsidR="001D78B9" w:rsidRPr="008E44A4" w:rsidRDefault="001D78B9" w:rsidP="001D78B9">
            <w:pPr>
              <w:pStyle w:val="formtext"/>
              <w:tabs>
                <w:tab w:val="left" w:pos="567"/>
                <w:tab w:val="left" w:pos="1134"/>
                <w:tab w:val="left" w:pos="1701"/>
              </w:tabs>
              <w:spacing w:before="0" w:after="120" w:line="240" w:lineRule="auto"/>
              <w:jc w:val="both"/>
              <w:rPr>
                <w:rFonts w:cs="Arial"/>
                <w:noProof/>
                <w:vanish/>
                <w:lang w:val="en-US"/>
              </w:rPr>
            </w:pPr>
            <w:r>
              <w:rPr>
                <w:vanish/>
                <w:lang w:val="en-GB"/>
              </w:rPr>
              <w:t xml:space="preserve">e.      pequelulu1235@hotmail.com </w:t>
            </w:r>
          </w:p>
          <w:p w14:paraId="03ADA5CB" w14:textId="77777777" w:rsidR="001D78B9" w:rsidRPr="003C1DF8" w:rsidRDefault="001D78B9" w:rsidP="001D78B9">
            <w:pPr>
              <w:pStyle w:val="formtext"/>
              <w:tabs>
                <w:tab w:val="left" w:pos="567"/>
                <w:tab w:val="left" w:pos="1134"/>
                <w:tab w:val="left" w:pos="1701"/>
              </w:tabs>
              <w:spacing w:before="0" w:after="0" w:line="240" w:lineRule="auto"/>
              <w:jc w:val="both"/>
              <w:rPr>
                <w:rFonts w:cs="Arial"/>
                <w:noProof/>
                <w:vanish/>
                <w:lang w:val="en-US"/>
              </w:rPr>
            </w:pPr>
            <w:r>
              <w:rPr>
                <w:vanish/>
                <w:lang w:val="en-GB"/>
              </w:rPr>
              <w:t>a.</w:t>
            </w:r>
            <w:r>
              <w:rPr>
                <w:vanish/>
                <w:lang w:val="en-GB"/>
              </w:rPr>
              <w:tab/>
              <w:t xml:space="preserve">Jalisco’s Royal Union of Native Dancers Headquarters </w:t>
            </w:r>
          </w:p>
          <w:p w14:paraId="37BE0CDA" w14:textId="77777777" w:rsidR="001D78B9" w:rsidRPr="003C1DF8" w:rsidRDefault="001D78B9" w:rsidP="001D78B9">
            <w:pPr>
              <w:pStyle w:val="formtext"/>
              <w:tabs>
                <w:tab w:val="left" w:pos="567"/>
                <w:tab w:val="left" w:pos="1134"/>
                <w:tab w:val="left" w:pos="1701"/>
              </w:tabs>
              <w:spacing w:before="0" w:after="0" w:line="240" w:lineRule="auto"/>
              <w:jc w:val="both"/>
              <w:rPr>
                <w:rFonts w:cs="Arial"/>
                <w:noProof/>
                <w:vanish/>
                <w:lang w:val="es-ES"/>
              </w:rPr>
            </w:pPr>
            <w:r>
              <w:rPr>
                <w:vanish/>
                <w:lang w:val="es-MX"/>
              </w:rPr>
              <w:t>b.</w:t>
            </w:r>
            <w:r>
              <w:rPr>
                <w:vanish/>
                <w:lang w:val="es-MX"/>
              </w:rPr>
              <w:tab/>
              <w:t>José Luis Quirarte Macías (President)</w:t>
            </w:r>
          </w:p>
          <w:p w14:paraId="10FFD234" w14:textId="77777777" w:rsidR="001D78B9" w:rsidRPr="003C1DF8" w:rsidRDefault="001D78B9" w:rsidP="001D78B9">
            <w:pPr>
              <w:pStyle w:val="formtext"/>
              <w:tabs>
                <w:tab w:val="left" w:pos="567"/>
                <w:tab w:val="left" w:pos="1134"/>
                <w:tab w:val="left" w:pos="1701"/>
              </w:tabs>
              <w:spacing w:before="0" w:after="0" w:line="240" w:lineRule="auto"/>
              <w:jc w:val="both"/>
              <w:rPr>
                <w:rFonts w:cs="Arial"/>
                <w:noProof/>
                <w:vanish/>
                <w:lang w:val="es-ES"/>
              </w:rPr>
            </w:pPr>
            <w:r>
              <w:rPr>
                <w:vanish/>
                <w:lang w:val="es-MX"/>
              </w:rPr>
              <w:t>c.</w:t>
            </w:r>
            <w:r>
              <w:rPr>
                <w:vanish/>
                <w:lang w:val="es-MX"/>
              </w:rPr>
              <w:tab/>
              <w:t>Calle Sabino Delgado No. 160, Col. El Vigía, C.P. 45140, Zapopan, Jalisco</w:t>
            </w:r>
          </w:p>
          <w:p w14:paraId="412FC18C" w14:textId="77777777" w:rsidR="001D78B9" w:rsidRPr="00F86E49" w:rsidRDefault="001D78B9" w:rsidP="001D78B9">
            <w:pPr>
              <w:pStyle w:val="formtext"/>
              <w:tabs>
                <w:tab w:val="left" w:pos="567"/>
                <w:tab w:val="left" w:pos="1134"/>
                <w:tab w:val="left" w:pos="1701"/>
              </w:tabs>
              <w:spacing w:before="0" w:after="120" w:line="240" w:lineRule="auto"/>
              <w:jc w:val="both"/>
              <w:rPr>
                <w:rFonts w:cs="Arial"/>
                <w:noProof/>
                <w:vanish/>
                <w:lang w:val="en-US"/>
              </w:rPr>
            </w:pPr>
            <w:r>
              <w:rPr>
                <w:vanish/>
                <w:lang w:val="en-GB"/>
              </w:rPr>
              <w:t>d.</w:t>
            </w:r>
            <w:r>
              <w:rPr>
                <w:vanish/>
                <w:lang w:val="en-GB"/>
              </w:rPr>
              <w:tab/>
              <w:t>Tel. +52 1 3310216437</w:t>
            </w:r>
          </w:p>
          <w:p w14:paraId="6020FB96" w14:textId="77777777" w:rsidR="001D78B9" w:rsidRPr="00F86E49" w:rsidRDefault="001D78B9" w:rsidP="001D78B9">
            <w:pPr>
              <w:pStyle w:val="formtext"/>
              <w:tabs>
                <w:tab w:val="left" w:pos="567"/>
                <w:tab w:val="left" w:pos="1134"/>
                <w:tab w:val="left" w:pos="1701"/>
              </w:tabs>
              <w:spacing w:before="0" w:after="0" w:line="240" w:lineRule="auto"/>
              <w:jc w:val="both"/>
              <w:rPr>
                <w:rFonts w:cs="Arial"/>
                <w:noProof/>
                <w:vanish/>
                <w:lang w:val="en-US"/>
              </w:rPr>
            </w:pPr>
            <w:r>
              <w:rPr>
                <w:vanish/>
                <w:lang w:val="en-GB"/>
              </w:rPr>
              <w:t>a.      State of Jalisco’s Chimalhuacan Dancers Headquarters</w:t>
            </w:r>
          </w:p>
          <w:p w14:paraId="6C60A0A0" w14:textId="77777777" w:rsidR="001D78B9" w:rsidRPr="00F86E49" w:rsidRDefault="001D78B9" w:rsidP="001D78B9">
            <w:pPr>
              <w:pStyle w:val="formtext"/>
              <w:tabs>
                <w:tab w:val="left" w:pos="567"/>
                <w:tab w:val="left" w:pos="1134"/>
                <w:tab w:val="left" w:pos="1701"/>
              </w:tabs>
              <w:spacing w:before="0" w:after="0" w:line="240" w:lineRule="auto"/>
              <w:jc w:val="both"/>
              <w:rPr>
                <w:rFonts w:cs="Arial"/>
                <w:noProof/>
                <w:vanish/>
                <w:lang w:val="es-ES"/>
              </w:rPr>
            </w:pPr>
            <w:r>
              <w:rPr>
                <w:vanish/>
                <w:lang w:val="es-MX"/>
              </w:rPr>
              <w:t>b.     Salvador Mejía (President)</w:t>
            </w:r>
          </w:p>
          <w:p w14:paraId="51FF12FC" w14:textId="77777777" w:rsidR="001D78B9" w:rsidRPr="00F86E49" w:rsidRDefault="001D78B9" w:rsidP="001D78B9">
            <w:pPr>
              <w:pStyle w:val="formtext"/>
              <w:tabs>
                <w:tab w:val="left" w:pos="567"/>
                <w:tab w:val="left" w:pos="1134"/>
                <w:tab w:val="left" w:pos="1701"/>
              </w:tabs>
              <w:spacing w:before="0" w:after="0" w:line="240" w:lineRule="auto"/>
              <w:jc w:val="both"/>
              <w:rPr>
                <w:rFonts w:cs="Arial"/>
                <w:noProof/>
                <w:vanish/>
                <w:lang w:val="es-ES"/>
              </w:rPr>
            </w:pPr>
            <w:r>
              <w:rPr>
                <w:vanish/>
                <w:lang w:val="es-MX"/>
              </w:rPr>
              <w:t>c.     Calle Ávila Camacho No. 242, esq. López Cotilla, Col. El Zapote, Tonalá, Jalisco.</w:t>
            </w:r>
          </w:p>
          <w:p w14:paraId="418826F0" w14:textId="77777777" w:rsidR="001D78B9" w:rsidRPr="001F1182" w:rsidRDefault="001D78B9" w:rsidP="001D78B9">
            <w:pPr>
              <w:pStyle w:val="formtext"/>
              <w:tabs>
                <w:tab w:val="left" w:pos="567"/>
                <w:tab w:val="left" w:pos="1134"/>
                <w:tab w:val="left" w:pos="1701"/>
              </w:tabs>
              <w:spacing w:before="0" w:after="0" w:line="240" w:lineRule="auto"/>
              <w:jc w:val="both"/>
              <w:rPr>
                <w:vanish/>
              </w:rPr>
            </w:pPr>
            <w:r>
              <w:rPr>
                <w:vanish/>
                <w:lang w:val="en-GB"/>
              </w:rPr>
              <w:t>d.     Tel: +52 1 3310825605</w:t>
            </w:r>
          </w:p>
        </w:tc>
      </w:tr>
      <w:tr w:rsidR="001D78B9" w:rsidRPr="001F1182" w14:paraId="036A7752" w14:textId="77777777" w:rsidTr="00091694">
        <w:trPr>
          <w:trHeight w:val="684"/>
          <w:hidden/>
        </w:trPr>
        <w:tc>
          <w:tcPr>
            <w:tcW w:w="9674" w:type="dxa"/>
            <w:gridSpan w:val="2"/>
            <w:tcBorders>
              <w:top w:val="single" w:sz="4" w:space="0" w:color="auto"/>
              <w:left w:val="nil"/>
              <w:bottom w:val="nil"/>
              <w:right w:val="nil"/>
            </w:tcBorders>
            <w:shd w:val="clear" w:color="auto" w:fill="D9D9D9"/>
          </w:tcPr>
          <w:p w14:paraId="0B061544" w14:textId="77777777" w:rsidR="001D78B9" w:rsidRPr="001F1182" w:rsidRDefault="001D78B9" w:rsidP="00091694">
            <w:pPr>
              <w:pStyle w:val="Grille01N"/>
              <w:keepNext w:val="0"/>
              <w:spacing w:after="0" w:line="240" w:lineRule="auto"/>
              <w:ind w:left="709" w:right="136" w:hanging="567"/>
              <w:jc w:val="left"/>
              <w:rPr>
                <w:rFonts w:eastAsia="SimSun" w:cs="Arial"/>
                <w:bCs/>
                <w:smallCaps w:val="0"/>
                <w:vanish/>
                <w:sz w:val="24"/>
                <w:shd w:val="pct15" w:color="auto" w:fill="FFFFFF"/>
              </w:rPr>
            </w:pPr>
            <w:r>
              <w:rPr>
                <w:bCs/>
                <w:smallCaps w:val="0"/>
                <w:vanish/>
                <w:sz w:val="24"/>
              </w:rPr>
              <w:t>5.</w:t>
            </w:r>
            <w:r>
              <w:rPr>
                <w:bCs/>
                <w:smallCaps w:val="0"/>
                <w:vanish/>
                <w:sz w:val="24"/>
              </w:rPr>
              <w:tab/>
              <w:t>Inclusion de l’élément dans un inventaire</w:t>
            </w:r>
          </w:p>
        </w:tc>
      </w:tr>
      <w:tr w:rsidR="001D78B9" w:rsidRPr="00A03A9F" w14:paraId="0F920FAB" w14:textId="77777777" w:rsidTr="00091694">
        <w:trPr>
          <w:trHeight w:val="715"/>
          <w:hidden/>
        </w:trPr>
        <w:tc>
          <w:tcPr>
            <w:tcW w:w="9674" w:type="dxa"/>
            <w:gridSpan w:val="2"/>
            <w:tcBorders>
              <w:top w:val="nil"/>
              <w:left w:val="nil"/>
              <w:bottom w:val="nil"/>
              <w:right w:val="nil"/>
            </w:tcBorders>
            <w:shd w:val="clear" w:color="auto" w:fill="auto"/>
          </w:tcPr>
          <w:p w14:paraId="26703F4F" w14:textId="77777777" w:rsidR="001D78B9" w:rsidRPr="001F1182" w:rsidRDefault="001D78B9" w:rsidP="001D78B9">
            <w:pPr>
              <w:pStyle w:val="Info03"/>
              <w:keepNext w:val="0"/>
              <w:tabs>
                <w:tab w:val="clear" w:pos="2268"/>
              </w:tabs>
              <w:spacing w:before="120" w:line="240" w:lineRule="auto"/>
              <w:ind w:right="0"/>
              <w:rPr>
                <w:rFonts w:eastAsia="SimSun"/>
                <w:vanish/>
                <w:sz w:val="18"/>
                <w:szCs w:val="18"/>
              </w:rPr>
            </w:pPr>
            <w:r>
              <w:rPr>
                <w:vanish/>
                <w:sz w:val="18"/>
                <w:szCs w:val="18"/>
              </w:rPr>
              <w:t xml:space="preserve">Pour le </w:t>
            </w:r>
            <w:r>
              <w:rPr>
                <w:b/>
                <w:vanish/>
                <w:sz w:val="18"/>
                <w:szCs w:val="18"/>
              </w:rPr>
              <w:t>critère R.5</w:t>
            </w:r>
            <w:r>
              <w:rPr>
                <w:vanish/>
                <w:sz w:val="18"/>
                <w:szCs w:val="18"/>
              </w:rPr>
              <w:t xml:space="preserve">, les États </w:t>
            </w:r>
            <w:r>
              <w:rPr>
                <w:b/>
                <w:vanish/>
                <w:sz w:val="18"/>
                <w:szCs w:val="18"/>
              </w:rPr>
              <w:t>doivent démontrer que l’élément est identifié et figure dans un inventaire du patrimoine culturel immatériel présent sur le(s) territoire(s) de(s) l’État(s) partie(s) soumissionnaire(s)</w:t>
            </w:r>
            <w:r>
              <w:rPr>
                <w:vanish/>
                <w:sz w:val="18"/>
                <w:szCs w:val="18"/>
              </w:rPr>
              <w:t xml:space="preserve"> en conformité avec les articles 11.b et 12 de la Convention.</w:t>
            </w:r>
          </w:p>
          <w:p w14:paraId="3B398E38" w14:textId="77777777" w:rsidR="001D78B9" w:rsidRPr="001F1182" w:rsidRDefault="001D78B9" w:rsidP="001D78B9">
            <w:pPr>
              <w:pStyle w:val="Info03"/>
              <w:spacing w:line="240" w:lineRule="auto"/>
              <w:ind w:right="136"/>
              <w:rPr>
                <w:rStyle w:val="Emphasis"/>
                <w:i/>
                <w:vanish/>
                <w:color w:val="000000"/>
                <w:sz w:val="18"/>
                <w:szCs w:val="18"/>
              </w:rPr>
            </w:pPr>
            <w:r>
              <w:rPr>
                <w:rStyle w:val="Emphasis"/>
                <w:i/>
                <w:vanish/>
                <w:color w:val="000000"/>
                <w:sz w:val="18"/>
                <w:szCs w:val="18"/>
              </w:rPr>
              <w:t>L'inclusion de l'élément proposé dans un inventaire ne doit en aucun cas impliquer ou nécessiter que l'(les) inventaire(s) soit (soient) terminé(s) avant le dépôt de la candidature. Un État partie soumissionnaire peut être en train de dresser ou de mettre à jour un ou plusieurs inventaires, mais doit avoir déjà dûment intégré l'élément dans un inventaire en cours.</w:t>
            </w:r>
          </w:p>
          <w:p w14:paraId="2A11CFFD" w14:textId="77777777" w:rsidR="001D78B9" w:rsidRPr="001F1182" w:rsidRDefault="001D78B9" w:rsidP="001D78B9">
            <w:pPr>
              <w:pStyle w:val="Info03"/>
              <w:spacing w:line="240" w:lineRule="auto"/>
              <w:ind w:right="136"/>
              <w:rPr>
                <w:rStyle w:val="Emphasis"/>
                <w:i/>
                <w:vanish/>
                <w:color w:val="000000"/>
                <w:sz w:val="18"/>
                <w:szCs w:val="18"/>
              </w:rPr>
            </w:pPr>
            <w:r>
              <w:rPr>
                <w:rStyle w:val="Emphasis"/>
                <w:i/>
                <w:vanish/>
                <w:color w:val="000000"/>
                <w:sz w:val="18"/>
                <w:szCs w:val="18"/>
              </w:rPr>
              <w:t>Fournissez les informations suivantes :</w:t>
            </w:r>
          </w:p>
          <w:p w14:paraId="0864E7FE" w14:textId="77777777" w:rsidR="001D78B9" w:rsidRPr="001F1182" w:rsidRDefault="001D78B9" w:rsidP="001D78B9">
            <w:pPr>
              <w:pStyle w:val="Info03"/>
              <w:spacing w:line="240" w:lineRule="auto"/>
              <w:ind w:left="0" w:right="136"/>
              <w:rPr>
                <w:iCs w:val="0"/>
                <w:vanish/>
                <w:color w:val="000000"/>
                <w:sz w:val="18"/>
                <w:szCs w:val="18"/>
              </w:rPr>
            </w:pPr>
            <w:r>
              <w:rPr>
                <w:iCs w:val="0"/>
                <w:vanish/>
                <w:sz w:val="18"/>
                <w:szCs w:val="18"/>
              </w:rPr>
              <w:t>(i) Nom de l’(des) inventaire(s) dans lequel (lesquels) l’élément est inclus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1D78B9" w:rsidRPr="00A03A9F" w14:paraId="74568D29" w14:textId="77777777" w:rsidTr="00B136A0">
              <w:tc>
                <w:tcPr>
                  <w:tcW w:w="9664" w:type="dxa"/>
                  <w:shd w:val="clear" w:color="auto" w:fill="auto"/>
                  <w:tcMar>
                    <w:top w:w="113" w:type="dxa"/>
                    <w:left w:w="113" w:type="dxa"/>
                    <w:bottom w:w="113" w:type="dxa"/>
                    <w:right w:w="113" w:type="dxa"/>
                  </w:tcMar>
                </w:tcPr>
                <w:p w14:paraId="2224AEE7" w14:textId="559A759B" w:rsidR="001D78B9" w:rsidRPr="00A03A9F" w:rsidRDefault="00A03A9F">
                  <w:pPr>
                    <w:pStyle w:val="formtext"/>
                    <w:tabs>
                      <w:tab w:val="left" w:pos="567"/>
                      <w:tab w:val="left" w:pos="1134"/>
                      <w:tab w:val="left" w:pos="1701"/>
                    </w:tabs>
                    <w:spacing w:before="120" w:after="120" w:line="240" w:lineRule="auto"/>
                    <w:jc w:val="both"/>
                  </w:pPr>
                  <w:r>
                    <w:t xml:space="preserve">INVENTAIRE NATIONAL DU PATRIMOINE CULTUREL IMMATÉRIEL DU MEXIQUE </w:t>
                  </w:r>
                </w:p>
              </w:tc>
            </w:tr>
          </w:tbl>
          <w:p w14:paraId="37725568" w14:textId="77777777" w:rsidR="001D78B9" w:rsidRPr="001F1182" w:rsidRDefault="001D78B9" w:rsidP="001D78B9">
            <w:pPr>
              <w:spacing w:before="120" w:after="120"/>
              <w:jc w:val="both"/>
              <w:rPr>
                <w:rFonts w:eastAsia="SimSun" w:cs="Arial"/>
                <w:i/>
                <w:iCs/>
                <w:vanish/>
                <w:sz w:val="18"/>
                <w:szCs w:val="18"/>
              </w:rPr>
            </w:pPr>
            <w:r>
              <w:rPr>
                <w:i/>
                <w:iCs/>
                <w:vanish/>
                <w:sz w:val="18"/>
                <w:szCs w:val="18"/>
              </w:rPr>
              <w:t>(ii)</w:t>
            </w:r>
            <w:r>
              <w:rPr>
                <w:i/>
                <w:vanish/>
                <w:sz w:val="18"/>
                <w:szCs w:val="18"/>
              </w:rPr>
              <w:t xml:space="preserve"> Nom du (des)</w:t>
            </w:r>
            <w:r>
              <w:rPr>
                <w:rFonts w:ascii="Calibri" w:hAnsi="Calibri"/>
                <w:vanish/>
                <w:sz w:val="18"/>
                <w:szCs w:val="18"/>
                <w:lang w:eastAsia="en-US"/>
              </w:rPr>
              <w:t xml:space="preserve"> </w:t>
            </w:r>
            <w:r>
              <w:rPr>
                <w:i/>
                <w:vanish/>
                <w:sz w:val="18"/>
                <w:szCs w:val="18"/>
              </w:rPr>
              <w:t xml:space="preserve">bureau(x), agence(s),organisation(s) ou organisme(s) responsable(s) de la gestion et de la mise à jour de (des) l’inventaire(s), dans la langue originale et dans une version traduite si la langue originale n’est ni l’anglais ni le français :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1D78B9" w:rsidRPr="00A03A9F" w14:paraId="07DAC80F"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384345D5" w14:textId="219EAD6D" w:rsidR="001D78B9" w:rsidRPr="00A03A9F" w:rsidRDefault="00A03A9F" w:rsidP="001D78B9">
                  <w:pPr>
                    <w:pStyle w:val="formtext"/>
                    <w:tabs>
                      <w:tab w:val="left" w:pos="567"/>
                      <w:tab w:val="left" w:pos="1134"/>
                      <w:tab w:val="left" w:pos="1701"/>
                    </w:tabs>
                    <w:spacing w:before="120" w:after="120" w:line="240" w:lineRule="auto"/>
                    <w:jc w:val="both"/>
                    <w:rPr>
                      <w:vanish/>
                    </w:rPr>
                  </w:pPr>
                  <w:r>
                    <w:t xml:space="preserve">Secretaría de Cultura de México / Ministère de la </w:t>
                  </w:r>
                  <w:r w:rsidR="00EA2E69">
                    <w:t>c</w:t>
                  </w:r>
                  <w:r>
                    <w:t>ulture du Mexique</w:t>
                  </w:r>
                </w:p>
              </w:tc>
            </w:tr>
          </w:tbl>
          <w:p w14:paraId="6F39AC75" w14:textId="77777777" w:rsidR="001D78B9" w:rsidRPr="001F1182" w:rsidRDefault="001D78B9" w:rsidP="001D78B9">
            <w:pPr>
              <w:spacing w:before="120" w:after="120"/>
              <w:jc w:val="both"/>
              <w:rPr>
                <w:rFonts w:eastAsia="SimSun" w:cs="Arial"/>
                <w:i/>
                <w:iCs/>
                <w:vanish/>
                <w:sz w:val="18"/>
                <w:szCs w:val="18"/>
              </w:rPr>
            </w:pPr>
            <w:r>
              <w:rPr>
                <w:i/>
                <w:iCs/>
                <w:vanish/>
                <w:sz w:val="18"/>
                <w:szCs w:val="18"/>
              </w:rPr>
              <w:t xml:space="preserve">(iii) Expliquez comment l’(les) inventaire(s) est (sont) régulièrement mis à jour, en incluant des informations sur la périodicité et les modalités de mise à jour. On entend par mise à jour l’ajout de nouveaux éléments mais aussi la révision des informations existantes sur le caractère évolutif des éléments déjà inclus (article 12.1 de la Convention) (115 mots maximum).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1D78B9" w:rsidRPr="00A03A9F" w14:paraId="546EB9AD"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1299E983" w14:textId="19F49EE0" w:rsidR="00A03A9F" w:rsidRDefault="00A03A9F" w:rsidP="00A03A9F">
                  <w:pPr>
                    <w:pStyle w:val="formtext"/>
                    <w:keepNext/>
                    <w:spacing w:before="0" w:after="120" w:line="240" w:lineRule="auto"/>
                    <w:jc w:val="both"/>
                    <w:rPr>
                      <w:rFonts w:cs="Arial"/>
                      <w:noProof/>
                    </w:rPr>
                  </w:pPr>
                  <w:r>
                    <w:t xml:space="preserve">L’inventaire du patrimoine culturel immatériel du Mexique a débuté en 2008 et s’est prolongé jusqu’en 2013. Le passage administratif du </w:t>
                  </w:r>
                  <w:r w:rsidR="00F76694">
                    <w:t>C</w:t>
                  </w:r>
                  <w:r>
                    <w:t xml:space="preserve">onseil national de la </w:t>
                  </w:r>
                  <w:r w:rsidR="00F76694">
                    <w:t>c</w:t>
                  </w:r>
                  <w:r>
                    <w:t xml:space="preserve">ulture et des </w:t>
                  </w:r>
                  <w:r w:rsidR="00F76694">
                    <w:t>a</w:t>
                  </w:r>
                  <w:r>
                    <w:t xml:space="preserve">rts (CONACULTA) au </w:t>
                  </w:r>
                  <w:r w:rsidR="00F76694">
                    <w:t>M</w:t>
                  </w:r>
                  <w:r>
                    <w:t xml:space="preserve">inistère de la </w:t>
                  </w:r>
                  <w:r w:rsidR="00F76694">
                    <w:t>c</w:t>
                  </w:r>
                  <w:r>
                    <w:t xml:space="preserve">ulture a toutefois interrompu l’inscription de nouveaux éléments et la mise à jour des éléments existants. </w:t>
                  </w:r>
                </w:p>
                <w:p w14:paraId="359FF45F" w14:textId="77777777" w:rsidR="001D78B9" w:rsidRPr="00A03A9F" w:rsidRDefault="00A03A9F" w:rsidP="00091694">
                  <w:pPr>
                    <w:pStyle w:val="formtext"/>
                    <w:tabs>
                      <w:tab w:val="left" w:pos="567"/>
                      <w:tab w:val="left" w:pos="1134"/>
                      <w:tab w:val="left" w:pos="1701"/>
                    </w:tabs>
                    <w:spacing w:before="120" w:after="0" w:line="240" w:lineRule="auto"/>
                    <w:jc w:val="both"/>
                    <w:rPr>
                      <w:vanish/>
                    </w:rPr>
                  </w:pPr>
                  <w:r>
                    <w:t>Il convient de noter que les autorités gouvernementales et les institutions universitaires et de recherches appropriées réfléchissent à de nouveaux mécanismes d’inscription et de mise à jour pour poursuivre ce travail suivant les besoins particuliers du PCI mexicain et la Convention de 2003.</w:t>
                  </w:r>
                </w:p>
              </w:tc>
            </w:tr>
          </w:tbl>
          <w:p w14:paraId="36D60188" w14:textId="77777777" w:rsidR="001D78B9" w:rsidRPr="001F1182" w:rsidRDefault="001D78B9" w:rsidP="001D78B9">
            <w:pPr>
              <w:spacing w:before="120" w:after="120"/>
              <w:jc w:val="both"/>
              <w:rPr>
                <w:rFonts w:eastAsia="SimSun" w:cs="Arial"/>
                <w:i/>
                <w:iCs/>
                <w:vanish/>
                <w:sz w:val="18"/>
                <w:szCs w:val="18"/>
              </w:rPr>
            </w:pPr>
            <w:r>
              <w:rPr>
                <w:i/>
                <w:iCs/>
                <w:vanish/>
                <w:sz w:val="18"/>
                <w:szCs w:val="18"/>
              </w:rPr>
              <w:t xml:space="preserve">(iv) Numéro(s) de référence et nom(s) de l’élément dans l’ (les) inventaire(s) concerné(s) :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1D78B9" w:rsidRPr="00A03A9F" w14:paraId="306C5D89"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4B059686" w14:textId="77777777" w:rsidR="001D78B9" w:rsidRPr="00A03A9F" w:rsidRDefault="00A03A9F" w:rsidP="00091694">
                  <w:pPr>
                    <w:pStyle w:val="formtext"/>
                    <w:tabs>
                      <w:tab w:val="left" w:pos="567"/>
                      <w:tab w:val="left" w:pos="1134"/>
                      <w:tab w:val="left" w:pos="1701"/>
                    </w:tabs>
                    <w:spacing w:before="0" w:after="0" w:line="240" w:lineRule="auto"/>
                    <w:jc w:val="both"/>
                    <w:rPr>
                      <w:vanish/>
                    </w:rPr>
                  </w:pPr>
                  <w:r>
                    <w:t>« Los Tres Santuarios Marianos de Jalisco y sus peregrinaciones » (Les trois sanctuaires mariaux de Jalisco et les pèlerinages associés), incluant la romería de la Vierge Zapopan, ont été inscrits à l’inventaire du patrimoine culturel immatériel du Mexique en 2008, avec la référence AM3-JAL-1-51.</w:t>
                  </w:r>
                </w:p>
              </w:tc>
            </w:tr>
          </w:tbl>
          <w:p w14:paraId="484D15DA" w14:textId="77777777" w:rsidR="001D78B9" w:rsidRPr="001F1182" w:rsidRDefault="001D78B9" w:rsidP="001D78B9">
            <w:pPr>
              <w:spacing w:before="120" w:after="120"/>
              <w:jc w:val="both"/>
              <w:rPr>
                <w:rFonts w:eastAsia="SimSun" w:cs="Arial"/>
                <w:i/>
                <w:iCs/>
                <w:vanish/>
                <w:sz w:val="18"/>
                <w:szCs w:val="18"/>
              </w:rPr>
            </w:pPr>
            <w:r>
              <w:rPr>
                <w:i/>
                <w:iCs/>
                <w:vanish/>
                <w:sz w:val="18"/>
                <w:szCs w:val="18"/>
              </w:rPr>
              <w:t>(v) Date d’inclusion de l’élément dans l’(les) inventaire(s) (cette date doit être antérieure à la soumission de cette candidature) :</w:t>
            </w:r>
          </w:p>
          <w:tbl>
            <w:tblPr>
              <w:tblW w:w="9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64"/>
            </w:tblGrid>
            <w:tr w:rsidR="001D78B9" w:rsidRPr="00A03A9F" w14:paraId="171399A6" w14:textId="77777777" w:rsidTr="00B136A0">
              <w:tc>
                <w:tcPr>
                  <w:tcW w:w="9664" w:type="dxa"/>
                  <w:tcBorders>
                    <w:bottom w:val="single" w:sz="4" w:space="0" w:color="auto"/>
                  </w:tcBorders>
                  <w:shd w:val="clear" w:color="auto" w:fill="auto"/>
                  <w:tcMar>
                    <w:top w:w="113" w:type="dxa"/>
                    <w:left w:w="113" w:type="dxa"/>
                    <w:bottom w:w="113" w:type="dxa"/>
                    <w:right w:w="113" w:type="dxa"/>
                  </w:tcMar>
                </w:tcPr>
                <w:p w14:paraId="504C382B" w14:textId="77777777" w:rsidR="001D78B9" w:rsidRPr="00A03A9F" w:rsidRDefault="00A03A9F" w:rsidP="00A03A9F">
                  <w:pPr>
                    <w:pStyle w:val="formtext"/>
                    <w:tabs>
                      <w:tab w:val="left" w:pos="1485"/>
                    </w:tabs>
                    <w:spacing w:before="120" w:after="120" w:line="240" w:lineRule="auto"/>
                    <w:jc w:val="both"/>
                    <w:rPr>
                      <w:vanish/>
                    </w:rPr>
                  </w:pPr>
                  <w:r>
                    <w:t>L'élément a été inscrit en novembre 2008.</w:t>
                  </w:r>
                </w:p>
              </w:tc>
            </w:tr>
          </w:tbl>
          <w:p w14:paraId="65FA287B" w14:textId="77777777" w:rsidR="001D78B9" w:rsidRPr="001F1182" w:rsidRDefault="001D78B9" w:rsidP="001D78B9">
            <w:pPr>
              <w:spacing w:before="120" w:after="120"/>
              <w:jc w:val="both"/>
              <w:rPr>
                <w:rFonts w:eastAsia="SimSun" w:cs="Arial"/>
                <w:i/>
                <w:iCs/>
                <w:vanish/>
                <w:sz w:val="18"/>
                <w:szCs w:val="18"/>
              </w:rPr>
            </w:pPr>
            <w:r>
              <w:rPr>
                <w:i/>
                <w:iCs/>
                <w:vanish/>
                <w:sz w:val="18"/>
                <w:szCs w:val="18"/>
              </w:rPr>
              <w:t xml:space="preserve">(vi) Expliquez comment l’élément a été identifié et défini, y compris en mentionnant comment les informations ont été collectées et traitées, « avec la participation des communautés, des groupes et des organisations non gouvernementales pertinentes » (article 11.b) dans le but d’être inventorié, avec une indication sur le rôle du genre des participants. Des informations additionnelles peuvent être fournies pour montrer la participation d’instituts de recherche et de centres d’expertise (230 mots maximum). </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639"/>
            </w:tblGrid>
            <w:tr w:rsidR="001D78B9" w:rsidRPr="00A03A9F" w14:paraId="339306B2" w14:textId="77777777" w:rsidTr="00B136A0">
              <w:tc>
                <w:tcPr>
                  <w:tcW w:w="9639" w:type="dxa"/>
                  <w:tcBorders>
                    <w:bottom w:val="single" w:sz="4" w:space="0" w:color="auto"/>
                  </w:tcBorders>
                  <w:shd w:val="clear" w:color="auto" w:fill="auto"/>
                  <w:tcMar>
                    <w:top w:w="113" w:type="dxa"/>
                    <w:left w:w="113" w:type="dxa"/>
                    <w:bottom w:w="113" w:type="dxa"/>
                    <w:right w:w="113" w:type="dxa"/>
                  </w:tcMar>
                </w:tcPr>
                <w:p w14:paraId="48EFD2D8" w14:textId="587FAB00" w:rsidR="00A03A9F" w:rsidRDefault="00A03A9F" w:rsidP="00091694">
                  <w:pPr>
                    <w:spacing w:after="120"/>
                    <w:jc w:val="both"/>
                    <w:rPr>
                      <w:rFonts w:eastAsia="SimSun" w:cs="Arial"/>
                      <w:noProof/>
                      <w:sz w:val="22"/>
                      <w:szCs w:val="22"/>
                    </w:rPr>
                  </w:pPr>
                  <w:r>
                    <w:rPr>
                      <w:sz w:val="22"/>
                      <w:szCs w:val="22"/>
                    </w:rPr>
                    <w:t xml:space="preserve">L’inscription de l’élément « The Three Marian Sanctuaries of Jalisco and their pilgrimages », comprenant « la romería de la Vierge de Zapopan », tout comme les 249 autres sites inscrits à l’inventaire du patrimoine du Mexique (dans le cadre du premier lot alors que les mécanismes d’inventaire étaient en cours de définition), a été préparée par des chercheurs et des spécialistes du patrimoine culturel immatériel, qui ont systématisé les informations recueillies à l’occasion du travail de terrain avec les détenteurs et praticiens impliqués dans l’expression culturelle. </w:t>
                  </w:r>
                </w:p>
                <w:p w14:paraId="33789258" w14:textId="63DDA62A" w:rsidR="001D78B9" w:rsidRPr="00A03A9F" w:rsidRDefault="00A03A9F" w:rsidP="00091694">
                  <w:pPr>
                    <w:pStyle w:val="formtext"/>
                    <w:spacing w:before="120" w:after="0" w:line="240" w:lineRule="auto"/>
                    <w:ind w:right="136"/>
                    <w:jc w:val="both"/>
                    <w:rPr>
                      <w:vanish/>
                    </w:rPr>
                  </w:pPr>
                  <w:r>
                    <w:t xml:space="preserve">Il </w:t>
                  </w:r>
                  <w:r w:rsidR="00FB5174">
                    <w:t>est important de souligner</w:t>
                  </w:r>
                  <w:r>
                    <w:t xml:space="preserve"> que ces spécialistes ont été sélectionnés en </w:t>
                  </w:r>
                  <w:r w:rsidR="00451870">
                    <w:t xml:space="preserve">fonction </w:t>
                  </w:r>
                  <w:r>
                    <w:t xml:space="preserve">de leur expérience anthropologique avec les communautés. Ils </w:t>
                  </w:r>
                  <w:r w:rsidR="00F1095D">
                    <w:t xml:space="preserve">possèdent </w:t>
                  </w:r>
                  <w:r>
                    <w:t xml:space="preserve">une solide base universitaire </w:t>
                  </w:r>
                  <w:r w:rsidR="00F1095D">
                    <w:t>ainsi qu’</w:t>
                  </w:r>
                  <w:r>
                    <w:t xml:space="preserve">une expérience et une sensibilité particulières </w:t>
                  </w:r>
                  <w:r w:rsidR="00D151F1">
                    <w:t>du contact direct</w:t>
                  </w:r>
                  <w:r>
                    <w:t xml:space="preserve"> avec les détenteurs de patrimoine. Ces critères se sont traduits dans la systématisation du PCI au cours de laquelle les communautés se sont senties identifiées et représentées.</w:t>
                  </w:r>
                </w:p>
              </w:tc>
            </w:tr>
          </w:tbl>
          <w:p w14:paraId="2A74B481" w14:textId="77777777" w:rsidR="001D78B9" w:rsidRPr="001F1182" w:rsidRDefault="001D78B9" w:rsidP="001D78B9">
            <w:pPr>
              <w:spacing w:before="120" w:after="120"/>
              <w:jc w:val="both"/>
              <w:rPr>
                <w:rFonts w:eastAsia="SimSun" w:cs="Arial"/>
                <w:i/>
                <w:iCs/>
                <w:vanish/>
                <w:sz w:val="18"/>
                <w:szCs w:val="18"/>
              </w:rPr>
            </w:pPr>
            <w:r>
              <w:rPr>
                <w:i/>
                <w:iCs/>
                <w:vanish/>
                <w:sz w:val="18"/>
                <w:szCs w:val="18"/>
              </w:rPr>
              <w:t>(vii) Doit être fournie en annexe la preuve documentaire faisant état de l’inclusion de l’élément dans un ou plusieurs inventaires du patrimoine culturel immatériel présent sur le(s) territoire(s) de l’(des) État(s) partie(s) soumissionnaire(s), tel que défini dans les articles 11.b et 12 de la Convention. Cette preuve doit inclure au moins le nom de l’élément, sa description, le(s) nom(s) des communautés, des groupes ou, le cas échéant, des individus concernés, leur situation géographique et l’étendue de l’élément.</w:t>
            </w:r>
          </w:p>
          <w:p w14:paraId="5A3D8A89" w14:textId="77777777" w:rsidR="001D78B9" w:rsidRPr="001F1182" w:rsidRDefault="001D78B9" w:rsidP="001D78B9">
            <w:pPr>
              <w:numPr>
                <w:ilvl w:val="0"/>
                <w:numId w:val="39"/>
              </w:numPr>
              <w:spacing w:before="120" w:after="120"/>
              <w:ind w:left="851" w:right="113" w:hanging="284"/>
              <w:jc w:val="both"/>
              <w:rPr>
                <w:i/>
                <w:vanish/>
                <w:sz w:val="18"/>
                <w:szCs w:val="18"/>
              </w:rPr>
            </w:pPr>
            <w:r>
              <w:rPr>
                <w:i/>
                <w:vanish/>
                <w:sz w:val="18"/>
                <w:szCs w:val="18"/>
              </w:rPr>
              <w:t xml:space="preserve">Si l’inventaire est accessible en ligne, indiquez les liens hypertextes (URL) vers les pages consacrées à l’élément (indiquez ci-dessous au maximum 4 liens hypertextes). Joignez à la candidature une version imprimée (pas plus de 10 feuilles A4 standard) des sections pertinentes du contenu de ces liens. Les informations doivent être traduites si la langue utilisée n’est ni l’anglais ni le français. </w:t>
            </w:r>
          </w:p>
          <w:p w14:paraId="05F8832A" w14:textId="77777777" w:rsidR="001D78B9" w:rsidRPr="001F1182" w:rsidRDefault="001D78B9" w:rsidP="001D78B9">
            <w:pPr>
              <w:numPr>
                <w:ilvl w:val="0"/>
                <w:numId w:val="39"/>
              </w:numPr>
              <w:spacing w:before="120" w:after="120"/>
              <w:ind w:left="851" w:right="113" w:hanging="284"/>
              <w:jc w:val="both"/>
              <w:rPr>
                <w:i/>
                <w:vanish/>
                <w:sz w:val="18"/>
                <w:szCs w:val="18"/>
              </w:rPr>
            </w:pPr>
            <w:r>
              <w:rPr>
                <w:i/>
                <w:iCs/>
                <w:vanish/>
                <w:sz w:val="18"/>
                <w:szCs w:val="18"/>
              </w:rPr>
              <w:t>Si l’inventaire n’est pas accessible en ligne, joignez des copies conformes des textes (pas plus de 10 feuilles A4 standard) concernant l’élément inclus dans l’inventaire. Ces textes doivent être traduits si la langue utilisée n’est ni l’anglais ni le français.</w:t>
            </w:r>
          </w:p>
          <w:p w14:paraId="29CC8A1F" w14:textId="77777777" w:rsidR="001D78B9" w:rsidRPr="001F1182" w:rsidRDefault="001D78B9" w:rsidP="001D78B9">
            <w:pPr>
              <w:pStyle w:val="Info03"/>
              <w:tabs>
                <w:tab w:val="clear" w:pos="2268"/>
              </w:tabs>
              <w:spacing w:before="120" w:line="240" w:lineRule="auto"/>
              <w:ind w:left="0"/>
              <w:jc w:val="left"/>
              <w:rPr>
                <w:rFonts w:eastAsia="SimSun"/>
                <w:bCs/>
                <w:vanish/>
                <w:sz w:val="18"/>
                <w:szCs w:val="18"/>
              </w:rPr>
            </w:pPr>
            <w:r>
              <w:rPr>
                <w:bCs/>
                <w:vanish/>
                <w:sz w:val="18"/>
                <w:szCs w:val="18"/>
              </w:rPr>
              <w:t>Indiquez quels sont les documents fournis et, le cas échéant, les liens hypertextes :</w:t>
            </w:r>
          </w:p>
          <w:tbl>
            <w:tblPr>
              <w:tblW w:w="9639" w:type="dxa"/>
              <w:tblBorders>
                <w:top w:val="single" w:sz="4" w:space="0" w:color="auto"/>
                <w:left w:val="single" w:sz="4" w:space="0" w:color="auto"/>
                <w:bottom w:val="single" w:sz="4" w:space="0" w:color="auto"/>
                <w:right w:val="single" w:sz="4" w:space="0" w:color="auto"/>
              </w:tblBorders>
              <w:tblCellMar>
                <w:left w:w="0" w:type="dxa"/>
                <w:right w:w="0" w:type="dxa"/>
              </w:tblCellMar>
              <w:tblLook w:val="00A0" w:firstRow="1" w:lastRow="0" w:firstColumn="1" w:lastColumn="0" w:noHBand="0" w:noVBand="0"/>
            </w:tblPr>
            <w:tblGrid>
              <w:gridCol w:w="9639"/>
            </w:tblGrid>
            <w:tr w:rsidR="001D78B9" w:rsidRPr="00A03A9F" w14:paraId="42B6CAFD" w14:textId="77777777" w:rsidTr="00091694">
              <w:tc>
                <w:tcPr>
                  <w:tcW w:w="9639" w:type="dxa"/>
                  <w:shd w:val="clear" w:color="auto" w:fill="auto"/>
                  <w:tcMar>
                    <w:top w:w="113" w:type="dxa"/>
                    <w:left w:w="113" w:type="dxa"/>
                    <w:bottom w:w="113" w:type="dxa"/>
                    <w:right w:w="113" w:type="dxa"/>
                  </w:tcMar>
                </w:tcPr>
                <w:p w14:paraId="26DB9304" w14:textId="77777777" w:rsidR="00A03A9F" w:rsidRDefault="00A03A9F" w:rsidP="00A03A9F">
                  <w:pPr>
                    <w:pStyle w:val="Info03"/>
                    <w:rPr>
                      <w:rFonts w:eastAsia="SimSun"/>
                      <w:i w:val="0"/>
                      <w:iCs w:val="0"/>
                      <w:noProof/>
                      <w:sz w:val="22"/>
                    </w:rPr>
                  </w:pPr>
                  <w:r>
                    <w:rPr>
                      <w:i w:val="0"/>
                      <w:iCs w:val="0"/>
                      <w:sz w:val="22"/>
                    </w:rPr>
                    <w:t>La fiche de l’élément dans l’inventaire du patrimoine culturel immatériel du Mexique est consultable à l'adresse :</w:t>
                  </w:r>
                </w:p>
                <w:p w14:paraId="50A3CC6E" w14:textId="77777777" w:rsidR="00A03A9F" w:rsidRDefault="00A03A9F" w:rsidP="00A03A9F">
                  <w:pPr>
                    <w:pStyle w:val="Info03"/>
                    <w:rPr>
                      <w:rFonts w:eastAsia="SimSun"/>
                      <w:i w:val="0"/>
                      <w:iCs w:val="0"/>
                      <w:noProof/>
                      <w:sz w:val="22"/>
                    </w:rPr>
                  </w:pPr>
                  <w:r>
                    <w:rPr>
                      <w:i w:val="0"/>
                      <w:iCs w:val="0"/>
                      <w:sz w:val="22"/>
                    </w:rPr>
                    <w:t xml:space="preserve">http://sic.conaculta.gob.mx/ficha.php?table=frpintangible&amp;table_id=16&amp;estado_id=0 </w:t>
                  </w:r>
                </w:p>
                <w:p w14:paraId="36E678D8" w14:textId="34CFFE9C" w:rsidR="001D78B9" w:rsidRPr="00A03A9F" w:rsidRDefault="00A03A9F">
                  <w:pPr>
                    <w:pStyle w:val="formtext"/>
                    <w:spacing w:before="120" w:after="120" w:line="240" w:lineRule="auto"/>
                    <w:ind w:right="136"/>
                    <w:jc w:val="both"/>
                    <w:rPr>
                      <w:vanish/>
                    </w:rPr>
                  </w:pPr>
                  <w:r>
                    <w:rPr>
                      <w:i/>
                      <w:iCs/>
                    </w:rPr>
                    <w:t xml:space="preserve">* </w:t>
                  </w:r>
                  <w:r w:rsidRPr="00091694">
                    <w:t>UNE TRADUCTION EST JOINTE</w:t>
                  </w:r>
                  <w:r>
                    <w:rPr>
                      <w:i/>
                      <w:iCs/>
                    </w:rPr>
                    <w:t>.</w:t>
                  </w:r>
                </w:p>
              </w:tc>
            </w:tr>
          </w:tbl>
          <w:p w14:paraId="7996218D" w14:textId="77777777" w:rsidR="001D78B9" w:rsidRPr="00A03A9F" w:rsidRDefault="001D78B9" w:rsidP="001D78B9">
            <w:pPr>
              <w:rPr>
                <w:vanish/>
              </w:rPr>
            </w:pPr>
          </w:p>
        </w:tc>
      </w:tr>
      <w:tr w:rsidR="001D78B9" w:rsidRPr="001F1182" w14:paraId="682E2CBC" w14:textId="77777777" w:rsidTr="00091694">
        <w:trPr>
          <w:cantSplit/>
          <w:hidden/>
        </w:trPr>
        <w:tc>
          <w:tcPr>
            <w:tcW w:w="9674" w:type="dxa"/>
            <w:gridSpan w:val="2"/>
            <w:tcBorders>
              <w:top w:val="nil"/>
              <w:left w:val="nil"/>
              <w:bottom w:val="nil"/>
              <w:right w:val="nil"/>
            </w:tcBorders>
            <w:shd w:val="clear" w:color="auto" w:fill="D9D9D9"/>
          </w:tcPr>
          <w:p w14:paraId="716FC6E5" w14:textId="77777777" w:rsidR="001D78B9" w:rsidRPr="001F1182" w:rsidRDefault="001D78B9" w:rsidP="00091694">
            <w:pPr>
              <w:pStyle w:val="Grille01N"/>
              <w:keepNext w:val="0"/>
              <w:spacing w:line="240" w:lineRule="auto"/>
              <w:ind w:left="709" w:right="136" w:hanging="567"/>
              <w:jc w:val="left"/>
              <w:rPr>
                <w:rFonts w:eastAsia="SimSun" w:cs="Arial"/>
                <w:bCs/>
                <w:smallCaps w:val="0"/>
                <w:vanish/>
                <w:sz w:val="24"/>
                <w:shd w:val="pct15" w:color="auto" w:fill="FFFFFF"/>
              </w:rPr>
            </w:pPr>
            <w:r>
              <w:rPr>
                <w:bCs/>
                <w:smallCaps w:val="0"/>
                <w:vanish/>
                <w:sz w:val="24"/>
              </w:rPr>
              <w:t>6.</w:t>
            </w:r>
            <w:r>
              <w:rPr>
                <w:bCs/>
                <w:smallCaps w:val="0"/>
                <w:vanish/>
                <w:sz w:val="24"/>
              </w:rPr>
              <w:tab/>
              <w:t>Documentation</w:t>
            </w:r>
          </w:p>
        </w:tc>
      </w:tr>
      <w:tr w:rsidR="001D78B9" w:rsidRPr="001F1182" w14:paraId="242D31DE" w14:textId="77777777" w:rsidTr="001D78B9">
        <w:tblPrEx>
          <w:tblBorders>
            <w:insideV w:val="none" w:sz="0" w:space="0" w:color="auto"/>
          </w:tblBorders>
        </w:tblPrEx>
        <w:trPr>
          <w:cantSplit/>
          <w:hidden/>
        </w:trPr>
        <w:tc>
          <w:tcPr>
            <w:tcW w:w="9674" w:type="dxa"/>
            <w:gridSpan w:val="2"/>
            <w:tcBorders>
              <w:top w:val="nil"/>
              <w:left w:val="nil"/>
              <w:bottom w:val="single" w:sz="4" w:space="0" w:color="auto"/>
              <w:right w:val="nil"/>
            </w:tcBorders>
            <w:shd w:val="clear" w:color="auto" w:fill="auto"/>
          </w:tcPr>
          <w:p w14:paraId="4E7717B7" w14:textId="77777777" w:rsidR="001D78B9" w:rsidRPr="001F1182" w:rsidRDefault="001D78B9" w:rsidP="00091694">
            <w:pPr>
              <w:pStyle w:val="Grille02N"/>
              <w:keepNext w:val="0"/>
              <w:ind w:left="709" w:right="136" w:hanging="567"/>
              <w:jc w:val="left"/>
              <w:rPr>
                <w:vanish/>
              </w:rPr>
            </w:pPr>
            <w:r>
              <w:rPr>
                <w:vanish/>
              </w:rPr>
              <w:t>6.a.</w:t>
            </w:r>
            <w:r>
              <w:rPr>
                <w:vanish/>
              </w:rPr>
              <w:tab/>
              <w:t>Documentation annexée (obligatoire)</w:t>
            </w:r>
          </w:p>
          <w:p w14:paraId="49D5A524" w14:textId="77777777" w:rsidR="001D78B9" w:rsidRPr="001F1182" w:rsidRDefault="001D78B9" w:rsidP="001D78B9">
            <w:pPr>
              <w:pStyle w:val="Info03"/>
              <w:spacing w:before="120" w:line="240" w:lineRule="auto"/>
              <w:ind w:right="135"/>
              <w:rPr>
                <w:rFonts w:eastAsia="SimSun"/>
                <w:vanish/>
                <w:sz w:val="18"/>
                <w:szCs w:val="18"/>
              </w:rPr>
            </w:pPr>
            <w:r>
              <w:rPr>
                <w:vanish/>
                <w:sz w:val="18"/>
                <w:szCs w:val="18"/>
              </w:rPr>
              <w:t>Les documents ci-dessous sont obligatoires et seront utilisés dans le processus d’évaluation et d’examen de la candidature. Les photos et le film pourront également être utiles pour d’éventuelles activités de visibilité si l’élément est inscrit. Cochez les cases suivantes pour confirmer que les documents en question sont inclus avec la candidature et qu’ils sont conformes aux instructions. Les documents supplémentaires, en dehors de ceux spécifiés ci-dessous ne pourront pas être acceptés et ne seront pas retournés.</w:t>
            </w:r>
          </w:p>
        </w:tc>
      </w:tr>
      <w:tr w:rsidR="001D78B9" w:rsidRPr="001F1182" w14:paraId="0229E7ED" w14:textId="77777777" w:rsidTr="00091694">
        <w:trPr>
          <w:hidden/>
        </w:trPr>
        <w:tc>
          <w:tcPr>
            <w:tcW w:w="9674" w:type="dxa"/>
            <w:gridSpan w:val="2"/>
            <w:tcBorders>
              <w:top w:val="single" w:sz="4" w:space="0" w:color="auto"/>
              <w:bottom w:val="single" w:sz="4" w:space="0" w:color="auto"/>
            </w:tcBorders>
            <w:shd w:val="clear" w:color="auto" w:fill="auto"/>
            <w:tcMar>
              <w:top w:w="113" w:type="dxa"/>
              <w:left w:w="113" w:type="dxa"/>
              <w:bottom w:w="113" w:type="dxa"/>
              <w:right w:w="113" w:type="dxa"/>
            </w:tcMar>
          </w:tcPr>
          <w:p w14:paraId="74DED8AD" w14:textId="77777777" w:rsidR="001D78B9" w:rsidRPr="001F1182" w:rsidRDefault="001D78B9">
            <w:pPr>
              <w:pStyle w:val="Default"/>
              <w:widowControl/>
              <w:tabs>
                <w:tab w:val="left" w:pos="567"/>
                <w:tab w:val="left" w:pos="1134"/>
                <w:tab w:val="left" w:pos="1701"/>
              </w:tabs>
              <w:autoSpaceDE/>
              <w:autoSpaceDN/>
              <w:adjustRightInd/>
              <w:spacing w:after="120"/>
              <w:ind w:left="1134" w:hanging="454"/>
              <w:rPr>
                <w:rFonts w:ascii="Arial" w:hAnsi="Arial" w:cs="Arial"/>
                <w:vanish/>
                <w:color w:val="auto"/>
                <w:sz w:val="20"/>
                <w:szCs w:val="20"/>
              </w:rPr>
            </w:pPr>
            <w:r w:rsidRPr="001F1182">
              <w:rPr>
                <w:rFonts w:ascii="Arial" w:hAnsi="Arial" w:cs="Arial"/>
                <w:vanish/>
                <w:color w:val="auto"/>
                <w:sz w:val="20"/>
                <w:szCs w:val="20"/>
              </w:rPr>
              <w:fldChar w:fldCharType="begin">
                <w:ffData>
                  <w:name w:val=""/>
                  <w:enabled/>
                  <w:calcOnExit w:val="0"/>
                  <w:checkBox>
                    <w:sizeAuto/>
                    <w:default w:val="1"/>
                  </w:checkBox>
                </w:ffData>
              </w:fldChar>
            </w:r>
            <w:r w:rsidRPr="001F1182">
              <w:rPr>
                <w:rFonts w:ascii="Arial" w:hAnsi="Arial" w:cs="Arial"/>
                <w:vanish/>
                <w:color w:val="auto"/>
                <w:sz w:val="20"/>
                <w:szCs w:val="20"/>
              </w:rPr>
              <w:instrText xml:space="preserve"> FORMCHECKBOX </w:instrText>
            </w:r>
            <w:r w:rsidR="00091694">
              <w:rPr>
                <w:rFonts w:ascii="Arial" w:hAnsi="Arial" w:cs="Arial"/>
                <w:vanish/>
                <w:color w:val="auto"/>
                <w:sz w:val="20"/>
                <w:szCs w:val="20"/>
              </w:rPr>
            </w:r>
            <w:r w:rsidR="00091694">
              <w:rPr>
                <w:rFonts w:ascii="Arial" w:hAnsi="Arial" w:cs="Arial"/>
                <w:vanish/>
                <w:color w:val="auto"/>
                <w:sz w:val="20"/>
                <w:szCs w:val="20"/>
              </w:rPr>
              <w:fldChar w:fldCharType="separate"/>
            </w:r>
            <w:r w:rsidRPr="001F1182">
              <w:rPr>
                <w:rFonts w:ascii="Arial" w:hAnsi="Arial" w:cs="Arial"/>
                <w:vanish/>
                <w:color w:val="auto"/>
                <w:sz w:val="20"/>
                <w:szCs w:val="20"/>
              </w:rPr>
              <w:fldChar w:fldCharType="end"/>
            </w:r>
            <w:r>
              <w:rPr>
                <w:rFonts w:ascii="Arial" w:hAnsi="Arial"/>
                <w:vanish/>
                <w:color w:val="auto"/>
                <w:sz w:val="20"/>
                <w:szCs w:val="20"/>
              </w:rPr>
              <w:t xml:space="preserve"> </w:t>
            </w:r>
            <w:r>
              <w:rPr>
                <w:rFonts w:ascii="Arial" w:hAnsi="Arial"/>
                <w:vanish/>
                <w:color w:val="auto"/>
                <w:sz w:val="20"/>
                <w:szCs w:val="20"/>
              </w:rPr>
              <w:tab/>
              <w:t>preuve du consentement des communautés, avec une traduction en anglais ou en français si la langue de la communauté concernée est différente de l’anglais ou du français</w:t>
            </w:r>
          </w:p>
          <w:p w14:paraId="242B6C8B" w14:textId="77777777" w:rsidR="001D78B9" w:rsidRPr="001F1182" w:rsidRDefault="001D78B9" w:rsidP="001D78B9">
            <w:pPr>
              <w:pStyle w:val="Default"/>
              <w:widowControl/>
              <w:tabs>
                <w:tab w:val="left" w:pos="567"/>
                <w:tab w:val="left" w:pos="1134"/>
                <w:tab w:val="left" w:pos="1701"/>
              </w:tabs>
              <w:autoSpaceDE/>
              <w:autoSpaceDN/>
              <w:adjustRightInd/>
              <w:spacing w:before="120" w:after="120"/>
              <w:ind w:left="1134" w:right="135" w:hanging="454"/>
              <w:rPr>
                <w:rFonts w:ascii="Arial" w:hAnsi="Arial" w:cs="Arial"/>
                <w:vanish/>
                <w:color w:val="auto"/>
                <w:sz w:val="20"/>
                <w:szCs w:val="20"/>
              </w:rPr>
            </w:pPr>
            <w:r w:rsidRPr="001F1182">
              <w:rPr>
                <w:rFonts w:ascii="Arial" w:hAnsi="Arial" w:cs="Arial"/>
                <w:vanish/>
                <w:color w:val="auto"/>
                <w:sz w:val="20"/>
                <w:szCs w:val="20"/>
              </w:rPr>
              <w:fldChar w:fldCharType="begin">
                <w:ffData>
                  <w:name w:val=""/>
                  <w:enabled/>
                  <w:calcOnExit w:val="0"/>
                  <w:checkBox>
                    <w:sizeAuto/>
                    <w:default w:val="1"/>
                  </w:checkBox>
                </w:ffData>
              </w:fldChar>
            </w:r>
            <w:r w:rsidRPr="001F1182">
              <w:rPr>
                <w:rFonts w:ascii="Arial" w:hAnsi="Arial" w:cs="Arial"/>
                <w:vanish/>
                <w:color w:val="auto"/>
                <w:sz w:val="20"/>
                <w:szCs w:val="20"/>
              </w:rPr>
              <w:instrText xml:space="preserve"> FORMCHECKBOX </w:instrText>
            </w:r>
            <w:r w:rsidR="00091694">
              <w:rPr>
                <w:rFonts w:ascii="Arial" w:hAnsi="Arial" w:cs="Arial"/>
                <w:vanish/>
                <w:color w:val="auto"/>
                <w:sz w:val="20"/>
                <w:szCs w:val="20"/>
              </w:rPr>
            </w:r>
            <w:r w:rsidR="00091694">
              <w:rPr>
                <w:rFonts w:ascii="Arial" w:hAnsi="Arial" w:cs="Arial"/>
                <w:vanish/>
                <w:color w:val="auto"/>
                <w:sz w:val="20"/>
                <w:szCs w:val="20"/>
              </w:rPr>
              <w:fldChar w:fldCharType="separate"/>
            </w:r>
            <w:r w:rsidRPr="001F1182">
              <w:rPr>
                <w:rFonts w:ascii="Arial" w:hAnsi="Arial" w:cs="Arial"/>
                <w:vanish/>
                <w:color w:val="auto"/>
                <w:sz w:val="20"/>
                <w:szCs w:val="20"/>
              </w:rPr>
              <w:fldChar w:fldCharType="end"/>
            </w:r>
            <w:r>
              <w:rPr>
                <w:rFonts w:ascii="Arial" w:hAnsi="Arial"/>
                <w:vanish/>
                <w:color w:val="auto"/>
                <w:sz w:val="20"/>
                <w:szCs w:val="20"/>
              </w:rPr>
              <w:t xml:space="preserve"> </w:t>
            </w:r>
            <w:r>
              <w:rPr>
                <w:rFonts w:ascii="Arial" w:hAnsi="Arial"/>
                <w:vanish/>
                <w:color w:val="auto"/>
                <w:sz w:val="20"/>
                <w:szCs w:val="20"/>
              </w:rPr>
              <w:tab/>
              <w:t>document attestant de l’inclusion de l’élément dans un inventaire du patrimoine culturel immatériel présent sur le(s) territoire(s) de l’(des) État(s) soumissionnaire(s), tel que défini dans les articles 11 et 12 de la Convention ; ces preuves doivent inclure un extrait pertinent de l’(des) inventaire(s) en anglais ou en français ainsi que dans la langue originale si elle est différente</w:t>
            </w:r>
          </w:p>
          <w:p w14:paraId="30EFE88A" w14:textId="77777777" w:rsidR="001D78B9" w:rsidRPr="001F1182" w:rsidRDefault="001D78B9" w:rsidP="001D78B9">
            <w:pPr>
              <w:pStyle w:val="Default"/>
              <w:widowControl/>
              <w:tabs>
                <w:tab w:val="left" w:pos="567"/>
                <w:tab w:val="left" w:pos="1134"/>
                <w:tab w:val="left" w:pos="1701"/>
              </w:tabs>
              <w:autoSpaceDE/>
              <w:autoSpaceDN/>
              <w:adjustRightInd/>
              <w:spacing w:before="120" w:after="120"/>
              <w:ind w:left="680" w:right="135"/>
              <w:rPr>
                <w:rFonts w:ascii="Arial" w:hAnsi="Arial" w:cs="Arial"/>
                <w:vanish/>
                <w:color w:val="auto"/>
                <w:sz w:val="18"/>
                <w:szCs w:val="18"/>
              </w:rPr>
            </w:pPr>
            <w:r w:rsidRPr="001F1182">
              <w:rPr>
                <w:rFonts w:ascii="Arial" w:hAnsi="Arial" w:cs="Arial"/>
                <w:vanish/>
                <w:color w:val="auto"/>
                <w:sz w:val="18"/>
                <w:szCs w:val="18"/>
              </w:rPr>
              <w:fldChar w:fldCharType="begin">
                <w:ffData>
                  <w:name w:val=""/>
                  <w:enabled/>
                  <w:calcOnExit w:val="0"/>
                  <w:checkBox>
                    <w:sizeAuto/>
                    <w:default w:val="1"/>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w:t>
            </w:r>
            <w:r>
              <w:rPr>
                <w:rFonts w:ascii="Arial" w:hAnsi="Arial"/>
                <w:vanish/>
                <w:color w:val="auto"/>
                <w:sz w:val="18"/>
                <w:szCs w:val="18"/>
              </w:rPr>
              <w:tab/>
            </w:r>
            <w:r>
              <w:rPr>
                <w:rFonts w:ascii="Arial" w:hAnsi="Arial"/>
                <w:vanish/>
                <w:color w:val="auto"/>
                <w:sz w:val="20"/>
                <w:szCs w:val="20"/>
              </w:rPr>
              <w:t>10 photos récentes en haute résolution</w:t>
            </w:r>
          </w:p>
          <w:p w14:paraId="7EB8BA04" w14:textId="77777777" w:rsidR="001D78B9" w:rsidRPr="001F1182" w:rsidRDefault="001D78B9" w:rsidP="001D78B9">
            <w:pPr>
              <w:pStyle w:val="Default"/>
              <w:widowControl/>
              <w:tabs>
                <w:tab w:val="left" w:pos="567"/>
                <w:tab w:val="left" w:pos="1134"/>
                <w:tab w:val="left" w:pos="1701"/>
              </w:tabs>
              <w:autoSpaceDE/>
              <w:autoSpaceDN/>
              <w:adjustRightInd/>
              <w:spacing w:before="120" w:after="120"/>
              <w:ind w:left="680" w:right="135"/>
              <w:rPr>
                <w:rFonts w:ascii="Arial" w:hAnsi="Arial" w:cs="Arial"/>
                <w:vanish/>
                <w:color w:val="auto"/>
                <w:sz w:val="18"/>
                <w:szCs w:val="18"/>
              </w:rPr>
            </w:pPr>
            <w:r w:rsidRPr="001F1182">
              <w:rPr>
                <w:rFonts w:ascii="Arial" w:hAnsi="Arial" w:cs="Arial"/>
                <w:vanish/>
                <w:color w:val="auto"/>
                <w:sz w:val="18"/>
                <w:szCs w:val="18"/>
              </w:rPr>
              <w:fldChar w:fldCharType="begin">
                <w:ffData>
                  <w:name w:val=""/>
                  <w:enabled/>
                  <w:calcOnExit w:val="0"/>
                  <w:checkBox>
                    <w:sizeAuto/>
                    <w:default w:val="1"/>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w:t>
            </w:r>
            <w:r>
              <w:rPr>
                <w:rFonts w:ascii="Arial" w:hAnsi="Arial"/>
                <w:vanish/>
                <w:color w:val="auto"/>
                <w:sz w:val="18"/>
                <w:szCs w:val="18"/>
              </w:rPr>
              <w:tab/>
            </w:r>
            <w:r>
              <w:rPr>
                <w:rFonts w:ascii="Arial" w:hAnsi="Arial"/>
                <w:vanish/>
                <w:color w:val="auto"/>
                <w:sz w:val="20"/>
                <w:szCs w:val="20"/>
              </w:rPr>
              <w:t>octroi(s) de droits correspondant aux photos (formulaire ICH-07-photo)</w:t>
            </w:r>
          </w:p>
          <w:p w14:paraId="0FC51B06" w14:textId="77777777" w:rsidR="001D78B9" w:rsidRPr="001F1182" w:rsidRDefault="001D78B9" w:rsidP="001D78B9">
            <w:pPr>
              <w:pStyle w:val="Default"/>
              <w:widowControl/>
              <w:tabs>
                <w:tab w:val="left" w:pos="567"/>
                <w:tab w:val="left" w:pos="1134"/>
                <w:tab w:val="left" w:pos="1701"/>
              </w:tabs>
              <w:autoSpaceDE/>
              <w:autoSpaceDN/>
              <w:adjustRightInd/>
              <w:spacing w:before="120" w:after="120"/>
              <w:ind w:left="1134" w:right="135" w:hanging="454"/>
              <w:rPr>
                <w:rFonts w:ascii="Arial" w:hAnsi="Arial" w:cs="Arial"/>
                <w:vanish/>
                <w:color w:val="auto"/>
                <w:sz w:val="18"/>
                <w:szCs w:val="18"/>
              </w:rPr>
            </w:pPr>
            <w:r w:rsidRPr="001F1182">
              <w:rPr>
                <w:rFonts w:ascii="Arial" w:hAnsi="Arial" w:cs="Arial"/>
                <w:vanish/>
                <w:color w:val="auto"/>
                <w:sz w:val="18"/>
                <w:szCs w:val="18"/>
              </w:rPr>
              <w:fldChar w:fldCharType="begin">
                <w:ffData>
                  <w:name w:val="CaseACocher7"/>
                  <w:enabled/>
                  <w:calcOnExit w:val="0"/>
                  <w:checkBox>
                    <w:sizeAuto/>
                    <w:default w:val="1"/>
                  </w:checkBox>
                </w:ffData>
              </w:fldChar>
            </w:r>
            <w:bookmarkStart w:id="6" w:name="CaseACocher7"/>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bookmarkEnd w:id="6"/>
            <w:r>
              <w:rPr>
                <w:rFonts w:ascii="Arial" w:hAnsi="Arial"/>
                <w:vanish/>
                <w:color w:val="auto"/>
                <w:sz w:val="18"/>
                <w:szCs w:val="18"/>
              </w:rPr>
              <w:t xml:space="preserve"> </w:t>
            </w:r>
            <w:r>
              <w:rPr>
                <w:rFonts w:ascii="Arial" w:hAnsi="Arial"/>
                <w:vanish/>
                <w:color w:val="auto"/>
                <w:sz w:val="18"/>
                <w:szCs w:val="18"/>
              </w:rPr>
              <w:tab/>
            </w:r>
            <w:r>
              <w:rPr>
                <w:rFonts w:ascii="Arial" w:hAnsi="Arial"/>
                <w:vanish/>
                <w:color w:val="auto"/>
                <w:sz w:val="20"/>
                <w:szCs w:val="20"/>
              </w:rPr>
              <w:t>film vidéo monté (de 5 à 10 minutes), sous-titré dans l’une des langues de travail du Comité (anglais ou français) si la langue utilisée n’est ni l’anglais ni le français</w:t>
            </w:r>
          </w:p>
          <w:p w14:paraId="17AA7A7E" w14:textId="77777777" w:rsidR="001D78B9" w:rsidRPr="001F1182" w:rsidRDefault="001D78B9" w:rsidP="001D78B9">
            <w:pPr>
              <w:pStyle w:val="Default"/>
              <w:widowControl/>
              <w:tabs>
                <w:tab w:val="left" w:pos="567"/>
                <w:tab w:val="left" w:pos="1134"/>
                <w:tab w:val="left" w:pos="1701"/>
              </w:tabs>
              <w:autoSpaceDE/>
              <w:autoSpaceDN/>
              <w:adjustRightInd/>
              <w:spacing w:before="120"/>
              <w:ind w:left="680" w:right="136"/>
              <w:rPr>
                <w:rFonts w:ascii="Arial" w:hAnsi="Arial" w:cs="Arial"/>
                <w:vanish/>
                <w:color w:val="auto"/>
                <w:sz w:val="20"/>
                <w:szCs w:val="20"/>
              </w:rPr>
            </w:pPr>
            <w:r w:rsidRPr="001F1182">
              <w:rPr>
                <w:rFonts w:ascii="Arial" w:hAnsi="Arial" w:cs="Arial"/>
                <w:vanish/>
                <w:color w:val="auto"/>
                <w:sz w:val="18"/>
                <w:szCs w:val="18"/>
              </w:rPr>
              <w:fldChar w:fldCharType="begin">
                <w:ffData>
                  <w:name w:val=""/>
                  <w:enabled/>
                  <w:calcOnExit w:val="0"/>
                  <w:checkBox>
                    <w:sizeAuto/>
                    <w:default w:val="1"/>
                  </w:checkBox>
                </w:ffData>
              </w:fldChar>
            </w:r>
            <w:r w:rsidRPr="001F1182">
              <w:rPr>
                <w:rFonts w:ascii="Arial" w:hAnsi="Arial" w:cs="Arial"/>
                <w:vanish/>
                <w:color w:val="auto"/>
                <w:sz w:val="18"/>
                <w:szCs w:val="18"/>
              </w:rPr>
              <w:instrText xml:space="preserve"> FORMCHECKBOX </w:instrText>
            </w:r>
            <w:r w:rsidR="00091694">
              <w:rPr>
                <w:rFonts w:ascii="Arial" w:hAnsi="Arial" w:cs="Arial"/>
                <w:vanish/>
                <w:color w:val="auto"/>
                <w:sz w:val="18"/>
                <w:szCs w:val="18"/>
              </w:rPr>
            </w:r>
            <w:r w:rsidR="00091694">
              <w:rPr>
                <w:rFonts w:ascii="Arial" w:hAnsi="Arial" w:cs="Arial"/>
                <w:vanish/>
                <w:color w:val="auto"/>
                <w:sz w:val="18"/>
                <w:szCs w:val="18"/>
              </w:rPr>
              <w:fldChar w:fldCharType="separate"/>
            </w:r>
            <w:r w:rsidRPr="001F1182">
              <w:rPr>
                <w:rFonts w:ascii="Arial" w:hAnsi="Arial" w:cs="Arial"/>
                <w:vanish/>
                <w:color w:val="auto"/>
                <w:sz w:val="18"/>
                <w:szCs w:val="18"/>
              </w:rPr>
              <w:fldChar w:fldCharType="end"/>
            </w:r>
            <w:r>
              <w:rPr>
                <w:rFonts w:ascii="Arial" w:hAnsi="Arial"/>
                <w:vanish/>
                <w:color w:val="auto"/>
                <w:sz w:val="18"/>
                <w:szCs w:val="18"/>
              </w:rPr>
              <w:t xml:space="preserve"> </w:t>
            </w:r>
            <w:r>
              <w:rPr>
                <w:rFonts w:ascii="Arial" w:hAnsi="Arial"/>
                <w:vanish/>
                <w:color w:val="auto"/>
                <w:sz w:val="18"/>
                <w:szCs w:val="18"/>
              </w:rPr>
              <w:tab/>
            </w:r>
            <w:r>
              <w:rPr>
                <w:rFonts w:ascii="Arial" w:hAnsi="Arial"/>
                <w:vanish/>
                <w:color w:val="auto"/>
                <w:sz w:val="20"/>
                <w:szCs w:val="20"/>
              </w:rPr>
              <w:t>octroi(s) de droits correspondant à la vidéo enregistrée (formulaire ICH-07-vidéo)</w:t>
            </w:r>
          </w:p>
        </w:tc>
      </w:tr>
      <w:tr w:rsidR="001D78B9" w:rsidRPr="001F1182" w14:paraId="07AEE492" w14:textId="77777777" w:rsidTr="001D78B9">
        <w:tblPrEx>
          <w:tblBorders>
            <w:insideV w:val="none" w:sz="0" w:space="0" w:color="auto"/>
          </w:tblBorders>
        </w:tblPrEx>
        <w:trPr>
          <w:cantSplit/>
          <w:hidden/>
        </w:trPr>
        <w:tc>
          <w:tcPr>
            <w:tcW w:w="9674" w:type="dxa"/>
            <w:gridSpan w:val="2"/>
            <w:tcBorders>
              <w:top w:val="nil"/>
              <w:left w:val="nil"/>
              <w:bottom w:val="single" w:sz="4" w:space="0" w:color="auto"/>
              <w:right w:val="nil"/>
            </w:tcBorders>
            <w:shd w:val="clear" w:color="auto" w:fill="auto"/>
          </w:tcPr>
          <w:p w14:paraId="1CB332C3" w14:textId="77777777" w:rsidR="001D78B9" w:rsidRPr="001F1182" w:rsidRDefault="001D78B9" w:rsidP="001D78B9">
            <w:pPr>
              <w:pStyle w:val="Grille02N"/>
              <w:ind w:left="709" w:right="136" w:hanging="567"/>
              <w:jc w:val="left"/>
              <w:rPr>
                <w:vanish/>
              </w:rPr>
            </w:pPr>
            <w:r>
              <w:rPr>
                <w:vanish/>
              </w:rPr>
              <w:t>6.b.</w:t>
            </w:r>
            <w:r>
              <w:rPr>
                <w:vanish/>
              </w:rPr>
              <w:tab/>
              <w:t>Liste de références documentaires (optionnel)</w:t>
            </w:r>
          </w:p>
          <w:p w14:paraId="21AF1725" w14:textId="77777777" w:rsidR="001D78B9" w:rsidRPr="001F1182" w:rsidRDefault="001D78B9" w:rsidP="001D78B9">
            <w:pPr>
              <w:pStyle w:val="Grille02N"/>
              <w:tabs>
                <w:tab w:val="left" w:pos="567"/>
                <w:tab w:val="left" w:pos="1134"/>
                <w:tab w:val="left" w:pos="1701"/>
              </w:tabs>
              <w:spacing w:after="0"/>
              <w:ind w:right="136"/>
              <w:jc w:val="both"/>
              <w:rPr>
                <w:b w:val="0"/>
                <w:bCs w:val="0"/>
                <w:i/>
                <w:iCs/>
                <w:vanish/>
                <w:sz w:val="18"/>
                <w:szCs w:val="18"/>
              </w:rPr>
            </w:pPr>
            <w:r>
              <w:rPr>
                <w:b w:val="0"/>
                <w:bCs w:val="0"/>
                <w:i/>
                <w:iCs/>
                <w:vanish/>
                <w:sz w:val="18"/>
                <w:szCs w:val="18"/>
              </w:rPr>
              <w:t>Les États soumissionnaires peuvent souhaiter donner une liste des principaux ouvrages de référence publiés, tels que des livres, des articles, du matériel audiovisuel ou des sites Internet qui donnent des informations complémentaires sur l’élément, en respectant les règles standards de présentation des bibliographies. Ces travaux publiés ne doivent pas être envoyés avec la candidature.</w:t>
            </w:r>
          </w:p>
          <w:p w14:paraId="5517A8AD" w14:textId="77777777" w:rsidR="001D78B9" w:rsidRPr="001F1182" w:rsidRDefault="001D78B9" w:rsidP="001D78B9">
            <w:pPr>
              <w:pStyle w:val="Word"/>
              <w:spacing w:line="240" w:lineRule="auto"/>
              <w:ind w:right="136"/>
              <w:rPr>
                <w:vanish/>
              </w:rPr>
            </w:pPr>
            <w:r>
              <w:rPr>
                <w:vanish/>
                <w:sz w:val="18"/>
                <w:szCs w:val="18"/>
              </w:rPr>
              <w:t>Ne pas dépasser une page standard</w:t>
            </w:r>
          </w:p>
        </w:tc>
      </w:tr>
      <w:tr w:rsidR="001D78B9" w:rsidRPr="001F1182" w14:paraId="1DDB6579" w14:textId="77777777" w:rsidTr="001D78B9">
        <w:tblPrEx>
          <w:tblBorders>
            <w:insideV w:val="none" w:sz="0" w:space="0" w:color="auto"/>
          </w:tblBorders>
        </w:tblPrEx>
        <w:trPr>
          <w:gridAfter w:val="1"/>
          <w:wAfter w:w="25" w:type="dxa"/>
          <w:hidden/>
        </w:trPr>
        <w:tc>
          <w:tcPr>
            <w:tcW w:w="9649" w:type="dxa"/>
            <w:tcBorders>
              <w:bottom w:val="single" w:sz="4" w:space="0" w:color="auto"/>
            </w:tcBorders>
            <w:shd w:val="clear" w:color="auto" w:fill="auto"/>
            <w:tcMar>
              <w:top w:w="113" w:type="dxa"/>
              <w:left w:w="113" w:type="dxa"/>
              <w:bottom w:w="113" w:type="dxa"/>
              <w:right w:w="113" w:type="dxa"/>
            </w:tcMar>
          </w:tcPr>
          <w:p w14:paraId="5B8361D8" w14:textId="77777777" w:rsidR="001D78B9" w:rsidRPr="003C1DF8" w:rsidRDefault="001D78B9" w:rsidP="00520411">
            <w:pPr>
              <w:pStyle w:val="formtext"/>
              <w:tabs>
                <w:tab w:val="left" w:pos="567"/>
                <w:tab w:val="left" w:pos="1134"/>
                <w:tab w:val="left" w:pos="1701"/>
              </w:tabs>
              <w:spacing w:before="0" w:after="120"/>
              <w:jc w:val="both"/>
              <w:rPr>
                <w:rFonts w:cs="Arial"/>
                <w:vanish/>
                <w:lang w:val="es-ES"/>
              </w:rPr>
            </w:pPr>
            <w:r>
              <w:rPr>
                <w:vanish/>
                <w:lang w:val="es-MX"/>
              </w:rPr>
              <w:t>De la O Castellanos, Ana María (2000), “Vida y Costumbres en la villa de Zapopan, 1910-1940” en Lecturas Zapopanas, México, Ayuntamiento de Zapopan, El Colegio de Jalisco, pp. 5-18</w:t>
            </w:r>
          </w:p>
          <w:p w14:paraId="5A4D8D22" w14:textId="77777777" w:rsidR="001D78B9" w:rsidRPr="003C1DF8" w:rsidRDefault="001D78B9" w:rsidP="00520411">
            <w:pPr>
              <w:pStyle w:val="formtext"/>
              <w:tabs>
                <w:tab w:val="left" w:pos="567"/>
                <w:tab w:val="left" w:pos="1134"/>
                <w:tab w:val="left" w:pos="1701"/>
              </w:tabs>
              <w:spacing w:before="120" w:after="120"/>
              <w:jc w:val="both"/>
              <w:rPr>
                <w:rFonts w:cs="Arial"/>
                <w:vanish/>
                <w:lang w:val="es-ES"/>
              </w:rPr>
            </w:pPr>
            <w:r>
              <w:rPr>
                <w:vanish/>
                <w:lang w:val="es-MX"/>
              </w:rPr>
              <w:t xml:space="preserve">González Escoto, Armando (1999), "Biografía de una tradición: las visitas de Nuestra Señora de Zapopan a Guadalajara de 1734-1999", Universidad del Valle de Atemajac, Guadalajara. </w:t>
            </w:r>
          </w:p>
          <w:p w14:paraId="6C2C403E" w14:textId="77777777" w:rsidR="001D78B9" w:rsidRPr="003C1DF8" w:rsidRDefault="001D78B9" w:rsidP="00520411">
            <w:pPr>
              <w:pStyle w:val="formtext"/>
              <w:tabs>
                <w:tab w:val="left" w:pos="567"/>
                <w:tab w:val="left" w:pos="1134"/>
                <w:tab w:val="left" w:pos="1701"/>
              </w:tabs>
              <w:spacing w:before="120" w:after="120"/>
              <w:jc w:val="both"/>
              <w:rPr>
                <w:rFonts w:cs="Arial"/>
                <w:vanish/>
                <w:lang w:val="es-ES"/>
              </w:rPr>
            </w:pPr>
            <w:r>
              <w:rPr>
                <w:vanish/>
                <w:lang w:val="es-MX"/>
              </w:rPr>
              <w:t>González Escoto, Armando (2007), "El Santuario de Zapopan. Nuestra virgen, nuestra historia", México, Guadalajara, Jalisco, Universidad del Valle de Atemajac (UNIVA).</w:t>
            </w:r>
          </w:p>
          <w:p w14:paraId="78A98421" w14:textId="77777777" w:rsidR="001D78B9" w:rsidRPr="003C1DF8" w:rsidRDefault="001D78B9" w:rsidP="00520411">
            <w:pPr>
              <w:pStyle w:val="formtext"/>
              <w:tabs>
                <w:tab w:val="left" w:pos="567"/>
                <w:tab w:val="left" w:pos="1134"/>
                <w:tab w:val="left" w:pos="1701"/>
              </w:tabs>
              <w:spacing w:before="120" w:after="120"/>
              <w:jc w:val="both"/>
              <w:rPr>
                <w:rFonts w:cs="Arial"/>
                <w:vanish/>
                <w:lang w:val="es-ES"/>
              </w:rPr>
            </w:pPr>
            <w:r>
              <w:rPr>
                <w:vanish/>
                <w:lang w:val="es-MX"/>
              </w:rPr>
              <w:t>Gómez Martínez, Pablo (2006), “Tradiciones en ruta”, en Silvia Quezada (coordinadora), De fiesta por Jalisco, México, Secretaría de Cultura, Gobierno del Estado de Jalisco.</w:t>
            </w:r>
          </w:p>
          <w:p w14:paraId="1A3EDEB3" w14:textId="77777777" w:rsidR="001D78B9" w:rsidRPr="003C1DF8" w:rsidRDefault="001D78B9" w:rsidP="00520411">
            <w:pPr>
              <w:pStyle w:val="formtext"/>
              <w:tabs>
                <w:tab w:val="left" w:pos="567"/>
                <w:tab w:val="left" w:pos="1134"/>
                <w:tab w:val="left" w:pos="1701"/>
              </w:tabs>
              <w:spacing w:before="120" w:after="120"/>
              <w:jc w:val="both"/>
              <w:rPr>
                <w:rFonts w:cs="Arial"/>
                <w:vanish/>
                <w:lang w:val="es-ES"/>
              </w:rPr>
            </w:pPr>
            <w:r>
              <w:rPr>
                <w:vanish/>
                <w:lang w:val="es-MX"/>
              </w:rPr>
              <w:t xml:space="preserve">Kelkheim, Rita (2002), “Nuestra Señora de Zapopan” en Santuarios Marianos Mexicanos, Madrid, Agualarga, Noriega Editores. </w:t>
            </w:r>
          </w:p>
          <w:p w14:paraId="78F2447A" w14:textId="77777777" w:rsidR="001D78B9" w:rsidRPr="003C1DF8" w:rsidRDefault="001D78B9" w:rsidP="00520411">
            <w:pPr>
              <w:pStyle w:val="formtext"/>
              <w:tabs>
                <w:tab w:val="left" w:pos="567"/>
                <w:tab w:val="left" w:pos="1134"/>
                <w:tab w:val="left" w:pos="1701"/>
              </w:tabs>
              <w:spacing w:before="120" w:after="120"/>
              <w:jc w:val="both"/>
              <w:rPr>
                <w:rFonts w:cs="Arial"/>
                <w:vanish/>
                <w:lang w:val="es-ES"/>
              </w:rPr>
            </w:pPr>
            <w:r>
              <w:rPr>
                <w:vanish/>
                <w:lang w:val="es-MX"/>
              </w:rPr>
              <w:t xml:space="preserve">Lomelí, Víctor Hugo (1982), “La virgen de Zapopan” en José María Muriá, Jaime Olveda,  et al. Lecturas históricas de Jalisco. Antes de la Independencia, Tomo I, México, Gobierno de Jalisco. </w:t>
            </w:r>
          </w:p>
          <w:p w14:paraId="0139F928" w14:textId="77777777" w:rsidR="001D78B9" w:rsidRPr="003C1DF8" w:rsidRDefault="001D78B9" w:rsidP="00520411">
            <w:pPr>
              <w:pStyle w:val="formtext"/>
              <w:tabs>
                <w:tab w:val="left" w:pos="567"/>
                <w:tab w:val="left" w:pos="1134"/>
                <w:tab w:val="left" w:pos="1701"/>
              </w:tabs>
              <w:spacing w:before="120" w:after="120"/>
              <w:jc w:val="both"/>
              <w:rPr>
                <w:rFonts w:cs="Arial"/>
                <w:vanish/>
                <w:lang w:val="es-ES"/>
              </w:rPr>
            </w:pPr>
            <w:r>
              <w:rPr>
                <w:vanish/>
                <w:lang w:val="es-MX"/>
              </w:rPr>
              <w:t>Nájera Espinoza, Mario Alberto (2006), Los santuarios. Aspectos de la religiosidad popular en Jalisco, México, Secretaría de Cultura, Gobierno del Estado de Jalisco.</w:t>
            </w:r>
          </w:p>
          <w:p w14:paraId="28181853" w14:textId="77777777" w:rsidR="001D78B9" w:rsidRPr="003C1DF8" w:rsidRDefault="001D78B9" w:rsidP="00520411">
            <w:pPr>
              <w:pStyle w:val="formtext"/>
              <w:tabs>
                <w:tab w:val="left" w:pos="567"/>
                <w:tab w:val="left" w:pos="1134"/>
                <w:tab w:val="left" w:pos="1701"/>
              </w:tabs>
              <w:spacing w:before="120" w:after="120"/>
              <w:jc w:val="both"/>
              <w:rPr>
                <w:rFonts w:cs="Arial"/>
                <w:vanish/>
                <w:lang w:val="es-ES"/>
              </w:rPr>
            </w:pPr>
            <w:r>
              <w:rPr>
                <w:vanish/>
                <w:lang w:val="es-MX"/>
              </w:rPr>
              <w:t>Ochoa V. Ángel S. "Breve historia de Nuestra Señora de Zapopan". Zapopan, Jalisco. Imprenta San Francisco.</w:t>
            </w:r>
          </w:p>
          <w:p w14:paraId="3F69E2BF" w14:textId="77777777" w:rsidR="001D78B9" w:rsidRPr="003C1DF8" w:rsidRDefault="001D78B9" w:rsidP="00520411">
            <w:pPr>
              <w:pStyle w:val="formtext"/>
              <w:tabs>
                <w:tab w:val="left" w:pos="567"/>
                <w:tab w:val="left" w:pos="1134"/>
                <w:tab w:val="left" w:pos="1701"/>
              </w:tabs>
              <w:spacing w:before="120" w:after="120"/>
              <w:jc w:val="both"/>
              <w:rPr>
                <w:rFonts w:cs="Arial"/>
                <w:vanish/>
                <w:lang w:val="es-ES"/>
              </w:rPr>
            </w:pPr>
            <w:r>
              <w:rPr>
                <w:vanish/>
                <w:lang w:val="es-MX"/>
              </w:rPr>
              <w:t xml:space="preserve">Palacio y Basave, Luis del Refugio (1920). "Interesantísimos documentos casi todos inéditos referentes a la Virgen de Zapopan". Guadalajara, Jalisco. Partida Flores, María de los Ángeles (2009), Imágenes Antiguas de Zapopan, Zapopan, Jalisco, México, Municipio de Zapopan, Jalisco. </w:t>
            </w:r>
          </w:p>
          <w:p w14:paraId="5C2CA060" w14:textId="77777777" w:rsidR="001D78B9" w:rsidRPr="003C1DF8" w:rsidRDefault="001D78B9" w:rsidP="00520411">
            <w:pPr>
              <w:pStyle w:val="formtext"/>
              <w:tabs>
                <w:tab w:val="left" w:pos="567"/>
                <w:tab w:val="left" w:pos="1134"/>
                <w:tab w:val="left" w:pos="1701"/>
              </w:tabs>
              <w:spacing w:before="120" w:after="120"/>
              <w:jc w:val="both"/>
              <w:rPr>
                <w:rFonts w:cs="Arial"/>
                <w:vanish/>
                <w:lang w:val="es-ES"/>
              </w:rPr>
            </w:pPr>
            <w:r>
              <w:rPr>
                <w:vanish/>
                <w:lang w:val="es-MX"/>
              </w:rPr>
              <w:t>Sandoval Godoy, Luis (1982). "La Virgen de Zapopan", Bancomer, Guadalajara.</w:t>
            </w:r>
          </w:p>
          <w:p w14:paraId="37116315" w14:textId="77777777" w:rsidR="001D78B9" w:rsidRPr="003C1DF8" w:rsidRDefault="001D78B9" w:rsidP="00520411">
            <w:pPr>
              <w:pStyle w:val="formtext"/>
              <w:tabs>
                <w:tab w:val="left" w:pos="567"/>
                <w:tab w:val="left" w:pos="1134"/>
                <w:tab w:val="left" w:pos="1701"/>
              </w:tabs>
              <w:spacing w:before="120" w:after="120"/>
              <w:jc w:val="both"/>
              <w:rPr>
                <w:rFonts w:cs="Arial"/>
                <w:vanish/>
                <w:lang w:val="es-ES"/>
              </w:rPr>
            </w:pPr>
            <w:r>
              <w:rPr>
                <w:vanish/>
                <w:lang w:val="es-MX"/>
              </w:rPr>
              <w:t>Reina de Jalisco (1984). "Historia y costumbrismo en torno a la imagen de Nuestra Señora de Zapopan", Guadalajara, Jalisco, México.</w:t>
            </w:r>
          </w:p>
          <w:p w14:paraId="3112FF29" w14:textId="77777777" w:rsidR="001D78B9" w:rsidRPr="003C1DF8" w:rsidRDefault="001D78B9" w:rsidP="00520411">
            <w:pPr>
              <w:pStyle w:val="formtext"/>
              <w:tabs>
                <w:tab w:val="left" w:pos="567"/>
                <w:tab w:val="left" w:pos="1134"/>
                <w:tab w:val="left" w:pos="1701"/>
              </w:tabs>
              <w:spacing w:before="120" w:after="120"/>
              <w:jc w:val="both"/>
              <w:rPr>
                <w:rFonts w:cs="Arial"/>
                <w:vanish/>
                <w:lang w:val="es-ES"/>
              </w:rPr>
            </w:pPr>
            <w:r>
              <w:rPr>
                <w:vanish/>
                <w:lang w:val="es-MX"/>
              </w:rPr>
              <w:t>Rivera Acosta, Ma. Guadalupe y Chamorro Escalante, Jorge Arturo. "Catálogo etnográfico del Cuartel General de Danzas Chimalhuacanas del Estado de Jalisco (2001-2004). Parceiro: Danza y Percusión Étnica, S.C.</w:t>
            </w:r>
          </w:p>
          <w:p w14:paraId="40D39C44" w14:textId="77777777" w:rsidR="001D78B9" w:rsidRPr="003C1DF8" w:rsidRDefault="001D78B9" w:rsidP="00520411">
            <w:pPr>
              <w:pStyle w:val="formtext"/>
              <w:tabs>
                <w:tab w:val="left" w:pos="567"/>
                <w:tab w:val="left" w:pos="1134"/>
                <w:tab w:val="left" w:pos="1701"/>
              </w:tabs>
              <w:spacing w:before="120" w:after="120"/>
              <w:jc w:val="both"/>
              <w:rPr>
                <w:rFonts w:cs="Arial"/>
                <w:vanish/>
                <w:lang w:val="es-ES"/>
              </w:rPr>
            </w:pPr>
            <w:r>
              <w:rPr>
                <w:vanish/>
                <w:lang w:val="es-MX"/>
              </w:rPr>
              <w:t>Secretaría de Turismo (1994), “Jalisco” en La ruta de los Santuarios, México.</w:t>
            </w:r>
          </w:p>
          <w:p w14:paraId="111EA46A" w14:textId="77777777" w:rsidR="001D78B9" w:rsidRPr="003C1DF8" w:rsidRDefault="001D78B9" w:rsidP="00520411">
            <w:pPr>
              <w:pStyle w:val="formtext"/>
              <w:tabs>
                <w:tab w:val="left" w:pos="567"/>
                <w:tab w:val="left" w:pos="1134"/>
                <w:tab w:val="left" w:pos="1701"/>
              </w:tabs>
              <w:spacing w:before="120" w:after="120"/>
              <w:jc w:val="both"/>
              <w:rPr>
                <w:rFonts w:cs="Arial"/>
                <w:vanish/>
                <w:lang w:val="es-ES"/>
              </w:rPr>
            </w:pPr>
            <w:r>
              <w:rPr>
                <w:vanish/>
                <w:lang w:val="es-MX"/>
              </w:rPr>
              <w:t>UNIVA (2004), “La Romería de Zapopan” en Revista de Ciencias Religiosas, No. 15, año V, septiembre-diciembre, Guadalajara, Jalisco, México, Universidad del Valle de Atemajac.</w:t>
            </w:r>
          </w:p>
          <w:p w14:paraId="5F962377" w14:textId="77777777" w:rsidR="001D78B9" w:rsidRPr="001F1182" w:rsidRDefault="001D78B9" w:rsidP="001D78B9">
            <w:pPr>
              <w:pStyle w:val="formtext"/>
              <w:tabs>
                <w:tab w:val="left" w:pos="567"/>
                <w:tab w:val="left" w:pos="1134"/>
                <w:tab w:val="left" w:pos="1701"/>
              </w:tabs>
              <w:spacing w:before="120" w:after="0"/>
              <w:jc w:val="both"/>
              <w:rPr>
                <w:bCs/>
                <w:vanish/>
              </w:rPr>
            </w:pPr>
            <w:r>
              <w:rPr>
                <w:vanish/>
                <w:lang w:val="es-MX"/>
              </w:rPr>
              <w:t xml:space="preserve">Medina Loera, Javier (2008), "Los caminos de virgen. Imagen sin fronteras", Guadalajara, Jalisco, México, Ayuntamiento de Zapopan, El Informador. </w:t>
            </w:r>
            <w:r>
              <w:rPr>
                <w:vanish/>
                <w:lang w:val="en-GB"/>
              </w:rPr>
              <w:t xml:space="preserve">Diario Independiente.  </w:t>
            </w:r>
          </w:p>
        </w:tc>
      </w:tr>
      <w:tr w:rsidR="001D78B9" w:rsidRPr="001F1182" w14:paraId="50ADABE1" w14:textId="77777777" w:rsidTr="001D78B9">
        <w:tblPrEx>
          <w:tblBorders>
            <w:insideV w:val="none" w:sz="0" w:space="0" w:color="auto"/>
          </w:tblBorders>
        </w:tblPrEx>
        <w:trPr>
          <w:cantSplit/>
          <w:trHeight w:val="738"/>
          <w:hidden/>
        </w:trPr>
        <w:tc>
          <w:tcPr>
            <w:tcW w:w="9674" w:type="dxa"/>
            <w:gridSpan w:val="2"/>
            <w:tcBorders>
              <w:top w:val="nil"/>
              <w:left w:val="nil"/>
              <w:bottom w:val="nil"/>
              <w:right w:val="nil"/>
            </w:tcBorders>
            <w:shd w:val="clear" w:color="auto" w:fill="D9D9D9"/>
          </w:tcPr>
          <w:p w14:paraId="04D09340" w14:textId="77777777" w:rsidR="001D78B9" w:rsidRPr="001F1182" w:rsidRDefault="001D78B9" w:rsidP="00091694">
            <w:pPr>
              <w:pStyle w:val="Grille01N"/>
              <w:spacing w:before="240" w:line="240" w:lineRule="auto"/>
              <w:ind w:left="709" w:right="136" w:hanging="567"/>
              <w:jc w:val="left"/>
              <w:rPr>
                <w:rFonts w:eastAsia="SimSun" w:cs="Arial"/>
                <w:bCs/>
                <w:smallCaps w:val="0"/>
                <w:vanish/>
                <w:sz w:val="24"/>
                <w:shd w:val="pct15" w:color="auto" w:fill="FFFFFF"/>
              </w:rPr>
            </w:pPr>
            <w:r>
              <w:rPr>
                <w:bCs/>
                <w:smallCaps w:val="0"/>
                <w:vanish/>
                <w:sz w:val="24"/>
              </w:rPr>
              <w:t>7.</w:t>
            </w:r>
            <w:r>
              <w:rPr>
                <w:bCs/>
                <w:smallCaps w:val="0"/>
                <w:vanish/>
                <w:sz w:val="24"/>
              </w:rPr>
              <w:tab/>
              <w:t>Signature(s) pour le compte de l’(des) État(s) partie(s)</w:t>
            </w:r>
          </w:p>
        </w:tc>
      </w:tr>
      <w:tr w:rsidR="001D78B9" w:rsidRPr="001F1182" w14:paraId="4F78946B" w14:textId="77777777" w:rsidTr="001D78B9">
        <w:tblPrEx>
          <w:tblBorders>
            <w:insideV w:val="none" w:sz="0" w:space="0" w:color="auto"/>
          </w:tblBorders>
        </w:tblPrEx>
        <w:trPr>
          <w:cantSplit/>
          <w:hidden/>
        </w:trPr>
        <w:tc>
          <w:tcPr>
            <w:tcW w:w="9674" w:type="dxa"/>
            <w:gridSpan w:val="2"/>
            <w:tcBorders>
              <w:top w:val="nil"/>
              <w:left w:val="nil"/>
              <w:bottom w:val="single" w:sz="4" w:space="0" w:color="auto"/>
              <w:right w:val="nil"/>
            </w:tcBorders>
            <w:shd w:val="clear" w:color="auto" w:fill="auto"/>
          </w:tcPr>
          <w:p w14:paraId="31A7C855" w14:textId="77777777" w:rsidR="001D78B9" w:rsidRPr="001F1182" w:rsidRDefault="001D78B9" w:rsidP="001D78B9">
            <w:pPr>
              <w:pStyle w:val="Info03"/>
              <w:spacing w:before="120" w:line="240" w:lineRule="auto"/>
              <w:ind w:right="136"/>
              <w:rPr>
                <w:rFonts w:eastAsia="SimSun"/>
                <w:vanish/>
                <w:sz w:val="18"/>
                <w:szCs w:val="18"/>
              </w:rPr>
            </w:pPr>
            <w:r>
              <w:rPr>
                <w:vanish/>
                <w:sz w:val="18"/>
                <w:szCs w:val="18"/>
              </w:rPr>
              <w:t>La candidature doit être conclue par la signature du responsable habilité à la signer pour le compte de l’État partie, avec la mention de son nom, de son titre et de la date de soumission.</w:t>
            </w:r>
          </w:p>
          <w:p w14:paraId="0CBD2672" w14:textId="77777777" w:rsidR="001D78B9" w:rsidRPr="001F1182" w:rsidRDefault="001D78B9" w:rsidP="001D78B9">
            <w:pPr>
              <w:pStyle w:val="Info03"/>
              <w:spacing w:before="120" w:line="240" w:lineRule="auto"/>
              <w:ind w:right="136"/>
              <w:rPr>
                <w:vanish/>
              </w:rPr>
            </w:pPr>
            <w:r>
              <w:rPr>
                <w:vanish/>
                <w:sz w:val="18"/>
                <w:szCs w:val="18"/>
              </w:rPr>
              <w:t>Dans le cas des candidatures multinationales, le document doit comporter le nom, le titre et la signature d’un responsable de chaque État partie soumissionnaire.</w:t>
            </w:r>
          </w:p>
        </w:tc>
      </w:tr>
      <w:tr w:rsidR="001D78B9" w:rsidRPr="001F1182" w14:paraId="21F9D471" w14:textId="77777777" w:rsidTr="001D78B9">
        <w:tblPrEx>
          <w:tblBorders>
            <w:insideV w:val="none" w:sz="0" w:space="0" w:color="auto"/>
          </w:tblBorders>
        </w:tblPrEx>
        <w:trPr>
          <w:cantSplit/>
          <w:hidden/>
        </w:trPr>
        <w:tc>
          <w:tcPr>
            <w:tcW w:w="9674" w:type="dxa"/>
            <w:gridSpan w:val="2"/>
            <w:tcBorders>
              <w:bottom w:val="single" w:sz="4" w:space="0" w:color="auto"/>
            </w:tcBorders>
            <w:shd w:val="clear" w:color="auto" w:fill="auto"/>
          </w:tcPr>
          <w:tbl>
            <w:tblPr>
              <w:tblW w:w="0" w:type="auto"/>
              <w:tblInd w:w="113" w:type="dxa"/>
              <w:tblBorders>
                <w:bottom w:val="single" w:sz="4" w:space="0" w:color="auto"/>
              </w:tblBorders>
              <w:tblCellMar>
                <w:left w:w="57" w:type="dxa"/>
                <w:right w:w="57" w:type="dxa"/>
              </w:tblCellMar>
              <w:tblLook w:val="04A0" w:firstRow="1" w:lastRow="0" w:firstColumn="1" w:lastColumn="0" w:noHBand="0" w:noVBand="1"/>
            </w:tblPr>
            <w:tblGrid>
              <w:gridCol w:w="1871"/>
              <w:gridCol w:w="7625"/>
            </w:tblGrid>
            <w:tr w:rsidR="001D78B9" w:rsidRPr="001F1182" w14:paraId="3A7FF75D" w14:textId="77777777" w:rsidTr="007F523D">
              <w:trPr>
                <w:hidden/>
              </w:trPr>
              <w:tc>
                <w:tcPr>
                  <w:tcW w:w="1871" w:type="dxa"/>
                </w:tcPr>
                <w:p w14:paraId="5FE29EC4" w14:textId="77777777" w:rsidR="001D78B9" w:rsidRPr="001F1182" w:rsidRDefault="001D78B9" w:rsidP="001D78B9">
                  <w:pPr>
                    <w:pStyle w:val="Info03"/>
                    <w:spacing w:before="120" w:line="240" w:lineRule="auto"/>
                    <w:ind w:left="0" w:right="136"/>
                    <w:jc w:val="right"/>
                    <w:rPr>
                      <w:i w:val="0"/>
                      <w:vanish/>
                    </w:rPr>
                  </w:pPr>
                  <w:bookmarkStart w:id="7" w:name="OLE_LINK13"/>
                  <w:bookmarkStart w:id="8" w:name="OLE_LINK14"/>
                  <w:r>
                    <w:rPr>
                      <w:i w:val="0"/>
                      <w:vanish/>
                    </w:rPr>
                    <w:t>Nom :</w:t>
                  </w:r>
                </w:p>
              </w:tc>
              <w:tc>
                <w:tcPr>
                  <w:tcW w:w="7625" w:type="dxa"/>
                </w:tcPr>
                <w:p w14:paraId="13F1B380" w14:textId="77777777" w:rsidR="001D78B9" w:rsidRPr="001F1182" w:rsidRDefault="001D78B9" w:rsidP="001D78B9">
                  <w:pPr>
                    <w:pStyle w:val="Info03"/>
                    <w:spacing w:before="120" w:line="240" w:lineRule="auto"/>
                    <w:ind w:left="0" w:right="136"/>
                    <w:jc w:val="left"/>
                    <w:rPr>
                      <w:i w:val="0"/>
                      <w:vanish/>
                    </w:rPr>
                  </w:pPr>
                  <w:r>
                    <w:rPr>
                      <w:i w:val="0"/>
                      <w:vanish/>
                      <w:sz w:val="22"/>
                      <w:lang w:val="en-GB"/>
                    </w:rPr>
                    <w:t>Jesús Pablo Lemus Navarro</w:t>
                  </w:r>
                </w:p>
              </w:tc>
            </w:tr>
            <w:tr w:rsidR="001D78B9" w:rsidRPr="001F1182" w14:paraId="1FFA3F6B" w14:textId="77777777" w:rsidTr="007F523D">
              <w:trPr>
                <w:hidden/>
              </w:trPr>
              <w:tc>
                <w:tcPr>
                  <w:tcW w:w="1871" w:type="dxa"/>
                </w:tcPr>
                <w:p w14:paraId="5A4177A9" w14:textId="77777777" w:rsidR="001D78B9" w:rsidRPr="001F1182" w:rsidRDefault="001D78B9" w:rsidP="001D78B9">
                  <w:pPr>
                    <w:pStyle w:val="Info03"/>
                    <w:spacing w:before="120" w:line="240" w:lineRule="auto"/>
                    <w:ind w:left="0" w:right="136"/>
                    <w:jc w:val="right"/>
                    <w:rPr>
                      <w:i w:val="0"/>
                      <w:vanish/>
                    </w:rPr>
                  </w:pPr>
                  <w:r>
                    <w:rPr>
                      <w:i w:val="0"/>
                      <w:iCs w:val="0"/>
                      <w:vanish/>
                    </w:rPr>
                    <w:t>Titre :</w:t>
                  </w:r>
                </w:p>
              </w:tc>
              <w:tc>
                <w:tcPr>
                  <w:tcW w:w="7625" w:type="dxa"/>
                </w:tcPr>
                <w:p w14:paraId="1C98762C" w14:textId="77777777" w:rsidR="001D78B9" w:rsidRPr="001F1182" w:rsidRDefault="001D78B9" w:rsidP="001D78B9">
                  <w:pPr>
                    <w:pStyle w:val="Info03"/>
                    <w:spacing w:before="120" w:line="240" w:lineRule="auto"/>
                    <w:ind w:left="0" w:right="136"/>
                    <w:jc w:val="left"/>
                    <w:rPr>
                      <w:i w:val="0"/>
                      <w:vanish/>
                    </w:rPr>
                  </w:pPr>
                  <w:r>
                    <w:rPr>
                      <w:i w:val="0"/>
                      <w:vanish/>
                      <w:sz w:val="22"/>
                      <w:lang w:val="en-GB"/>
                    </w:rPr>
                    <w:t>Mayor of Zapopan</w:t>
                  </w:r>
                </w:p>
              </w:tc>
            </w:tr>
            <w:tr w:rsidR="001D78B9" w:rsidRPr="001F1182" w14:paraId="610E0650" w14:textId="77777777" w:rsidTr="00DF1D6B">
              <w:trPr>
                <w:hidden/>
              </w:trPr>
              <w:tc>
                <w:tcPr>
                  <w:tcW w:w="1871" w:type="dxa"/>
                  <w:tcBorders>
                    <w:bottom w:val="nil"/>
                  </w:tcBorders>
                </w:tcPr>
                <w:p w14:paraId="5E5F9FA5" w14:textId="77777777" w:rsidR="001D78B9" w:rsidRPr="001F1182" w:rsidRDefault="001D78B9" w:rsidP="001D78B9">
                  <w:pPr>
                    <w:pStyle w:val="Info03"/>
                    <w:spacing w:before="120" w:line="240" w:lineRule="auto"/>
                    <w:ind w:left="0" w:right="136"/>
                    <w:jc w:val="right"/>
                    <w:rPr>
                      <w:i w:val="0"/>
                      <w:vanish/>
                    </w:rPr>
                  </w:pPr>
                  <w:r>
                    <w:rPr>
                      <w:i w:val="0"/>
                      <w:iCs w:val="0"/>
                      <w:vanish/>
                    </w:rPr>
                    <w:t>Date :</w:t>
                  </w:r>
                </w:p>
              </w:tc>
              <w:tc>
                <w:tcPr>
                  <w:tcW w:w="7625" w:type="dxa"/>
                  <w:tcBorders>
                    <w:bottom w:val="nil"/>
                  </w:tcBorders>
                </w:tcPr>
                <w:p w14:paraId="157C6A7D" w14:textId="2A6777D2" w:rsidR="001D78B9" w:rsidRPr="001F1182" w:rsidRDefault="001D78B9">
                  <w:pPr>
                    <w:pStyle w:val="Info03"/>
                    <w:spacing w:before="120" w:line="240" w:lineRule="auto"/>
                    <w:ind w:left="0" w:right="136"/>
                    <w:jc w:val="left"/>
                    <w:rPr>
                      <w:i w:val="0"/>
                      <w:iCs w:val="0"/>
                      <w:vanish/>
                      <w:sz w:val="22"/>
                    </w:rPr>
                  </w:pPr>
                  <w:r>
                    <w:rPr>
                      <w:i w:val="0"/>
                      <w:iCs w:val="0"/>
                      <w:vanish/>
                      <w:sz w:val="22"/>
                    </w:rPr>
                    <w:t xml:space="preserve">12 mars 2017 </w:t>
                  </w:r>
                </w:p>
              </w:tc>
            </w:tr>
            <w:tr w:rsidR="001D78B9" w:rsidRPr="001F1182" w14:paraId="7DFEE219" w14:textId="77777777" w:rsidTr="00DF1D6B">
              <w:trPr>
                <w:trHeight w:val="1035"/>
                <w:hidden/>
              </w:trPr>
              <w:tc>
                <w:tcPr>
                  <w:tcW w:w="1871" w:type="dxa"/>
                  <w:tcBorders>
                    <w:bottom w:val="nil"/>
                  </w:tcBorders>
                </w:tcPr>
                <w:p w14:paraId="72152126" w14:textId="77777777" w:rsidR="001D78B9" w:rsidRPr="001F1182" w:rsidRDefault="001D78B9" w:rsidP="001D78B9">
                  <w:pPr>
                    <w:pStyle w:val="Info03"/>
                    <w:spacing w:before="120" w:line="240" w:lineRule="auto"/>
                    <w:ind w:left="0" w:right="136"/>
                    <w:jc w:val="right"/>
                    <w:rPr>
                      <w:i w:val="0"/>
                      <w:vanish/>
                    </w:rPr>
                  </w:pPr>
                  <w:r>
                    <w:rPr>
                      <w:i w:val="0"/>
                      <w:iCs w:val="0"/>
                      <w:vanish/>
                    </w:rPr>
                    <w:t>Signature :</w:t>
                  </w:r>
                </w:p>
              </w:tc>
              <w:tc>
                <w:tcPr>
                  <w:tcW w:w="7625" w:type="dxa"/>
                  <w:tcBorders>
                    <w:bottom w:val="nil"/>
                  </w:tcBorders>
                </w:tcPr>
                <w:p w14:paraId="2FA592D6" w14:textId="77777777" w:rsidR="001D78B9" w:rsidRPr="001F1182" w:rsidRDefault="001D78B9" w:rsidP="001D78B9">
                  <w:pPr>
                    <w:pStyle w:val="Info03"/>
                    <w:spacing w:before="120" w:line="240" w:lineRule="auto"/>
                    <w:ind w:left="0" w:right="136"/>
                    <w:jc w:val="left"/>
                    <w:rPr>
                      <w:i w:val="0"/>
                      <w:iCs w:val="0"/>
                      <w:vanish/>
                      <w:sz w:val="22"/>
                    </w:rPr>
                  </w:pPr>
                  <w:r>
                    <w:rPr>
                      <w:i w:val="0"/>
                      <w:iCs w:val="0"/>
                      <w:vanish/>
                      <w:sz w:val="22"/>
                    </w:rPr>
                    <w:t xml:space="preserve"> </w:t>
                  </w:r>
                  <w:r>
                    <w:rPr>
                      <w:i w:val="0"/>
                      <w:vanish/>
                      <w:sz w:val="22"/>
                      <w:lang w:val="en-GB"/>
                    </w:rPr>
                    <w:t>&lt;signé&gt;</w:t>
                  </w:r>
                </w:p>
              </w:tc>
            </w:tr>
            <w:bookmarkEnd w:id="7"/>
            <w:bookmarkEnd w:id="8"/>
          </w:tbl>
          <w:p w14:paraId="3634C86D" w14:textId="77777777" w:rsidR="001D78B9" w:rsidRPr="001F1182" w:rsidRDefault="001D78B9" w:rsidP="001D78B9">
            <w:pPr>
              <w:pStyle w:val="Info03"/>
              <w:spacing w:before="120" w:line="240" w:lineRule="auto"/>
              <w:ind w:right="136"/>
              <w:rPr>
                <w:vanish/>
              </w:rPr>
            </w:pPr>
          </w:p>
        </w:tc>
      </w:tr>
    </w:tbl>
    <w:p w14:paraId="0857BA89" w14:textId="77777777" w:rsidR="00940E9B" w:rsidRPr="001F1182" w:rsidRDefault="00940E9B" w:rsidP="00DF1D6B">
      <w:pPr>
        <w:pStyle w:val="TitreICH"/>
        <w:spacing w:line="20" w:lineRule="exact"/>
        <w:ind w:right="135"/>
        <w:jc w:val="left"/>
        <w:rPr>
          <w:iCs/>
          <w:vanish/>
          <w:sz w:val="20"/>
          <w:szCs w:val="20"/>
        </w:rPr>
      </w:pPr>
    </w:p>
    <w:sectPr w:rsidR="00940E9B" w:rsidRPr="001F1182" w:rsidSect="00557845">
      <w:footerReference w:type="even" r:id="rId8"/>
      <w:footerReference w:type="default" r:id="rId9"/>
      <w:headerReference w:type="first" r:id="rId10"/>
      <w:footerReference w:type="first" r:id="rId11"/>
      <w:pgSz w:w="11901" w:h="16834" w:code="9"/>
      <w:pgMar w:top="959" w:right="1134" w:bottom="993"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314F6D" w14:textId="77777777" w:rsidR="007A08E2" w:rsidRDefault="007A08E2">
      <w:r>
        <w:separator/>
      </w:r>
    </w:p>
  </w:endnote>
  <w:endnote w:type="continuationSeparator" w:id="0">
    <w:p w14:paraId="062EAF31" w14:textId="77777777" w:rsidR="007A08E2" w:rsidRDefault="007A0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mprint MT Shadow">
    <w:altName w:val="Tempus Sans ITC"/>
    <w:panose1 w:val="0402060506030303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5AFE6" w14:textId="77777777" w:rsidR="007A08E2" w:rsidRPr="00B658F4" w:rsidRDefault="007A08E2" w:rsidP="007E667E">
    <w:pPr>
      <w:rPr>
        <w:rFonts w:cs="Arial"/>
        <w:sz w:val="16"/>
        <w:szCs w:val="16"/>
      </w:rPr>
    </w:pPr>
    <w:r>
      <w:rPr>
        <w:sz w:val="16"/>
        <w:szCs w:val="16"/>
      </w:rPr>
      <w:t xml:space="preserve">Formulaire ICH-02-2015-FR – révisé le 31/01/2014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Pr>
        <w:rFonts w:cs="Arial"/>
        <w:sz w:val="16"/>
        <w:szCs w:val="16"/>
      </w:rPr>
      <w:t>2</w:t>
    </w:r>
    <w:r w:rsidRPr="007E667E">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24AF3" w14:textId="4B6FFF83" w:rsidR="007A08E2" w:rsidRPr="00B658F4" w:rsidRDefault="007A08E2" w:rsidP="000902A1">
    <w:pPr>
      <w:jc w:val="right"/>
      <w:rPr>
        <w:rFonts w:cs="Arial"/>
        <w:noProof/>
        <w:sz w:val="16"/>
        <w:szCs w:val="16"/>
      </w:rPr>
    </w:pPr>
    <w:r>
      <w:rPr>
        <w:sz w:val="16"/>
        <w:szCs w:val="16"/>
      </w:rPr>
      <w:t xml:space="preserve">LR 2018 – n° 01400 – page </w:t>
    </w:r>
    <w:r w:rsidRPr="00ED4C37">
      <w:rPr>
        <w:rFonts w:cs="Arial"/>
        <w:sz w:val="16"/>
        <w:szCs w:val="16"/>
      </w:rPr>
      <w:fldChar w:fldCharType="begin"/>
    </w:r>
    <w:r w:rsidRPr="00ED4C37">
      <w:rPr>
        <w:rFonts w:cs="Arial"/>
        <w:sz w:val="16"/>
        <w:szCs w:val="16"/>
      </w:rPr>
      <w:instrText xml:space="preserve">PAGE  </w:instrText>
    </w:r>
    <w:r w:rsidRPr="00ED4C37">
      <w:rPr>
        <w:rFonts w:cs="Arial"/>
        <w:sz w:val="16"/>
        <w:szCs w:val="16"/>
      </w:rPr>
      <w:fldChar w:fldCharType="separate"/>
    </w:r>
    <w:r w:rsidR="00091694">
      <w:rPr>
        <w:rFonts w:cs="Arial"/>
        <w:noProof/>
        <w:sz w:val="16"/>
        <w:szCs w:val="16"/>
      </w:rPr>
      <w:t>4</w:t>
    </w:r>
    <w:r w:rsidRPr="00ED4C37">
      <w:rPr>
        <w:rFonts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93255" w14:textId="5469A62B" w:rsidR="007A08E2" w:rsidRPr="00B658F4" w:rsidRDefault="007A08E2" w:rsidP="00CB4BAA">
    <w:pPr>
      <w:pStyle w:val="Header"/>
      <w:jc w:val="right"/>
      <w:rPr>
        <w:sz w:val="16"/>
        <w:szCs w:val="16"/>
      </w:rPr>
    </w:pPr>
    <w:r>
      <w:rPr>
        <w:sz w:val="16"/>
        <w:szCs w:val="16"/>
      </w:rPr>
      <w:t xml:space="preserve">LR 2018 – n° 01400 – page </w:t>
    </w:r>
    <w:r w:rsidRPr="007E667E">
      <w:rPr>
        <w:rFonts w:cs="Arial"/>
        <w:sz w:val="16"/>
        <w:szCs w:val="16"/>
      </w:rPr>
      <w:fldChar w:fldCharType="begin"/>
    </w:r>
    <w:r w:rsidRPr="00B658F4">
      <w:rPr>
        <w:rFonts w:cs="Arial"/>
        <w:sz w:val="16"/>
        <w:szCs w:val="16"/>
      </w:rPr>
      <w:instrText xml:space="preserve">PAGE  </w:instrText>
    </w:r>
    <w:r w:rsidRPr="007E667E">
      <w:rPr>
        <w:rFonts w:cs="Arial"/>
        <w:sz w:val="16"/>
        <w:szCs w:val="16"/>
      </w:rPr>
      <w:fldChar w:fldCharType="separate"/>
    </w:r>
    <w:r w:rsidR="00091694">
      <w:rPr>
        <w:rFonts w:cs="Arial"/>
        <w:noProof/>
        <w:sz w:val="16"/>
        <w:szCs w:val="16"/>
      </w:rPr>
      <w:t>1</w:t>
    </w:r>
    <w:r w:rsidRPr="007E667E">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23551" w14:textId="77777777" w:rsidR="007A08E2" w:rsidRDefault="007A08E2">
      <w:r>
        <w:separator/>
      </w:r>
    </w:p>
  </w:footnote>
  <w:footnote w:type="continuationSeparator" w:id="0">
    <w:p w14:paraId="6BCB334F" w14:textId="77777777" w:rsidR="007A08E2" w:rsidRDefault="007A0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40" w:type="dxa"/>
      <w:tblInd w:w="-972" w:type="dxa"/>
      <w:tblBorders>
        <w:insideH w:val="single" w:sz="4" w:space="0" w:color="auto"/>
      </w:tblBorders>
      <w:tblLook w:val="01E0" w:firstRow="1" w:lastRow="1" w:firstColumn="1" w:lastColumn="1" w:noHBand="0" w:noVBand="0"/>
    </w:tblPr>
    <w:tblGrid>
      <w:gridCol w:w="5056"/>
      <w:gridCol w:w="5984"/>
    </w:tblGrid>
    <w:tr w:rsidR="007A08E2" w:rsidRPr="00F90D01" w14:paraId="697811C1" w14:textId="77777777" w:rsidTr="00207E72">
      <w:trPr>
        <w:trHeight w:hRule="exact" w:val="2268"/>
      </w:trPr>
      <w:tc>
        <w:tcPr>
          <w:tcW w:w="5056" w:type="dxa"/>
        </w:tcPr>
        <w:p w14:paraId="1D1C1543" w14:textId="77777777" w:rsidR="007A08E2" w:rsidRPr="00ED4C37" w:rsidRDefault="007A08E2" w:rsidP="00207E72">
          <w:pPr>
            <w:rPr>
              <w:sz w:val="20"/>
              <w:szCs w:val="20"/>
            </w:rPr>
          </w:pPr>
          <w:r w:rsidRPr="00ED4C37">
            <w:rPr>
              <w:noProof/>
              <w:sz w:val="20"/>
              <w:szCs w:val="20"/>
              <w:lang w:bidi="th-TH"/>
            </w:rPr>
            <w:drawing>
              <wp:anchor distT="0" distB="0" distL="114300" distR="114300" simplePos="0" relativeHeight="251657728" behindDoc="0" locked="0" layoutInCell="1" allowOverlap="1" wp14:anchorId="5D846F96" wp14:editId="3CB9A589">
                <wp:simplePos x="0" y="0"/>
                <wp:positionH relativeFrom="margin">
                  <wp:posOffset>393700</wp:posOffset>
                </wp:positionH>
                <wp:positionV relativeFrom="margin">
                  <wp:posOffset>0</wp:posOffset>
                </wp:positionV>
                <wp:extent cx="2077085" cy="1475740"/>
                <wp:effectExtent l="0" t="0" r="0" b="0"/>
                <wp:wrapSquare wrapText="bothSides"/>
                <wp:docPr id="3" name="Image 3"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b="5258"/>
                        <a:stretch>
                          <a:fillRect/>
                        </a:stretch>
                      </pic:blipFill>
                      <pic:spPr bwMode="auto">
                        <a:xfrm>
                          <a:off x="0" y="0"/>
                          <a:ext cx="2077085" cy="14757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4" w:type="dxa"/>
        </w:tcPr>
        <w:p w14:paraId="5968688E" w14:textId="77777777" w:rsidR="007A08E2" w:rsidRPr="00ED4C37" w:rsidRDefault="007A08E2" w:rsidP="0085519C">
          <w:pPr>
            <w:spacing w:after="1200"/>
            <w:jc w:val="right"/>
            <w:rPr>
              <w:b/>
              <w:noProof/>
              <w:sz w:val="40"/>
              <w:szCs w:val="40"/>
            </w:rPr>
          </w:pPr>
          <w:r>
            <w:rPr>
              <w:b/>
              <w:sz w:val="40"/>
              <w:szCs w:val="40"/>
            </w:rPr>
            <w:t>Liste représentative</w:t>
          </w:r>
        </w:p>
        <w:p w14:paraId="157FF8CA" w14:textId="77777777" w:rsidR="007A08E2" w:rsidRPr="0085519C" w:rsidRDefault="007A08E2" w:rsidP="00CB1D02">
          <w:pPr>
            <w:jc w:val="right"/>
            <w:rPr>
              <w:b/>
              <w:noProof/>
              <w:sz w:val="22"/>
              <w:szCs w:val="22"/>
            </w:rPr>
          </w:pPr>
          <w:r>
            <w:rPr>
              <w:b/>
              <w:sz w:val="22"/>
              <w:szCs w:val="22"/>
            </w:rPr>
            <w:t xml:space="preserve">Original : anglais </w:t>
          </w:r>
        </w:p>
      </w:tc>
    </w:tr>
  </w:tbl>
  <w:p w14:paraId="3E4E180B" w14:textId="77777777" w:rsidR="007A08E2" w:rsidRPr="00207E72" w:rsidRDefault="007A08E2" w:rsidP="00207E72">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5198"/>
    <w:multiLevelType w:val="hybridMultilevel"/>
    <w:tmpl w:val="EA8E02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864DCE"/>
    <w:multiLevelType w:val="hybridMultilevel"/>
    <w:tmpl w:val="B12468B6"/>
    <w:lvl w:ilvl="0" w:tplc="040C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150E53"/>
    <w:multiLevelType w:val="hybridMultilevel"/>
    <w:tmpl w:val="541E99E6"/>
    <w:lvl w:ilvl="0" w:tplc="EA5AAAB2">
      <w:start w:val="1"/>
      <w:numFmt w:val="decimal"/>
      <w:lvlText w:val="%1."/>
      <w:lvlJc w:val="left"/>
      <w:pPr>
        <w:tabs>
          <w:tab w:val="num" w:pos="1134"/>
        </w:tabs>
        <w:ind w:left="1134" w:hanging="567"/>
      </w:pPr>
      <w:rPr>
        <w:rFonts w:hint="default"/>
      </w:rPr>
    </w:lvl>
    <w:lvl w:ilvl="1" w:tplc="DF704844">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 w15:restartNumberingAfterBreak="0">
    <w:nsid w:val="03A1756B"/>
    <w:multiLevelType w:val="hybridMultilevel"/>
    <w:tmpl w:val="55FC3838"/>
    <w:lvl w:ilvl="0" w:tplc="4ABA3A72">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5954EC0"/>
    <w:multiLevelType w:val="hybridMultilevel"/>
    <w:tmpl w:val="E7345886"/>
    <w:lvl w:ilvl="0" w:tplc="BCB61E8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40369D"/>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6097E00"/>
    <w:multiLevelType w:val="hybridMultilevel"/>
    <w:tmpl w:val="3E68A58A"/>
    <w:lvl w:ilvl="0" w:tplc="D9D2DEDC">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971F4C"/>
    <w:multiLevelType w:val="hybridMultilevel"/>
    <w:tmpl w:val="058C0570"/>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267ADE"/>
    <w:multiLevelType w:val="hybridMultilevel"/>
    <w:tmpl w:val="B57CEDC6"/>
    <w:lvl w:ilvl="0" w:tplc="040C0019">
      <w:start w:val="1"/>
      <w:numFmt w:val="lowerLetter"/>
      <w:lvlText w:val="%1."/>
      <w:lvlJc w:val="left"/>
      <w:pPr>
        <w:ind w:left="1353" w:hanging="360"/>
      </w:pPr>
      <w:rPr>
        <w:rFonts w:hint="default"/>
      </w:rPr>
    </w:lvl>
    <w:lvl w:ilvl="1" w:tplc="040C0019" w:tentative="1">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9" w15:restartNumberingAfterBreak="0">
    <w:nsid w:val="1AB679A1"/>
    <w:multiLevelType w:val="hybridMultilevel"/>
    <w:tmpl w:val="98300DA6"/>
    <w:lvl w:ilvl="0" w:tplc="924A1928">
      <w:start w:val="1"/>
      <w:numFmt w:val="decimal"/>
      <w:lvlText w:val="%1."/>
      <w:lvlJc w:val="left"/>
      <w:pPr>
        <w:tabs>
          <w:tab w:val="num" w:pos="1134"/>
        </w:tabs>
        <w:ind w:left="1134" w:hanging="567"/>
      </w:pPr>
      <w:rPr>
        <w:rFonts w:hint="default"/>
      </w:rPr>
    </w:lvl>
    <w:lvl w:ilvl="1" w:tplc="901EB064">
      <w:start w:val="1"/>
      <w:numFmt w:val="none"/>
      <w:lvlText w:val="c."/>
      <w:lvlJc w:val="left"/>
      <w:pPr>
        <w:tabs>
          <w:tab w:val="num" w:pos="567"/>
        </w:tabs>
        <w:ind w:left="0" w:firstLine="113"/>
      </w:pPr>
      <w:rPr>
        <w:rFonts w:hint="default"/>
      </w:rPr>
    </w:lvl>
    <w:lvl w:ilvl="2" w:tplc="001B040C" w:tentative="1">
      <w:start w:val="1"/>
      <w:numFmt w:val="lowerRoman"/>
      <w:lvlText w:val="%3."/>
      <w:lvlJc w:val="right"/>
      <w:pPr>
        <w:tabs>
          <w:tab w:val="num" w:pos="2273"/>
        </w:tabs>
        <w:ind w:left="2273" w:hanging="180"/>
      </w:pPr>
    </w:lvl>
    <w:lvl w:ilvl="3" w:tplc="000F040C" w:tentative="1">
      <w:start w:val="1"/>
      <w:numFmt w:val="decimal"/>
      <w:lvlText w:val="%4."/>
      <w:lvlJc w:val="left"/>
      <w:pPr>
        <w:tabs>
          <w:tab w:val="num" w:pos="2993"/>
        </w:tabs>
        <w:ind w:left="2993" w:hanging="360"/>
      </w:pPr>
    </w:lvl>
    <w:lvl w:ilvl="4" w:tplc="0019040C" w:tentative="1">
      <w:start w:val="1"/>
      <w:numFmt w:val="lowerLetter"/>
      <w:lvlText w:val="%5."/>
      <w:lvlJc w:val="left"/>
      <w:pPr>
        <w:tabs>
          <w:tab w:val="num" w:pos="3713"/>
        </w:tabs>
        <w:ind w:left="3713" w:hanging="360"/>
      </w:pPr>
    </w:lvl>
    <w:lvl w:ilvl="5" w:tplc="001B040C" w:tentative="1">
      <w:start w:val="1"/>
      <w:numFmt w:val="lowerRoman"/>
      <w:lvlText w:val="%6."/>
      <w:lvlJc w:val="right"/>
      <w:pPr>
        <w:tabs>
          <w:tab w:val="num" w:pos="4433"/>
        </w:tabs>
        <w:ind w:left="4433" w:hanging="180"/>
      </w:pPr>
    </w:lvl>
    <w:lvl w:ilvl="6" w:tplc="000F040C" w:tentative="1">
      <w:start w:val="1"/>
      <w:numFmt w:val="decimal"/>
      <w:lvlText w:val="%7."/>
      <w:lvlJc w:val="left"/>
      <w:pPr>
        <w:tabs>
          <w:tab w:val="num" w:pos="5153"/>
        </w:tabs>
        <w:ind w:left="5153" w:hanging="360"/>
      </w:pPr>
    </w:lvl>
    <w:lvl w:ilvl="7" w:tplc="0019040C" w:tentative="1">
      <w:start w:val="1"/>
      <w:numFmt w:val="lowerLetter"/>
      <w:lvlText w:val="%8."/>
      <w:lvlJc w:val="left"/>
      <w:pPr>
        <w:tabs>
          <w:tab w:val="num" w:pos="5873"/>
        </w:tabs>
        <w:ind w:left="5873" w:hanging="360"/>
      </w:pPr>
    </w:lvl>
    <w:lvl w:ilvl="8" w:tplc="001B040C" w:tentative="1">
      <w:start w:val="1"/>
      <w:numFmt w:val="lowerRoman"/>
      <w:lvlText w:val="%9."/>
      <w:lvlJc w:val="right"/>
      <w:pPr>
        <w:tabs>
          <w:tab w:val="num" w:pos="6593"/>
        </w:tabs>
        <w:ind w:left="6593" w:hanging="180"/>
      </w:pPr>
    </w:lvl>
  </w:abstractNum>
  <w:abstractNum w:abstractNumId="10" w15:restartNumberingAfterBreak="0">
    <w:nsid w:val="250D1423"/>
    <w:multiLevelType w:val="hybridMultilevel"/>
    <w:tmpl w:val="9EEE7E5E"/>
    <w:lvl w:ilvl="0" w:tplc="78EA2F86">
      <w:start w:val="1"/>
      <w:numFmt w:val="low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1" w15:restartNumberingAfterBreak="0">
    <w:nsid w:val="25EB4ED5"/>
    <w:multiLevelType w:val="hybridMultilevel"/>
    <w:tmpl w:val="5EF08176"/>
    <w:lvl w:ilvl="0" w:tplc="51FA3EFA">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12" w15:restartNumberingAfterBreak="0">
    <w:nsid w:val="2AC32D51"/>
    <w:multiLevelType w:val="hybridMultilevel"/>
    <w:tmpl w:val="8DC4294A"/>
    <w:lvl w:ilvl="0" w:tplc="1EB8F5EE">
      <w:start w:val="3"/>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B233C8"/>
    <w:multiLevelType w:val="hybridMultilevel"/>
    <w:tmpl w:val="FC5840DC"/>
    <w:lvl w:ilvl="0" w:tplc="055E8AE6">
      <w:start w:val="1"/>
      <w:numFmt w:val="decimal"/>
      <w:lvlText w:val="%1."/>
      <w:lvlJc w:val="left"/>
      <w:pPr>
        <w:tabs>
          <w:tab w:val="num" w:pos="1134"/>
        </w:tabs>
        <w:ind w:left="1134" w:hanging="567"/>
      </w:pPr>
      <w:rPr>
        <w:rFonts w:hint="default"/>
      </w:rPr>
    </w:lvl>
    <w:lvl w:ilvl="1" w:tplc="6E54D15C">
      <w:start w:val="1"/>
      <w:numFmt w:val="bullet"/>
      <w:lvlText w:val=""/>
      <w:lvlJc w:val="left"/>
      <w:pPr>
        <w:tabs>
          <w:tab w:val="num" w:pos="1701"/>
        </w:tabs>
        <w:ind w:left="1701" w:hanging="56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4" w15:restartNumberingAfterBreak="0">
    <w:nsid w:val="2F202788"/>
    <w:multiLevelType w:val="hybridMultilevel"/>
    <w:tmpl w:val="DBFC0006"/>
    <w:lvl w:ilvl="0" w:tplc="74CE7BFC">
      <w:start w:val="1"/>
      <w:numFmt w:val="bullet"/>
      <w:lvlText w:val="-"/>
      <w:lvlJc w:val="left"/>
      <w:pPr>
        <w:ind w:left="1193" w:hanging="360"/>
      </w:pPr>
      <w:rPr>
        <w:rFonts w:ascii="Arial" w:eastAsia="SimSun" w:hAnsi="Arial" w:cs="Arial" w:hint="default"/>
      </w:rPr>
    </w:lvl>
    <w:lvl w:ilvl="1" w:tplc="040C0003" w:tentative="1">
      <w:start w:val="1"/>
      <w:numFmt w:val="bullet"/>
      <w:lvlText w:val="o"/>
      <w:lvlJc w:val="left"/>
      <w:pPr>
        <w:ind w:left="1913" w:hanging="360"/>
      </w:pPr>
      <w:rPr>
        <w:rFonts w:ascii="Courier New" w:hAnsi="Courier New" w:cs="Courier New" w:hint="default"/>
      </w:rPr>
    </w:lvl>
    <w:lvl w:ilvl="2" w:tplc="040C0005" w:tentative="1">
      <w:start w:val="1"/>
      <w:numFmt w:val="bullet"/>
      <w:lvlText w:val=""/>
      <w:lvlJc w:val="left"/>
      <w:pPr>
        <w:ind w:left="2633" w:hanging="360"/>
      </w:pPr>
      <w:rPr>
        <w:rFonts w:ascii="Wingdings" w:hAnsi="Wingdings" w:hint="default"/>
      </w:rPr>
    </w:lvl>
    <w:lvl w:ilvl="3" w:tplc="040C0001" w:tentative="1">
      <w:start w:val="1"/>
      <w:numFmt w:val="bullet"/>
      <w:lvlText w:val=""/>
      <w:lvlJc w:val="left"/>
      <w:pPr>
        <w:ind w:left="3353" w:hanging="360"/>
      </w:pPr>
      <w:rPr>
        <w:rFonts w:ascii="Symbol" w:hAnsi="Symbol" w:hint="default"/>
      </w:rPr>
    </w:lvl>
    <w:lvl w:ilvl="4" w:tplc="040C0003" w:tentative="1">
      <w:start w:val="1"/>
      <w:numFmt w:val="bullet"/>
      <w:lvlText w:val="o"/>
      <w:lvlJc w:val="left"/>
      <w:pPr>
        <w:ind w:left="4073" w:hanging="360"/>
      </w:pPr>
      <w:rPr>
        <w:rFonts w:ascii="Courier New" w:hAnsi="Courier New" w:cs="Courier New" w:hint="default"/>
      </w:rPr>
    </w:lvl>
    <w:lvl w:ilvl="5" w:tplc="040C0005" w:tentative="1">
      <w:start w:val="1"/>
      <w:numFmt w:val="bullet"/>
      <w:lvlText w:val=""/>
      <w:lvlJc w:val="left"/>
      <w:pPr>
        <w:ind w:left="4793" w:hanging="360"/>
      </w:pPr>
      <w:rPr>
        <w:rFonts w:ascii="Wingdings" w:hAnsi="Wingdings" w:hint="default"/>
      </w:rPr>
    </w:lvl>
    <w:lvl w:ilvl="6" w:tplc="040C0001" w:tentative="1">
      <w:start w:val="1"/>
      <w:numFmt w:val="bullet"/>
      <w:lvlText w:val=""/>
      <w:lvlJc w:val="left"/>
      <w:pPr>
        <w:ind w:left="5513" w:hanging="360"/>
      </w:pPr>
      <w:rPr>
        <w:rFonts w:ascii="Symbol" w:hAnsi="Symbol" w:hint="default"/>
      </w:rPr>
    </w:lvl>
    <w:lvl w:ilvl="7" w:tplc="040C0003" w:tentative="1">
      <w:start w:val="1"/>
      <w:numFmt w:val="bullet"/>
      <w:lvlText w:val="o"/>
      <w:lvlJc w:val="left"/>
      <w:pPr>
        <w:ind w:left="6233" w:hanging="360"/>
      </w:pPr>
      <w:rPr>
        <w:rFonts w:ascii="Courier New" w:hAnsi="Courier New" w:cs="Courier New" w:hint="default"/>
      </w:rPr>
    </w:lvl>
    <w:lvl w:ilvl="8" w:tplc="040C0005" w:tentative="1">
      <w:start w:val="1"/>
      <w:numFmt w:val="bullet"/>
      <w:lvlText w:val=""/>
      <w:lvlJc w:val="left"/>
      <w:pPr>
        <w:ind w:left="6953" w:hanging="360"/>
      </w:pPr>
      <w:rPr>
        <w:rFonts w:ascii="Wingdings" w:hAnsi="Wingdings" w:hint="default"/>
      </w:rPr>
    </w:lvl>
  </w:abstractNum>
  <w:abstractNum w:abstractNumId="15" w15:restartNumberingAfterBreak="0">
    <w:nsid w:val="3313209E"/>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36A2718"/>
    <w:multiLevelType w:val="hybridMultilevel"/>
    <w:tmpl w:val="A84CFE5C"/>
    <w:lvl w:ilvl="0" w:tplc="25D25C8C">
      <w:start w:val="1"/>
      <w:numFmt w:val="decimal"/>
      <w:lvlText w:val="%1."/>
      <w:lvlJc w:val="left"/>
      <w:pPr>
        <w:tabs>
          <w:tab w:val="num" w:pos="735"/>
        </w:tabs>
        <w:ind w:left="735" w:hanging="735"/>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C77146"/>
    <w:multiLevelType w:val="hybridMultilevel"/>
    <w:tmpl w:val="C92E7082"/>
    <w:lvl w:ilvl="0" w:tplc="3E1A402C">
      <w:start w:val="1"/>
      <w:numFmt w:val="lowerLetter"/>
      <w:lvlText w:val="%1."/>
      <w:lvlJc w:val="left"/>
      <w:pPr>
        <w:tabs>
          <w:tab w:val="num" w:pos="567"/>
        </w:tabs>
        <w:ind w:left="0" w:firstLine="113"/>
      </w:pPr>
      <w:rPr>
        <w:rFonts w:hint="default"/>
      </w:rPr>
    </w:lvl>
    <w:lvl w:ilvl="1" w:tplc="D434F404">
      <w:start w:val="1"/>
      <w:numFmt w:val="decimal"/>
      <w:lvlText w:val="%2."/>
      <w:lvlJc w:val="left"/>
      <w:pPr>
        <w:tabs>
          <w:tab w:val="num" w:pos="0"/>
        </w:tabs>
        <w:ind w:left="0" w:firstLine="567"/>
      </w:pPr>
      <w:rPr>
        <w:rFonts w:hint="default"/>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8" w15:restartNumberingAfterBreak="0">
    <w:nsid w:val="3AE47349"/>
    <w:multiLevelType w:val="hybridMultilevel"/>
    <w:tmpl w:val="12C42DC6"/>
    <w:lvl w:ilvl="0" w:tplc="018810E2">
      <w:start w:val="1"/>
      <w:numFmt w:val="decimal"/>
      <w:lvlText w:val="%1."/>
      <w:lvlJc w:val="left"/>
      <w:pPr>
        <w:tabs>
          <w:tab w:val="num" w:pos="794"/>
        </w:tabs>
        <w:ind w:left="794" w:hanging="397"/>
      </w:pPr>
      <w:rPr>
        <w:rFonts w:hint="default"/>
      </w:rPr>
    </w:lvl>
    <w:lvl w:ilvl="1" w:tplc="8EFA0E94">
      <w:start w:val="1"/>
      <w:numFmt w:val="bullet"/>
      <w:pStyle w:val="num02"/>
      <w:lvlText w:val=""/>
      <w:lvlJc w:val="left"/>
      <w:pPr>
        <w:tabs>
          <w:tab w:val="num" w:pos="397"/>
        </w:tabs>
        <w:ind w:left="794" w:firstLine="0"/>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19" w15:restartNumberingAfterBreak="0">
    <w:nsid w:val="3BD9349D"/>
    <w:multiLevelType w:val="hybridMultilevel"/>
    <w:tmpl w:val="4C6053AA"/>
    <w:lvl w:ilvl="0" w:tplc="5EB84152">
      <w:start w:val="1"/>
      <w:numFmt w:val="decimal"/>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0" w15:restartNumberingAfterBreak="0">
    <w:nsid w:val="41896A38"/>
    <w:multiLevelType w:val="hybridMultilevel"/>
    <w:tmpl w:val="7A661B7E"/>
    <w:lvl w:ilvl="0" w:tplc="2DDAF55A">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1" w15:restartNumberingAfterBreak="0">
    <w:nsid w:val="41FE7E9D"/>
    <w:multiLevelType w:val="hybridMultilevel"/>
    <w:tmpl w:val="CE10E9DA"/>
    <w:lvl w:ilvl="0" w:tplc="7B14313A">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2B027AE"/>
    <w:multiLevelType w:val="hybridMultilevel"/>
    <w:tmpl w:val="3282ECDC"/>
    <w:lvl w:ilvl="0" w:tplc="567AF770">
      <w:start w:val="1"/>
      <w:numFmt w:val="lowerRoman"/>
      <w:lvlText w:val="(%1)"/>
      <w:lvlJc w:val="left"/>
      <w:pPr>
        <w:ind w:left="1004"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6626CB3"/>
    <w:multiLevelType w:val="hybridMultilevel"/>
    <w:tmpl w:val="C832ADF6"/>
    <w:lvl w:ilvl="0" w:tplc="53ECDA92">
      <w:start w:val="1"/>
      <w:numFmt w:val="decimal"/>
      <w:lvlText w:val="%1."/>
      <w:lvlJc w:val="left"/>
      <w:pPr>
        <w:ind w:left="473" w:hanging="360"/>
      </w:pPr>
      <w:rPr>
        <w:rFonts w:eastAsia="Times New Roman" w:cs="Times New Roma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4" w15:restartNumberingAfterBreak="0">
    <w:nsid w:val="46835E7D"/>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9B7467E"/>
    <w:multiLevelType w:val="hybridMultilevel"/>
    <w:tmpl w:val="D8FCE4A6"/>
    <w:lvl w:ilvl="0" w:tplc="723402B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6" w15:restartNumberingAfterBreak="0">
    <w:nsid w:val="4BC45EE3"/>
    <w:multiLevelType w:val="hybridMultilevel"/>
    <w:tmpl w:val="4ABA2566"/>
    <w:lvl w:ilvl="0" w:tplc="4D10F5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349A5"/>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28" w15:restartNumberingAfterBreak="0">
    <w:nsid w:val="53534E7A"/>
    <w:multiLevelType w:val="hybridMultilevel"/>
    <w:tmpl w:val="EE0828AC"/>
    <w:lvl w:ilvl="0" w:tplc="870CA8F0">
      <w:start w:val="1"/>
      <w:numFmt w:val="lowerLetter"/>
      <w:lvlText w:val="%1."/>
      <w:lvlJc w:val="left"/>
      <w:pPr>
        <w:tabs>
          <w:tab w:val="num" w:pos="794"/>
        </w:tabs>
        <w:ind w:left="794" w:hanging="39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29" w15:restartNumberingAfterBreak="0">
    <w:nsid w:val="54B97663"/>
    <w:multiLevelType w:val="hybridMultilevel"/>
    <w:tmpl w:val="F5E4E1A8"/>
    <w:lvl w:ilvl="0" w:tplc="F95CC9EC">
      <w:start w:val="1"/>
      <w:numFmt w:val="lowerLetter"/>
      <w:lvlText w:val="%1."/>
      <w:lvlJc w:val="left"/>
      <w:pPr>
        <w:ind w:left="473" w:hanging="360"/>
      </w:pPr>
      <w:rPr>
        <w:rFonts w:eastAsia="SimSun"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0" w15:restartNumberingAfterBreak="0">
    <w:nsid w:val="579073B5"/>
    <w:multiLevelType w:val="hybridMultilevel"/>
    <w:tmpl w:val="CE5089C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E715C6F"/>
    <w:multiLevelType w:val="hybridMultilevel"/>
    <w:tmpl w:val="08224918"/>
    <w:lvl w:ilvl="0" w:tplc="5AFE5B10">
      <w:start w:val="1"/>
      <w:numFmt w:val="upperLetter"/>
      <w:lvlText w:val="%1."/>
      <w:lvlJc w:val="left"/>
      <w:pPr>
        <w:ind w:left="473" w:hanging="36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2" w15:restartNumberingAfterBreak="0">
    <w:nsid w:val="636B3D04"/>
    <w:multiLevelType w:val="hybridMultilevel"/>
    <w:tmpl w:val="24D20822"/>
    <w:lvl w:ilvl="0" w:tplc="26FAA98E">
      <w:start w:val="3"/>
      <w:numFmt w:val="lowerRoman"/>
      <w:lvlText w:val="(%1)"/>
      <w:lvlJc w:val="left"/>
      <w:pPr>
        <w:ind w:left="862" w:hanging="720"/>
      </w:pPr>
      <w:rPr>
        <w:rFonts w:hint="default"/>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33" w15:restartNumberingAfterBreak="0">
    <w:nsid w:val="69DE4A46"/>
    <w:multiLevelType w:val="hybridMultilevel"/>
    <w:tmpl w:val="21DEA99E"/>
    <w:lvl w:ilvl="0" w:tplc="DAC6223C">
      <w:start w:val="1"/>
      <w:numFmt w:val="bullet"/>
      <w:pStyle w:val="Explication"/>
      <w:lvlText w:val=""/>
      <w:lvlJc w:val="left"/>
      <w:pPr>
        <w:tabs>
          <w:tab w:val="num" w:pos="794"/>
        </w:tabs>
        <w:ind w:left="397" w:firstLine="397"/>
      </w:pPr>
      <w:rPr>
        <w:rFonts w:ascii="Wingdings" w:hAnsi="Wingdings" w:hint="default"/>
      </w:rPr>
    </w:lvl>
    <w:lvl w:ilvl="1" w:tplc="5DB0A780">
      <w:start w:val="1"/>
      <w:numFmt w:val="bullet"/>
      <w:lvlText w:val=""/>
      <w:lvlJc w:val="left"/>
      <w:pPr>
        <w:tabs>
          <w:tab w:val="num" w:pos="397"/>
        </w:tabs>
        <w:ind w:left="794" w:hanging="397"/>
      </w:pPr>
      <w:rPr>
        <w:rFonts w:ascii="Symbol" w:hAnsi="Symbol" w:hint="default"/>
        <w:sz w:val="20"/>
      </w:r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4" w15:restartNumberingAfterBreak="0">
    <w:nsid w:val="6DE13058"/>
    <w:multiLevelType w:val="hybridMultilevel"/>
    <w:tmpl w:val="28606748"/>
    <w:lvl w:ilvl="0" w:tplc="6CF45BF0">
      <w:start w:val="1"/>
      <w:numFmt w:val="decimal"/>
      <w:pStyle w:val="num1"/>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5" w15:restartNumberingAfterBreak="0">
    <w:nsid w:val="6EC435D9"/>
    <w:multiLevelType w:val="multilevel"/>
    <w:tmpl w:val="8F705874"/>
    <w:lvl w:ilvl="0">
      <w:start w:val="1"/>
      <w:numFmt w:val="decimal"/>
      <w:pStyle w:val="Heading1"/>
      <w:lvlText w:val="%1"/>
      <w:lvlJc w:val="left"/>
      <w:pPr>
        <w:tabs>
          <w:tab w:val="num" w:pos="397"/>
        </w:tabs>
        <w:ind w:left="397" w:hanging="397"/>
      </w:pPr>
      <w:rPr>
        <w:rFonts w:hint="default"/>
      </w:rPr>
    </w:lvl>
    <w:lvl w:ilvl="1">
      <w:start w:val="1"/>
      <w:numFmt w:val="lowerLetter"/>
      <w:pStyle w:val="Heading2"/>
      <w:lvlText w:val="%1.%2"/>
      <w:lvlJc w:val="left"/>
      <w:pPr>
        <w:tabs>
          <w:tab w:val="num" w:pos="397"/>
        </w:tabs>
        <w:ind w:left="397" w:hanging="397"/>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701235F8"/>
    <w:multiLevelType w:val="hybridMultilevel"/>
    <w:tmpl w:val="0C8A6958"/>
    <w:lvl w:ilvl="0" w:tplc="0DE2D8D6">
      <w:start w:val="1"/>
      <w:numFmt w:val="decimal"/>
      <w:lvlText w:val="%1."/>
      <w:lvlJc w:val="left"/>
      <w:pPr>
        <w:tabs>
          <w:tab w:val="num" w:pos="1134"/>
        </w:tabs>
        <w:ind w:left="1134" w:hanging="567"/>
      </w:pPr>
      <w:rPr>
        <w:rFonts w:hint="default"/>
      </w:rPr>
    </w:lvl>
    <w:lvl w:ilvl="1" w:tplc="0019040C" w:tentative="1">
      <w:start w:val="1"/>
      <w:numFmt w:val="lowerLetter"/>
      <w:lvlText w:val="%2."/>
      <w:lvlJc w:val="left"/>
      <w:pPr>
        <w:tabs>
          <w:tab w:val="num" w:pos="1440"/>
        </w:tabs>
        <w:ind w:left="1440" w:hanging="360"/>
      </w:pPr>
    </w:lvl>
    <w:lvl w:ilvl="2" w:tplc="001B040C" w:tentative="1">
      <w:start w:val="1"/>
      <w:numFmt w:val="lowerRoman"/>
      <w:lvlText w:val="%3."/>
      <w:lvlJc w:val="right"/>
      <w:pPr>
        <w:tabs>
          <w:tab w:val="num" w:pos="2160"/>
        </w:tabs>
        <w:ind w:left="2160" w:hanging="180"/>
      </w:pPr>
    </w:lvl>
    <w:lvl w:ilvl="3" w:tplc="000F040C" w:tentative="1">
      <w:start w:val="1"/>
      <w:numFmt w:val="decimal"/>
      <w:lvlText w:val="%4."/>
      <w:lvlJc w:val="left"/>
      <w:pPr>
        <w:tabs>
          <w:tab w:val="num" w:pos="2880"/>
        </w:tabs>
        <w:ind w:left="2880" w:hanging="360"/>
      </w:pPr>
    </w:lvl>
    <w:lvl w:ilvl="4" w:tplc="0019040C" w:tentative="1">
      <w:start w:val="1"/>
      <w:numFmt w:val="lowerLetter"/>
      <w:lvlText w:val="%5."/>
      <w:lvlJc w:val="left"/>
      <w:pPr>
        <w:tabs>
          <w:tab w:val="num" w:pos="3600"/>
        </w:tabs>
        <w:ind w:left="3600" w:hanging="360"/>
      </w:pPr>
    </w:lvl>
    <w:lvl w:ilvl="5" w:tplc="001B040C" w:tentative="1">
      <w:start w:val="1"/>
      <w:numFmt w:val="lowerRoman"/>
      <w:lvlText w:val="%6."/>
      <w:lvlJc w:val="right"/>
      <w:pPr>
        <w:tabs>
          <w:tab w:val="num" w:pos="4320"/>
        </w:tabs>
        <w:ind w:left="4320" w:hanging="180"/>
      </w:pPr>
    </w:lvl>
    <w:lvl w:ilvl="6" w:tplc="000F040C" w:tentative="1">
      <w:start w:val="1"/>
      <w:numFmt w:val="decimal"/>
      <w:lvlText w:val="%7."/>
      <w:lvlJc w:val="left"/>
      <w:pPr>
        <w:tabs>
          <w:tab w:val="num" w:pos="5040"/>
        </w:tabs>
        <w:ind w:left="5040" w:hanging="360"/>
      </w:pPr>
    </w:lvl>
    <w:lvl w:ilvl="7" w:tplc="0019040C" w:tentative="1">
      <w:start w:val="1"/>
      <w:numFmt w:val="lowerLetter"/>
      <w:lvlText w:val="%8."/>
      <w:lvlJc w:val="left"/>
      <w:pPr>
        <w:tabs>
          <w:tab w:val="num" w:pos="5760"/>
        </w:tabs>
        <w:ind w:left="5760" w:hanging="360"/>
      </w:pPr>
    </w:lvl>
    <w:lvl w:ilvl="8" w:tplc="001B040C" w:tentative="1">
      <w:start w:val="1"/>
      <w:numFmt w:val="lowerRoman"/>
      <w:lvlText w:val="%9."/>
      <w:lvlJc w:val="right"/>
      <w:pPr>
        <w:tabs>
          <w:tab w:val="num" w:pos="6480"/>
        </w:tabs>
        <w:ind w:left="6480" w:hanging="180"/>
      </w:pPr>
    </w:lvl>
  </w:abstractNum>
  <w:abstractNum w:abstractNumId="37" w15:restartNumberingAfterBreak="0">
    <w:nsid w:val="78E07384"/>
    <w:multiLevelType w:val="hybridMultilevel"/>
    <w:tmpl w:val="0248BD68"/>
    <w:lvl w:ilvl="0" w:tplc="E00AA008">
      <w:start w:val="1"/>
      <w:numFmt w:val="lowerRoman"/>
      <w:lvlText w:val="(%1)"/>
      <w:lvlJc w:val="left"/>
      <w:pPr>
        <w:ind w:left="833" w:hanging="720"/>
      </w:pPr>
      <w:rPr>
        <w:rFonts w:hint="default"/>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38" w15:restartNumberingAfterBreak="0">
    <w:nsid w:val="7F2324CE"/>
    <w:multiLevelType w:val="hybridMultilevel"/>
    <w:tmpl w:val="FFE0FF6C"/>
    <w:lvl w:ilvl="0" w:tplc="5478DCBC">
      <w:start w:val="1"/>
      <w:numFmt w:val="lowerLetter"/>
      <w:pStyle w:val="num02tab"/>
      <w:lvlText w:val="%1."/>
      <w:lvlJc w:val="left"/>
      <w:pPr>
        <w:tabs>
          <w:tab w:val="num" w:pos="397"/>
        </w:tabs>
        <w:ind w:left="397" w:hanging="397"/>
      </w:pPr>
      <w:rPr>
        <w:rFonts w:hint="default"/>
      </w:rPr>
    </w:lvl>
    <w:lvl w:ilvl="1" w:tplc="9F2E5A3E" w:tentative="1">
      <w:start w:val="1"/>
      <w:numFmt w:val="lowerLetter"/>
      <w:lvlText w:val="%2."/>
      <w:lvlJc w:val="left"/>
      <w:pPr>
        <w:tabs>
          <w:tab w:val="num" w:pos="1440"/>
        </w:tabs>
        <w:ind w:left="1440" w:hanging="360"/>
      </w:pPr>
    </w:lvl>
    <w:lvl w:ilvl="2" w:tplc="6DE2DB68" w:tentative="1">
      <w:start w:val="1"/>
      <w:numFmt w:val="lowerRoman"/>
      <w:lvlText w:val="%3."/>
      <w:lvlJc w:val="right"/>
      <w:pPr>
        <w:tabs>
          <w:tab w:val="num" w:pos="2160"/>
        </w:tabs>
        <w:ind w:left="2160" w:hanging="180"/>
      </w:pPr>
    </w:lvl>
    <w:lvl w:ilvl="3" w:tplc="E2F8C812" w:tentative="1">
      <w:start w:val="1"/>
      <w:numFmt w:val="decimal"/>
      <w:lvlText w:val="%4."/>
      <w:lvlJc w:val="left"/>
      <w:pPr>
        <w:tabs>
          <w:tab w:val="num" w:pos="2880"/>
        </w:tabs>
        <w:ind w:left="2880" w:hanging="360"/>
      </w:pPr>
    </w:lvl>
    <w:lvl w:ilvl="4" w:tplc="FA0E6F78" w:tentative="1">
      <w:start w:val="1"/>
      <w:numFmt w:val="lowerLetter"/>
      <w:lvlText w:val="%5."/>
      <w:lvlJc w:val="left"/>
      <w:pPr>
        <w:tabs>
          <w:tab w:val="num" w:pos="3600"/>
        </w:tabs>
        <w:ind w:left="3600" w:hanging="360"/>
      </w:pPr>
    </w:lvl>
    <w:lvl w:ilvl="5" w:tplc="D12E57F6" w:tentative="1">
      <w:start w:val="1"/>
      <w:numFmt w:val="lowerRoman"/>
      <w:lvlText w:val="%6."/>
      <w:lvlJc w:val="right"/>
      <w:pPr>
        <w:tabs>
          <w:tab w:val="num" w:pos="4320"/>
        </w:tabs>
        <w:ind w:left="4320" w:hanging="180"/>
      </w:pPr>
    </w:lvl>
    <w:lvl w:ilvl="6" w:tplc="ED0A35DC" w:tentative="1">
      <w:start w:val="1"/>
      <w:numFmt w:val="decimal"/>
      <w:lvlText w:val="%7."/>
      <w:lvlJc w:val="left"/>
      <w:pPr>
        <w:tabs>
          <w:tab w:val="num" w:pos="5040"/>
        </w:tabs>
        <w:ind w:left="5040" w:hanging="360"/>
      </w:pPr>
    </w:lvl>
    <w:lvl w:ilvl="7" w:tplc="BF4C7324" w:tentative="1">
      <w:start w:val="1"/>
      <w:numFmt w:val="lowerLetter"/>
      <w:lvlText w:val="%8."/>
      <w:lvlJc w:val="left"/>
      <w:pPr>
        <w:tabs>
          <w:tab w:val="num" w:pos="5760"/>
        </w:tabs>
        <w:ind w:left="5760" w:hanging="360"/>
      </w:pPr>
    </w:lvl>
    <w:lvl w:ilvl="8" w:tplc="C97E93D6" w:tentative="1">
      <w:start w:val="1"/>
      <w:numFmt w:val="lowerRoman"/>
      <w:lvlText w:val="%9."/>
      <w:lvlJc w:val="right"/>
      <w:pPr>
        <w:tabs>
          <w:tab w:val="num" w:pos="6480"/>
        </w:tabs>
        <w:ind w:left="6480" w:hanging="180"/>
      </w:pPr>
    </w:lvl>
  </w:abstractNum>
  <w:num w:numId="1">
    <w:abstractNumId w:val="38"/>
  </w:num>
  <w:num w:numId="2">
    <w:abstractNumId w:val="35"/>
  </w:num>
  <w:num w:numId="3">
    <w:abstractNumId w:val="16"/>
  </w:num>
  <w:num w:numId="4">
    <w:abstractNumId w:val="18"/>
  </w:num>
  <w:num w:numId="5">
    <w:abstractNumId w:val="33"/>
  </w:num>
  <w:num w:numId="6">
    <w:abstractNumId w:val="15"/>
  </w:num>
  <w:num w:numId="7">
    <w:abstractNumId w:val="1"/>
  </w:num>
  <w:num w:numId="8">
    <w:abstractNumId w:val="9"/>
  </w:num>
  <w:num w:numId="9">
    <w:abstractNumId w:val="17"/>
  </w:num>
  <w:num w:numId="10">
    <w:abstractNumId w:val="34"/>
  </w:num>
  <w:num w:numId="11">
    <w:abstractNumId w:val="2"/>
  </w:num>
  <w:num w:numId="12">
    <w:abstractNumId w:val="13"/>
  </w:num>
  <w:num w:numId="13">
    <w:abstractNumId w:val="36"/>
  </w:num>
  <w:num w:numId="14">
    <w:abstractNumId w:val="25"/>
  </w:num>
  <w:num w:numId="15">
    <w:abstractNumId w:val="20"/>
  </w:num>
  <w:num w:numId="16">
    <w:abstractNumId w:val="0"/>
  </w:num>
  <w:num w:numId="17">
    <w:abstractNumId w:val="7"/>
  </w:num>
  <w:num w:numId="18">
    <w:abstractNumId w:val="31"/>
  </w:num>
  <w:num w:numId="19">
    <w:abstractNumId w:val="23"/>
  </w:num>
  <w:num w:numId="20">
    <w:abstractNumId w:val="19"/>
  </w:num>
  <w:num w:numId="21">
    <w:abstractNumId w:val="6"/>
  </w:num>
  <w:num w:numId="22">
    <w:abstractNumId w:val="4"/>
  </w:num>
  <w:num w:numId="23">
    <w:abstractNumId w:val="21"/>
  </w:num>
  <w:num w:numId="24">
    <w:abstractNumId w:val="12"/>
  </w:num>
  <w:num w:numId="25">
    <w:abstractNumId w:val="3"/>
  </w:num>
  <w:num w:numId="26">
    <w:abstractNumId w:val="32"/>
  </w:num>
  <w:num w:numId="27">
    <w:abstractNumId w:val="5"/>
  </w:num>
  <w:num w:numId="28">
    <w:abstractNumId w:val="30"/>
  </w:num>
  <w:num w:numId="29">
    <w:abstractNumId w:val="26"/>
  </w:num>
  <w:num w:numId="30">
    <w:abstractNumId w:val="22"/>
  </w:num>
  <w:num w:numId="31">
    <w:abstractNumId w:val="24"/>
  </w:num>
  <w:num w:numId="32">
    <w:abstractNumId w:val="11"/>
  </w:num>
  <w:num w:numId="33">
    <w:abstractNumId w:val="27"/>
  </w:num>
  <w:num w:numId="34">
    <w:abstractNumId w:val="29"/>
  </w:num>
  <w:num w:numId="35">
    <w:abstractNumId w:val="10"/>
  </w:num>
  <w:num w:numId="36">
    <w:abstractNumId w:val="14"/>
  </w:num>
  <w:num w:numId="37">
    <w:abstractNumId w:val="37"/>
  </w:num>
  <w:num w:numId="38">
    <w:abstractNumId w:val="28"/>
  </w:num>
  <w:num w:numId="39">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mirrorMargins/>
  <w:activeWritingStyle w:appName="MSWord" w:lang="en-US" w:vendorID="6" w:dllVersion="2" w:checkStyle="1"/>
  <w:activeWritingStyle w:appName="MSWord" w:lang="fr-FR" w:vendorID="65"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doNotExpandShiftReturn/>
    <w:suppressBottom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F4C"/>
    <w:rsid w:val="0000403C"/>
    <w:rsid w:val="00010095"/>
    <w:rsid w:val="00012162"/>
    <w:rsid w:val="00024889"/>
    <w:rsid w:val="00031234"/>
    <w:rsid w:val="00036B2F"/>
    <w:rsid w:val="000373C3"/>
    <w:rsid w:val="0004163C"/>
    <w:rsid w:val="000421FC"/>
    <w:rsid w:val="00045D05"/>
    <w:rsid w:val="00047693"/>
    <w:rsid w:val="00050F24"/>
    <w:rsid w:val="000571C9"/>
    <w:rsid w:val="000572F4"/>
    <w:rsid w:val="00061503"/>
    <w:rsid w:val="00062F5F"/>
    <w:rsid w:val="00064CF4"/>
    <w:rsid w:val="00067F8B"/>
    <w:rsid w:val="00073731"/>
    <w:rsid w:val="00081050"/>
    <w:rsid w:val="000827CE"/>
    <w:rsid w:val="0008746C"/>
    <w:rsid w:val="00090253"/>
    <w:rsid w:val="000902A1"/>
    <w:rsid w:val="00091694"/>
    <w:rsid w:val="00094CDB"/>
    <w:rsid w:val="00096AFD"/>
    <w:rsid w:val="000A0AA3"/>
    <w:rsid w:val="000A5358"/>
    <w:rsid w:val="000B3A4D"/>
    <w:rsid w:val="000B58AB"/>
    <w:rsid w:val="000B6274"/>
    <w:rsid w:val="000B76E6"/>
    <w:rsid w:val="000B7D4A"/>
    <w:rsid w:val="000C0B4B"/>
    <w:rsid w:val="000C0BB1"/>
    <w:rsid w:val="000C45D0"/>
    <w:rsid w:val="000C4619"/>
    <w:rsid w:val="000C7BB3"/>
    <w:rsid w:val="000D1196"/>
    <w:rsid w:val="000D5DD7"/>
    <w:rsid w:val="000E17D9"/>
    <w:rsid w:val="000E2E8E"/>
    <w:rsid w:val="000F79E1"/>
    <w:rsid w:val="00101B36"/>
    <w:rsid w:val="00104012"/>
    <w:rsid w:val="001057B5"/>
    <w:rsid w:val="00107BED"/>
    <w:rsid w:val="00110DDA"/>
    <w:rsid w:val="00111B9B"/>
    <w:rsid w:val="00112B34"/>
    <w:rsid w:val="00114CDF"/>
    <w:rsid w:val="00117913"/>
    <w:rsid w:val="001204F8"/>
    <w:rsid w:val="00121A68"/>
    <w:rsid w:val="00122D6F"/>
    <w:rsid w:val="00124EFD"/>
    <w:rsid w:val="00125F79"/>
    <w:rsid w:val="00126409"/>
    <w:rsid w:val="001317EC"/>
    <w:rsid w:val="0013241D"/>
    <w:rsid w:val="00136E38"/>
    <w:rsid w:val="001436BF"/>
    <w:rsid w:val="0014566A"/>
    <w:rsid w:val="00147A1C"/>
    <w:rsid w:val="00150F37"/>
    <w:rsid w:val="00153E78"/>
    <w:rsid w:val="00155394"/>
    <w:rsid w:val="00157A8E"/>
    <w:rsid w:val="00164871"/>
    <w:rsid w:val="0017259A"/>
    <w:rsid w:val="00176A2F"/>
    <w:rsid w:val="00180BBB"/>
    <w:rsid w:val="0018133A"/>
    <w:rsid w:val="001823BB"/>
    <w:rsid w:val="001834B3"/>
    <w:rsid w:val="001843C3"/>
    <w:rsid w:val="001844B4"/>
    <w:rsid w:val="001915DD"/>
    <w:rsid w:val="00191F70"/>
    <w:rsid w:val="00192727"/>
    <w:rsid w:val="00193113"/>
    <w:rsid w:val="00193B79"/>
    <w:rsid w:val="00197465"/>
    <w:rsid w:val="001976B4"/>
    <w:rsid w:val="001A2D61"/>
    <w:rsid w:val="001A5211"/>
    <w:rsid w:val="001A64D0"/>
    <w:rsid w:val="001B68EF"/>
    <w:rsid w:val="001B74B9"/>
    <w:rsid w:val="001C053B"/>
    <w:rsid w:val="001C09D5"/>
    <w:rsid w:val="001C3A95"/>
    <w:rsid w:val="001C3C40"/>
    <w:rsid w:val="001C4CEB"/>
    <w:rsid w:val="001D2278"/>
    <w:rsid w:val="001D4781"/>
    <w:rsid w:val="001D5876"/>
    <w:rsid w:val="001D78B9"/>
    <w:rsid w:val="001E62AC"/>
    <w:rsid w:val="001F1182"/>
    <w:rsid w:val="001F398E"/>
    <w:rsid w:val="001F5D1B"/>
    <w:rsid w:val="0020057F"/>
    <w:rsid w:val="00200598"/>
    <w:rsid w:val="002019D4"/>
    <w:rsid w:val="00205D4A"/>
    <w:rsid w:val="00207E72"/>
    <w:rsid w:val="00211183"/>
    <w:rsid w:val="00216632"/>
    <w:rsid w:val="0022369A"/>
    <w:rsid w:val="00223D7B"/>
    <w:rsid w:val="00223D90"/>
    <w:rsid w:val="002257D3"/>
    <w:rsid w:val="00225AA8"/>
    <w:rsid w:val="00225BFC"/>
    <w:rsid w:val="002340BB"/>
    <w:rsid w:val="00235EBB"/>
    <w:rsid w:val="0024643A"/>
    <w:rsid w:val="00250F01"/>
    <w:rsid w:val="00252E75"/>
    <w:rsid w:val="00254B2B"/>
    <w:rsid w:val="00257287"/>
    <w:rsid w:val="00262CDE"/>
    <w:rsid w:val="00267F4C"/>
    <w:rsid w:val="002710B8"/>
    <w:rsid w:val="002726A6"/>
    <w:rsid w:val="00272B35"/>
    <w:rsid w:val="00275B31"/>
    <w:rsid w:val="00281CAE"/>
    <w:rsid w:val="002852E0"/>
    <w:rsid w:val="00285A1B"/>
    <w:rsid w:val="00287DDA"/>
    <w:rsid w:val="00290BEB"/>
    <w:rsid w:val="002936FC"/>
    <w:rsid w:val="00294011"/>
    <w:rsid w:val="00294285"/>
    <w:rsid w:val="0029450D"/>
    <w:rsid w:val="002949EA"/>
    <w:rsid w:val="00294CA2"/>
    <w:rsid w:val="00295841"/>
    <w:rsid w:val="002A1B4C"/>
    <w:rsid w:val="002A5699"/>
    <w:rsid w:val="002B758B"/>
    <w:rsid w:val="002C2712"/>
    <w:rsid w:val="002C28E2"/>
    <w:rsid w:val="002C2C80"/>
    <w:rsid w:val="002C44A5"/>
    <w:rsid w:val="002C4CC0"/>
    <w:rsid w:val="002C6F95"/>
    <w:rsid w:val="002C762E"/>
    <w:rsid w:val="002D4AC7"/>
    <w:rsid w:val="002D5C27"/>
    <w:rsid w:val="002D60B3"/>
    <w:rsid w:val="002E2C9D"/>
    <w:rsid w:val="002E7248"/>
    <w:rsid w:val="002F3A02"/>
    <w:rsid w:val="002F3B31"/>
    <w:rsid w:val="002F3C40"/>
    <w:rsid w:val="002F7242"/>
    <w:rsid w:val="002F7346"/>
    <w:rsid w:val="0030377E"/>
    <w:rsid w:val="003077A7"/>
    <w:rsid w:val="00310BB9"/>
    <w:rsid w:val="00313FE3"/>
    <w:rsid w:val="0031418B"/>
    <w:rsid w:val="003141DF"/>
    <w:rsid w:val="003153DD"/>
    <w:rsid w:val="00317291"/>
    <w:rsid w:val="00322E80"/>
    <w:rsid w:val="00325CAF"/>
    <w:rsid w:val="00326FD3"/>
    <w:rsid w:val="0032756A"/>
    <w:rsid w:val="00333D82"/>
    <w:rsid w:val="00334537"/>
    <w:rsid w:val="00337DF9"/>
    <w:rsid w:val="00337E71"/>
    <w:rsid w:val="00341D05"/>
    <w:rsid w:val="00350844"/>
    <w:rsid w:val="00350CC9"/>
    <w:rsid w:val="003517F5"/>
    <w:rsid w:val="00353B8F"/>
    <w:rsid w:val="00353CE1"/>
    <w:rsid w:val="0035606A"/>
    <w:rsid w:val="00356451"/>
    <w:rsid w:val="003568F4"/>
    <w:rsid w:val="003600D3"/>
    <w:rsid w:val="00361039"/>
    <w:rsid w:val="00365C87"/>
    <w:rsid w:val="00367256"/>
    <w:rsid w:val="00380670"/>
    <w:rsid w:val="003808DA"/>
    <w:rsid w:val="00381118"/>
    <w:rsid w:val="0038178A"/>
    <w:rsid w:val="00384547"/>
    <w:rsid w:val="00387D80"/>
    <w:rsid w:val="00392015"/>
    <w:rsid w:val="0039235B"/>
    <w:rsid w:val="003A02FD"/>
    <w:rsid w:val="003A1186"/>
    <w:rsid w:val="003A22BB"/>
    <w:rsid w:val="003A68A5"/>
    <w:rsid w:val="003B1999"/>
    <w:rsid w:val="003B218E"/>
    <w:rsid w:val="003B24B6"/>
    <w:rsid w:val="003B39B1"/>
    <w:rsid w:val="003B4580"/>
    <w:rsid w:val="003C1901"/>
    <w:rsid w:val="003C1DF8"/>
    <w:rsid w:val="003C6433"/>
    <w:rsid w:val="003D2388"/>
    <w:rsid w:val="003D755B"/>
    <w:rsid w:val="003E2213"/>
    <w:rsid w:val="003E3873"/>
    <w:rsid w:val="003E7601"/>
    <w:rsid w:val="003E79C0"/>
    <w:rsid w:val="003F041B"/>
    <w:rsid w:val="003F47AD"/>
    <w:rsid w:val="003F593F"/>
    <w:rsid w:val="00401084"/>
    <w:rsid w:val="00410582"/>
    <w:rsid w:val="004111F8"/>
    <w:rsid w:val="00421489"/>
    <w:rsid w:val="00423F72"/>
    <w:rsid w:val="00426549"/>
    <w:rsid w:val="00426FC2"/>
    <w:rsid w:val="004271E1"/>
    <w:rsid w:val="00427DC3"/>
    <w:rsid w:val="00430330"/>
    <w:rsid w:val="00430C66"/>
    <w:rsid w:val="004428DF"/>
    <w:rsid w:val="00444C7B"/>
    <w:rsid w:val="00451870"/>
    <w:rsid w:val="00460F14"/>
    <w:rsid w:val="00466A0D"/>
    <w:rsid w:val="0046708D"/>
    <w:rsid w:val="004676F4"/>
    <w:rsid w:val="00470876"/>
    <w:rsid w:val="00472060"/>
    <w:rsid w:val="0047241C"/>
    <w:rsid w:val="00473D8E"/>
    <w:rsid w:val="0047411E"/>
    <w:rsid w:val="0047458B"/>
    <w:rsid w:val="00475631"/>
    <w:rsid w:val="0047728E"/>
    <w:rsid w:val="004802DB"/>
    <w:rsid w:val="004856B1"/>
    <w:rsid w:val="00494B26"/>
    <w:rsid w:val="004A103D"/>
    <w:rsid w:val="004A1222"/>
    <w:rsid w:val="004A1FFF"/>
    <w:rsid w:val="004A5C67"/>
    <w:rsid w:val="004A773C"/>
    <w:rsid w:val="004B0BB9"/>
    <w:rsid w:val="004B68EC"/>
    <w:rsid w:val="004B77C7"/>
    <w:rsid w:val="004C0E40"/>
    <w:rsid w:val="004C3017"/>
    <w:rsid w:val="004C443A"/>
    <w:rsid w:val="004C7DEC"/>
    <w:rsid w:val="004D14BC"/>
    <w:rsid w:val="004D574C"/>
    <w:rsid w:val="004D6189"/>
    <w:rsid w:val="004D7F3D"/>
    <w:rsid w:val="004E0A92"/>
    <w:rsid w:val="004E27D9"/>
    <w:rsid w:val="004E2EB0"/>
    <w:rsid w:val="004E48AF"/>
    <w:rsid w:val="004E5EDF"/>
    <w:rsid w:val="004E7255"/>
    <w:rsid w:val="004F1D2C"/>
    <w:rsid w:val="004F50A3"/>
    <w:rsid w:val="00501D2B"/>
    <w:rsid w:val="00503CFF"/>
    <w:rsid w:val="00503DFE"/>
    <w:rsid w:val="00504890"/>
    <w:rsid w:val="0050494F"/>
    <w:rsid w:val="0051355C"/>
    <w:rsid w:val="00520411"/>
    <w:rsid w:val="00522260"/>
    <w:rsid w:val="00522E9F"/>
    <w:rsid w:val="00525403"/>
    <w:rsid w:val="00531E8C"/>
    <w:rsid w:val="00533029"/>
    <w:rsid w:val="005357A9"/>
    <w:rsid w:val="005401DA"/>
    <w:rsid w:val="00540431"/>
    <w:rsid w:val="00542A5D"/>
    <w:rsid w:val="0054305B"/>
    <w:rsid w:val="005446FB"/>
    <w:rsid w:val="00544764"/>
    <w:rsid w:val="00547649"/>
    <w:rsid w:val="00553505"/>
    <w:rsid w:val="00554868"/>
    <w:rsid w:val="00554A96"/>
    <w:rsid w:val="00555088"/>
    <w:rsid w:val="00557845"/>
    <w:rsid w:val="00563E11"/>
    <w:rsid w:val="00567096"/>
    <w:rsid w:val="00567C97"/>
    <w:rsid w:val="005737C6"/>
    <w:rsid w:val="0057662A"/>
    <w:rsid w:val="00582FFC"/>
    <w:rsid w:val="00583B45"/>
    <w:rsid w:val="00586687"/>
    <w:rsid w:val="005913DE"/>
    <w:rsid w:val="0059160B"/>
    <w:rsid w:val="00591FA1"/>
    <w:rsid w:val="00594416"/>
    <w:rsid w:val="00594F18"/>
    <w:rsid w:val="005968F0"/>
    <w:rsid w:val="005979F8"/>
    <w:rsid w:val="005A0F50"/>
    <w:rsid w:val="005A1237"/>
    <w:rsid w:val="005A298E"/>
    <w:rsid w:val="005A2D8B"/>
    <w:rsid w:val="005A46B8"/>
    <w:rsid w:val="005A68A0"/>
    <w:rsid w:val="005A6EEE"/>
    <w:rsid w:val="005A78A7"/>
    <w:rsid w:val="005B1463"/>
    <w:rsid w:val="005B2512"/>
    <w:rsid w:val="005B2814"/>
    <w:rsid w:val="005B2E7C"/>
    <w:rsid w:val="005B699C"/>
    <w:rsid w:val="005C1C38"/>
    <w:rsid w:val="005C2233"/>
    <w:rsid w:val="005C260D"/>
    <w:rsid w:val="005C3C16"/>
    <w:rsid w:val="005C3C22"/>
    <w:rsid w:val="005D16D4"/>
    <w:rsid w:val="005E0F44"/>
    <w:rsid w:val="005E1723"/>
    <w:rsid w:val="005E32B6"/>
    <w:rsid w:val="005E4ACA"/>
    <w:rsid w:val="005E708C"/>
    <w:rsid w:val="005E7B98"/>
    <w:rsid w:val="005F0578"/>
    <w:rsid w:val="005F22D2"/>
    <w:rsid w:val="005F6CBF"/>
    <w:rsid w:val="00602023"/>
    <w:rsid w:val="006065B4"/>
    <w:rsid w:val="00615B4D"/>
    <w:rsid w:val="00616277"/>
    <w:rsid w:val="00621D53"/>
    <w:rsid w:val="006328E4"/>
    <w:rsid w:val="006331E0"/>
    <w:rsid w:val="00636C31"/>
    <w:rsid w:val="00641BA0"/>
    <w:rsid w:val="00641D92"/>
    <w:rsid w:val="006449FC"/>
    <w:rsid w:val="00644AA7"/>
    <w:rsid w:val="006533C4"/>
    <w:rsid w:val="00653F19"/>
    <w:rsid w:val="00664502"/>
    <w:rsid w:val="00676990"/>
    <w:rsid w:val="006803BB"/>
    <w:rsid w:val="00682A44"/>
    <w:rsid w:val="0068365D"/>
    <w:rsid w:val="00683E87"/>
    <w:rsid w:val="0068723A"/>
    <w:rsid w:val="0069096C"/>
    <w:rsid w:val="0069130C"/>
    <w:rsid w:val="00692757"/>
    <w:rsid w:val="006952CC"/>
    <w:rsid w:val="0069607A"/>
    <w:rsid w:val="00696FC6"/>
    <w:rsid w:val="006A61CC"/>
    <w:rsid w:val="006A791D"/>
    <w:rsid w:val="006C01E5"/>
    <w:rsid w:val="006C0519"/>
    <w:rsid w:val="006C49CF"/>
    <w:rsid w:val="006C4ECB"/>
    <w:rsid w:val="006C660D"/>
    <w:rsid w:val="006D164A"/>
    <w:rsid w:val="006E3DB1"/>
    <w:rsid w:val="006E45FA"/>
    <w:rsid w:val="006E4C6C"/>
    <w:rsid w:val="006E5C4B"/>
    <w:rsid w:val="006F0A1E"/>
    <w:rsid w:val="006F0D2F"/>
    <w:rsid w:val="006F712A"/>
    <w:rsid w:val="0070373A"/>
    <w:rsid w:val="00710B1F"/>
    <w:rsid w:val="007208F9"/>
    <w:rsid w:val="00721F8A"/>
    <w:rsid w:val="0072232C"/>
    <w:rsid w:val="00724F21"/>
    <w:rsid w:val="00727F15"/>
    <w:rsid w:val="00733293"/>
    <w:rsid w:val="00734B1C"/>
    <w:rsid w:val="00737E48"/>
    <w:rsid w:val="00740B63"/>
    <w:rsid w:val="00742458"/>
    <w:rsid w:val="00754924"/>
    <w:rsid w:val="00756560"/>
    <w:rsid w:val="00763A06"/>
    <w:rsid w:val="00763C5B"/>
    <w:rsid w:val="0077534C"/>
    <w:rsid w:val="007757F5"/>
    <w:rsid w:val="007778D9"/>
    <w:rsid w:val="00777A4E"/>
    <w:rsid w:val="007809F9"/>
    <w:rsid w:val="007848BE"/>
    <w:rsid w:val="00784B77"/>
    <w:rsid w:val="00787391"/>
    <w:rsid w:val="00796106"/>
    <w:rsid w:val="00797081"/>
    <w:rsid w:val="007A08E2"/>
    <w:rsid w:val="007A16DC"/>
    <w:rsid w:val="007A186B"/>
    <w:rsid w:val="007A4C4B"/>
    <w:rsid w:val="007A7A06"/>
    <w:rsid w:val="007B6F8D"/>
    <w:rsid w:val="007C426D"/>
    <w:rsid w:val="007D3AFF"/>
    <w:rsid w:val="007D6B13"/>
    <w:rsid w:val="007D6FBC"/>
    <w:rsid w:val="007D77AA"/>
    <w:rsid w:val="007E667E"/>
    <w:rsid w:val="007F0A2E"/>
    <w:rsid w:val="007F3F7E"/>
    <w:rsid w:val="007F44DA"/>
    <w:rsid w:val="007F4D25"/>
    <w:rsid w:val="007F523D"/>
    <w:rsid w:val="007F54C6"/>
    <w:rsid w:val="007F560A"/>
    <w:rsid w:val="007F5932"/>
    <w:rsid w:val="007F62F3"/>
    <w:rsid w:val="007F6745"/>
    <w:rsid w:val="00807302"/>
    <w:rsid w:val="008104E4"/>
    <w:rsid w:val="008170A4"/>
    <w:rsid w:val="008178F6"/>
    <w:rsid w:val="0081790E"/>
    <w:rsid w:val="0082121B"/>
    <w:rsid w:val="00822832"/>
    <w:rsid w:val="00824EB2"/>
    <w:rsid w:val="008266D6"/>
    <w:rsid w:val="00832B1F"/>
    <w:rsid w:val="00835264"/>
    <w:rsid w:val="00836BD6"/>
    <w:rsid w:val="00840A63"/>
    <w:rsid w:val="008418FB"/>
    <w:rsid w:val="00842DA4"/>
    <w:rsid w:val="00846E15"/>
    <w:rsid w:val="0085134E"/>
    <w:rsid w:val="00853E6D"/>
    <w:rsid w:val="00855087"/>
    <w:rsid w:val="0085519C"/>
    <w:rsid w:val="0085522E"/>
    <w:rsid w:val="00856244"/>
    <w:rsid w:val="0085664F"/>
    <w:rsid w:val="008601AB"/>
    <w:rsid w:val="00860C8D"/>
    <w:rsid w:val="0086327C"/>
    <w:rsid w:val="00867837"/>
    <w:rsid w:val="0087150D"/>
    <w:rsid w:val="008743E1"/>
    <w:rsid w:val="008779FA"/>
    <w:rsid w:val="008803DB"/>
    <w:rsid w:val="00880ACE"/>
    <w:rsid w:val="00881B76"/>
    <w:rsid w:val="008861C3"/>
    <w:rsid w:val="00886E93"/>
    <w:rsid w:val="0089200A"/>
    <w:rsid w:val="0089205C"/>
    <w:rsid w:val="00893A72"/>
    <w:rsid w:val="008948A6"/>
    <w:rsid w:val="008A052E"/>
    <w:rsid w:val="008A638D"/>
    <w:rsid w:val="008A67E5"/>
    <w:rsid w:val="008B22FB"/>
    <w:rsid w:val="008B25B8"/>
    <w:rsid w:val="008B416F"/>
    <w:rsid w:val="008B62F7"/>
    <w:rsid w:val="008C351A"/>
    <w:rsid w:val="008C40CA"/>
    <w:rsid w:val="008D095B"/>
    <w:rsid w:val="008D1854"/>
    <w:rsid w:val="008D2426"/>
    <w:rsid w:val="008D311D"/>
    <w:rsid w:val="008E0938"/>
    <w:rsid w:val="008E2938"/>
    <w:rsid w:val="008E33A5"/>
    <w:rsid w:val="008E3E9E"/>
    <w:rsid w:val="008E44A4"/>
    <w:rsid w:val="008E5506"/>
    <w:rsid w:val="008E5B3D"/>
    <w:rsid w:val="008E5E37"/>
    <w:rsid w:val="008F1992"/>
    <w:rsid w:val="008F20A9"/>
    <w:rsid w:val="00902D37"/>
    <w:rsid w:val="00903231"/>
    <w:rsid w:val="0090351E"/>
    <w:rsid w:val="0090373D"/>
    <w:rsid w:val="00906D52"/>
    <w:rsid w:val="00907597"/>
    <w:rsid w:val="00907EB7"/>
    <w:rsid w:val="00911500"/>
    <w:rsid w:val="00914890"/>
    <w:rsid w:val="009178AF"/>
    <w:rsid w:val="00924DD3"/>
    <w:rsid w:val="00926B2C"/>
    <w:rsid w:val="00926C2C"/>
    <w:rsid w:val="00926E87"/>
    <w:rsid w:val="00927356"/>
    <w:rsid w:val="0093084D"/>
    <w:rsid w:val="0093111A"/>
    <w:rsid w:val="0093406F"/>
    <w:rsid w:val="00936774"/>
    <w:rsid w:val="009379AA"/>
    <w:rsid w:val="00940E9B"/>
    <w:rsid w:val="00941839"/>
    <w:rsid w:val="009422BD"/>
    <w:rsid w:val="00943B0E"/>
    <w:rsid w:val="00947DEF"/>
    <w:rsid w:val="009501CD"/>
    <w:rsid w:val="00950962"/>
    <w:rsid w:val="00950C4B"/>
    <w:rsid w:val="00952833"/>
    <w:rsid w:val="00956446"/>
    <w:rsid w:val="00961C76"/>
    <w:rsid w:val="009627D3"/>
    <w:rsid w:val="009634CE"/>
    <w:rsid w:val="0096381C"/>
    <w:rsid w:val="0096480E"/>
    <w:rsid w:val="00966E89"/>
    <w:rsid w:val="00967F6D"/>
    <w:rsid w:val="00972D5F"/>
    <w:rsid w:val="00974A1C"/>
    <w:rsid w:val="00975526"/>
    <w:rsid w:val="00976653"/>
    <w:rsid w:val="009812F2"/>
    <w:rsid w:val="0099099E"/>
    <w:rsid w:val="00995CA0"/>
    <w:rsid w:val="00997D5C"/>
    <w:rsid w:val="009A51DF"/>
    <w:rsid w:val="009B0667"/>
    <w:rsid w:val="009C365D"/>
    <w:rsid w:val="009C44C5"/>
    <w:rsid w:val="009C6E23"/>
    <w:rsid w:val="009D0BCF"/>
    <w:rsid w:val="009E21EB"/>
    <w:rsid w:val="009E246C"/>
    <w:rsid w:val="009E3393"/>
    <w:rsid w:val="009E3F8C"/>
    <w:rsid w:val="009E722E"/>
    <w:rsid w:val="009F4027"/>
    <w:rsid w:val="009F4440"/>
    <w:rsid w:val="009F5490"/>
    <w:rsid w:val="009F54BF"/>
    <w:rsid w:val="009F5B71"/>
    <w:rsid w:val="009F6D75"/>
    <w:rsid w:val="00A00A5F"/>
    <w:rsid w:val="00A03A9F"/>
    <w:rsid w:val="00A07A14"/>
    <w:rsid w:val="00A07C53"/>
    <w:rsid w:val="00A10AEC"/>
    <w:rsid w:val="00A1406A"/>
    <w:rsid w:val="00A152E1"/>
    <w:rsid w:val="00A1612E"/>
    <w:rsid w:val="00A23280"/>
    <w:rsid w:val="00A249F4"/>
    <w:rsid w:val="00A25E6B"/>
    <w:rsid w:val="00A277D0"/>
    <w:rsid w:val="00A34A45"/>
    <w:rsid w:val="00A34D0B"/>
    <w:rsid w:val="00A3772B"/>
    <w:rsid w:val="00A4085E"/>
    <w:rsid w:val="00A43923"/>
    <w:rsid w:val="00A45085"/>
    <w:rsid w:val="00A47178"/>
    <w:rsid w:val="00A475D7"/>
    <w:rsid w:val="00A51839"/>
    <w:rsid w:val="00A55784"/>
    <w:rsid w:val="00A55F97"/>
    <w:rsid w:val="00A60971"/>
    <w:rsid w:val="00A6111E"/>
    <w:rsid w:val="00A62822"/>
    <w:rsid w:val="00A66B6A"/>
    <w:rsid w:val="00A67A53"/>
    <w:rsid w:val="00A70404"/>
    <w:rsid w:val="00A80C97"/>
    <w:rsid w:val="00A82060"/>
    <w:rsid w:val="00A82FF1"/>
    <w:rsid w:val="00A900E8"/>
    <w:rsid w:val="00A9101F"/>
    <w:rsid w:val="00A961E5"/>
    <w:rsid w:val="00AA56FE"/>
    <w:rsid w:val="00AA7B32"/>
    <w:rsid w:val="00AA7FB8"/>
    <w:rsid w:val="00AB0749"/>
    <w:rsid w:val="00AB0853"/>
    <w:rsid w:val="00AB0EC9"/>
    <w:rsid w:val="00AB25EF"/>
    <w:rsid w:val="00AB2E55"/>
    <w:rsid w:val="00AB5DB2"/>
    <w:rsid w:val="00AC00DA"/>
    <w:rsid w:val="00AC2DF8"/>
    <w:rsid w:val="00AC3F11"/>
    <w:rsid w:val="00AC4F8F"/>
    <w:rsid w:val="00AD5B69"/>
    <w:rsid w:val="00AE07A2"/>
    <w:rsid w:val="00AE42AE"/>
    <w:rsid w:val="00AE6293"/>
    <w:rsid w:val="00AE6DB0"/>
    <w:rsid w:val="00AF0DC4"/>
    <w:rsid w:val="00AF26B8"/>
    <w:rsid w:val="00AF320A"/>
    <w:rsid w:val="00AF7907"/>
    <w:rsid w:val="00AF7ACD"/>
    <w:rsid w:val="00B021A6"/>
    <w:rsid w:val="00B06E6B"/>
    <w:rsid w:val="00B0756E"/>
    <w:rsid w:val="00B12EFC"/>
    <w:rsid w:val="00B136A0"/>
    <w:rsid w:val="00B13ED1"/>
    <w:rsid w:val="00B22A61"/>
    <w:rsid w:val="00B257FA"/>
    <w:rsid w:val="00B266E5"/>
    <w:rsid w:val="00B34174"/>
    <w:rsid w:val="00B37661"/>
    <w:rsid w:val="00B40BB1"/>
    <w:rsid w:val="00B418EC"/>
    <w:rsid w:val="00B4720B"/>
    <w:rsid w:val="00B50971"/>
    <w:rsid w:val="00B51ADC"/>
    <w:rsid w:val="00B51EDA"/>
    <w:rsid w:val="00B558A1"/>
    <w:rsid w:val="00B5631C"/>
    <w:rsid w:val="00B600CB"/>
    <w:rsid w:val="00B60126"/>
    <w:rsid w:val="00B61281"/>
    <w:rsid w:val="00B658F4"/>
    <w:rsid w:val="00B66F89"/>
    <w:rsid w:val="00B67788"/>
    <w:rsid w:val="00B80E6A"/>
    <w:rsid w:val="00B84026"/>
    <w:rsid w:val="00B860FA"/>
    <w:rsid w:val="00B919F5"/>
    <w:rsid w:val="00B92346"/>
    <w:rsid w:val="00B96CD4"/>
    <w:rsid w:val="00BA159F"/>
    <w:rsid w:val="00BA581C"/>
    <w:rsid w:val="00BA7492"/>
    <w:rsid w:val="00BB0409"/>
    <w:rsid w:val="00BB2F21"/>
    <w:rsid w:val="00BB365B"/>
    <w:rsid w:val="00BB44F8"/>
    <w:rsid w:val="00BB4D9B"/>
    <w:rsid w:val="00BC4146"/>
    <w:rsid w:val="00BC48D4"/>
    <w:rsid w:val="00BC514F"/>
    <w:rsid w:val="00BC70D8"/>
    <w:rsid w:val="00BD2088"/>
    <w:rsid w:val="00BD49AD"/>
    <w:rsid w:val="00BD6132"/>
    <w:rsid w:val="00BD7AAA"/>
    <w:rsid w:val="00BE0D24"/>
    <w:rsid w:val="00BE223E"/>
    <w:rsid w:val="00BE283C"/>
    <w:rsid w:val="00BE6D2C"/>
    <w:rsid w:val="00BF19EF"/>
    <w:rsid w:val="00BF3D11"/>
    <w:rsid w:val="00BF3F02"/>
    <w:rsid w:val="00C01311"/>
    <w:rsid w:val="00C031F6"/>
    <w:rsid w:val="00C0516F"/>
    <w:rsid w:val="00C05D83"/>
    <w:rsid w:val="00C07373"/>
    <w:rsid w:val="00C12BFB"/>
    <w:rsid w:val="00C12DF5"/>
    <w:rsid w:val="00C13D2C"/>
    <w:rsid w:val="00C14590"/>
    <w:rsid w:val="00C14C89"/>
    <w:rsid w:val="00C14D27"/>
    <w:rsid w:val="00C2132B"/>
    <w:rsid w:val="00C21680"/>
    <w:rsid w:val="00C22061"/>
    <w:rsid w:val="00C24491"/>
    <w:rsid w:val="00C26200"/>
    <w:rsid w:val="00C26EC4"/>
    <w:rsid w:val="00C320E3"/>
    <w:rsid w:val="00C33A4B"/>
    <w:rsid w:val="00C340DA"/>
    <w:rsid w:val="00C35B6F"/>
    <w:rsid w:val="00C37E37"/>
    <w:rsid w:val="00C435DB"/>
    <w:rsid w:val="00C46019"/>
    <w:rsid w:val="00C470FF"/>
    <w:rsid w:val="00C50378"/>
    <w:rsid w:val="00C528D8"/>
    <w:rsid w:val="00C57E03"/>
    <w:rsid w:val="00C6095F"/>
    <w:rsid w:val="00C63E3D"/>
    <w:rsid w:val="00C64808"/>
    <w:rsid w:val="00C75DF6"/>
    <w:rsid w:val="00C80C27"/>
    <w:rsid w:val="00C8170A"/>
    <w:rsid w:val="00C82E3D"/>
    <w:rsid w:val="00C82E74"/>
    <w:rsid w:val="00C914A0"/>
    <w:rsid w:val="00C952E7"/>
    <w:rsid w:val="00CA15EB"/>
    <w:rsid w:val="00CA2BDE"/>
    <w:rsid w:val="00CA388D"/>
    <w:rsid w:val="00CA38E2"/>
    <w:rsid w:val="00CB00D6"/>
    <w:rsid w:val="00CB1AA2"/>
    <w:rsid w:val="00CB1D02"/>
    <w:rsid w:val="00CB2051"/>
    <w:rsid w:val="00CB39BF"/>
    <w:rsid w:val="00CB3A11"/>
    <w:rsid w:val="00CB3B03"/>
    <w:rsid w:val="00CB4BAA"/>
    <w:rsid w:val="00CB55F7"/>
    <w:rsid w:val="00CC0F6D"/>
    <w:rsid w:val="00CC215C"/>
    <w:rsid w:val="00CC59D9"/>
    <w:rsid w:val="00CD08F0"/>
    <w:rsid w:val="00CD26FA"/>
    <w:rsid w:val="00CD291E"/>
    <w:rsid w:val="00CE3CCB"/>
    <w:rsid w:val="00CE771B"/>
    <w:rsid w:val="00CF0929"/>
    <w:rsid w:val="00CF0A22"/>
    <w:rsid w:val="00CF5C34"/>
    <w:rsid w:val="00D013F9"/>
    <w:rsid w:val="00D03ED1"/>
    <w:rsid w:val="00D05855"/>
    <w:rsid w:val="00D07A21"/>
    <w:rsid w:val="00D10B6F"/>
    <w:rsid w:val="00D128B6"/>
    <w:rsid w:val="00D12C68"/>
    <w:rsid w:val="00D13647"/>
    <w:rsid w:val="00D13ADF"/>
    <w:rsid w:val="00D151F1"/>
    <w:rsid w:val="00D15C3D"/>
    <w:rsid w:val="00D16FBD"/>
    <w:rsid w:val="00D20581"/>
    <w:rsid w:val="00D20BBD"/>
    <w:rsid w:val="00D21682"/>
    <w:rsid w:val="00D274C1"/>
    <w:rsid w:val="00D32597"/>
    <w:rsid w:val="00D32B90"/>
    <w:rsid w:val="00D42730"/>
    <w:rsid w:val="00D470DB"/>
    <w:rsid w:val="00D50862"/>
    <w:rsid w:val="00D56415"/>
    <w:rsid w:val="00D64C4B"/>
    <w:rsid w:val="00D65200"/>
    <w:rsid w:val="00D66FDF"/>
    <w:rsid w:val="00D675D7"/>
    <w:rsid w:val="00D7245F"/>
    <w:rsid w:val="00D7444F"/>
    <w:rsid w:val="00D75C1D"/>
    <w:rsid w:val="00D80F48"/>
    <w:rsid w:val="00D8403D"/>
    <w:rsid w:val="00D91023"/>
    <w:rsid w:val="00D91E8A"/>
    <w:rsid w:val="00D956DB"/>
    <w:rsid w:val="00D956EF"/>
    <w:rsid w:val="00DA211A"/>
    <w:rsid w:val="00DA4710"/>
    <w:rsid w:val="00DA4743"/>
    <w:rsid w:val="00DA4C93"/>
    <w:rsid w:val="00DA4FC7"/>
    <w:rsid w:val="00DB0F0E"/>
    <w:rsid w:val="00DB4119"/>
    <w:rsid w:val="00DB4149"/>
    <w:rsid w:val="00DC0414"/>
    <w:rsid w:val="00DC159A"/>
    <w:rsid w:val="00DC354C"/>
    <w:rsid w:val="00DC41C7"/>
    <w:rsid w:val="00DC6016"/>
    <w:rsid w:val="00DC7439"/>
    <w:rsid w:val="00DD26F5"/>
    <w:rsid w:val="00DD747C"/>
    <w:rsid w:val="00DE015E"/>
    <w:rsid w:val="00DE2493"/>
    <w:rsid w:val="00DE48AF"/>
    <w:rsid w:val="00DE69F5"/>
    <w:rsid w:val="00DF1966"/>
    <w:rsid w:val="00DF1D6B"/>
    <w:rsid w:val="00DF45D6"/>
    <w:rsid w:val="00DF6D9C"/>
    <w:rsid w:val="00DF7C77"/>
    <w:rsid w:val="00E00955"/>
    <w:rsid w:val="00E00EA1"/>
    <w:rsid w:val="00E0116A"/>
    <w:rsid w:val="00E0153E"/>
    <w:rsid w:val="00E026B7"/>
    <w:rsid w:val="00E027B4"/>
    <w:rsid w:val="00E05175"/>
    <w:rsid w:val="00E105CB"/>
    <w:rsid w:val="00E11BCC"/>
    <w:rsid w:val="00E12372"/>
    <w:rsid w:val="00E1292A"/>
    <w:rsid w:val="00E13309"/>
    <w:rsid w:val="00E13E0E"/>
    <w:rsid w:val="00E15791"/>
    <w:rsid w:val="00E21FE0"/>
    <w:rsid w:val="00E22EDF"/>
    <w:rsid w:val="00E246F8"/>
    <w:rsid w:val="00E26E93"/>
    <w:rsid w:val="00E26EB0"/>
    <w:rsid w:val="00E2715E"/>
    <w:rsid w:val="00E36EEE"/>
    <w:rsid w:val="00E400FB"/>
    <w:rsid w:val="00E41167"/>
    <w:rsid w:val="00E42778"/>
    <w:rsid w:val="00E42D45"/>
    <w:rsid w:val="00E43A91"/>
    <w:rsid w:val="00E44C48"/>
    <w:rsid w:val="00E46AB1"/>
    <w:rsid w:val="00E51337"/>
    <w:rsid w:val="00E51561"/>
    <w:rsid w:val="00E5625B"/>
    <w:rsid w:val="00E570FB"/>
    <w:rsid w:val="00E609D9"/>
    <w:rsid w:val="00E60BFE"/>
    <w:rsid w:val="00E62877"/>
    <w:rsid w:val="00E70FC9"/>
    <w:rsid w:val="00E742F4"/>
    <w:rsid w:val="00E76D9F"/>
    <w:rsid w:val="00E77863"/>
    <w:rsid w:val="00E77B44"/>
    <w:rsid w:val="00E80116"/>
    <w:rsid w:val="00E8563D"/>
    <w:rsid w:val="00E86B1C"/>
    <w:rsid w:val="00E93B10"/>
    <w:rsid w:val="00EA2E69"/>
    <w:rsid w:val="00EA5A56"/>
    <w:rsid w:val="00EB2076"/>
    <w:rsid w:val="00EC1228"/>
    <w:rsid w:val="00EC1D54"/>
    <w:rsid w:val="00ED4367"/>
    <w:rsid w:val="00ED4C37"/>
    <w:rsid w:val="00ED4FB5"/>
    <w:rsid w:val="00ED6274"/>
    <w:rsid w:val="00ED65D8"/>
    <w:rsid w:val="00EE39DA"/>
    <w:rsid w:val="00EE6C9B"/>
    <w:rsid w:val="00EF210E"/>
    <w:rsid w:val="00EF60DF"/>
    <w:rsid w:val="00F009A5"/>
    <w:rsid w:val="00F04633"/>
    <w:rsid w:val="00F057CB"/>
    <w:rsid w:val="00F05E04"/>
    <w:rsid w:val="00F06927"/>
    <w:rsid w:val="00F1095D"/>
    <w:rsid w:val="00F11224"/>
    <w:rsid w:val="00F115CE"/>
    <w:rsid w:val="00F13AD8"/>
    <w:rsid w:val="00F14D35"/>
    <w:rsid w:val="00F17197"/>
    <w:rsid w:val="00F21822"/>
    <w:rsid w:val="00F22E04"/>
    <w:rsid w:val="00F242E4"/>
    <w:rsid w:val="00F24E2A"/>
    <w:rsid w:val="00F255F1"/>
    <w:rsid w:val="00F313AC"/>
    <w:rsid w:val="00F327BD"/>
    <w:rsid w:val="00F346EE"/>
    <w:rsid w:val="00F4037D"/>
    <w:rsid w:val="00F433AC"/>
    <w:rsid w:val="00F4426F"/>
    <w:rsid w:val="00F4448B"/>
    <w:rsid w:val="00F447F0"/>
    <w:rsid w:val="00F47E71"/>
    <w:rsid w:val="00F47FD5"/>
    <w:rsid w:val="00F5084C"/>
    <w:rsid w:val="00F60EF8"/>
    <w:rsid w:val="00F63E00"/>
    <w:rsid w:val="00F650E4"/>
    <w:rsid w:val="00F663B1"/>
    <w:rsid w:val="00F73897"/>
    <w:rsid w:val="00F73F24"/>
    <w:rsid w:val="00F75A94"/>
    <w:rsid w:val="00F76694"/>
    <w:rsid w:val="00F85815"/>
    <w:rsid w:val="00F86E49"/>
    <w:rsid w:val="00F8754D"/>
    <w:rsid w:val="00F96AF8"/>
    <w:rsid w:val="00FA213B"/>
    <w:rsid w:val="00FA357D"/>
    <w:rsid w:val="00FA3D88"/>
    <w:rsid w:val="00FA3DE5"/>
    <w:rsid w:val="00FA46F3"/>
    <w:rsid w:val="00FA6E36"/>
    <w:rsid w:val="00FB05B5"/>
    <w:rsid w:val="00FB2490"/>
    <w:rsid w:val="00FB4F68"/>
    <w:rsid w:val="00FB5174"/>
    <w:rsid w:val="00FB5BF2"/>
    <w:rsid w:val="00FC1A9D"/>
    <w:rsid w:val="00FC3CD1"/>
    <w:rsid w:val="00FC4BB3"/>
    <w:rsid w:val="00FD3937"/>
    <w:rsid w:val="00FD52DD"/>
    <w:rsid w:val="00FD7A9E"/>
    <w:rsid w:val="00FD7D01"/>
    <w:rsid w:val="00FE0566"/>
    <w:rsid w:val="00FE0DA6"/>
    <w:rsid w:val="00FE7F20"/>
    <w:rsid w:val="00FF35FE"/>
    <w:rsid w:val="00FF5652"/>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320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936"/>
    <w:rPr>
      <w:rFonts w:ascii="Arial" w:hAnsi="Arial"/>
      <w:sz w:val="24"/>
      <w:szCs w:val="24"/>
    </w:rPr>
  </w:style>
  <w:style w:type="paragraph" w:styleId="Heading1">
    <w:name w:val="heading 1"/>
    <w:basedOn w:val="Normal"/>
    <w:next w:val="Normal"/>
    <w:qFormat/>
    <w:rsid w:val="00A75F44"/>
    <w:pPr>
      <w:keepNext/>
      <w:numPr>
        <w:numId w:val="2"/>
      </w:numPr>
      <w:spacing w:before="240" w:after="60"/>
      <w:outlineLvl w:val="0"/>
    </w:pPr>
    <w:rPr>
      <w:b/>
      <w:kern w:val="32"/>
      <w:sz w:val="32"/>
      <w:szCs w:val="32"/>
    </w:rPr>
  </w:style>
  <w:style w:type="paragraph" w:styleId="Heading2">
    <w:name w:val="heading 2"/>
    <w:basedOn w:val="Normal"/>
    <w:next w:val="Normal"/>
    <w:qFormat/>
    <w:rsid w:val="00A75F44"/>
    <w:pPr>
      <w:keepNext/>
      <w:numPr>
        <w:ilvl w:val="1"/>
        <w:numId w:val="2"/>
      </w:numPr>
      <w:spacing w:before="240" w:after="60"/>
      <w:outlineLvl w:val="1"/>
    </w:pPr>
    <w:rPr>
      <w:b/>
      <w:i/>
      <w:sz w:val="28"/>
      <w:szCs w:val="28"/>
    </w:rPr>
  </w:style>
  <w:style w:type="paragraph" w:styleId="Heading3">
    <w:name w:val="heading 3"/>
    <w:basedOn w:val="Normal"/>
    <w:next w:val="Normal"/>
    <w:qFormat/>
    <w:rsid w:val="00A75F44"/>
    <w:pPr>
      <w:keepNext/>
      <w:numPr>
        <w:ilvl w:val="2"/>
        <w:numId w:val="2"/>
      </w:numPr>
      <w:spacing w:before="240" w:after="60"/>
      <w:outlineLvl w:val="2"/>
    </w:pPr>
    <w:rPr>
      <w:b/>
      <w:sz w:val="26"/>
      <w:szCs w:val="26"/>
    </w:rPr>
  </w:style>
  <w:style w:type="paragraph" w:styleId="Heading4">
    <w:name w:val="heading 4"/>
    <w:basedOn w:val="Normal"/>
    <w:next w:val="Normal"/>
    <w:qFormat/>
    <w:rsid w:val="00A75F44"/>
    <w:pPr>
      <w:keepNext/>
      <w:numPr>
        <w:ilvl w:val="3"/>
        <w:numId w:val="2"/>
      </w:numPr>
      <w:spacing w:before="240" w:after="60"/>
      <w:outlineLvl w:val="3"/>
    </w:pPr>
    <w:rPr>
      <w:b/>
      <w:sz w:val="28"/>
      <w:szCs w:val="28"/>
    </w:rPr>
  </w:style>
  <w:style w:type="paragraph" w:styleId="Heading5">
    <w:name w:val="heading 5"/>
    <w:basedOn w:val="Normal"/>
    <w:next w:val="Normal"/>
    <w:qFormat/>
    <w:rsid w:val="00A75F44"/>
    <w:pPr>
      <w:numPr>
        <w:ilvl w:val="4"/>
        <w:numId w:val="2"/>
      </w:numPr>
      <w:spacing w:before="240" w:after="60"/>
      <w:outlineLvl w:val="4"/>
    </w:pPr>
    <w:rPr>
      <w:b/>
      <w:i/>
      <w:sz w:val="26"/>
      <w:szCs w:val="26"/>
    </w:rPr>
  </w:style>
  <w:style w:type="paragraph" w:styleId="Heading6">
    <w:name w:val="heading 6"/>
    <w:basedOn w:val="Normal"/>
    <w:next w:val="Normal"/>
    <w:qFormat/>
    <w:rsid w:val="00A75F44"/>
    <w:pPr>
      <w:numPr>
        <w:ilvl w:val="5"/>
        <w:numId w:val="2"/>
      </w:numPr>
      <w:spacing w:before="240" w:after="60"/>
      <w:outlineLvl w:val="5"/>
    </w:pPr>
    <w:rPr>
      <w:b/>
      <w:sz w:val="22"/>
      <w:szCs w:val="22"/>
    </w:rPr>
  </w:style>
  <w:style w:type="paragraph" w:styleId="Heading7">
    <w:name w:val="heading 7"/>
    <w:basedOn w:val="Normal"/>
    <w:next w:val="Normal"/>
    <w:qFormat/>
    <w:rsid w:val="00A75F44"/>
    <w:pPr>
      <w:numPr>
        <w:ilvl w:val="6"/>
        <w:numId w:val="2"/>
      </w:numPr>
      <w:spacing w:before="240" w:after="60"/>
      <w:outlineLvl w:val="6"/>
    </w:pPr>
  </w:style>
  <w:style w:type="paragraph" w:styleId="Heading8">
    <w:name w:val="heading 8"/>
    <w:basedOn w:val="Normal"/>
    <w:next w:val="Normal"/>
    <w:qFormat/>
    <w:rsid w:val="00A75F44"/>
    <w:pPr>
      <w:numPr>
        <w:ilvl w:val="7"/>
        <w:numId w:val="2"/>
      </w:numPr>
      <w:spacing w:before="240" w:after="60"/>
      <w:outlineLvl w:val="7"/>
    </w:pPr>
    <w:rPr>
      <w:i/>
    </w:rPr>
  </w:style>
  <w:style w:type="paragraph" w:styleId="Heading9">
    <w:name w:val="heading 9"/>
    <w:basedOn w:val="Normal"/>
    <w:next w:val="Normal"/>
    <w:qFormat/>
    <w:rsid w:val="00A75F44"/>
    <w:pPr>
      <w:numPr>
        <w:ilvl w:val="8"/>
        <w:numId w:val="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FootnoteText">
    <w:name w:val="footnote text"/>
    <w:basedOn w:val="Normal"/>
    <w:semiHidden/>
    <w:rPr>
      <w:sz w:val="20"/>
      <w:szCs w:val="20"/>
    </w:rPr>
  </w:style>
  <w:style w:type="character" w:styleId="FootnoteReference">
    <w:name w:val="footnote reference"/>
    <w:rPr>
      <w:vertAlign w:val="superscript"/>
    </w:rPr>
  </w:style>
  <w:style w:type="character" w:styleId="Emphasis">
    <w:name w:val="Emphasis"/>
    <w:qFormat/>
    <w:rsid w:val="00552F37"/>
    <w:rPr>
      <w:i/>
      <w:iCs/>
    </w:rPr>
  </w:style>
  <w:style w:type="character" w:styleId="Hyperlink">
    <w:name w:val="Hyperlink"/>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paragraph" w:styleId="Footer">
    <w:name w:val="footer"/>
    <w:basedOn w:val="Normal"/>
    <w:rsid w:val="00322936"/>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LineNumber">
    <w:name w:val="line number"/>
    <w:basedOn w:val="DefaultParagraphFont"/>
    <w:rsid w:val="0047585E"/>
  </w:style>
  <w:style w:type="paragraph" w:styleId="BodyText3">
    <w:name w:val="Body Text 3"/>
    <w:basedOn w:val="Normal"/>
    <w:link w:val="BodyText3Char"/>
    <w:rsid w:val="00890080"/>
    <w:pPr>
      <w:spacing w:after="120"/>
    </w:pPr>
    <w:rPr>
      <w:sz w:val="16"/>
      <w:szCs w:val="16"/>
    </w:rPr>
  </w:style>
  <w:style w:type="paragraph" w:customStyle="1" w:styleId="adresse">
    <w:name w:val="adresse"/>
    <w:basedOn w:val="Normal"/>
    <w:rsid w:val="001D20A8"/>
    <w:pPr>
      <w:widowControl w:val="0"/>
      <w:spacing w:after="120" w:line="260" w:lineRule="exact"/>
      <w:ind w:left="1134"/>
      <w:jc w:val="both"/>
    </w:pPr>
    <w:rPr>
      <w:rFonts w:cs="Arial"/>
      <w:sz w:val="22"/>
      <w:szCs w:val="22"/>
    </w:rPr>
  </w:style>
  <w:style w:type="paragraph" w:customStyle="1" w:styleId="num01">
    <w:name w:val="Énum01"/>
    <w:basedOn w:val="Normal"/>
    <w:rsid w:val="00590720"/>
    <w:pPr>
      <w:tabs>
        <w:tab w:val="left" w:pos="397"/>
      </w:tabs>
      <w:spacing w:after="120" w:line="260" w:lineRule="exact"/>
      <w:jc w:val="both"/>
    </w:pPr>
    <w:rPr>
      <w:sz w:val="22"/>
    </w:rPr>
  </w:style>
  <w:style w:type="paragraph" w:customStyle="1" w:styleId="num02">
    <w:name w:val="Énum02"/>
    <w:basedOn w:val="num01"/>
    <w:rsid w:val="00322936"/>
    <w:pPr>
      <w:numPr>
        <w:ilvl w:val="1"/>
        <w:numId w:val="4"/>
      </w:numPr>
    </w:pPr>
  </w:style>
  <w:style w:type="paragraph" w:customStyle="1" w:styleId="num02tab">
    <w:name w:val="Énum02tab"/>
    <w:basedOn w:val="num02"/>
    <w:rsid w:val="00322936"/>
    <w:pPr>
      <w:numPr>
        <w:ilvl w:val="0"/>
        <w:numId w:val="1"/>
      </w:numPr>
    </w:pPr>
    <w:rPr>
      <w:i/>
    </w:rPr>
  </w:style>
  <w:style w:type="paragraph" w:customStyle="1" w:styleId="formtext">
    <w:name w:val="formtext"/>
    <w:basedOn w:val="Normal"/>
    <w:rsid w:val="00EE7596"/>
    <w:pPr>
      <w:spacing w:before="80" w:after="80" w:line="240" w:lineRule="exact"/>
    </w:pPr>
    <w:rPr>
      <w:rFonts w:eastAsia="SimSun"/>
      <w:sz w:val="22"/>
      <w:szCs w:val="22"/>
    </w:rPr>
  </w:style>
  <w:style w:type="table" w:styleId="TableGrid">
    <w:name w:val="Table Grid"/>
    <w:basedOn w:val="TableNormal"/>
    <w:rsid w:val="00322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Grille01">
    <w:name w:val="Grille01"/>
    <w:basedOn w:val="Normal"/>
    <w:rsid w:val="00025F78"/>
    <w:pPr>
      <w:keepNext/>
      <w:spacing w:before="120" w:after="120" w:line="240" w:lineRule="exact"/>
      <w:ind w:left="113" w:right="113"/>
    </w:pPr>
    <w:rPr>
      <w:b/>
      <w:smallCaps/>
      <w:sz w:val="22"/>
    </w:rPr>
  </w:style>
  <w:style w:type="paragraph" w:customStyle="1" w:styleId="BodyText3Char">
    <w:name w:val="Body Text 3 Char"/>
    <w:basedOn w:val="Grille01"/>
    <w:next w:val="Info2"/>
    <w:link w:val="BodyText3"/>
    <w:rsid w:val="00025F78"/>
    <w:pPr>
      <w:spacing w:line="260" w:lineRule="exact"/>
    </w:pPr>
    <w:rPr>
      <w:rFonts w:eastAsia="SimSun" w:cs="Arial"/>
      <w:smallCaps w:val="0"/>
      <w:szCs w:val="22"/>
    </w:rPr>
  </w:style>
  <w:style w:type="paragraph" w:customStyle="1" w:styleId="Info2">
    <w:name w:val="Info2"/>
    <w:basedOn w:val="Info"/>
    <w:rsid w:val="00590720"/>
    <w:pPr>
      <w:keepNext/>
      <w:spacing w:after="120" w:line="260" w:lineRule="exact"/>
      <w:jc w:val="both"/>
    </w:pPr>
  </w:style>
  <w:style w:type="paragraph" w:customStyle="1" w:styleId="Info">
    <w:name w:val="Info"/>
    <w:basedOn w:val="Normal"/>
    <w:rsid w:val="00322936"/>
    <w:pPr>
      <w:tabs>
        <w:tab w:val="left" w:pos="567"/>
        <w:tab w:val="left" w:pos="1134"/>
        <w:tab w:val="left" w:pos="1701"/>
        <w:tab w:val="left" w:pos="2268"/>
      </w:tabs>
      <w:spacing w:line="280" w:lineRule="exact"/>
      <w:jc w:val="center"/>
    </w:pPr>
    <w:rPr>
      <w:rFonts w:cs="Arial"/>
      <w:i/>
      <w:iCs/>
      <w:sz w:val="22"/>
      <w:szCs w:val="22"/>
    </w:rPr>
  </w:style>
  <w:style w:type="paragraph" w:customStyle="1" w:styleId="Inter1">
    <w:name w:val="Inter1"/>
    <w:basedOn w:val="Normal"/>
    <w:rsid w:val="00322936"/>
    <w:pPr>
      <w:keepNext/>
      <w:spacing w:before="600" w:after="200" w:line="260" w:lineRule="exact"/>
    </w:pPr>
    <w:rPr>
      <w:b/>
      <w:bCs/>
      <w:sz w:val="22"/>
    </w:rPr>
  </w:style>
  <w:style w:type="paragraph" w:customStyle="1" w:styleId="Sous-titreICH">
    <w:name w:val="Sous-titreICH"/>
    <w:basedOn w:val="Normal"/>
    <w:rsid w:val="00322936"/>
    <w:pPr>
      <w:keepNext/>
      <w:widowControl w:val="0"/>
      <w:spacing w:before="120" w:after="360" w:line="280" w:lineRule="exact"/>
      <w:jc w:val="center"/>
    </w:pPr>
    <w:rPr>
      <w:b/>
      <w:smallCaps/>
      <w:sz w:val="28"/>
    </w:rPr>
  </w:style>
  <w:style w:type="paragraph" w:customStyle="1" w:styleId="tableau">
    <w:name w:val="tableau"/>
    <w:basedOn w:val="Normal"/>
    <w:rsid w:val="004856D1"/>
    <w:pPr>
      <w:spacing w:before="80" w:after="80" w:line="260" w:lineRule="exact"/>
    </w:pPr>
    <w:rPr>
      <w:rFonts w:cs="Arial"/>
      <w:bCs/>
      <w:sz w:val="22"/>
      <w:szCs w:val="18"/>
    </w:rPr>
  </w:style>
  <w:style w:type="paragraph" w:customStyle="1" w:styleId="TitreICH">
    <w:name w:val="TitreICH"/>
    <w:basedOn w:val="Normal"/>
    <w:next w:val="Normal"/>
    <w:rsid w:val="00EE7596"/>
    <w:pPr>
      <w:spacing w:after="360" w:line="340" w:lineRule="exact"/>
      <w:jc w:val="center"/>
    </w:pPr>
    <w:rPr>
      <w:b/>
      <w:bCs/>
      <w:smallCaps/>
      <w:sz w:val="32"/>
      <w:szCs w:val="32"/>
    </w:rPr>
  </w:style>
  <w:style w:type="paragraph" w:customStyle="1" w:styleId="txt">
    <w:name w:val="txt"/>
    <w:basedOn w:val="Normal"/>
    <w:rsid w:val="001D20A8"/>
    <w:pPr>
      <w:spacing w:after="120" w:line="260" w:lineRule="exact"/>
      <w:ind w:left="567"/>
      <w:jc w:val="both"/>
    </w:pPr>
    <w:rPr>
      <w:rFonts w:cs="Arial"/>
      <w:sz w:val="22"/>
      <w:szCs w:val="22"/>
    </w:rPr>
  </w:style>
  <w:style w:type="paragraph" w:customStyle="1" w:styleId="CM55">
    <w:name w:val="CM55"/>
    <w:basedOn w:val="Normal"/>
    <w:next w:val="Normal"/>
    <w:rsid w:val="00590720"/>
    <w:pPr>
      <w:widowControl w:val="0"/>
      <w:autoSpaceDE w:val="0"/>
      <w:autoSpaceDN w:val="0"/>
      <w:adjustRightInd w:val="0"/>
      <w:spacing w:line="266" w:lineRule="atLeast"/>
    </w:pPr>
    <w:rPr>
      <w:rFonts w:ascii="Imprint MT Shadow" w:hAnsi="Imprint MT Shadow"/>
      <w:lang w:eastAsia="en-US"/>
    </w:rPr>
  </w:style>
  <w:style w:type="character" w:styleId="Strong">
    <w:name w:val="Strong"/>
    <w:qFormat/>
    <w:rsid w:val="00590720"/>
    <w:rPr>
      <w:b/>
      <w:bCs/>
    </w:rPr>
  </w:style>
  <w:style w:type="paragraph" w:customStyle="1" w:styleId="Default">
    <w:name w:val="Default"/>
    <w:rsid w:val="00590720"/>
    <w:pPr>
      <w:widowControl w:val="0"/>
      <w:autoSpaceDE w:val="0"/>
      <w:autoSpaceDN w:val="0"/>
      <w:adjustRightInd w:val="0"/>
    </w:pPr>
    <w:rPr>
      <w:rFonts w:ascii="Imprint MT Shadow" w:hAnsi="Imprint MT Shadow" w:cs="Imprint MT Shadow"/>
      <w:color w:val="000000"/>
      <w:sz w:val="24"/>
      <w:szCs w:val="24"/>
      <w:lang w:eastAsia="en-US"/>
    </w:rPr>
  </w:style>
  <w:style w:type="paragraph" w:customStyle="1" w:styleId="Explication">
    <w:name w:val="Explication"/>
    <w:basedOn w:val="Normal"/>
    <w:rsid w:val="00B41319"/>
    <w:pPr>
      <w:numPr>
        <w:numId w:val="5"/>
      </w:numPr>
    </w:pPr>
  </w:style>
  <w:style w:type="paragraph" w:customStyle="1" w:styleId="Info03">
    <w:name w:val="Info03"/>
    <w:basedOn w:val="Info2"/>
    <w:rsid w:val="00025F78"/>
    <w:pPr>
      <w:spacing w:line="220" w:lineRule="exact"/>
      <w:ind w:left="113" w:right="113"/>
    </w:pPr>
    <w:rPr>
      <w:sz w:val="20"/>
    </w:rPr>
  </w:style>
  <w:style w:type="paragraph" w:customStyle="1" w:styleId="txt0">
    <w:name w:val="txt0"/>
    <w:basedOn w:val="txt"/>
    <w:rsid w:val="00B41319"/>
    <w:pPr>
      <w:spacing w:before="120"/>
      <w:ind w:left="0"/>
    </w:pPr>
  </w:style>
  <w:style w:type="paragraph" w:customStyle="1" w:styleId="Grille01N">
    <w:name w:val="Grille01N"/>
    <w:basedOn w:val="Grille01"/>
    <w:rsid w:val="00025F78"/>
    <w:pPr>
      <w:ind w:right="0"/>
      <w:jc w:val="right"/>
    </w:pPr>
  </w:style>
  <w:style w:type="paragraph" w:customStyle="1" w:styleId="Grille02N">
    <w:name w:val="Grille02N"/>
    <w:basedOn w:val="BodyText3Char"/>
    <w:rsid w:val="00025F78"/>
    <w:pPr>
      <w:spacing w:line="240" w:lineRule="auto"/>
      <w:ind w:right="0"/>
      <w:jc w:val="right"/>
    </w:pPr>
    <w:rPr>
      <w:bCs/>
    </w:rPr>
  </w:style>
  <w:style w:type="paragraph" w:customStyle="1" w:styleId="Word">
    <w:name w:val="Word"/>
    <w:basedOn w:val="Info03"/>
    <w:rsid w:val="00025F78"/>
    <w:pPr>
      <w:jc w:val="right"/>
    </w:pPr>
  </w:style>
  <w:style w:type="paragraph" w:customStyle="1" w:styleId="num1">
    <w:name w:val="Énum1"/>
    <w:basedOn w:val="Normal"/>
    <w:rsid w:val="00547A2A"/>
    <w:pPr>
      <w:numPr>
        <w:numId w:val="10"/>
      </w:numPr>
    </w:pPr>
  </w:style>
  <w:style w:type="paragraph" w:customStyle="1" w:styleId="Rponse">
    <w:name w:val="Réponse"/>
    <w:basedOn w:val="txt0"/>
    <w:rsid w:val="00EE7596"/>
    <w:pPr>
      <w:spacing w:before="80" w:after="80" w:line="240" w:lineRule="exact"/>
    </w:pPr>
  </w:style>
  <w:style w:type="character" w:customStyle="1" w:styleId="HeaderChar">
    <w:name w:val="Header Char"/>
    <w:link w:val="Header"/>
    <w:rsid w:val="007F44DA"/>
    <w:rPr>
      <w:rFonts w:ascii="Arial" w:hAnsi="Arial"/>
      <w:sz w:val="24"/>
      <w:szCs w:val="24"/>
      <w:lang w:val="fr-FR"/>
    </w:rPr>
  </w:style>
  <w:style w:type="paragraph" w:styleId="Revision">
    <w:name w:val="Revision"/>
    <w:hidden/>
    <w:uiPriority w:val="99"/>
    <w:semiHidden/>
    <w:rsid w:val="006065B4"/>
    <w:rPr>
      <w:rFonts w:ascii="Arial" w:hAnsi="Arial"/>
      <w:sz w:val="24"/>
      <w:szCs w:val="24"/>
    </w:rPr>
  </w:style>
  <w:style w:type="paragraph" w:customStyle="1" w:styleId="Rvision1">
    <w:name w:val="Révision1"/>
    <w:hidden/>
    <w:uiPriority w:val="99"/>
    <w:semiHidden/>
    <w:rsid w:val="004E7255"/>
    <w:rPr>
      <w:sz w:val="24"/>
      <w:szCs w:val="24"/>
    </w:rPr>
  </w:style>
  <w:style w:type="paragraph" w:customStyle="1" w:styleId="TitleConvention">
    <w:name w:val="Title Convention"/>
    <w:basedOn w:val="Normal"/>
    <w:rsid w:val="0085519C"/>
    <w:pPr>
      <w:spacing w:before="480"/>
      <w:jc w:val="center"/>
    </w:pPr>
    <w:rPr>
      <w:b/>
      <w:bCs/>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640961">
      <w:bodyDiv w:val="1"/>
      <w:marLeft w:val="0"/>
      <w:marRight w:val="0"/>
      <w:marTop w:val="0"/>
      <w:marBottom w:val="0"/>
      <w:divBdr>
        <w:top w:val="none" w:sz="0" w:space="0" w:color="auto"/>
        <w:left w:val="none" w:sz="0" w:space="0" w:color="auto"/>
        <w:bottom w:val="none" w:sz="0" w:space="0" w:color="auto"/>
        <w:right w:val="none" w:sz="0" w:space="0" w:color="auto"/>
      </w:divBdr>
    </w:div>
    <w:div w:id="404566802">
      <w:bodyDiv w:val="1"/>
      <w:marLeft w:val="0"/>
      <w:marRight w:val="0"/>
      <w:marTop w:val="0"/>
      <w:marBottom w:val="0"/>
      <w:divBdr>
        <w:top w:val="none" w:sz="0" w:space="0" w:color="auto"/>
        <w:left w:val="none" w:sz="0" w:space="0" w:color="auto"/>
        <w:bottom w:val="none" w:sz="0" w:space="0" w:color="auto"/>
        <w:right w:val="none" w:sz="0" w:space="0" w:color="auto"/>
      </w:divBdr>
    </w:div>
    <w:div w:id="439838374">
      <w:bodyDiv w:val="1"/>
      <w:marLeft w:val="0"/>
      <w:marRight w:val="0"/>
      <w:marTop w:val="0"/>
      <w:marBottom w:val="0"/>
      <w:divBdr>
        <w:top w:val="none" w:sz="0" w:space="0" w:color="auto"/>
        <w:left w:val="none" w:sz="0" w:space="0" w:color="auto"/>
        <w:bottom w:val="none" w:sz="0" w:space="0" w:color="auto"/>
        <w:right w:val="none" w:sz="0" w:space="0" w:color="auto"/>
      </w:divBdr>
    </w:div>
    <w:div w:id="448208755">
      <w:bodyDiv w:val="1"/>
      <w:marLeft w:val="0"/>
      <w:marRight w:val="0"/>
      <w:marTop w:val="0"/>
      <w:marBottom w:val="0"/>
      <w:divBdr>
        <w:top w:val="none" w:sz="0" w:space="0" w:color="auto"/>
        <w:left w:val="none" w:sz="0" w:space="0" w:color="auto"/>
        <w:bottom w:val="none" w:sz="0" w:space="0" w:color="auto"/>
        <w:right w:val="none" w:sz="0" w:space="0" w:color="auto"/>
      </w:divBdr>
    </w:div>
    <w:div w:id="464592302">
      <w:bodyDiv w:val="1"/>
      <w:marLeft w:val="0"/>
      <w:marRight w:val="0"/>
      <w:marTop w:val="0"/>
      <w:marBottom w:val="0"/>
      <w:divBdr>
        <w:top w:val="none" w:sz="0" w:space="0" w:color="auto"/>
        <w:left w:val="none" w:sz="0" w:space="0" w:color="auto"/>
        <w:bottom w:val="none" w:sz="0" w:space="0" w:color="auto"/>
        <w:right w:val="none" w:sz="0" w:space="0" w:color="auto"/>
      </w:divBdr>
    </w:div>
    <w:div w:id="618992868">
      <w:bodyDiv w:val="1"/>
      <w:marLeft w:val="0"/>
      <w:marRight w:val="0"/>
      <w:marTop w:val="0"/>
      <w:marBottom w:val="0"/>
      <w:divBdr>
        <w:top w:val="none" w:sz="0" w:space="0" w:color="auto"/>
        <w:left w:val="none" w:sz="0" w:space="0" w:color="auto"/>
        <w:bottom w:val="none" w:sz="0" w:space="0" w:color="auto"/>
        <w:right w:val="none" w:sz="0" w:space="0" w:color="auto"/>
      </w:divBdr>
    </w:div>
    <w:div w:id="647051288">
      <w:bodyDiv w:val="1"/>
      <w:marLeft w:val="0"/>
      <w:marRight w:val="0"/>
      <w:marTop w:val="0"/>
      <w:marBottom w:val="0"/>
      <w:divBdr>
        <w:top w:val="none" w:sz="0" w:space="0" w:color="auto"/>
        <w:left w:val="none" w:sz="0" w:space="0" w:color="auto"/>
        <w:bottom w:val="none" w:sz="0" w:space="0" w:color="auto"/>
        <w:right w:val="none" w:sz="0" w:space="0" w:color="auto"/>
      </w:divBdr>
    </w:div>
    <w:div w:id="721367855">
      <w:bodyDiv w:val="1"/>
      <w:marLeft w:val="0"/>
      <w:marRight w:val="0"/>
      <w:marTop w:val="0"/>
      <w:marBottom w:val="0"/>
      <w:divBdr>
        <w:top w:val="none" w:sz="0" w:space="0" w:color="auto"/>
        <w:left w:val="none" w:sz="0" w:space="0" w:color="auto"/>
        <w:bottom w:val="none" w:sz="0" w:space="0" w:color="auto"/>
        <w:right w:val="none" w:sz="0" w:space="0" w:color="auto"/>
      </w:divBdr>
    </w:div>
    <w:div w:id="749932678">
      <w:bodyDiv w:val="1"/>
      <w:marLeft w:val="0"/>
      <w:marRight w:val="0"/>
      <w:marTop w:val="0"/>
      <w:marBottom w:val="0"/>
      <w:divBdr>
        <w:top w:val="none" w:sz="0" w:space="0" w:color="auto"/>
        <w:left w:val="none" w:sz="0" w:space="0" w:color="auto"/>
        <w:bottom w:val="none" w:sz="0" w:space="0" w:color="auto"/>
        <w:right w:val="none" w:sz="0" w:space="0" w:color="auto"/>
      </w:divBdr>
    </w:div>
    <w:div w:id="960111894">
      <w:bodyDiv w:val="1"/>
      <w:marLeft w:val="0"/>
      <w:marRight w:val="0"/>
      <w:marTop w:val="0"/>
      <w:marBottom w:val="0"/>
      <w:divBdr>
        <w:top w:val="none" w:sz="0" w:space="0" w:color="auto"/>
        <w:left w:val="none" w:sz="0" w:space="0" w:color="auto"/>
        <w:bottom w:val="none" w:sz="0" w:space="0" w:color="auto"/>
        <w:right w:val="none" w:sz="0" w:space="0" w:color="auto"/>
      </w:divBdr>
    </w:div>
    <w:div w:id="1061901190">
      <w:bodyDiv w:val="1"/>
      <w:marLeft w:val="0"/>
      <w:marRight w:val="0"/>
      <w:marTop w:val="0"/>
      <w:marBottom w:val="0"/>
      <w:divBdr>
        <w:top w:val="none" w:sz="0" w:space="0" w:color="auto"/>
        <w:left w:val="none" w:sz="0" w:space="0" w:color="auto"/>
        <w:bottom w:val="none" w:sz="0" w:space="0" w:color="auto"/>
        <w:right w:val="none" w:sz="0" w:space="0" w:color="auto"/>
      </w:divBdr>
    </w:div>
    <w:div w:id="1159230339">
      <w:bodyDiv w:val="1"/>
      <w:marLeft w:val="0"/>
      <w:marRight w:val="0"/>
      <w:marTop w:val="0"/>
      <w:marBottom w:val="0"/>
      <w:divBdr>
        <w:top w:val="none" w:sz="0" w:space="0" w:color="auto"/>
        <w:left w:val="none" w:sz="0" w:space="0" w:color="auto"/>
        <w:bottom w:val="none" w:sz="0" w:space="0" w:color="auto"/>
        <w:right w:val="none" w:sz="0" w:space="0" w:color="auto"/>
      </w:divBdr>
    </w:div>
    <w:div w:id="1297754340">
      <w:bodyDiv w:val="1"/>
      <w:marLeft w:val="0"/>
      <w:marRight w:val="0"/>
      <w:marTop w:val="0"/>
      <w:marBottom w:val="0"/>
      <w:divBdr>
        <w:top w:val="none" w:sz="0" w:space="0" w:color="auto"/>
        <w:left w:val="none" w:sz="0" w:space="0" w:color="auto"/>
        <w:bottom w:val="none" w:sz="0" w:space="0" w:color="auto"/>
        <w:right w:val="none" w:sz="0" w:space="0" w:color="auto"/>
      </w:divBdr>
    </w:div>
    <w:div w:id="1368483475">
      <w:bodyDiv w:val="1"/>
      <w:marLeft w:val="0"/>
      <w:marRight w:val="0"/>
      <w:marTop w:val="0"/>
      <w:marBottom w:val="0"/>
      <w:divBdr>
        <w:top w:val="none" w:sz="0" w:space="0" w:color="auto"/>
        <w:left w:val="none" w:sz="0" w:space="0" w:color="auto"/>
        <w:bottom w:val="none" w:sz="0" w:space="0" w:color="auto"/>
        <w:right w:val="none" w:sz="0" w:space="0" w:color="auto"/>
      </w:divBdr>
    </w:div>
    <w:div w:id="1496874016">
      <w:bodyDiv w:val="1"/>
      <w:marLeft w:val="0"/>
      <w:marRight w:val="0"/>
      <w:marTop w:val="0"/>
      <w:marBottom w:val="0"/>
      <w:divBdr>
        <w:top w:val="none" w:sz="0" w:space="0" w:color="auto"/>
        <w:left w:val="none" w:sz="0" w:space="0" w:color="auto"/>
        <w:bottom w:val="none" w:sz="0" w:space="0" w:color="auto"/>
        <w:right w:val="none" w:sz="0" w:space="0" w:color="auto"/>
      </w:divBdr>
    </w:div>
    <w:div w:id="1581016092">
      <w:bodyDiv w:val="1"/>
      <w:marLeft w:val="0"/>
      <w:marRight w:val="0"/>
      <w:marTop w:val="0"/>
      <w:marBottom w:val="0"/>
      <w:divBdr>
        <w:top w:val="none" w:sz="0" w:space="0" w:color="auto"/>
        <w:left w:val="none" w:sz="0" w:space="0" w:color="auto"/>
        <w:bottom w:val="none" w:sz="0" w:space="0" w:color="auto"/>
        <w:right w:val="none" w:sz="0" w:space="0" w:color="auto"/>
      </w:divBdr>
    </w:div>
    <w:div w:id="1675255524">
      <w:bodyDiv w:val="1"/>
      <w:marLeft w:val="0"/>
      <w:marRight w:val="0"/>
      <w:marTop w:val="0"/>
      <w:marBottom w:val="0"/>
      <w:divBdr>
        <w:top w:val="none" w:sz="0" w:space="0" w:color="auto"/>
        <w:left w:val="none" w:sz="0" w:space="0" w:color="auto"/>
        <w:bottom w:val="none" w:sz="0" w:space="0" w:color="auto"/>
        <w:right w:val="none" w:sz="0" w:space="0" w:color="auto"/>
      </w:divBdr>
    </w:div>
    <w:div w:id="1769353100">
      <w:bodyDiv w:val="1"/>
      <w:marLeft w:val="0"/>
      <w:marRight w:val="0"/>
      <w:marTop w:val="0"/>
      <w:marBottom w:val="0"/>
      <w:divBdr>
        <w:top w:val="none" w:sz="0" w:space="0" w:color="auto"/>
        <w:left w:val="none" w:sz="0" w:space="0" w:color="auto"/>
        <w:bottom w:val="none" w:sz="0" w:space="0" w:color="auto"/>
        <w:right w:val="none" w:sz="0" w:space="0" w:color="auto"/>
      </w:divBdr>
    </w:div>
    <w:div w:id="1803183273">
      <w:bodyDiv w:val="1"/>
      <w:marLeft w:val="0"/>
      <w:marRight w:val="0"/>
      <w:marTop w:val="0"/>
      <w:marBottom w:val="0"/>
      <w:divBdr>
        <w:top w:val="none" w:sz="0" w:space="0" w:color="auto"/>
        <w:left w:val="none" w:sz="0" w:space="0" w:color="auto"/>
        <w:bottom w:val="none" w:sz="0" w:space="0" w:color="auto"/>
        <w:right w:val="none" w:sz="0" w:space="0" w:color="auto"/>
      </w:divBdr>
    </w:div>
    <w:div w:id="1835409430">
      <w:bodyDiv w:val="1"/>
      <w:marLeft w:val="0"/>
      <w:marRight w:val="0"/>
      <w:marTop w:val="0"/>
      <w:marBottom w:val="0"/>
      <w:divBdr>
        <w:top w:val="none" w:sz="0" w:space="0" w:color="auto"/>
        <w:left w:val="none" w:sz="0" w:space="0" w:color="auto"/>
        <w:bottom w:val="none" w:sz="0" w:space="0" w:color="auto"/>
        <w:right w:val="none" w:sz="0" w:space="0" w:color="auto"/>
      </w:divBdr>
    </w:div>
    <w:div w:id="1880975360">
      <w:bodyDiv w:val="1"/>
      <w:marLeft w:val="0"/>
      <w:marRight w:val="0"/>
      <w:marTop w:val="0"/>
      <w:marBottom w:val="0"/>
      <w:divBdr>
        <w:top w:val="none" w:sz="0" w:space="0" w:color="auto"/>
        <w:left w:val="none" w:sz="0" w:space="0" w:color="auto"/>
        <w:bottom w:val="none" w:sz="0" w:space="0" w:color="auto"/>
        <w:right w:val="none" w:sz="0" w:space="0" w:color="auto"/>
      </w:divBdr>
    </w:div>
    <w:div w:id="1972593165">
      <w:bodyDiv w:val="1"/>
      <w:marLeft w:val="0"/>
      <w:marRight w:val="0"/>
      <w:marTop w:val="0"/>
      <w:marBottom w:val="0"/>
      <w:divBdr>
        <w:top w:val="none" w:sz="0" w:space="0" w:color="auto"/>
        <w:left w:val="none" w:sz="0" w:space="0" w:color="auto"/>
        <w:bottom w:val="none" w:sz="0" w:space="0" w:color="auto"/>
        <w:right w:val="none" w:sz="0" w:space="0" w:color="auto"/>
      </w:divBdr>
    </w:div>
    <w:div w:id="2052337993">
      <w:bodyDiv w:val="1"/>
      <w:marLeft w:val="0"/>
      <w:marRight w:val="0"/>
      <w:marTop w:val="0"/>
      <w:marBottom w:val="0"/>
      <w:divBdr>
        <w:top w:val="none" w:sz="0" w:space="0" w:color="auto"/>
        <w:left w:val="none" w:sz="0" w:space="0" w:color="auto"/>
        <w:bottom w:val="none" w:sz="0" w:space="0" w:color="auto"/>
        <w:right w:val="none" w:sz="0" w:space="0" w:color="auto"/>
      </w:divBdr>
    </w:div>
    <w:div w:id="212218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A0F6D-21A4-44DF-AD1D-C4D3B989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8473</Words>
  <Characters>46607</Characters>
  <Application>Microsoft Office Word</Application>
  <DocSecurity>0</DocSecurity>
  <Lines>388</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2018-04-17T12:08:00Z</dcterms:created>
  <dcterms:modified xsi:type="dcterms:W3CDTF">2018-04-17T12:12:00Z</dcterms:modified>
</cp:coreProperties>
</file>