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9C" w:rsidRPr="00BA176D" w:rsidRDefault="0085519C" w:rsidP="0085519C">
      <w:pPr>
        <w:pStyle w:val="TitleConvention"/>
      </w:pPr>
      <w:bookmarkStart w:id="0" w:name="_GoBack"/>
      <w:bookmarkEnd w:id="0"/>
      <w:r w:rsidRPr="00BA176D">
        <w:t>CONVENTION POUR LA SAUVEGARDE</w:t>
      </w:r>
      <w:r w:rsidRPr="00BA176D">
        <w:br/>
        <w:t xml:space="preserve">DU </w:t>
      </w:r>
      <w:r>
        <w:t>PATRIMOINE CULTURE</w:t>
      </w:r>
      <w:r w:rsidRPr="00BA176D">
        <w:t xml:space="preserve">L </w:t>
      </w:r>
      <w:r>
        <w:t>IMMAT</w:t>
      </w:r>
      <w:r>
        <w:rPr>
          <w:rFonts w:cs="Arial"/>
        </w:rPr>
        <w:t>É</w:t>
      </w:r>
      <w:r>
        <w:t>RIEL</w:t>
      </w:r>
    </w:p>
    <w:p w:rsidR="0085519C" w:rsidRPr="00BA176D" w:rsidRDefault="0085519C" w:rsidP="0085519C">
      <w:pPr>
        <w:pStyle w:val="TitleConvention"/>
      </w:pPr>
      <w:r>
        <w:t>COMIT</w:t>
      </w:r>
      <w:r>
        <w:rPr>
          <w:rFonts w:cs="Arial"/>
        </w:rPr>
        <w:t>É</w:t>
      </w:r>
      <w:r w:rsidRPr="00BA176D">
        <w:t xml:space="preserve"> INTERGOUVERNEMENTAL </w:t>
      </w:r>
      <w:r>
        <w:t>DE</w:t>
      </w:r>
      <w:r w:rsidRPr="00BA176D">
        <w:br/>
        <w:t xml:space="preserve">SAUVEGARDE DU </w:t>
      </w:r>
      <w:r>
        <w:t>PATRIMOINE CULTURE</w:t>
      </w:r>
      <w:r w:rsidRPr="00BA176D">
        <w:t xml:space="preserve">L </w:t>
      </w:r>
      <w:r>
        <w:t>IMMAT</w:t>
      </w:r>
      <w:r>
        <w:rPr>
          <w:rFonts w:cs="Arial"/>
        </w:rPr>
        <w:t>É</w:t>
      </w:r>
      <w:r>
        <w:t>RIEL</w:t>
      </w:r>
    </w:p>
    <w:p w:rsidR="0085519C" w:rsidRDefault="0085519C" w:rsidP="0085519C">
      <w:pPr>
        <w:pStyle w:val="TitleConvention"/>
        <w:spacing w:after="480"/>
      </w:pPr>
      <w:r>
        <w:t>Treizième</w:t>
      </w:r>
      <w:r w:rsidRPr="00595E6B">
        <w:t xml:space="preserve"> session</w:t>
      </w:r>
      <w:r w:rsidRPr="00595E6B">
        <w:br/>
      </w:r>
      <w:r w:rsidR="00FE7F01" w:rsidRPr="00CA028E">
        <w:rPr>
          <w:rFonts w:cs="Arial"/>
        </w:rPr>
        <w:t>Port-Louis, République de Maurice</w:t>
      </w:r>
      <w:r>
        <w:br/>
      </w:r>
      <w:r w:rsidR="00FE7F01" w:rsidRPr="00CA028E">
        <w:rPr>
          <w:rFonts w:cs="Arial"/>
        </w:rPr>
        <w:t>26 novembre au 1 décembre 2018</w:t>
      </w:r>
    </w:p>
    <w:p w:rsidR="00AC4F8F" w:rsidRPr="0085519C" w:rsidRDefault="0085519C" w:rsidP="0085519C">
      <w:pPr>
        <w:pStyle w:val="Sous-titreICH"/>
        <w:keepNext w:val="0"/>
        <w:spacing w:before="0"/>
        <w:ind w:right="136"/>
        <w:rPr>
          <w:smallCaps w:val="0"/>
          <w:sz w:val="24"/>
          <w:lang w:val="fr-FR"/>
        </w:rPr>
      </w:pPr>
      <w:r w:rsidRPr="0028686B">
        <w:rPr>
          <w:smallCaps w:val="0"/>
          <w:sz w:val="24"/>
          <w:lang w:val="fr-FR"/>
        </w:rPr>
        <w:t>Dossier de candidature n°</w:t>
      </w:r>
      <w:r>
        <w:rPr>
          <w:smallCaps w:val="0"/>
          <w:sz w:val="24"/>
          <w:lang w:val="fr-FR"/>
        </w:rPr>
        <w:t xml:space="preserve"> 0</w:t>
      </w:r>
      <w:r w:rsidR="00C6611D">
        <w:rPr>
          <w:smallCaps w:val="0"/>
          <w:sz w:val="24"/>
          <w:lang w:val="fr-FR"/>
        </w:rPr>
        <w:t>1377</w:t>
      </w:r>
      <w:r>
        <w:rPr>
          <w:smallCaps w:val="0"/>
          <w:sz w:val="24"/>
          <w:lang w:val="fr-FR"/>
        </w:rPr>
        <w:br/>
        <w:t xml:space="preserve">pour </w:t>
      </w:r>
      <w:r w:rsidRPr="0028686B">
        <w:rPr>
          <w:smallCaps w:val="0"/>
          <w:sz w:val="24"/>
          <w:lang w:val="fr-FR"/>
        </w:rPr>
        <w:t>inscription en 201</w:t>
      </w:r>
      <w:r>
        <w:rPr>
          <w:smallCaps w:val="0"/>
          <w:sz w:val="24"/>
          <w:lang w:val="fr-FR"/>
        </w:rPr>
        <w:t xml:space="preserve">8 </w:t>
      </w:r>
      <w:r w:rsidRPr="0028686B">
        <w:rPr>
          <w:smallCaps w:val="0"/>
          <w:sz w:val="24"/>
          <w:lang w:val="fr-FR"/>
        </w:rPr>
        <w:t>su</w:t>
      </w:r>
      <w:r>
        <w:rPr>
          <w:smallCaps w:val="0"/>
          <w:sz w:val="24"/>
          <w:lang w:val="fr-FR"/>
        </w:rPr>
        <w:t>r la Liste représentative</w:t>
      </w:r>
      <w:r w:rsidRPr="0028686B">
        <w:rPr>
          <w:smallCaps w:val="0"/>
          <w:sz w:val="24"/>
          <w:lang w:val="fr-FR"/>
        </w:rPr>
        <w:br/>
        <w:t>du patrimoine culturel immatériel de l</w:t>
      </w:r>
      <w:r w:rsidR="00E16BE2">
        <w:rPr>
          <w:smallCaps w:val="0"/>
          <w:sz w:val="24"/>
          <w:lang w:val="fr-FR"/>
        </w:rPr>
        <w:t>’</w:t>
      </w:r>
      <w:r w:rsidRPr="0028686B">
        <w:rPr>
          <w:smallCaps w:val="0"/>
          <w:sz w:val="24"/>
          <w:lang w:val="fr-FR"/>
        </w:rPr>
        <w:t>humanité</w:t>
      </w: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353"/>
      </w:tblGrid>
      <w:tr w:rsidR="00290BEB" w:rsidRPr="00BB0409" w:rsidTr="00735037">
        <w:tc>
          <w:tcPr>
            <w:tcW w:w="10353" w:type="dxa"/>
            <w:tcBorders>
              <w:top w:val="nil"/>
              <w:left w:val="nil"/>
              <w:bottom w:val="nil"/>
              <w:right w:val="nil"/>
            </w:tcBorders>
            <w:shd w:val="clear" w:color="auto" w:fill="D9D9D9"/>
          </w:tcPr>
          <w:p w:rsidR="00290BEB" w:rsidRPr="00BB0409" w:rsidRDefault="00290BEB" w:rsidP="0085519C">
            <w:pPr>
              <w:pStyle w:val="Grille01N"/>
              <w:keepNext w:val="0"/>
              <w:spacing w:line="240" w:lineRule="auto"/>
              <w:ind w:right="136"/>
              <w:jc w:val="left"/>
              <w:rPr>
                <w:rFonts w:cs="Arial"/>
                <w:smallCaps w:val="0"/>
                <w:sz w:val="24"/>
                <w:shd w:val="pct15" w:color="auto" w:fill="FFFFFF"/>
                <w:lang w:val="fr-FR"/>
              </w:rPr>
            </w:pPr>
            <w:r w:rsidRPr="00BB0409">
              <w:rPr>
                <w:rFonts w:eastAsia="SimSun" w:cs="Arial"/>
                <w:bCs/>
                <w:smallCaps w:val="0"/>
                <w:sz w:val="24"/>
                <w:lang w:val="fr-FR"/>
              </w:rPr>
              <w:t>A.</w:t>
            </w:r>
            <w:r w:rsidRPr="00BB0409">
              <w:rPr>
                <w:rFonts w:eastAsia="SimSun" w:cs="Arial"/>
                <w:bCs/>
                <w:smallCaps w:val="0"/>
                <w:sz w:val="24"/>
                <w:lang w:val="fr-FR"/>
              </w:rPr>
              <w:tab/>
              <w:t>État(s) partie(s)</w:t>
            </w:r>
          </w:p>
        </w:tc>
      </w:tr>
      <w:tr w:rsidR="00F327BD" w:rsidRPr="00667285" w:rsidTr="00735037">
        <w:tc>
          <w:tcPr>
            <w:tcW w:w="10353" w:type="dxa"/>
            <w:tcBorders>
              <w:top w:val="nil"/>
              <w:left w:val="nil"/>
              <w:bottom w:val="single" w:sz="4" w:space="0" w:color="auto"/>
              <w:right w:val="nil"/>
            </w:tcBorders>
            <w:shd w:val="clear" w:color="auto" w:fill="auto"/>
          </w:tcPr>
          <w:p w:rsidR="00F327BD" w:rsidRPr="00BB0409" w:rsidRDefault="00522E9F" w:rsidP="001B68EF">
            <w:pPr>
              <w:pStyle w:val="Info03"/>
              <w:keepNext w:val="0"/>
              <w:spacing w:before="120" w:line="240" w:lineRule="auto"/>
              <w:ind w:right="135"/>
              <w:rPr>
                <w:rFonts w:eastAsia="SimSun"/>
                <w:bCs/>
                <w:sz w:val="18"/>
                <w:szCs w:val="18"/>
                <w:lang w:val="fr-FR"/>
              </w:rPr>
            </w:pPr>
            <w:r w:rsidRPr="00BB0409">
              <w:rPr>
                <w:rFonts w:eastAsia="SimSun"/>
                <w:bCs/>
                <w:sz w:val="18"/>
                <w:szCs w:val="18"/>
                <w:lang w:val="fr-FR"/>
              </w:rPr>
              <w:t>Pour les candidatures multinationales, les États parties doivent figurer dans l</w:t>
            </w:r>
            <w:r w:rsidR="00E16BE2">
              <w:rPr>
                <w:rFonts w:eastAsia="SimSun"/>
                <w:bCs/>
                <w:sz w:val="18"/>
                <w:szCs w:val="18"/>
                <w:lang w:val="fr-FR"/>
              </w:rPr>
              <w:t>’</w:t>
            </w:r>
            <w:r w:rsidRPr="00BB0409">
              <w:rPr>
                <w:rFonts w:eastAsia="SimSun"/>
                <w:bCs/>
                <w:sz w:val="18"/>
                <w:szCs w:val="18"/>
                <w:lang w:val="fr-FR"/>
              </w:rPr>
              <w:t>ordre convenu d</w:t>
            </w:r>
            <w:r w:rsidR="00E16BE2">
              <w:rPr>
                <w:rFonts w:eastAsia="SimSun"/>
                <w:bCs/>
                <w:sz w:val="18"/>
                <w:szCs w:val="18"/>
                <w:lang w:val="fr-FR"/>
              </w:rPr>
              <w:t>’</w:t>
            </w:r>
            <w:r w:rsidRPr="00BB0409">
              <w:rPr>
                <w:rFonts w:eastAsia="SimSun"/>
                <w:bCs/>
                <w:sz w:val="18"/>
                <w:szCs w:val="18"/>
                <w:lang w:val="fr-FR"/>
              </w:rPr>
              <w:t>un commun accord.</w:t>
            </w:r>
          </w:p>
        </w:tc>
      </w:tr>
      <w:tr w:rsidR="00940E9B" w:rsidRPr="00BB0409" w:rsidTr="00735037">
        <w:tc>
          <w:tcPr>
            <w:tcW w:w="10353" w:type="dxa"/>
            <w:tcBorders>
              <w:bottom w:val="single" w:sz="4" w:space="0" w:color="auto"/>
            </w:tcBorders>
            <w:shd w:val="clear" w:color="auto" w:fill="auto"/>
            <w:tcMar>
              <w:top w:w="113" w:type="dxa"/>
              <w:left w:w="113" w:type="dxa"/>
              <w:bottom w:w="113" w:type="dxa"/>
              <w:right w:w="113" w:type="dxa"/>
            </w:tcMar>
          </w:tcPr>
          <w:p w:rsidR="00940E9B" w:rsidRPr="00C6611D" w:rsidRDefault="00C6611D" w:rsidP="001B68EF">
            <w:pPr>
              <w:pStyle w:val="formtext"/>
              <w:spacing w:before="120" w:after="120" w:line="240" w:lineRule="auto"/>
              <w:ind w:right="135"/>
              <w:jc w:val="both"/>
              <w:rPr>
                <w:lang w:val="fr-FR"/>
              </w:rPr>
            </w:pPr>
            <w:r>
              <w:rPr>
                <w:lang w:val="fr-FR"/>
              </w:rPr>
              <w:t>Serbie</w:t>
            </w:r>
          </w:p>
        </w:tc>
      </w:tr>
      <w:tr w:rsidR="00A34D0B" w:rsidRPr="00BB0409" w:rsidTr="00735037">
        <w:tc>
          <w:tcPr>
            <w:tcW w:w="10353" w:type="dxa"/>
            <w:tcBorders>
              <w:top w:val="nil"/>
              <w:left w:val="nil"/>
              <w:bottom w:val="nil"/>
              <w:right w:val="nil"/>
            </w:tcBorders>
            <w:shd w:val="clear" w:color="auto" w:fill="D9D9D9"/>
          </w:tcPr>
          <w:p w:rsidR="00223D90" w:rsidRPr="00BB0409" w:rsidRDefault="00D32B90" w:rsidP="0085519C">
            <w:pPr>
              <w:pStyle w:val="Grille01"/>
              <w:spacing w:line="240" w:lineRule="auto"/>
              <w:ind w:right="136"/>
              <w:jc w:val="both"/>
              <w:rPr>
                <w:rFonts w:eastAsia="SimSun" w:cs="Arial"/>
                <w:smallCaps w:val="0"/>
                <w:sz w:val="24"/>
                <w:lang w:val="fr-FR"/>
              </w:rPr>
            </w:pPr>
            <w:r w:rsidRPr="00BB0409">
              <w:rPr>
                <w:rFonts w:eastAsia="SimSun" w:cs="Arial"/>
                <w:bCs/>
                <w:smallCaps w:val="0"/>
                <w:sz w:val="24"/>
                <w:lang w:val="fr-FR"/>
              </w:rPr>
              <w:t>B</w:t>
            </w:r>
            <w:r w:rsidR="00A34D0B" w:rsidRPr="00BB0409">
              <w:rPr>
                <w:rFonts w:eastAsia="SimSun" w:cs="Arial"/>
                <w:bCs/>
                <w:smallCaps w:val="0"/>
                <w:sz w:val="24"/>
                <w:lang w:val="fr-FR"/>
              </w:rPr>
              <w:t>.</w:t>
            </w:r>
            <w:r w:rsidR="00A34D0B" w:rsidRPr="00BB0409">
              <w:rPr>
                <w:rFonts w:eastAsia="SimSun" w:cs="Arial"/>
                <w:bCs/>
                <w:smallCaps w:val="0"/>
                <w:sz w:val="24"/>
                <w:lang w:val="fr-FR"/>
              </w:rPr>
              <w:tab/>
            </w:r>
            <w:r w:rsidR="00522E9F" w:rsidRPr="00BB0409">
              <w:rPr>
                <w:rFonts w:eastAsia="SimSun" w:cs="Arial"/>
                <w:bCs/>
                <w:smallCaps w:val="0"/>
                <w:sz w:val="24"/>
                <w:lang w:val="fr-FR"/>
              </w:rPr>
              <w:t>Nom de l</w:t>
            </w:r>
            <w:r w:rsidR="00E16BE2">
              <w:rPr>
                <w:rFonts w:eastAsia="SimSun" w:cs="Arial"/>
                <w:bCs/>
                <w:smallCaps w:val="0"/>
                <w:sz w:val="24"/>
                <w:lang w:val="fr-FR"/>
              </w:rPr>
              <w:t>’</w:t>
            </w:r>
            <w:r w:rsidR="00522E9F" w:rsidRPr="00BB0409">
              <w:rPr>
                <w:rFonts w:eastAsia="SimSun" w:cs="Arial"/>
                <w:bCs/>
                <w:smallCaps w:val="0"/>
                <w:sz w:val="24"/>
                <w:lang w:val="fr-FR"/>
              </w:rPr>
              <w:t>élément</w:t>
            </w:r>
          </w:p>
        </w:tc>
      </w:tr>
      <w:tr w:rsidR="00A34D0B" w:rsidRPr="00BB0409" w:rsidTr="00735037">
        <w:tc>
          <w:tcPr>
            <w:tcW w:w="10353" w:type="dxa"/>
            <w:tcBorders>
              <w:top w:val="nil"/>
              <w:left w:val="nil"/>
              <w:right w:val="nil"/>
            </w:tcBorders>
            <w:shd w:val="clear" w:color="auto" w:fill="auto"/>
          </w:tcPr>
          <w:p w:rsidR="00A34D0B" w:rsidRPr="00CB4BAA" w:rsidRDefault="00D32B90" w:rsidP="008A638D">
            <w:pPr>
              <w:pStyle w:val="Grille02N"/>
              <w:ind w:right="136"/>
              <w:jc w:val="left"/>
              <w:rPr>
                <w:lang w:val="fr-FR"/>
              </w:rPr>
            </w:pPr>
            <w:r w:rsidRPr="00CB4BAA">
              <w:rPr>
                <w:lang w:val="fr-FR"/>
              </w:rPr>
              <w:t>B</w:t>
            </w:r>
            <w:r w:rsidR="00A34D0B" w:rsidRPr="00CB4BAA">
              <w:rPr>
                <w:lang w:val="fr-FR"/>
              </w:rPr>
              <w:t>.1.</w:t>
            </w:r>
            <w:r w:rsidR="00A34D0B" w:rsidRPr="00CB4BAA">
              <w:rPr>
                <w:lang w:val="fr-FR"/>
              </w:rPr>
              <w:tab/>
            </w:r>
            <w:r w:rsidR="00522E9F" w:rsidRPr="00CB4BAA">
              <w:rPr>
                <w:lang w:val="fr-FR"/>
              </w:rPr>
              <w:t>Nom de l</w:t>
            </w:r>
            <w:r w:rsidR="00E16BE2">
              <w:rPr>
                <w:lang w:val="fr-FR"/>
              </w:rPr>
              <w:t>’</w:t>
            </w:r>
            <w:r w:rsidR="00522E9F" w:rsidRPr="00CB4BAA">
              <w:rPr>
                <w:lang w:val="fr-FR"/>
              </w:rPr>
              <w:t>élément en anglais ou français</w:t>
            </w:r>
          </w:p>
          <w:p w:rsidR="003B39B1" w:rsidRPr="00952833" w:rsidRDefault="005E4ACA" w:rsidP="00557845">
            <w:pPr>
              <w:pStyle w:val="Info03"/>
              <w:keepNext w:val="0"/>
              <w:spacing w:before="120" w:after="0" w:line="240" w:lineRule="auto"/>
              <w:ind w:right="136"/>
              <w:rPr>
                <w:rFonts w:eastAsia="SimSun"/>
                <w:bCs/>
                <w:sz w:val="18"/>
                <w:szCs w:val="18"/>
                <w:lang w:val="fr-FR"/>
              </w:rPr>
            </w:pPr>
            <w:r w:rsidRPr="00952833">
              <w:rPr>
                <w:rFonts w:eastAsia="SimSun"/>
                <w:bCs/>
                <w:sz w:val="18"/>
                <w:szCs w:val="18"/>
                <w:lang w:val="fr-FR"/>
              </w:rPr>
              <w:t>Indiquez le</w:t>
            </w:r>
            <w:r w:rsidR="00522E9F" w:rsidRPr="00952833">
              <w:rPr>
                <w:rFonts w:eastAsia="SimSun"/>
                <w:bCs/>
                <w:sz w:val="18"/>
                <w:szCs w:val="18"/>
                <w:lang w:val="fr-FR"/>
              </w:rPr>
              <w:t xml:space="preserve"> nom officiel de l</w:t>
            </w:r>
            <w:r w:rsidR="00E16BE2">
              <w:rPr>
                <w:rFonts w:eastAsia="SimSun"/>
                <w:bCs/>
                <w:sz w:val="18"/>
                <w:szCs w:val="18"/>
                <w:lang w:val="fr-FR"/>
              </w:rPr>
              <w:t>’</w:t>
            </w:r>
            <w:r w:rsidR="00522E9F" w:rsidRPr="00952833">
              <w:rPr>
                <w:rFonts w:eastAsia="SimSun"/>
                <w:bCs/>
                <w:sz w:val="18"/>
                <w:szCs w:val="18"/>
                <w:lang w:val="fr-FR"/>
              </w:rPr>
              <w:t>élément qui apparaîtra dans les publications.</w:t>
            </w:r>
          </w:p>
          <w:p w:rsidR="00A34D0B" w:rsidRPr="00BB0409" w:rsidRDefault="00522E9F" w:rsidP="00557845">
            <w:pPr>
              <w:pStyle w:val="Info03"/>
              <w:spacing w:line="240" w:lineRule="auto"/>
              <w:ind w:right="136"/>
              <w:jc w:val="right"/>
              <w:rPr>
                <w:sz w:val="18"/>
                <w:szCs w:val="18"/>
                <w:lang w:val="fr-FR"/>
              </w:rPr>
            </w:pPr>
            <w:r w:rsidRPr="00BB0409">
              <w:rPr>
                <w:rStyle w:val="Emphasis"/>
                <w:i/>
                <w:color w:val="000000"/>
                <w:sz w:val="18"/>
                <w:szCs w:val="18"/>
                <w:lang w:val="fr-FR"/>
              </w:rPr>
              <w:t>Ne pas dépasser 2</w:t>
            </w:r>
            <w:r w:rsidR="00860C8D" w:rsidRPr="00BB0409">
              <w:rPr>
                <w:rStyle w:val="Emphasis"/>
                <w:i/>
                <w:color w:val="000000"/>
                <w:sz w:val="18"/>
                <w:szCs w:val="18"/>
                <w:lang w:val="fr-FR"/>
              </w:rPr>
              <w:t>30</w:t>
            </w:r>
            <w:r w:rsidRPr="00BB0409">
              <w:rPr>
                <w:rStyle w:val="Emphasis"/>
                <w:i/>
                <w:color w:val="000000"/>
                <w:sz w:val="18"/>
                <w:szCs w:val="18"/>
                <w:lang w:val="fr-FR"/>
              </w:rPr>
              <w:t xml:space="preserve"> caractères</w:t>
            </w:r>
          </w:p>
        </w:tc>
      </w:tr>
      <w:tr w:rsidR="00A34D0B" w:rsidRPr="00667285" w:rsidTr="00735037">
        <w:tc>
          <w:tcPr>
            <w:tcW w:w="10353" w:type="dxa"/>
            <w:tcBorders>
              <w:bottom w:val="single" w:sz="4" w:space="0" w:color="auto"/>
            </w:tcBorders>
            <w:shd w:val="clear" w:color="auto" w:fill="auto"/>
            <w:tcMar>
              <w:top w:w="113" w:type="dxa"/>
              <w:left w:w="113" w:type="dxa"/>
              <w:bottom w:w="113" w:type="dxa"/>
              <w:right w:w="113" w:type="dxa"/>
            </w:tcMar>
          </w:tcPr>
          <w:p w:rsidR="00A34D0B" w:rsidRPr="00BB0409" w:rsidRDefault="00FE7F01" w:rsidP="0096381C">
            <w:pPr>
              <w:pStyle w:val="formtext"/>
              <w:spacing w:before="120" w:after="120" w:line="240" w:lineRule="auto"/>
              <w:ind w:right="136"/>
              <w:jc w:val="both"/>
              <w:rPr>
                <w:lang w:val="fr-FR"/>
              </w:rPr>
            </w:pPr>
            <w:r>
              <w:rPr>
                <w:rFonts w:cs="Arial"/>
                <w:noProof/>
                <w:lang w:val="fr-FR"/>
              </w:rPr>
              <w:t>Le c</w:t>
            </w:r>
            <w:r w:rsidR="00515A44">
              <w:rPr>
                <w:rFonts w:cs="Arial"/>
                <w:noProof/>
                <w:lang w:val="fr-FR"/>
              </w:rPr>
              <w:t xml:space="preserve">hant accompagné au </w:t>
            </w:r>
            <w:r w:rsidR="00515A44" w:rsidRPr="00667285">
              <w:rPr>
                <w:rFonts w:cs="Arial"/>
                <w:iCs/>
                <w:noProof/>
                <w:lang w:val="fr-FR"/>
              </w:rPr>
              <w:t>gusle</w:t>
            </w:r>
          </w:p>
        </w:tc>
      </w:tr>
      <w:tr w:rsidR="00A34D0B" w:rsidRPr="00BB0409" w:rsidTr="00735037">
        <w:tc>
          <w:tcPr>
            <w:tcW w:w="10353" w:type="dxa"/>
            <w:tcBorders>
              <w:top w:val="nil"/>
              <w:left w:val="nil"/>
              <w:bottom w:val="single" w:sz="4" w:space="0" w:color="auto"/>
              <w:right w:val="nil"/>
            </w:tcBorders>
            <w:shd w:val="clear" w:color="auto" w:fill="auto"/>
          </w:tcPr>
          <w:p w:rsidR="00A34D0B" w:rsidRPr="00952833" w:rsidRDefault="00D32B90" w:rsidP="00557845">
            <w:pPr>
              <w:pStyle w:val="Grille02N"/>
              <w:keepNext w:val="0"/>
              <w:ind w:left="680" w:right="136" w:hanging="567"/>
              <w:jc w:val="left"/>
              <w:rPr>
                <w:lang w:val="fr-FR"/>
              </w:rPr>
            </w:pPr>
            <w:r w:rsidRPr="00CB4BAA">
              <w:rPr>
                <w:lang w:val="fr-FR"/>
              </w:rPr>
              <w:t>B</w:t>
            </w:r>
            <w:r w:rsidR="00A34D0B" w:rsidRPr="00CB4BAA">
              <w:rPr>
                <w:lang w:val="fr-FR"/>
              </w:rPr>
              <w:t>.2.</w:t>
            </w:r>
            <w:r w:rsidR="00A34D0B" w:rsidRPr="00CB4BAA">
              <w:rPr>
                <w:lang w:val="fr-FR"/>
              </w:rPr>
              <w:tab/>
            </w:r>
            <w:r w:rsidR="00522E9F" w:rsidRPr="00CB4BAA">
              <w:rPr>
                <w:lang w:val="fr-FR"/>
              </w:rPr>
              <w:t>Nom de l</w:t>
            </w:r>
            <w:r w:rsidR="00E16BE2">
              <w:rPr>
                <w:lang w:val="fr-FR"/>
              </w:rPr>
              <w:t>’</w:t>
            </w:r>
            <w:r w:rsidR="00522E9F" w:rsidRPr="00CB4BAA">
              <w:rPr>
                <w:lang w:val="fr-FR"/>
              </w:rPr>
              <w:t>élément dans la langue et l</w:t>
            </w:r>
            <w:r w:rsidR="00E16BE2">
              <w:rPr>
                <w:lang w:val="fr-FR"/>
              </w:rPr>
              <w:t>’</w:t>
            </w:r>
            <w:r w:rsidR="00522E9F" w:rsidRPr="00CB4BAA">
              <w:rPr>
                <w:lang w:val="fr-FR"/>
              </w:rPr>
              <w:t xml:space="preserve">écriture de la communauté concernée, </w:t>
            </w:r>
            <w:r w:rsidR="00AF320A" w:rsidRPr="00CB4BAA">
              <w:rPr>
                <w:lang w:val="fr-FR"/>
              </w:rPr>
              <w:br/>
            </w:r>
            <w:r w:rsidR="00522E9F" w:rsidRPr="00952833">
              <w:rPr>
                <w:lang w:val="fr-FR"/>
              </w:rPr>
              <w:t>le cas échéant</w:t>
            </w:r>
          </w:p>
          <w:p w:rsidR="00A34D0B" w:rsidRPr="00BD2088" w:rsidRDefault="005E4ACA" w:rsidP="00557845">
            <w:pPr>
              <w:pStyle w:val="Info03"/>
              <w:keepNext w:val="0"/>
              <w:spacing w:before="120" w:after="0" w:line="240" w:lineRule="auto"/>
              <w:ind w:right="136"/>
              <w:rPr>
                <w:rFonts w:eastAsia="SimSun"/>
                <w:bCs/>
                <w:sz w:val="18"/>
                <w:szCs w:val="18"/>
                <w:lang w:val="fr-FR"/>
              </w:rPr>
            </w:pPr>
            <w:r w:rsidRPr="00952833">
              <w:rPr>
                <w:rFonts w:eastAsia="SimSun"/>
                <w:bCs/>
                <w:sz w:val="18"/>
                <w:szCs w:val="18"/>
                <w:lang w:val="fr-FR"/>
              </w:rPr>
              <w:t>Indiquez le</w:t>
            </w:r>
            <w:r w:rsidR="00522E9F" w:rsidRPr="00952833">
              <w:rPr>
                <w:rFonts w:eastAsia="SimSun"/>
                <w:bCs/>
                <w:sz w:val="18"/>
                <w:szCs w:val="18"/>
                <w:lang w:val="fr-FR"/>
              </w:rPr>
              <w:t xml:space="preserve"> nom officiel de l</w:t>
            </w:r>
            <w:r w:rsidR="00E16BE2">
              <w:rPr>
                <w:rFonts w:eastAsia="SimSun"/>
                <w:bCs/>
                <w:sz w:val="18"/>
                <w:szCs w:val="18"/>
                <w:lang w:val="fr-FR"/>
              </w:rPr>
              <w:t>’</w:t>
            </w:r>
            <w:r w:rsidR="00522E9F" w:rsidRPr="00952833">
              <w:rPr>
                <w:rFonts w:eastAsia="SimSun"/>
                <w:bCs/>
                <w:sz w:val="18"/>
                <w:szCs w:val="18"/>
                <w:lang w:val="fr-FR"/>
              </w:rPr>
              <w:t>élément dans la langue vernaculaire qui correspond au nom officiel en anglais ou en français (point B.1).</w:t>
            </w:r>
          </w:p>
          <w:p w:rsidR="00A34D0B" w:rsidRPr="00BB0409" w:rsidRDefault="00522E9F" w:rsidP="00860C8D">
            <w:pPr>
              <w:pStyle w:val="Info03"/>
              <w:keepNext w:val="0"/>
              <w:spacing w:line="240" w:lineRule="auto"/>
              <w:ind w:right="136"/>
              <w:jc w:val="right"/>
              <w:rPr>
                <w:i w:val="0"/>
                <w:sz w:val="18"/>
                <w:szCs w:val="18"/>
                <w:lang w:val="fr-FR"/>
              </w:rPr>
            </w:pPr>
            <w:r w:rsidRPr="00BB0409">
              <w:rPr>
                <w:rStyle w:val="Emphasis"/>
                <w:i/>
                <w:color w:val="000000"/>
                <w:sz w:val="18"/>
                <w:szCs w:val="18"/>
                <w:lang w:val="fr-FR"/>
              </w:rPr>
              <w:t xml:space="preserve">Ne pas dépasser </w:t>
            </w:r>
            <w:r w:rsidR="00860C8D" w:rsidRPr="00BB0409">
              <w:rPr>
                <w:rStyle w:val="Emphasis"/>
                <w:i/>
                <w:color w:val="000000"/>
                <w:sz w:val="18"/>
                <w:szCs w:val="18"/>
                <w:lang w:val="fr-FR"/>
              </w:rPr>
              <w:t xml:space="preserve">230 </w:t>
            </w:r>
            <w:r w:rsidRPr="00BB0409">
              <w:rPr>
                <w:rStyle w:val="Emphasis"/>
                <w:i/>
                <w:color w:val="000000"/>
                <w:sz w:val="18"/>
                <w:szCs w:val="18"/>
                <w:lang w:val="fr-FR"/>
              </w:rPr>
              <w:t>caractères</w:t>
            </w:r>
          </w:p>
        </w:tc>
      </w:tr>
      <w:tr w:rsidR="00A34D0B" w:rsidRPr="00BB0409" w:rsidTr="00735037">
        <w:tc>
          <w:tcPr>
            <w:tcW w:w="10353" w:type="dxa"/>
            <w:tcBorders>
              <w:bottom w:val="single" w:sz="4" w:space="0" w:color="auto"/>
            </w:tcBorders>
            <w:shd w:val="clear" w:color="auto" w:fill="auto"/>
            <w:tcMar>
              <w:top w:w="113" w:type="dxa"/>
              <w:left w:w="113" w:type="dxa"/>
              <w:bottom w:w="113" w:type="dxa"/>
              <w:right w:w="113" w:type="dxa"/>
            </w:tcMar>
          </w:tcPr>
          <w:p w:rsidR="00A34D0B" w:rsidRPr="00BB0409" w:rsidRDefault="00C6611D" w:rsidP="008E3E9E">
            <w:pPr>
              <w:pStyle w:val="formtext"/>
              <w:spacing w:before="120" w:after="120" w:line="240" w:lineRule="auto"/>
              <w:ind w:right="135"/>
              <w:jc w:val="both"/>
              <w:rPr>
                <w:lang w:val="fr-FR"/>
              </w:rPr>
            </w:pPr>
            <w:r>
              <w:rPr>
                <w:rFonts w:cs="Arial"/>
                <w:lang w:val="en-GB"/>
              </w:rPr>
              <w:t>Pevanje</w:t>
            </w:r>
            <w:r w:rsidRPr="00B152D5">
              <w:rPr>
                <w:rFonts w:cs="Arial"/>
                <w:lang w:val="en-GB"/>
              </w:rPr>
              <w:t xml:space="preserve"> / </w:t>
            </w:r>
            <w:r>
              <w:rPr>
                <w:rFonts w:cs="Arial"/>
                <w:lang w:val="en-GB"/>
              </w:rPr>
              <w:t>p</w:t>
            </w:r>
            <w:r w:rsidRPr="00B152D5">
              <w:rPr>
                <w:rFonts w:cs="Arial"/>
                <w:lang w:val="en-GB"/>
              </w:rPr>
              <w:t>je</w:t>
            </w:r>
            <w:r>
              <w:rPr>
                <w:rFonts w:cs="Arial"/>
                <w:lang w:val="en-GB"/>
              </w:rPr>
              <w:t>v</w:t>
            </w:r>
            <w:r w:rsidRPr="00B152D5">
              <w:rPr>
                <w:rFonts w:cs="Arial"/>
                <w:lang w:val="en-GB"/>
              </w:rPr>
              <w:t>a</w:t>
            </w:r>
            <w:r>
              <w:rPr>
                <w:rFonts w:cs="Arial"/>
                <w:lang w:val="en-GB"/>
              </w:rPr>
              <w:t>nj</w:t>
            </w:r>
            <w:r w:rsidRPr="00B152D5">
              <w:rPr>
                <w:rFonts w:cs="Arial"/>
                <w:lang w:val="en-GB"/>
              </w:rPr>
              <w:t xml:space="preserve">e </w:t>
            </w:r>
            <w:r>
              <w:rPr>
                <w:rFonts w:cs="Arial"/>
                <w:lang w:val="en-GB"/>
              </w:rPr>
              <w:t>uz</w:t>
            </w:r>
            <w:r w:rsidRPr="00B152D5">
              <w:rPr>
                <w:rFonts w:cs="Arial"/>
                <w:lang w:val="en-GB"/>
              </w:rPr>
              <w:t xml:space="preserve"> </w:t>
            </w:r>
            <w:r>
              <w:rPr>
                <w:rFonts w:cs="Arial"/>
                <w:lang w:val="en-GB"/>
              </w:rPr>
              <w:t>gusle</w:t>
            </w:r>
          </w:p>
        </w:tc>
      </w:tr>
      <w:tr w:rsidR="00A34D0B" w:rsidRPr="00667285" w:rsidTr="00735037">
        <w:tc>
          <w:tcPr>
            <w:tcW w:w="10353" w:type="dxa"/>
            <w:tcBorders>
              <w:top w:val="nil"/>
              <w:left w:val="nil"/>
              <w:bottom w:val="single" w:sz="4" w:space="0" w:color="auto"/>
              <w:right w:val="nil"/>
            </w:tcBorders>
            <w:shd w:val="clear" w:color="auto" w:fill="auto"/>
          </w:tcPr>
          <w:p w:rsidR="00A34D0B" w:rsidRPr="00CB4BAA" w:rsidRDefault="00D32B90" w:rsidP="00BB0409">
            <w:pPr>
              <w:pStyle w:val="Grille02N"/>
              <w:ind w:right="136"/>
              <w:jc w:val="left"/>
              <w:rPr>
                <w:bCs w:val="0"/>
                <w:lang w:val="fr-FR"/>
              </w:rPr>
            </w:pPr>
            <w:r w:rsidRPr="00CB4BAA">
              <w:rPr>
                <w:lang w:val="fr-FR"/>
              </w:rPr>
              <w:t>B</w:t>
            </w:r>
            <w:r w:rsidR="00A34D0B" w:rsidRPr="00CB4BAA">
              <w:rPr>
                <w:lang w:val="fr-FR"/>
              </w:rPr>
              <w:t>.3.</w:t>
            </w:r>
            <w:r w:rsidR="00A34D0B" w:rsidRPr="00CB4BAA">
              <w:rPr>
                <w:lang w:val="fr-FR"/>
              </w:rPr>
              <w:tab/>
            </w:r>
            <w:r w:rsidR="009B0667" w:rsidRPr="00CB4BAA">
              <w:rPr>
                <w:lang w:val="fr-FR"/>
              </w:rPr>
              <w:t>Autre(s) nom(s) de l</w:t>
            </w:r>
            <w:r w:rsidR="00E16BE2">
              <w:rPr>
                <w:lang w:val="fr-FR"/>
              </w:rPr>
              <w:t>’</w:t>
            </w:r>
            <w:r w:rsidR="009B0667" w:rsidRPr="00CB4BAA">
              <w:rPr>
                <w:lang w:val="fr-FR"/>
              </w:rPr>
              <w:t>élément, le cas échéant</w:t>
            </w:r>
          </w:p>
          <w:p w:rsidR="00C6611D" w:rsidRPr="00952833" w:rsidRDefault="009B0667" w:rsidP="00C6611D">
            <w:pPr>
              <w:pStyle w:val="Info03"/>
              <w:spacing w:before="120" w:line="240" w:lineRule="auto"/>
              <w:ind w:right="135"/>
              <w:rPr>
                <w:rFonts w:eastAsia="SimSun"/>
                <w:bCs/>
                <w:sz w:val="18"/>
                <w:szCs w:val="18"/>
                <w:lang w:val="fr-FR"/>
              </w:rPr>
            </w:pPr>
            <w:r w:rsidRPr="00952833">
              <w:rPr>
                <w:rFonts w:eastAsia="SimSun"/>
                <w:bCs/>
                <w:sz w:val="18"/>
                <w:szCs w:val="18"/>
                <w:lang w:val="fr-FR"/>
              </w:rPr>
              <w:t>Outre le(s) nom(s) officiel(s) de l</w:t>
            </w:r>
            <w:r w:rsidR="00E16BE2">
              <w:rPr>
                <w:rFonts w:eastAsia="SimSun"/>
                <w:bCs/>
                <w:sz w:val="18"/>
                <w:szCs w:val="18"/>
                <w:lang w:val="fr-FR"/>
              </w:rPr>
              <w:t>’</w:t>
            </w:r>
            <w:r w:rsidRPr="00952833">
              <w:rPr>
                <w:rFonts w:eastAsia="SimSun"/>
                <w:bCs/>
                <w:sz w:val="18"/>
                <w:szCs w:val="18"/>
                <w:lang w:val="fr-FR"/>
              </w:rPr>
              <w:t>élément (point B.1), mentionne</w:t>
            </w:r>
            <w:r w:rsidR="0029450D" w:rsidRPr="00952833">
              <w:rPr>
                <w:rFonts w:eastAsia="SimSun"/>
                <w:bCs/>
                <w:sz w:val="18"/>
                <w:szCs w:val="18"/>
                <w:lang w:val="fr-FR"/>
              </w:rPr>
              <w:t>z</w:t>
            </w:r>
            <w:r w:rsidRPr="00952833">
              <w:rPr>
                <w:rFonts w:eastAsia="SimSun"/>
                <w:bCs/>
                <w:sz w:val="18"/>
                <w:szCs w:val="18"/>
                <w:lang w:val="fr-FR"/>
              </w:rPr>
              <w:t>, le cas échéant, le/les autre(s) nom(s) de l</w:t>
            </w:r>
            <w:r w:rsidR="00E16BE2">
              <w:rPr>
                <w:rFonts w:eastAsia="SimSun"/>
                <w:bCs/>
                <w:sz w:val="18"/>
                <w:szCs w:val="18"/>
                <w:lang w:val="fr-FR"/>
              </w:rPr>
              <w:t>’</w:t>
            </w:r>
            <w:r w:rsidRPr="00952833">
              <w:rPr>
                <w:rFonts w:eastAsia="SimSun"/>
                <w:bCs/>
                <w:sz w:val="18"/>
                <w:szCs w:val="18"/>
                <w:lang w:val="fr-FR"/>
              </w:rPr>
              <w:t>élément par lequel l</w:t>
            </w:r>
            <w:r w:rsidR="00E16BE2">
              <w:rPr>
                <w:rFonts w:eastAsia="SimSun"/>
                <w:bCs/>
                <w:sz w:val="18"/>
                <w:szCs w:val="18"/>
                <w:lang w:val="fr-FR"/>
              </w:rPr>
              <w:t>’</w:t>
            </w:r>
            <w:r w:rsidRPr="00952833">
              <w:rPr>
                <w:rFonts w:eastAsia="SimSun"/>
                <w:bCs/>
                <w:sz w:val="18"/>
                <w:szCs w:val="18"/>
                <w:lang w:val="fr-FR"/>
              </w:rPr>
              <w:t>élément est également désigné.</w:t>
            </w:r>
          </w:p>
        </w:tc>
      </w:tr>
      <w:tr w:rsidR="00C6611D" w:rsidRPr="00667285" w:rsidTr="00735037">
        <w:tc>
          <w:tcPr>
            <w:tcW w:w="10353" w:type="dxa"/>
            <w:tcBorders>
              <w:bottom w:val="single" w:sz="4" w:space="0" w:color="auto"/>
            </w:tcBorders>
            <w:shd w:val="clear" w:color="auto" w:fill="auto"/>
            <w:tcMar>
              <w:top w:w="113" w:type="dxa"/>
              <w:left w:w="113" w:type="dxa"/>
              <w:bottom w:w="113" w:type="dxa"/>
              <w:right w:w="113" w:type="dxa"/>
            </w:tcMar>
          </w:tcPr>
          <w:p w:rsidR="00C6611D" w:rsidRPr="00667285" w:rsidRDefault="00515A44" w:rsidP="002370C5">
            <w:pPr>
              <w:pStyle w:val="formtext"/>
              <w:spacing w:before="120" w:after="120" w:line="240" w:lineRule="auto"/>
              <w:jc w:val="both"/>
              <w:rPr>
                <w:lang w:val="fr-FR"/>
              </w:rPr>
            </w:pPr>
            <w:r w:rsidRPr="00667285">
              <w:rPr>
                <w:rFonts w:cs="Arial"/>
                <w:lang w:val="fr-FR"/>
              </w:rPr>
              <w:t xml:space="preserve">guslanje / guđenje, guslarstvo (jeu de </w:t>
            </w:r>
            <w:r w:rsidRPr="00667285">
              <w:rPr>
                <w:rFonts w:cs="Arial"/>
                <w:i/>
                <w:lang w:val="fr-FR"/>
              </w:rPr>
              <w:t>gusle</w:t>
            </w:r>
            <w:r w:rsidRPr="00667285">
              <w:rPr>
                <w:rFonts w:cs="Arial"/>
                <w:lang w:val="fr-FR"/>
              </w:rPr>
              <w:t xml:space="preserve"> ), kazivanje uz gusle / gusli (poésie </w:t>
            </w:r>
            <w:r w:rsidRPr="00667285">
              <w:rPr>
                <w:rFonts w:cs="Arial"/>
                <w:i/>
                <w:lang w:val="fr-FR"/>
              </w:rPr>
              <w:t>guslar</w:t>
            </w:r>
            <w:r w:rsidRPr="00667285">
              <w:rPr>
                <w:rFonts w:cs="Arial"/>
                <w:lang w:val="fr-FR"/>
              </w:rPr>
              <w:t xml:space="preserve"> )</w:t>
            </w:r>
          </w:p>
        </w:tc>
      </w:tr>
      <w:tr w:rsidR="00290BEB" w:rsidRPr="00667285" w:rsidTr="00735037">
        <w:tc>
          <w:tcPr>
            <w:tcW w:w="10353" w:type="dxa"/>
            <w:tcBorders>
              <w:top w:val="nil"/>
              <w:left w:val="nil"/>
              <w:bottom w:val="nil"/>
              <w:right w:val="nil"/>
            </w:tcBorders>
            <w:shd w:val="clear" w:color="auto" w:fill="D9D9D9"/>
          </w:tcPr>
          <w:p w:rsidR="00290BEB" w:rsidRPr="00CB4BAA" w:rsidRDefault="00290BEB" w:rsidP="0085519C">
            <w:pPr>
              <w:pStyle w:val="Grille02N"/>
              <w:ind w:left="680" w:right="136" w:hanging="567"/>
              <w:jc w:val="left"/>
              <w:rPr>
                <w:bCs w:val="0"/>
                <w:sz w:val="24"/>
                <w:szCs w:val="24"/>
                <w:shd w:val="pct15" w:color="auto" w:fill="FFFFFF"/>
                <w:lang w:val="fr-FR"/>
              </w:rPr>
            </w:pPr>
            <w:r w:rsidRPr="00CB4BAA">
              <w:rPr>
                <w:sz w:val="24"/>
                <w:szCs w:val="24"/>
                <w:lang w:val="fr-FR"/>
              </w:rPr>
              <w:lastRenderedPageBreak/>
              <w:t>C.</w:t>
            </w:r>
            <w:r w:rsidRPr="00CB4BAA">
              <w:rPr>
                <w:sz w:val="24"/>
                <w:szCs w:val="24"/>
                <w:lang w:val="fr-FR"/>
              </w:rPr>
              <w:tab/>
              <w:t>Nom des communautés, des groupes ou, le cas échéant, des individus concernés</w:t>
            </w:r>
          </w:p>
        </w:tc>
      </w:tr>
      <w:tr w:rsidR="00290BEB" w:rsidRPr="00BB0409" w:rsidTr="00735037">
        <w:tc>
          <w:tcPr>
            <w:tcW w:w="10353" w:type="dxa"/>
            <w:tcBorders>
              <w:top w:val="nil"/>
              <w:left w:val="nil"/>
              <w:right w:val="nil"/>
            </w:tcBorders>
            <w:shd w:val="clear" w:color="auto" w:fill="auto"/>
          </w:tcPr>
          <w:p w:rsidR="00290BEB" w:rsidRPr="00BB0409" w:rsidRDefault="00290BEB" w:rsidP="00667285">
            <w:pPr>
              <w:pStyle w:val="Info03"/>
              <w:spacing w:before="120" w:line="240" w:lineRule="auto"/>
              <w:ind w:right="136"/>
              <w:rPr>
                <w:rFonts w:eastAsia="SimSun"/>
                <w:sz w:val="18"/>
                <w:szCs w:val="18"/>
                <w:lang w:val="fr-FR"/>
              </w:rPr>
            </w:pPr>
            <w:r w:rsidRPr="00BB0409">
              <w:rPr>
                <w:rFonts w:eastAsia="SimSun"/>
                <w:sz w:val="18"/>
                <w:szCs w:val="18"/>
                <w:lang w:val="fr-FR"/>
              </w:rPr>
              <w:t>Identifiez clairement un ou plusieurs communautés, groupes ou, le cas échéant, individus concernés par l</w:t>
            </w:r>
            <w:r w:rsidR="00E16BE2">
              <w:rPr>
                <w:rFonts w:eastAsia="SimSun"/>
                <w:sz w:val="18"/>
                <w:szCs w:val="18"/>
                <w:lang w:val="fr-FR"/>
              </w:rPr>
              <w:t>’</w:t>
            </w:r>
            <w:r w:rsidRPr="00BB0409">
              <w:rPr>
                <w:rFonts w:eastAsia="SimSun"/>
                <w:sz w:val="18"/>
                <w:szCs w:val="18"/>
                <w:lang w:val="fr-FR"/>
              </w:rPr>
              <w:t>élément proposé.</w:t>
            </w:r>
          </w:p>
          <w:p w:rsidR="00290BEB" w:rsidRPr="00BB0409" w:rsidRDefault="00290BEB" w:rsidP="00667285">
            <w:pPr>
              <w:pStyle w:val="Info03"/>
              <w:spacing w:after="60" w:line="240" w:lineRule="auto"/>
              <w:ind w:right="136"/>
              <w:jc w:val="right"/>
              <w:rPr>
                <w:rFonts w:eastAsia="SimSun"/>
                <w:sz w:val="18"/>
                <w:szCs w:val="18"/>
                <w:lang w:val="fr-FR"/>
              </w:rPr>
            </w:pPr>
            <w:r w:rsidRPr="00BB0409">
              <w:rPr>
                <w:rStyle w:val="Emphasis"/>
                <w:i/>
                <w:color w:val="000000"/>
                <w:sz w:val="18"/>
                <w:szCs w:val="18"/>
                <w:lang w:val="fr-FR"/>
              </w:rPr>
              <w:t>Ne pas dépasser 1</w:t>
            </w:r>
            <w:r w:rsidR="00860C8D" w:rsidRPr="00BB0409">
              <w:rPr>
                <w:rStyle w:val="Emphasis"/>
                <w:i/>
                <w:color w:val="000000"/>
                <w:sz w:val="18"/>
                <w:szCs w:val="18"/>
                <w:lang w:val="fr-FR"/>
              </w:rPr>
              <w:t>70</w:t>
            </w:r>
            <w:r w:rsidRPr="00BB0409">
              <w:rPr>
                <w:rStyle w:val="Emphasis"/>
                <w:i/>
                <w:color w:val="000000"/>
                <w:sz w:val="18"/>
                <w:szCs w:val="18"/>
                <w:lang w:val="fr-FR"/>
              </w:rPr>
              <w:t xml:space="preserve"> mots</w:t>
            </w:r>
          </w:p>
        </w:tc>
      </w:tr>
      <w:tr w:rsidR="00290BEB" w:rsidRPr="00667285" w:rsidTr="00735037">
        <w:tc>
          <w:tcPr>
            <w:tcW w:w="10353" w:type="dxa"/>
            <w:tcBorders>
              <w:bottom w:val="single" w:sz="4" w:space="0" w:color="auto"/>
            </w:tcBorders>
            <w:shd w:val="clear" w:color="auto" w:fill="auto"/>
            <w:tcMar>
              <w:top w:w="113" w:type="dxa"/>
              <w:left w:w="113" w:type="dxa"/>
              <w:bottom w:w="113" w:type="dxa"/>
              <w:right w:w="113" w:type="dxa"/>
            </w:tcMar>
          </w:tcPr>
          <w:p w:rsidR="00515A44" w:rsidRPr="00515A44" w:rsidRDefault="00515A44" w:rsidP="00667285">
            <w:pPr>
              <w:spacing w:after="120"/>
              <w:ind w:right="130"/>
              <w:jc w:val="both"/>
              <w:rPr>
                <w:sz w:val="22"/>
                <w:szCs w:val="22"/>
                <w:lang w:val="fr-FR"/>
              </w:rPr>
            </w:pPr>
            <w:r w:rsidRPr="00515A44">
              <w:rPr>
                <w:lang w:val="fr-FR"/>
              </w:rPr>
              <w:t xml:space="preserve">Le chant accompagné au </w:t>
            </w:r>
            <w:r w:rsidRPr="00667285">
              <w:rPr>
                <w:iCs/>
                <w:sz w:val="22"/>
                <w:lang w:val="fr-FR"/>
              </w:rPr>
              <w:t>gusle</w:t>
            </w:r>
            <w:r w:rsidRPr="00515A44">
              <w:rPr>
                <w:lang w:val="fr-FR"/>
              </w:rPr>
              <w:t xml:space="preserve"> est un élément de la pratique culturelle vivante d</w:t>
            </w:r>
            <w:r w:rsidR="00E16BE2">
              <w:rPr>
                <w:lang w:val="fr-FR"/>
              </w:rPr>
              <w:t>’</w:t>
            </w:r>
            <w:r w:rsidRPr="00515A44">
              <w:rPr>
                <w:lang w:val="fr-FR"/>
              </w:rPr>
              <w:t>un nombre significatif de communautés en Serbie, dont les membres s</w:t>
            </w:r>
            <w:r w:rsidR="00E16BE2">
              <w:rPr>
                <w:lang w:val="fr-FR"/>
              </w:rPr>
              <w:t>’</w:t>
            </w:r>
            <w:r w:rsidRPr="00515A44">
              <w:rPr>
                <w:lang w:val="fr-FR"/>
              </w:rPr>
              <w:t>identifient ethniquement comme Serbes, Monténégrins, Bosniaques et Albanais et sont de confession chrétienne orthodoxe ou musulmane.</w:t>
            </w:r>
          </w:p>
          <w:p w:rsidR="00515A44" w:rsidRPr="00515A44" w:rsidRDefault="00515A44" w:rsidP="00C45AF2">
            <w:pPr>
              <w:spacing w:after="120"/>
              <w:ind w:right="131"/>
              <w:jc w:val="both"/>
              <w:rPr>
                <w:sz w:val="22"/>
                <w:szCs w:val="22"/>
                <w:lang w:val="fr-FR"/>
              </w:rPr>
            </w:pPr>
            <w:r w:rsidRPr="00515A44">
              <w:rPr>
                <w:lang w:val="fr-FR"/>
              </w:rPr>
              <w:t xml:space="preserve">La répartition géoculturelle actuelle du chant accompagné au </w:t>
            </w:r>
            <w:r w:rsidRPr="00667285">
              <w:rPr>
                <w:iCs/>
                <w:sz w:val="22"/>
                <w:lang w:val="fr-FR"/>
              </w:rPr>
              <w:t>gusle</w:t>
            </w:r>
            <w:r w:rsidRPr="00515A44">
              <w:rPr>
                <w:lang w:val="fr-FR"/>
              </w:rPr>
              <w:t xml:space="preserve"> est en partie le fruit de migrations de masse et individuelles.</w:t>
            </w:r>
            <w:r w:rsidRPr="00515A44">
              <w:rPr>
                <w:sz w:val="22"/>
                <w:lang w:val="fr-FR"/>
              </w:rPr>
              <w:t xml:space="preserve"> </w:t>
            </w:r>
            <w:r w:rsidRPr="00515A44">
              <w:rPr>
                <w:lang w:val="fr-FR"/>
              </w:rPr>
              <w:t xml:space="preserve">Ainsi, ce chant accompagné au </w:t>
            </w:r>
            <w:r w:rsidRPr="00667285">
              <w:rPr>
                <w:iCs/>
                <w:sz w:val="22"/>
                <w:lang w:val="fr-FR"/>
              </w:rPr>
              <w:t>gusle</w:t>
            </w:r>
            <w:r w:rsidRPr="00515A44">
              <w:rPr>
                <w:sz w:val="22"/>
                <w:lang w:val="fr-FR"/>
              </w:rPr>
              <w:t xml:space="preserve"> </w:t>
            </w:r>
            <w:r w:rsidRPr="00515A44">
              <w:rPr>
                <w:lang w:val="fr-FR"/>
              </w:rPr>
              <w:t>est devenu une partie intégrante de la culture de nombreuses communautés dans les milieux multinationaux, multiethniques et multiculturels de la Serbie moderne.</w:t>
            </w:r>
          </w:p>
          <w:p w:rsidR="00290BEB" w:rsidRPr="00BB0409" w:rsidRDefault="00515A44" w:rsidP="00667285">
            <w:pPr>
              <w:pStyle w:val="Rponse"/>
              <w:keepNext/>
              <w:spacing w:before="120" w:after="0" w:line="240" w:lineRule="auto"/>
              <w:ind w:right="136"/>
            </w:pPr>
            <w:r>
              <w:rPr>
                <w:sz w:val="24"/>
                <w:szCs w:val="24"/>
              </w:rPr>
              <w:t xml:space="preserve">Les associations de joueurs de </w:t>
            </w:r>
            <w:r w:rsidRPr="00667285">
              <w:rPr>
                <w:iCs/>
                <w:sz w:val="24"/>
                <w:szCs w:val="24"/>
              </w:rPr>
              <w:t>gusle</w:t>
            </w:r>
            <w:r>
              <w:rPr>
                <w:sz w:val="24"/>
                <w:szCs w:val="24"/>
              </w:rPr>
              <w:t xml:space="preserve"> et de </w:t>
            </w:r>
            <w:r w:rsidRPr="00667285">
              <w:rPr>
                <w:iCs/>
                <w:sz w:val="24"/>
                <w:szCs w:val="24"/>
              </w:rPr>
              <w:t>guslars</w:t>
            </w:r>
            <w:r>
              <w:rPr>
                <w:sz w:val="24"/>
                <w:szCs w:val="24"/>
              </w:rPr>
              <w:t xml:space="preserve"> (les chanteurs qui s</w:t>
            </w:r>
            <w:r w:rsidR="00E16BE2">
              <w:rPr>
                <w:sz w:val="24"/>
                <w:szCs w:val="24"/>
              </w:rPr>
              <w:t>’</w:t>
            </w:r>
            <w:r>
              <w:rPr>
                <w:sz w:val="24"/>
                <w:szCs w:val="24"/>
              </w:rPr>
              <w:t xml:space="preserve">accompagnent au </w:t>
            </w:r>
            <w:r w:rsidRPr="00667285">
              <w:rPr>
                <w:iCs/>
                <w:sz w:val="24"/>
                <w:szCs w:val="24"/>
              </w:rPr>
              <w:t>gusle)</w:t>
            </w:r>
            <w:r>
              <w:rPr>
                <w:sz w:val="24"/>
                <w:szCs w:val="24"/>
              </w:rPr>
              <w:t xml:space="preserve"> forment un type spécifique de communautés, puisqu</w:t>
            </w:r>
            <w:r w:rsidR="00E16BE2">
              <w:rPr>
                <w:sz w:val="24"/>
                <w:szCs w:val="24"/>
              </w:rPr>
              <w:t>’</w:t>
            </w:r>
            <w:r>
              <w:rPr>
                <w:sz w:val="24"/>
                <w:szCs w:val="24"/>
              </w:rPr>
              <w:t xml:space="preserve">un ensemble de composants essentiels pour la durabilité, la promotion et la popularisation de cette pratique est lié </w:t>
            </w:r>
            <w:r>
              <w:t>à leurs</w:t>
            </w:r>
            <w:r>
              <w:rPr>
                <w:sz w:val="24"/>
                <w:szCs w:val="24"/>
              </w:rPr>
              <w:t xml:space="preserve"> activités.</w:t>
            </w:r>
          </w:p>
        </w:tc>
      </w:tr>
      <w:tr w:rsidR="00290BEB" w:rsidRPr="00667285" w:rsidTr="00735037">
        <w:tc>
          <w:tcPr>
            <w:tcW w:w="10353" w:type="dxa"/>
            <w:tcBorders>
              <w:top w:val="nil"/>
              <w:left w:val="nil"/>
              <w:bottom w:val="nil"/>
              <w:right w:val="nil"/>
            </w:tcBorders>
            <w:shd w:val="clear" w:color="auto" w:fill="D9D9D9"/>
          </w:tcPr>
          <w:p w:rsidR="00290BEB" w:rsidRPr="00CB4BAA" w:rsidRDefault="00290BEB" w:rsidP="0085519C">
            <w:pPr>
              <w:pStyle w:val="BodyText3Char"/>
              <w:keepNext w:val="0"/>
              <w:spacing w:line="240" w:lineRule="auto"/>
              <w:ind w:left="567" w:right="136" w:hanging="454"/>
              <w:jc w:val="both"/>
              <w:rPr>
                <w:bCs/>
                <w:sz w:val="24"/>
                <w:szCs w:val="24"/>
                <w:lang w:val="fr-FR"/>
              </w:rPr>
            </w:pPr>
            <w:r w:rsidRPr="00CB4BAA">
              <w:rPr>
                <w:bCs/>
                <w:sz w:val="24"/>
                <w:szCs w:val="24"/>
                <w:lang w:val="fr-FR"/>
              </w:rPr>
              <w:t>D.</w:t>
            </w:r>
            <w:r w:rsidRPr="00CB4BAA">
              <w:rPr>
                <w:bCs/>
                <w:sz w:val="24"/>
                <w:szCs w:val="24"/>
                <w:lang w:val="fr-FR"/>
              </w:rPr>
              <w:tab/>
              <w:t>Localisation géographique et étendue de l</w:t>
            </w:r>
            <w:r w:rsidR="00E16BE2">
              <w:rPr>
                <w:bCs/>
                <w:sz w:val="24"/>
                <w:szCs w:val="24"/>
                <w:lang w:val="fr-FR"/>
              </w:rPr>
              <w:t>’</w:t>
            </w:r>
            <w:r w:rsidRPr="00CB4BAA">
              <w:rPr>
                <w:bCs/>
                <w:sz w:val="24"/>
                <w:szCs w:val="24"/>
                <w:lang w:val="fr-FR"/>
              </w:rPr>
              <w:t>élément</w:t>
            </w:r>
          </w:p>
        </w:tc>
      </w:tr>
      <w:tr w:rsidR="00290BEB" w:rsidRPr="00BB0409" w:rsidTr="00735037">
        <w:tc>
          <w:tcPr>
            <w:tcW w:w="10353" w:type="dxa"/>
            <w:tcBorders>
              <w:top w:val="nil"/>
              <w:left w:val="nil"/>
              <w:right w:val="nil"/>
            </w:tcBorders>
            <w:shd w:val="clear" w:color="auto" w:fill="auto"/>
          </w:tcPr>
          <w:p w:rsidR="00290BEB" w:rsidRPr="00BB0409" w:rsidRDefault="00290BEB" w:rsidP="00667285">
            <w:pPr>
              <w:pStyle w:val="Info03"/>
              <w:spacing w:before="120" w:after="0" w:line="240" w:lineRule="auto"/>
              <w:ind w:right="136"/>
              <w:rPr>
                <w:rFonts w:eastAsia="SimSun"/>
                <w:strike/>
                <w:sz w:val="18"/>
                <w:szCs w:val="18"/>
                <w:lang w:val="fr-FR"/>
              </w:rPr>
            </w:pPr>
            <w:r w:rsidRPr="00BB0409">
              <w:rPr>
                <w:rFonts w:eastAsia="SimSun"/>
                <w:sz w:val="18"/>
                <w:szCs w:val="18"/>
                <w:lang w:val="fr-FR"/>
              </w:rPr>
              <w:t>Fournissez des informations sur la présence de l</w:t>
            </w:r>
            <w:r w:rsidR="00E16BE2">
              <w:rPr>
                <w:rFonts w:eastAsia="SimSun"/>
                <w:sz w:val="18"/>
                <w:szCs w:val="18"/>
                <w:lang w:val="fr-FR"/>
              </w:rPr>
              <w:t>’</w:t>
            </w:r>
            <w:r w:rsidRPr="00BB0409">
              <w:rPr>
                <w:rFonts w:eastAsia="SimSun"/>
                <w:sz w:val="18"/>
                <w:szCs w:val="18"/>
                <w:lang w:val="fr-FR"/>
              </w:rPr>
              <w:t>élément</w:t>
            </w:r>
            <w:r w:rsidR="00547649" w:rsidRPr="00BB0409">
              <w:rPr>
                <w:rFonts w:eastAsia="SimSun"/>
                <w:sz w:val="18"/>
                <w:szCs w:val="18"/>
                <w:lang w:val="fr-FR"/>
              </w:rPr>
              <w:t xml:space="preserve"> sur le(s) territoire(s) de l</w:t>
            </w:r>
            <w:r w:rsidR="00E16BE2">
              <w:rPr>
                <w:rFonts w:eastAsia="SimSun"/>
                <w:sz w:val="18"/>
                <w:szCs w:val="18"/>
                <w:lang w:val="fr-FR"/>
              </w:rPr>
              <w:t>’</w:t>
            </w:r>
            <w:r w:rsidR="00547649" w:rsidRPr="00BB0409">
              <w:rPr>
                <w:rFonts w:eastAsia="SimSun"/>
                <w:sz w:val="18"/>
                <w:szCs w:val="18"/>
                <w:lang w:val="fr-FR"/>
              </w:rPr>
              <w:t>(des) État(s) soumissionnaire(s)</w:t>
            </w:r>
            <w:r w:rsidRPr="00BB0409">
              <w:rPr>
                <w:rFonts w:eastAsia="SimSun"/>
                <w:sz w:val="18"/>
                <w:szCs w:val="18"/>
                <w:lang w:val="fr-FR"/>
              </w:rPr>
              <w:t xml:space="preserve">, en indiquant si possible le(s) lieu(x) où il se concentre. </w:t>
            </w:r>
            <w:r w:rsidR="005E4ACA" w:rsidRPr="00BB0409">
              <w:rPr>
                <w:rFonts w:eastAsia="SimSun"/>
                <w:sz w:val="18"/>
                <w:szCs w:val="18"/>
                <w:lang w:val="fr-FR"/>
              </w:rPr>
              <w:t>Les candidatures devraient se concentrer sur la situation de l</w:t>
            </w:r>
            <w:r w:rsidR="00E16BE2">
              <w:rPr>
                <w:rFonts w:eastAsia="SimSun"/>
                <w:sz w:val="18"/>
                <w:szCs w:val="18"/>
                <w:lang w:val="fr-FR"/>
              </w:rPr>
              <w:t>’</w:t>
            </w:r>
            <w:r w:rsidR="005E4ACA" w:rsidRPr="00BB0409">
              <w:rPr>
                <w:rFonts w:eastAsia="SimSun"/>
                <w:sz w:val="18"/>
                <w:szCs w:val="18"/>
                <w:lang w:val="fr-FR"/>
              </w:rPr>
              <w:t>élément au sein des territoires des États soumissionnaires, tout en reconnaissant l</w:t>
            </w:r>
            <w:r w:rsidR="00E16BE2">
              <w:rPr>
                <w:rFonts w:eastAsia="SimSun"/>
                <w:sz w:val="18"/>
                <w:szCs w:val="18"/>
                <w:lang w:val="fr-FR"/>
              </w:rPr>
              <w:t>’</w:t>
            </w:r>
            <w:r w:rsidR="005E4ACA" w:rsidRPr="00BB0409">
              <w:rPr>
                <w:rFonts w:eastAsia="SimSun"/>
                <w:sz w:val="18"/>
                <w:szCs w:val="18"/>
                <w:lang w:val="fr-FR"/>
              </w:rPr>
              <w:t>existence d</w:t>
            </w:r>
            <w:r w:rsidR="00E16BE2">
              <w:rPr>
                <w:rFonts w:eastAsia="SimSun"/>
                <w:sz w:val="18"/>
                <w:szCs w:val="18"/>
                <w:lang w:val="fr-FR"/>
              </w:rPr>
              <w:t>’</w:t>
            </w:r>
            <w:r w:rsidR="005E4ACA" w:rsidRPr="00BB0409">
              <w:rPr>
                <w:rFonts w:eastAsia="SimSun"/>
                <w:sz w:val="18"/>
                <w:szCs w:val="18"/>
                <w:lang w:val="fr-FR"/>
              </w:rPr>
              <w:t>éléments identiques ou similaires hors de leurs territoires et les États soumissionnaires ne devraient pas se référer à la viabilité d</w:t>
            </w:r>
            <w:r w:rsidR="00E16BE2">
              <w:rPr>
                <w:rFonts w:eastAsia="SimSun"/>
                <w:sz w:val="18"/>
                <w:szCs w:val="18"/>
                <w:lang w:val="fr-FR"/>
              </w:rPr>
              <w:t>’</w:t>
            </w:r>
            <w:r w:rsidR="005E4ACA" w:rsidRPr="00BB0409">
              <w:rPr>
                <w:rFonts w:eastAsia="SimSun"/>
                <w:sz w:val="18"/>
                <w:szCs w:val="18"/>
                <w:lang w:val="fr-FR"/>
              </w:rPr>
              <w:t>un tel patrimoine culturel immatériel hors de leur territoire ou caractériser les efforts de sauvegarde d</w:t>
            </w:r>
            <w:r w:rsidR="00E16BE2">
              <w:rPr>
                <w:rFonts w:eastAsia="SimSun"/>
                <w:sz w:val="18"/>
                <w:szCs w:val="18"/>
                <w:lang w:val="fr-FR"/>
              </w:rPr>
              <w:t>’</w:t>
            </w:r>
            <w:r w:rsidR="005E4ACA" w:rsidRPr="00BB0409">
              <w:rPr>
                <w:rFonts w:eastAsia="SimSun"/>
                <w:sz w:val="18"/>
                <w:szCs w:val="18"/>
                <w:lang w:val="fr-FR"/>
              </w:rPr>
              <w:t>autres États.</w:t>
            </w:r>
          </w:p>
          <w:p w:rsidR="00290BEB" w:rsidRPr="00BB0409" w:rsidRDefault="00290BEB" w:rsidP="00667285">
            <w:pPr>
              <w:pStyle w:val="Info03"/>
              <w:spacing w:after="60" w:line="240" w:lineRule="auto"/>
              <w:ind w:right="136"/>
              <w:jc w:val="right"/>
              <w:rPr>
                <w:rFonts w:eastAsia="SimSun"/>
                <w:sz w:val="18"/>
                <w:szCs w:val="18"/>
                <w:lang w:val="fr-FR"/>
              </w:rPr>
            </w:pPr>
            <w:r w:rsidRPr="00BB0409">
              <w:rPr>
                <w:rStyle w:val="Emphasis"/>
                <w:i/>
                <w:color w:val="000000"/>
                <w:sz w:val="18"/>
                <w:szCs w:val="18"/>
                <w:lang w:val="fr-FR"/>
              </w:rPr>
              <w:t>Ne pas dépasser 1</w:t>
            </w:r>
            <w:r w:rsidR="00860C8D" w:rsidRPr="00BB0409">
              <w:rPr>
                <w:rStyle w:val="Emphasis"/>
                <w:i/>
                <w:color w:val="000000"/>
                <w:sz w:val="18"/>
                <w:szCs w:val="18"/>
                <w:lang w:val="fr-FR"/>
              </w:rPr>
              <w:t>70</w:t>
            </w:r>
            <w:r w:rsidRPr="00BB0409">
              <w:rPr>
                <w:rStyle w:val="Emphasis"/>
                <w:i/>
                <w:color w:val="000000"/>
                <w:sz w:val="18"/>
                <w:szCs w:val="18"/>
                <w:lang w:val="fr-FR"/>
              </w:rPr>
              <w:t xml:space="preserve"> mots</w:t>
            </w:r>
          </w:p>
        </w:tc>
      </w:tr>
      <w:tr w:rsidR="00290BEB" w:rsidRPr="00667285" w:rsidTr="00735037">
        <w:tc>
          <w:tcPr>
            <w:tcW w:w="10353" w:type="dxa"/>
            <w:tcBorders>
              <w:bottom w:val="single" w:sz="4" w:space="0" w:color="auto"/>
            </w:tcBorders>
            <w:shd w:val="clear" w:color="auto" w:fill="auto"/>
            <w:tcMar>
              <w:top w:w="113" w:type="dxa"/>
              <w:left w:w="113" w:type="dxa"/>
              <w:bottom w:w="113" w:type="dxa"/>
              <w:right w:w="113" w:type="dxa"/>
            </w:tcMar>
          </w:tcPr>
          <w:p w:rsidR="00515A44" w:rsidRPr="00C85EB2" w:rsidRDefault="00515A44">
            <w:pPr>
              <w:pStyle w:val="Rponse"/>
              <w:spacing w:before="0" w:after="120" w:line="240" w:lineRule="auto"/>
            </w:pPr>
            <w:r>
              <w:t xml:space="preserve">Le chant accompagné au </w:t>
            </w:r>
            <w:r w:rsidRPr="00667285">
              <w:rPr>
                <w:iCs/>
              </w:rPr>
              <w:t>gusle</w:t>
            </w:r>
            <w:r>
              <w:t xml:space="preserve"> se retrouve de manière significative dans le nord, le centre, l</w:t>
            </w:r>
            <w:r w:rsidR="00E16BE2">
              <w:t>’</w:t>
            </w:r>
            <w:r>
              <w:t xml:space="preserve">ouest et le sud ouest de la Serbie, comme le montre le nombre de </w:t>
            </w:r>
            <w:r w:rsidRPr="00667285">
              <w:rPr>
                <w:iCs/>
              </w:rPr>
              <w:t>guslars</w:t>
            </w:r>
            <w:r>
              <w:t xml:space="preserve"> et d</w:t>
            </w:r>
            <w:r w:rsidR="00E16BE2">
              <w:t>’</w:t>
            </w:r>
            <w:r>
              <w:t>activités menées par les communautés locales en relation avec cette pratique dans ces régions.</w:t>
            </w:r>
          </w:p>
          <w:p w:rsidR="00515A44" w:rsidRPr="00C85EB2" w:rsidRDefault="00515A44" w:rsidP="00515A44">
            <w:pPr>
              <w:pStyle w:val="Rponse"/>
              <w:spacing w:before="0" w:after="120" w:line="240" w:lineRule="auto"/>
            </w:pPr>
            <w:r>
              <w:t>Les changements socioculturels ont modifié la répartition territoriale de l</w:t>
            </w:r>
            <w:r w:rsidR="00E16BE2">
              <w:t>’</w:t>
            </w:r>
            <w:r>
              <w:t>élément : alors que dans un passé lointain, il s</w:t>
            </w:r>
            <w:r w:rsidR="00E16BE2">
              <w:t>’</w:t>
            </w:r>
            <w:r>
              <w:t>agissait d</w:t>
            </w:r>
            <w:r w:rsidR="00E16BE2">
              <w:t>’</w:t>
            </w:r>
            <w:r>
              <w:t>une pratique culturelle très répandue parmi les populations rurales, on la trouve aujourd</w:t>
            </w:r>
            <w:r w:rsidR="00E16BE2">
              <w:t>’</w:t>
            </w:r>
            <w:r>
              <w:t>hui dans la culture urbaine, dans des milieux sociaux, groupes professionnels et classes économiques divers.</w:t>
            </w:r>
          </w:p>
          <w:p w:rsidR="00290BEB" w:rsidRPr="00BB0409" w:rsidRDefault="00515A44" w:rsidP="00667285">
            <w:pPr>
              <w:pStyle w:val="Rponse"/>
              <w:keepNext/>
              <w:spacing w:before="120" w:after="0" w:line="240" w:lineRule="auto"/>
              <w:ind w:right="136"/>
            </w:pPr>
            <w:r>
              <w:t xml:space="preserve">Les zones géoculturelles où le chant accompagné au </w:t>
            </w:r>
            <w:r w:rsidRPr="00667285">
              <w:rPr>
                <w:iCs/>
              </w:rPr>
              <w:t>gusle</w:t>
            </w:r>
            <w:r>
              <w:t xml:space="preserve"> fait partie des pratiques culturelles vivantes ne coïncident pas avec les divisions administratives, et on retrouve également cette pratique dans certaines régions des pays voisins (au Monténégro, en Bosnie-Herzégovine, en Albanie et en Croatie), ainsi qu</w:t>
            </w:r>
            <w:r w:rsidR="00E16BE2">
              <w:t>’</w:t>
            </w:r>
            <w:r>
              <w:t>au sein de la diaspora.</w:t>
            </w:r>
          </w:p>
        </w:tc>
      </w:tr>
      <w:tr w:rsidR="00290BEB" w:rsidRPr="00667285" w:rsidTr="00735037">
        <w:tc>
          <w:tcPr>
            <w:tcW w:w="10353" w:type="dxa"/>
            <w:tcBorders>
              <w:top w:val="nil"/>
              <w:left w:val="nil"/>
              <w:bottom w:val="nil"/>
              <w:right w:val="nil"/>
            </w:tcBorders>
            <w:shd w:val="clear" w:color="auto" w:fill="D9D9D9"/>
          </w:tcPr>
          <w:p w:rsidR="00290BEB" w:rsidRPr="00CB4BAA" w:rsidRDefault="00290BEB" w:rsidP="0085519C">
            <w:pPr>
              <w:pStyle w:val="BodyText3Char"/>
              <w:keepNext w:val="0"/>
              <w:spacing w:line="240" w:lineRule="auto"/>
              <w:ind w:left="567" w:right="136" w:hanging="454"/>
              <w:jc w:val="both"/>
              <w:rPr>
                <w:bCs/>
                <w:sz w:val="24"/>
                <w:szCs w:val="24"/>
                <w:shd w:val="pct15" w:color="auto" w:fill="FFFFFF"/>
                <w:lang w:val="fr-FR"/>
              </w:rPr>
            </w:pPr>
            <w:r w:rsidRPr="00CB4BAA">
              <w:rPr>
                <w:bCs/>
                <w:sz w:val="24"/>
                <w:szCs w:val="24"/>
                <w:lang w:val="fr-FR"/>
              </w:rPr>
              <w:t>E.</w:t>
            </w:r>
            <w:r w:rsidRPr="00CB4BAA">
              <w:rPr>
                <w:bCs/>
                <w:sz w:val="24"/>
                <w:szCs w:val="24"/>
                <w:lang w:val="fr-FR"/>
              </w:rPr>
              <w:tab/>
              <w:t xml:space="preserve">Personne à contacter pour la correspondance </w:t>
            </w:r>
          </w:p>
        </w:tc>
      </w:tr>
      <w:tr w:rsidR="00D32B90" w:rsidRPr="00667285" w:rsidTr="00735037">
        <w:tc>
          <w:tcPr>
            <w:tcW w:w="10353" w:type="dxa"/>
            <w:tcBorders>
              <w:top w:val="nil"/>
              <w:left w:val="nil"/>
              <w:bottom w:val="nil"/>
              <w:right w:val="nil"/>
            </w:tcBorders>
            <w:shd w:val="clear" w:color="auto" w:fill="auto"/>
          </w:tcPr>
          <w:p w:rsidR="007F5932" w:rsidRPr="00BB0409" w:rsidRDefault="007F5932" w:rsidP="00667285">
            <w:pPr>
              <w:pStyle w:val="Info03"/>
              <w:keepNext w:val="0"/>
              <w:spacing w:before="120" w:after="60" w:line="240" w:lineRule="auto"/>
              <w:ind w:right="136"/>
              <w:rPr>
                <w:rFonts w:eastAsia="SimSun"/>
                <w:b/>
                <w:i w:val="0"/>
                <w:sz w:val="22"/>
                <w:lang w:val="fr-FR"/>
              </w:rPr>
            </w:pPr>
            <w:r w:rsidRPr="00BB0409">
              <w:rPr>
                <w:rFonts w:eastAsia="SimSun"/>
                <w:b/>
                <w:i w:val="0"/>
                <w:sz w:val="22"/>
                <w:lang w:val="fr-FR"/>
              </w:rPr>
              <w:t>E.1. Personne contact désignée</w:t>
            </w:r>
          </w:p>
          <w:p w:rsidR="00D32B90" w:rsidRPr="00BB0409" w:rsidRDefault="00926C2C" w:rsidP="00667285">
            <w:pPr>
              <w:pStyle w:val="Info03"/>
              <w:keepNext w:val="0"/>
              <w:spacing w:before="60" w:line="240" w:lineRule="auto"/>
              <w:ind w:right="136"/>
              <w:rPr>
                <w:rFonts w:eastAsia="SimSun"/>
                <w:sz w:val="18"/>
                <w:szCs w:val="18"/>
                <w:lang w:val="fr-FR"/>
              </w:rPr>
            </w:pPr>
            <w:r w:rsidRPr="00BB0409">
              <w:rPr>
                <w:rFonts w:eastAsia="SimSun"/>
                <w:sz w:val="18"/>
                <w:szCs w:val="18"/>
                <w:lang w:val="fr-FR"/>
              </w:rPr>
              <w:t>Donnez le nom, l</w:t>
            </w:r>
            <w:r w:rsidR="00E16BE2">
              <w:rPr>
                <w:rFonts w:eastAsia="SimSun"/>
                <w:sz w:val="18"/>
                <w:szCs w:val="18"/>
                <w:lang w:val="fr-FR"/>
              </w:rPr>
              <w:t>’</w:t>
            </w:r>
            <w:r w:rsidRPr="00BB0409">
              <w:rPr>
                <w:rFonts w:eastAsia="SimSun"/>
                <w:sz w:val="18"/>
                <w:szCs w:val="18"/>
                <w:lang w:val="fr-FR"/>
              </w:rPr>
              <w:t>adresse et les coordonnées d</w:t>
            </w:r>
            <w:r w:rsidR="00E16BE2">
              <w:rPr>
                <w:rFonts w:eastAsia="SimSun"/>
                <w:sz w:val="18"/>
                <w:szCs w:val="18"/>
                <w:lang w:val="fr-FR"/>
              </w:rPr>
              <w:t>’</w:t>
            </w:r>
            <w:r w:rsidRPr="00BB0409">
              <w:rPr>
                <w:rFonts w:eastAsia="SimSun"/>
                <w:sz w:val="18"/>
                <w:szCs w:val="18"/>
                <w:lang w:val="fr-FR"/>
              </w:rPr>
              <w:t>une personne à qui toute correspondance concernant la candidature doit être adressée. Pour les candidatures multinationales, indique</w:t>
            </w:r>
            <w:r w:rsidR="00155394" w:rsidRPr="00BB0409">
              <w:rPr>
                <w:rFonts w:eastAsia="SimSun"/>
                <w:sz w:val="18"/>
                <w:szCs w:val="18"/>
                <w:lang w:val="fr-FR"/>
              </w:rPr>
              <w:t>z</w:t>
            </w:r>
            <w:r w:rsidRPr="00BB0409">
              <w:rPr>
                <w:rFonts w:eastAsia="SimSun"/>
                <w:sz w:val="18"/>
                <w:szCs w:val="18"/>
                <w:lang w:val="fr-FR"/>
              </w:rPr>
              <w:t xml:space="preserve"> les coordonnées complètes de la personne qui est désignée par les États </w:t>
            </w:r>
            <w:r w:rsidR="001844B4" w:rsidRPr="00BB0409">
              <w:rPr>
                <w:rFonts w:eastAsia="SimSun"/>
                <w:sz w:val="18"/>
                <w:szCs w:val="18"/>
                <w:lang w:val="fr-FR"/>
              </w:rPr>
              <w:t xml:space="preserve">parties </w:t>
            </w:r>
            <w:r w:rsidRPr="00BB0409">
              <w:rPr>
                <w:rFonts w:eastAsia="SimSun"/>
                <w:sz w:val="18"/>
                <w:szCs w:val="18"/>
                <w:lang w:val="fr-FR"/>
              </w:rPr>
              <w:t>comme étant le contact pour toute correspondance relative à la candidature</w:t>
            </w:r>
            <w:r w:rsidR="007F5932" w:rsidRPr="00BB0409">
              <w:rPr>
                <w:rFonts w:eastAsia="SimSun"/>
                <w:sz w:val="18"/>
                <w:szCs w:val="18"/>
                <w:lang w:val="fr-FR"/>
              </w:rPr>
              <w:t>.</w:t>
            </w:r>
            <w:r w:rsidR="007F54C6" w:rsidRPr="00BB0409">
              <w:rPr>
                <w:rFonts w:eastAsia="SimSun"/>
                <w:sz w:val="18"/>
                <w:szCs w:val="18"/>
                <w:lang w:val="fr-FR"/>
              </w:rPr>
              <w:t xml:space="preserve"> </w:t>
            </w:r>
          </w:p>
        </w:tc>
      </w:tr>
      <w:tr w:rsidR="00D32B90" w:rsidRPr="00BB0409" w:rsidTr="00735037">
        <w:tc>
          <w:tcPr>
            <w:tcW w:w="10353" w:type="dxa"/>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C6611D" w:rsidRPr="00BB0409" w:rsidTr="00557845">
              <w:tc>
                <w:tcPr>
                  <w:tcW w:w="2552" w:type="dxa"/>
                </w:tcPr>
                <w:p w:rsidR="00C6611D" w:rsidRPr="00BB0409" w:rsidRDefault="00C6611D">
                  <w:pPr>
                    <w:pStyle w:val="formtext"/>
                    <w:tabs>
                      <w:tab w:val="left" w:pos="567"/>
                      <w:tab w:val="left" w:pos="1134"/>
                      <w:tab w:val="left" w:pos="1701"/>
                    </w:tabs>
                    <w:spacing w:line="240" w:lineRule="auto"/>
                    <w:ind w:right="136"/>
                    <w:jc w:val="right"/>
                    <w:rPr>
                      <w:sz w:val="20"/>
                      <w:szCs w:val="20"/>
                      <w:lang w:val="fr-FR"/>
                    </w:rPr>
                  </w:pPr>
                  <w:r w:rsidRPr="00BB0409">
                    <w:rPr>
                      <w:sz w:val="20"/>
                      <w:szCs w:val="20"/>
                      <w:lang w:val="fr-FR"/>
                    </w:rPr>
                    <w:t>Titre (Mme/M., etc.) :</w:t>
                  </w:r>
                </w:p>
              </w:tc>
              <w:tc>
                <w:tcPr>
                  <w:tcW w:w="7067" w:type="dxa"/>
                </w:tcPr>
                <w:p w:rsidR="00C6611D" w:rsidRPr="00C6611D" w:rsidRDefault="00C6611D">
                  <w:pPr>
                    <w:spacing w:before="60"/>
                    <w:rPr>
                      <w:sz w:val="22"/>
                      <w:szCs w:val="22"/>
                    </w:rPr>
                  </w:pPr>
                  <w:r w:rsidRPr="00C6611D">
                    <w:rPr>
                      <w:sz w:val="22"/>
                      <w:szCs w:val="22"/>
                    </w:rPr>
                    <w:t>Ms</w:t>
                  </w:r>
                </w:p>
              </w:tc>
            </w:tr>
            <w:tr w:rsidR="00C6611D" w:rsidRPr="00BB0409" w:rsidTr="00557845">
              <w:tc>
                <w:tcPr>
                  <w:tcW w:w="2552" w:type="dxa"/>
                </w:tcPr>
                <w:p w:rsidR="00C6611D" w:rsidRPr="00BB0409" w:rsidRDefault="00C6611D">
                  <w:pPr>
                    <w:pStyle w:val="formtext"/>
                    <w:tabs>
                      <w:tab w:val="left" w:pos="567"/>
                      <w:tab w:val="left" w:pos="1134"/>
                      <w:tab w:val="left" w:pos="1701"/>
                    </w:tabs>
                    <w:spacing w:line="240" w:lineRule="auto"/>
                    <w:ind w:right="136"/>
                    <w:jc w:val="right"/>
                    <w:rPr>
                      <w:sz w:val="20"/>
                      <w:szCs w:val="20"/>
                      <w:lang w:val="fr-FR"/>
                    </w:rPr>
                  </w:pPr>
                  <w:r w:rsidRPr="00BB0409">
                    <w:rPr>
                      <w:sz w:val="20"/>
                      <w:szCs w:val="20"/>
                      <w:lang w:val="fr-FR"/>
                    </w:rPr>
                    <w:t>Nom de</w:t>
                  </w:r>
                  <w:r w:rsidRPr="00CB4BAA">
                    <w:rPr>
                      <w:sz w:val="20"/>
                      <w:szCs w:val="20"/>
                      <w:lang w:val="fr-FR"/>
                    </w:rPr>
                    <w:t xml:space="preserve"> famille</w:t>
                  </w:r>
                  <w:r w:rsidRPr="00BB0409">
                    <w:rPr>
                      <w:sz w:val="18"/>
                      <w:szCs w:val="20"/>
                      <w:lang w:val="fr-FR"/>
                    </w:rPr>
                    <w:t> </w:t>
                  </w:r>
                  <w:r w:rsidRPr="00BB0409">
                    <w:rPr>
                      <w:sz w:val="20"/>
                      <w:szCs w:val="20"/>
                      <w:lang w:val="fr-FR"/>
                    </w:rPr>
                    <w:t>:</w:t>
                  </w:r>
                </w:p>
              </w:tc>
              <w:tc>
                <w:tcPr>
                  <w:tcW w:w="7067" w:type="dxa"/>
                </w:tcPr>
                <w:p w:rsidR="00C6611D" w:rsidRPr="00C6611D" w:rsidRDefault="00C6611D">
                  <w:pPr>
                    <w:spacing w:before="60"/>
                    <w:rPr>
                      <w:sz w:val="22"/>
                      <w:szCs w:val="22"/>
                    </w:rPr>
                  </w:pPr>
                  <w:r w:rsidRPr="00C6611D">
                    <w:rPr>
                      <w:sz w:val="22"/>
                      <w:szCs w:val="22"/>
                    </w:rPr>
                    <w:t>Filipovic</w:t>
                  </w:r>
                </w:p>
              </w:tc>
            </w:tr>
            <w:tr w:rsidR="00C6611D" w:rsidRPr="00BB0409" w:rsidTr="00557845">
              <w:tc>
                <w:tcPr>
                  <w:tcW w:w="2552" w:type="dxa"/>
                </w:tcPr>
                <w:p w:rsidR="00C6611D" w:rsidRPr="00BB0409" w:rsidRDefault="00C6611D">
                  <w:pPr>
                    <w:pStyle w:val="formtext"/>
                    <w:tabs>
                      <w:tab w:val="left" w:pos="567"/>
                      <w:tab w:val="left" w:pos="1134"/>
                      <w:tab w:val="left" w:pos="1701"/>
                    </w:tabs>
                    <w:spacing w:line="240" w:lineRule="auto"/>
                    <w:ind w:right="136"/>
                    <w:jc w:val="right"/>
                    <w:rPr>
                      <w:sz w:val="20"/>
                      <w:szCs w:val="20"/>
                      <w:lang w:val="fr-FR"/>
                    </w:rPr>
                  </w:pPr>
                  <w:r w:rsidRPr="00BB0409">
                    <w:rPr>
                      <w:sz w:val="20"/>
                      <w:szCs w:val="20"/>
                      <w:lang w:val="fr-FR"/>
                    </w:rPr>
                    <w:t>Prénom :</w:t>
                  </w:r>
                </w:p>
              </w:tc>
              <w:tc>
                <w:tcPr>
                  <w:tcW w:w="7067" w:type="dxa"/>
                </w:tcPr>
                <w:p w:rsidR="00C6611D" w:rsidRPr="00C6611D" w:rsidRDefault="00C6611D">
                  <w:pPr>
                    <w:spacing w:before="60"/>
                    <w:rPr>
                      <w:sz w:val="22"/>
                      <w:szCs w:val="22"/>
                    </w:rPr>
                  </w:pPr>
                  <w:r w:rsidRPr="00C6611D">
                    <w:rPr>
                      <w:sz w:val="22"/>
                      <w:szCs w:val="22"/>
                    </w:rPr>
                    <w:t>Danijela</w:t>
                  </w:r>
                </w:p>
              </w:tc>
            </w:tr>
            <w:tr w:rsidR="00C6611D" w:rsidRPr="00387D80" w:rsidTr="00557845">
              <w:tc>
                <w:tcPr>
                  <w:tcW w:w="2552" w:type="dxa"/>
                </w:tcPr>
                <w:p w:rsidR="00C6611D" w:rsidRPr="00BB0409" w:rsidRDefault="00C6611D">
                  <w:pPr>
                    <w:pStyle w:val="formtext"/>
                    <w:tabs>
                      <w:tab w:val="left" w:pos="567"/>
                      <w:tab w:val="left" w:pos="1134"/>
                      <w:tab w:val="left" w:pos="1701"/>
                    </w:tabs>
                    <w:spacing w:line="240" w:lineRule="auto"/>
                    <w:ind w:right="136"/>
                    <w:jc w:val="right"/>
                    <w:rPr>
                      <w:sz w:val="20"/>
                      <w:szCs w:val="20"/>
                      <w:lang w:val="fr-FR"/>
                    </w:rPr>
                  </w:pPr>
                  <w:r w:rsidRPr="00BB0409">
                    <w:rPr>
                      <w:sz w:val="20"/>
                      <w:szCs w:val="20"/>
                      <w:lang w:val="fr-FR"/>
                    </w:rPr>
                    <w:t>Institution/fonction :</w:t>
                  </w:r>
                </w:p>
              </w:tc>
              <w:tc>
                <w:tcPr>
                  <w:tcW w:w="7067" w:type="dxa"/>
                </w:tcPr>
                <w:p w:rsidR="00C6611D" w:rsidRPr="00C6611D" w:rsidRDefault="00C6611D">
                  <w:pPr>
                    <w:spacing w:before="60"/>
                    <w:rPr>
                      <w:sz w:val="22"/>
                      <w:szCs w:val="22"/>
                    </w:rPr>
                  </w:pPr>
                  <w:r w:rsidRPr="00C6611D">
                    <w:rPr>
                      <w:sz w:val="22"/>
                      <w:szCs w:val="22"/>
                    </w:rPr>
                    <w:t>Centre for Intangible Cultural Heritage, Ethnographic Museum in Belgrade</w:t>
                  </w:r>
                </w:p>
              </w:tc>
            </w:tr>
            <w:tr w:rsidR="00C6611D" w:rsidRPr="00387D80" w:rsidTr="00557845">
              <w:tc>
                <w:tcPr>
                  <w:tcW w:w="2552" w:type="dxa"/>
                </w:tcPr>
                <w:p w:rsidR="00C6611D" w:rsidRPr="00BB0409" w:rsidRDefault="00C6611D">
                  <w:pPr>
                    <w:pStyle w:val="formtext"/>
                    <w:tabs>
                      <w:tab w:val="left" w:pos="567"/>
                      <w:tab w:val="left" w:pos="1134"/>
                      <w:tab w:val="left" w:pos="1701"/>
                    </w:tabs>
                    <w:spacing w:line="240" w:lineRule="auto"/>
                    <w:ind w:right="136"/>
                    <w:jc w:val="right"/>
                    <w:rPr>
                      <w:sz w:val="20"/>
                      <w:szCs w:val="20"/>
                      <w:lang w:val="fr-FR"/>
                    </w:rPr>
                  </w:pPr>
                  <w:r w:rsidRPr="00BB0409">
                    <w:rPr>
                      <w:sz w:val="20"/>
                      <w:szCs w:val="20"/>
                      <w:lang w:val="fr-FR"/>
                    </w:rPr>
                    <w:t>Adresse :</w:t>
                  </w:r>
                </w:p>
              </w:tc>
              <w:tc>
                <w:tcPr>
                  <w:tcW w:w="7067" w:type="dxa"/>
                </w:tcPr>
                <w:p w:rsidR="00C6611D" w:rsidRPr="00C6611D" w:rsidRDefault="00C6611D">
                  <w:pPr>
                    <w:spacing w:before="60"/>
                    <w:rPr>
                      <w:sz w:val="22"/>
                      <w:szCs w:val="22"/>
                    </w:rPr>
                  </w:pPr>
                  <w:r w:rsidRPr="00C6611D">
                    <w:rPr>
                      <w:sz w:val="22"/>
                      <w:szCs w:val="22"/>
                    </w:rPr>
                    <w:t>Studentski trg 13, 11 000 Belgrade</w:t>
                  </w:r>
                </w:p>
              </w:tc>
            </w:tr>
            <w:tr w:rsidR="00C6611D" w:rsidRPr="00BB0409" w:rsidTr="00557845">
              <w:tc>
                <w:tcPr>
                  <w:tcW w:w="2552" w:type="dxa"/>
                </w:tcPr>
                <w:p w:rsidR="00C6611D" w:rsidRPr="00BB0409" w:rsidRDefault="00C6611D">
                  <w:pPr>
                    <w:pStyle w:val="formtext"/>
                    <w:tabs>
                      <w:tab w:val="left" w:pos="567"/>
                      <w:tab w:val="left" w:pos="1134"/>
                      <w:tab w:val="left" w:pos="1701"/>
                    </w:tabs>
                    <w:spacing w:line="240" w:lineRule="auto"/>
                    <w:ind w:right="136"/>
                    <w:jc w:val="right"/>
                    <w:rPr>
                      <w:sz w:val="20"/>
                      <w:szCs w:val="20"/>
                      <w:lang w:val="fr-FR"/>
                    </w:rPr>
                  </w:pPr>
                  <w:r w:rsidRPr="00BB0409">
                    <w:rPr>
                      <w:sz w:val="20"/>
                      <w:szCs w:val="20"/>
                      <w:lang w:val="fr-FR"/>
                    </w:rPr>
                    <w:t>Numéro de téléphone :</w:t>
                  </w:r>
                </w:p>
              </w:tc>
              <w:tc>
                <w:tcPr>
                  <w:tcW w:w="7067" w:type="dxa"/>
                </w:tcPr>
                <w:p w:rsidR="00C6611D" w:rsidRPr="00C6611D" w:rsidRDefault="00C6611D">
                  <w:pPr>
                    <w:spacing w:before="60"/>
                    <w:rPr>
                      <w:sz w:val="22"/>
                      <w:szCs w:val="22"/>
                    </w:rPr>
                  </w:pPr>
                  <w:r w:rsidRPr="00C6611D">
                    <w:rPr>
                      <w:sz w:val="22"/>
                      <w:szCs w:val="22"/>
                    </w:rPr>
                    <w:t>+381 11 32 81 888</w:t>
                  </w:r>
                </w:p>
              </w:tc>
            </w:tr>
            <w:tr w:rsidR="00C6611D" w:rsidRPr="00BB0409" w:rsidTr="00557845">
              <w:tc>
                <w:tcPr>
                  <w:tcW w:w="2552" w:type="dxa"/>
                </w:tcPr>
                <w:p w:rsidR="00C6611D" w:rsidRPr="00BB0409" w:rsidRDefault="00C6611D" w:rsidP="00C6611D">
                  <w:pPr>
                    <w:pStyle w:val="formtext"/>
                    <w:tabs>
                      <w:tab w:val="left" w:pos="567"/>
                      <w:tab w:val="left" w:pos="1134"/>
                      <w:tab w:val="left" w:pos="1701"/>
                    </w:tabs>
                    <w:spacing w:line="240" w:lineRule="auto"/>
                    <w:ind w:right="136"/>
                    <w:jc w:val="right"/>
                    <w:rPr>
                      <w:sz w:val="20"/>
                      <w:szCs w:val="20"/>
                      <w:lang w:val="fr-FR"/>
                    </w:rPr>
                  </w:pPr>
                  <w:r w:rsidRPr="00BB0409">
                    <w:rPr>
                      <w:sz w:val="20"/>
                      <w:szCs w:val="20"/>
                      <w:lang w:val="fr-FR"/>
                    </w:rPr>
                    <w:t>Adresse électronique :</w:t>
                  </w:r>
                </w:p>
              </w:tc>
              <w:tc>
                <w:tcPr>
                  <w:tcW w:w="7067" w:type="dxa"/>
                </w:tcPr>
                <w:p w:rsidR="00C6611D" w:rsidRPr="00C6611D" w:rsidRDefault="00C6611D" w:rsidP="00C6611D">
                  <w:pPr>
                    <w:spacing w:before="60"/>
                    <w:rPr>
                      <w:sz w:val="22"/>
                      <w:szCs w:val="22"/>
                    </w:rPr>
                  </w:pPr>
                  <w:r w:rsidRPr="00C6611D">
                    <w:rPr>
                      <w:sz w:val="22"/>
                      <w:szCs w:val="22"/>
                    </w:rPr>
                    <w:t>centarnkns@etnografskimuzej.rs</w:t>
                  </w:r>
                </w:p>
              </w:tc>
            </w:tr>
          </w:tbl>
          <w:p w:rsidR="00D32B90" w:rsidRPr="00BB0409" w:rsidRDefault="00D32B90" w:rsidP="001B68EF">
            <w:pPr>
              <w:pStyle w:val="formtext"/>
              <w:spacing w:before="120" w:after="120" w:line="240" w:lineRule="auto"/>
              <w:ind w:left="113" w:right="135"/>
              <w:jc w:val="both"/>
              <w:rPr>
                <w:lang w:val="fr-FR"/>
              </w:rPr>
            </w:pPr>
          </w:p>
        </w:tc>
      </w:tr>
      <w:tr w:rsidR="007F5932" w:rsidRPr="00667285" w:rsidTr="00735037">
        <w:tc>
          <w:tcPr>
            <w:tcW w:w="10353" w:type="dxa"/>
            <w:tcBorders>
              <w:top w:val="nil"/>
              <w:left w:val="nil"/>
              <w:bottom w:val="single" w:sz="4" w:space="0" w:color="auto"/>
              <w:right w:val="nil"/>
            </w:tcBorders>
            <w:shd w:val="clear" w:color="auto" w:fill="auto"/>
          </w:tcPr>
          <w:p w:rsidR="007F5932" w:rsidRPr="00CB4BAA" w:rsidRDefault="000C0BB1" w:rsidP="00667285">
            <w:pPr>
              <w:pStyle w:val="Grille01N"/>
              <w:keepNext w:val="0"/>
              <w:spacing w:before="0" w:line="240" w:lineRule="auto"/>
              <w:ind w:left="709" w:right="136" w:hanging="567"/>
              <w:jc w:val="left"/>
              <w:rPr>
                <w:rFonts w:eastAsia="SimSun" w:cs="Arial"/>
                <w:bCs/>
                <w:smallCaps w:val="0"/>
                <w:sz w:val="24"/>
                <w:lang w:val="fr-FR"/>
              </w:rPr>
            </w:pPr>
            <w:r w:rsidRPr="00CB4BAA">
              <w:rPr>
                <w:rFonts w:eastAsia="SimSun" w:cs="Arial"/>
                <w:bCs/>
                <w:smallCaps w:val="0"/>
                <w:sz w:val="24"/>
                <w:lang w:val="fr-FR"/>
              </w:rPr>
              <w:lastRenderedPageBreak/>
              <w:t>E</w:t>
            </w:r>
            <w:r w:rsidR="00410582" w:rsidRPr="00CB4BAA">
              <w:rPr>
                <w:rFonts w:eastAsia="SimSun" w:cs="Arial"/>
                <w:bCs/>
                <w:smallCaps w:val="0"/>
                <w:sz w:val="24"/>
                <w:lang w:val="fr-FR"/>
              </w:rPr>
              <w:t>.2. Autres personnes contact (pour les candidatures multinationales seulement)</w:t>
            </w:r>
          </w:p>
          <w:p w:rsidR="00410582" w:rsidRPr="00BD2088" w:rsidRDefault="00410582" w:rsidP="002F3A02">
            <w:pPr>
              <w:pStyle w:val="Grille01N"/>
              <w:spacing w:line="240" w:lineRule="auto"/>
              <w:ind w:left="142" w:right="136"/>
              <w:jc w:val="left"/>
              <w:rPr>
                <w:rFonts w:eastAsia="SimSun" w:cs="Arial"/>
                <w:b w:val="0"/>
                <w:bCs/>
                <w:i/>
                <w:smallCaps w:val="0"/>
                <w:sz w:val="18"/>
                <w:szCs w:val="18"/>
                <w:lang w:val="fr-FR"/>
              </w:rPr>
            </w:pPr>
            <w:r w:rsidRPr="00952833">
              <w:rPr>
                <w:rFonts w:eastAsia="SimSun" w:cs="Arial"/>
                <w:b w:val="0"/>
                <w:bCs/>
                <w:i/>
                <w:smallCaps w:val="0"/>
                <w:sz w:val="18"/>
                <w:szCs w:val="18"/>
                <w:lang w:val="fr-FR"/>
              </w:rPr>
              <w:t>Indiquez ci-après les coordonnées complètes d</w:t>
            </w:r>
            <w:r w:rsidR="00E16BE2">
              <w:rPr>
                <w:rFonts w:eastAsia="SimSun" w:cs="Arial"/>
                <w:b w:val="0"/>
                <w:bCs/>
                <w:i/>
                <w:smallCaps w:val="0"/>
                <w:sz w:val="18"/>
                <w:szCs w:val="18"/>
                <w:lang w:val="fr-FR"/>
              </w:rPr>
              <w:t>’</w:t>
            </w:r>
            <w:r w:rsidRPr="00952833">
              <w:rPr>
                <w:rFonts w:eastAsia="SimSun" w:cs="Arial"/>
                <w:b w:val="0"/>
                <w:bCs/>
                <w:i/>
                <w:smallCaps w:val="0"/>
                <w:sz w:val="18"/>
                <w:szCs w:val="18"/>
                <w:lang w:val="fr-FR"/>
              </w:rPr>
              <w:t>une personne de chaque État partie concerné</w:t>
            </w:r>
            <w:r w:rsidR="00D07A21" w:rsidRPr="00952833">
              <w:rPr>
                <w:rFonts w:eastAsia="SimSun" w:cs="Arial"/>
                <w:b w:val="0"/>
                <w:bCs/>
                <w:i/>
                <w:smallCaps w:val="0"/>
                <w:sz w:val="18"/>
                <w:szCs w:val="18"/>
                <w:lang w:val="fr-FR"/>
              </w:rPr>
              <w:t>, en plus de la personne contact désignée ci-des</w:t>
            </w:r>
            <w:r w:rsidR="00D07A21" w:rsidRPr="00BD2088">
              <w:rPr>
                <w:rFonts w:eastAsia="SimSun" w:cs="Arial"/>
                <w:b w:val="0"/>
                <w:bCs/>
                <w:i/>
                <w:smallCaps w:val="0"/>
                <w:sz w:val="18"/>
                <w:szCs w:val="18"/>
                <w:lang w:val="fr-FR"/>
              </w:rPr>
              <w:t>sus.</w:t>
            </w:r>
          </w:p>
        </w:tc>
      </w:tr>
      <w:tr w:rsidR="00410582" w:rsidRPr="00BB0409" w:rsidTr="00735037">
        <w:tc>
          <w:tcPr>
            <w:tcW w:w="10353" w:type="dxa"/>
            <w:tcBorders>
              <w:top w:val="single" w:sz="4" w:space="0" w:color="auto"/>
              <w:left w:val="single" w:sz="4" w:space="0" w:color="auto"/>
              <w:bottom w:val="single" w:sz="4" w:space="0" w:color="auto"/>
              <w:right w:val="single" w:sz="4" w:space="0" w:color="auto"/>
            </w:tcBorders>
            <w:shd w:val="clear" w:color="auto" w:fill="auto"/>
          </w:tcPr>
          <w:p w:rsidR="00410582" w:rsidRPr="00CB4BAA" w:rsidRDefault="00387D80" w:rsidP="00667285">
            <w:pPr>
              <w:pStyle w:val="Grille01N"/>
              <w:keepNext w:val="0"/>
              <w:spacing w:before="80" w:after="80" w:line="240" w:lineRule="auto"/>
              <w:ind w:left="142" w:right="136"/>
              <w:jc w:val="both"/>
              <w:rPr>
                <w:rFonts w:eastAsia="SimSun" w:cs="Arial"/>
                <w:b w:val="0"/>
                <w:bCs/>
                <w:smallCaps w:val="0"/>
                <w:sz w:val="24"/>
                <w:lang w:val="fr-FR"/>
              </w:rPr>
            </w:pPr>
            <w:r>
              <w:rPr>
                <w:rFonts w:eastAsia="SimSun"/>
                <w:b w:val="0"/>
                <w:smallCaps w:val="0"/>
                <w:lang w:val="fr-FR"/>
              </w:rPr>
              <w:t>---</w:t>
            </w:r>
          </w:p>
        </w:tc>
      </w:tr>
      <w:tr w:rsidR="00BF3D11" w:rsidRPr="00667285" w:rsidTr="00735037">
        <w:tc>
          <w:tcPr>
            <w:tcW w:w="10353" w:type="dxa"/>
            <w:tcBorders>
              <w:top w:val="single" w:sz="4" w:space="0" w:color="auto"/>
              <w:left w:val="nil"/>
              <w:bottom w:val="nil"/>
              <w:right w:val="nil"/>
            </w:tcBorders>
            <w:shd w:val="clear" w:color="auto" w:fill="D9D9D9"/>
          </w:tcPr>
          <w:p w:rsidR="00BF3D11" w:rsidRPr="00CB4BAA" w:rsidRDefault="00BF3D11" w:rsidP="0085519C">
            <w:pPr>
              <w:pStyle w:val="Grille01N"/>
              <w:keepNext w:val="0"/>
              <w:spacing w:line="240" w:lineRule="auto"/>
              <w:ind w:left="709" w:right="136" w:hanging="567"/>
              <w:jc w:val="left"/>
              <w:rPr>
                <w:rFonts w:eastAsia="SimSun" w:cs="Arial"/>
                <w:bCs/>
                <w:smallCaps w:val="0"/>
                <w:sz w:val="24"/>
                <w:lang w:val="fr-FR"/>
              </w:rPr>
            </w:pPr>
            <w:r w:rsidRPr="00CB4BAA">
              <w:rPr>
                <w:rFonts w:eastAsia="SimSun" w:cs="Arial"/>
                <w:bCs/>
                <w:smallCaps w:val="0"/>
                <w:sz w:val="24"/>
                <w:lang w:val="fr-FR"/>
              </w:rPr>
              <w:t>1.</w:t>
            </w:r>
            <w:r w:rsidRPr="00CB4BAA">
              <w:rPr>
                <w:rFonts w:eastAsia="SimSun" w:cs="Arial"/>
                <w:bCs/>
                <w:smallCaps w:val="0"/>
                <w:sz w:val="24"/>
                <w:lang w:val="fr-FR"/>
              </w:rPr>
              <w:tab/>
              <w:t>Identification et définition de l</w:t>
            </w:r>
            <w:r w:rsidR="00E16BE2">
              <w:rPr>
                <w:rFonts w:eastAsia="SimSun" w:cs="Arial"/>
                <w:bCs/>
                <w:smallCaps w:val="0"/>
                <w:sz w:val="24"/>
                <w:lang w:val="fr-FR"/>
              </w:rPr>
              <w:t>’</w:t>
            </w:r>
            <w:r w:rsidRPr="00CB4BAA">
              <w:rPr>
                <w:rFonts w:eastAsia="SimSun" w:cs="Arial"/>
                <w:bCs/>
                <w:smallCaps w:val="0"/>
                <w:sz w:val="24"/>
                <w:lang w:val="fr-FR"/>
              </w:rPr>
              <w:t>élément</w:t>
            </w:r>
          </w:p>
        </w:tc>
      </w:tr>
      <w:tr w:rsidR="00A34D0B" w:rsidRPr="00667285" w:rsidTr="00735037">
        <w:tc>
          <w:tcPr>
            <w:tcW w:w="10353" w:type="dxa"/>
            <w:tcBorders>
              <w:top w:val="nil"/>
              <w:left w:val="nil"/>
              <w:bottom w:val="single" w:sz="4" w:space="0" w:color="auto"/>
              <w:right w:val="nil"/>
            </w:tcBorders>
            <w:shd w:val="clear" w:color="auto" w:fill="auto"/>
          </w:tcPr>
          <w:p w:rsidR="00A34D0B" w:rsidRPr="00BB0409" w:rsidRDefault="00E00955" w:rsidP="0085519C">
            <w:pPr>
              <w:pStyle w:val="Default"/>
              <w:widowControl/>
              <w:tabs>
                <w:tab w:val="left" w:pos="709"/>
              </w:tabs>
              <w:spacing w:before="120" w:after="120"/>
              <w:ind w:left="113" w:right="136"/>
              <w:jc w:val="both"/>
              <w:rPr>
                <w:rFonts w:ascii="Arial" w:eastAsia="SimSun" w:hAnsi="Arial" w:cs="Arial"/>
                <w:i/>
                <w:sz w:val="18"/>
                <w:szCs w:val="18"/>
                <w:lang w:val="fr-FR"/>
              </w:rPr>
            </w:pPr>
            <w:r w:rsidRPr="00BB0409">
              <w:rPr>
                <w:rFonts w:ascii="Arial" w:eastAsia="SimSun" w:hAnsi="Arial" w:cs="Arial"/>
                <w:i/>
                <w:sz w:val="18"/>
                <w:szCs w:val="18"/>
                <w:lang w:val="fr-FR"/>
              </w:rPr>
              <w:t xml:space="preserve">Pour le </w:t>
            </w:r>
            <w:r w:rsidRPr="00BB0409">
              <w:rPr>
                <w:rFonts w:ascii="Arial" w:eastAsia="SimSun" w:hAnsi="Arial" w:cs="Arial"/>
                <w:b/>
                <w:i/>
                <w:sz w:val="18"/>
                <w:szCs w:val="18"/>
                <w:lang w:val="fr-FR"/>
              </w:rPr>
              <w:t>critère R.1</w:t>
            </w:r>
            <w:r w:rsidRPr="00BB0409">
              <w:rPr>
                <w:rFonts w:ascii="Arial" w:eastAsia="SimSun" w:hAnsi="Arial" w:cs="Arial"/>
                <w:i/>
                <w:sz w:val="18"/>
                <w:szCs w:val="18"/>
                <w:lang w:val="fr-FR"/>
              </w:rPr>
              <w:t xml:space="preserve">, </w:t>
            </w:r>
            <w:r w:rsidR="00555088" w:rsidRPr="00BB0409">
              <w:rPr>
                <w:rFonts w:ascii="Arial" w:eastAsia="SimSun" w:hAnsi="Arial" w:cs="Arial"/>
                <w:i/>
                <w:sz w:val="18"/>
                <w:szCs w:val="18"/>
                <w:lang w:val="fr-FR"/>
              </w:rPr>
              <w:t xml:space="preserve">les États </w:t>
            </w:r>
            <w:r w:rsidR="00555088" w:rsidRPr="00D75C1D">
              <w:rPr>
                <w:rFonts w:ascii="Arial" w:eastAsia="SimSun" w:hAnsi="Arial" w:cs="Arial"/>
                <w:b/>
                <w:i/>
                <w:sz w:val="18"/>
                <w:szCs w:val="18"/>
                <w:lang w:val="fr-FR"/>
              </w:rPr>
              <w:t xml:space="preserve">doivent </w:t>
            </w:r>
            <w:r w:rsidRPr="00D75C1D">
              <w:rPr>
                <w:rFonts w:ascii="Arial" w:eastAsia="SimSun" w:hAnsi="Arial" w:cs="Arial"/>
                <w:b/>
                <w:i/>
                <w:sz w:val="18"/>
                <w:szCs w:val="18"/>
                <w:lang w:val="fr-FR"/>
              </w:rPr>
              <w:t>démontrer que «</w:t>
            </w:r>
            <w:r w:rsidR="00AE6DB0" w:rsidRPr="00D75C1D">
              <w:rPr>
                <w:rFonts w:ascii="Arial" w:eastAsia="SimSun" w:hAnsi="Arial" w:cs="Arial"/>
                <w:b/>
                <w:i/>
                <w:sz w:val="18"/>
                <w:szCs w:val="18"/>
                <w:lang w:val="fr-FR"/>
              </w:rPr>
              <w:t> </w:t>
            </w:r>
            <w:r w:rsidRPr="00D75C1D">
              <w:rPr>
                <w:rFonts w:ascii="Arial" w:eastAsia="SimSun" w:hAnsi="Arial" w:cs="Arial"/>
                <w:b/>
                <w:i/>
                <w:sz w:val="18"/>
                <w:szCs w:val="18"/>
                <w:lang w:val="fr-FR"/>
              </w:rPr>
              <w:t>l</w:t>
            </w:r>
            <w:r w:rsidR="00E16BE2">
              <w:rPr>
                <w:rFonts w:ascii="Arial" w:eastAsia="SimSun" w:hAnsi="Arial" w:cs="Arial"/>
                <w:b/>
                <w:i/>
                <w:sz w:val="18"/>
                <w:szCs w:val="18"/>
                <w:lang w:val="fr-FR"/>
              </w:rPr>
              <w:t>’</w:t>
            </w:r>
            <w:r w:rsidRPr="00D75C1D">
              <w:rPr>
                <w:rFonts w:ascii="Arial" w:eastAsia="SimSun" w:hAnsi="Arial" w:cs="Arial"/>
                <w:b/>
                <w:i/>
                <w:sz w:val="18"/>
                <w:szCs w:val="18"/>
                <w:lang w:val="fr-FR"/>
              </w:rPr>
              <w:t>élément est constitutif du patrimoine culturel immatériel</w:t>
            </w:r>
            <w:r w:rsidRPr="00BB0409">
              <w:rPr>
                <w:rFonts w:ascii="Arial" w:eastAsia="SimSun" w:hAnsi="Arial" w:cs="Arial"/>
                <w:i/>
                <w:sz w:val="18"/>
                <w:szCs w:val="18"/>
                <w:lang w:val="fr-FR"/>
              </w:rPr>
              <w:t xml:space="preserve"> tel que défini à l</w:t>
            </w:r>
            <w:r w:rsidR="00E16BE2">
              <w:rPr>
                <w:rFonts w:ascii="Arial" w:eastAsia="SimSun" w:hAnsi="Arial" w:cs="Arial"/>
                <w:i/>
                <w:sz w:val="18"/>
                <w:szCs w:val="18"/>
                <w:lang w:val="fr-FR"/>
              </w:rPr>
              <w:t>’</w:t>
            </w:r>
            <w:r w:rsidRPr="00BB0409">
              <w:rPr>
                <w:rFonts w:ascii="Arial" w:eastAsia="SimSun" w:hAnsi="Arial" w:cs="Arial"/>
                <w:i/>
                <w:sz w:val="18"/>
                <w:szCs w:val="18"/>
                <w:lang w:val="fr-FR"/>
              </w:rPr>
              <w:t xml:space="preserve">article 2 de </w:t>
            </w:r>
            <w:smartTag w:uri="urn:schemas-microsoft-com:office:smarttags" w:element="PersonName">
              <w:smartTagPr>
                <w:attr w:name="ProductID" w:val="la Convention"/>
              </w:smartTagPr>
              <w:r w:rsidRPr="00BB0409">
                <w:rPr>
                  <w:rFonts w:ascii="Arial" w:eastAsia="SimSun" w:hAnsi="Arial" w:cs="Arial"/>
                  <w:i/>
                  <w:sz w:val="18"/>
                  <w:szCs w:val="18"/>
                  <w:lang w:val="fr-FR"/>
                </w:rPr>
                <w:t>la Convention</w:t>
              </w:r>
            </w:smartTag>
            <w:r w:rsidR="00AE6DB0" w:rsidRPr="00BB0409">
              <w:rPr>
                <w:rFonts w:ascii="Arial" w:eastAsia="SimSun" w:hAnsi="Arial" w:cs="Arial"/>
                <w:i/>
                <w:sz w:val="18"/>
                <w:szCs w:val="18"/>
                <w:lang w:val="fr-FR"/>
              </w:rPr>
              <w:t> </w:t>
            </w:r>
            <w:r w:rsidRPr="00BB0409">
              <w:rPr>
                <w:rFonts w:ascii="Arial" w:eastAsia="SimSun" w:hAnsi="Arial" w:cs="Arial"/>
                <w:i/>
                <w:sz w:val="18"/>
                <w:szCs w:val="18"/>
                <w:lang w:val="fr-FR"/>
              </w:rPr>
              <w:t>».</w:t>
            </w:r>
          </w:p>
        </w:tc>
      </w:tr>
      <w:tr w:rsidR="004A5C67" w:rsidRPr="00BB0409" w:rsidTr="00735037">
        <w:tc>
          <w:tcPr>
            <w:tcW w:w="10353"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AE6DB0" w:rsidRPr="00CB4BAA" w:rsidRDefault="00AE6DB0" w:rsidP="0085519C">
            <w:pPr>
              <w:pStyle w:val="Default"/>
              <w:widowControl/>
              <w:tabs>
                <w:tab w:val="left" w:pos="709"/>
              </w:tabs>
              <w:spacing w:after="120"/>
              <w:ind w:left="113" w:right="136"/>
              <w:jc w:val="both"/>
              <w:rPr>
                <w:rFonts w:ascii="Arial" w:eastAsia="SimSun" w:hAnsi="Arial" w:cs="Arial"/>
                <w:sz w:val="18"/>
                <w:szCs w:val="18"/>
                <w:lang w:val="fr-FR"/>
              </w:rPr>
            </w:pPr>
            <w:bookmarkStart w:id="1" w:name="_Hlk275186434"/>
            <w:r w:rsidRPr="00BB0409">
              <w:rPr>
                <w:rFonts w:ascii="Arial" w:eastAsia="SimSun" w:hAnsi="Arial" w:cs="Arial"/>
                <w:sz w:val="18"/>
                <w:szCs w:val="18"/>
                <w:lang w:val="fr-FR"/>
              </w:rPr>
              <w:t>Cochez une ou plusieurs cases pour identifier le(s) domaine(s) du patrimoine culturel immatériel dans le(s)quel(s) se manifeste l</w:t>
            </w:r>
            <w:r w:rsidR="00E16BE2">
              <w:rPr>
                <w:rFonts w:ascii="Arial" w:eastAsia="SimSun" w:hAnsi="Arial" w:cs="Arial"/>
                <w:sz w:val="18"/>
                <w:szCs w:val="18"/>
                <w:lang w:val="fr-FR"/>
              </w:rPr>
              <w:t>’</w:t>
            </w:r>
            <w:r w:rsidRPr="00BB0409">
              <w:rPr>
                <w:rFonts w:ascii="Arial" w:eastAsia="SimSun" w:hAnsi="Arial" w:cs="Arial"/>
                <w:sz w:val="18"/>
                <w:szCs w:val="18"/>
                <w:lang w:val="fr-FR"/>
              </w:rPr>
              <w:t>élément et qui peuvent inclure un ou plusieurs des domaines identifiés à l</w:t>
            </w:r>
            <w:r w:rsidR="00E16BE2">
              <w:rPr>
                <w:rFonts w:ascii="Arial" w:eastAsia="SimSun" w:hAnsi="Arial" w:cs="Arial"/>
                <w:sz w:val="18"/>
                <w:szCs w:val="18"/>
                <w:lang w:val="fr-FR"/>
              </w:rPr>
              <w:t>’</w:t>
            </w:r>
            <w:r w:rsidRPr="00BB0409">
              <w:rPr>
                <w:rFonts w:ascii="Arial" w:eastAsia="SimSun" w:hAnsi="Arial" w:cs="Arial"/>
                <w:sz w:val="18"/>
                <w:szCs w:val="18"/>
                <w:lang w:val="fr-FR"/>
              </w:rPr>
              <w:t xml:space="preserve">article 2.2 de </w:t>
            </w:r>
            <w:smartTag w:uri="urn:schemas-microsoft-com:office:smarttags" w:element="PersonName">
              <w:smartTagPr>
                <w:attr w:name="ProductID" w:val="la Convention. Si"/>
              </w:smartTagPr>
              <w:r w:rsidRPr="00BB0409">
                <w:rPr>
                  <w:rFonts w:ascii="Arial" w:eastAsia="SimSun" w:hAnsi="Arial" w:cs="Arial"/>
                  <w:sz w:val="18"/>
                  <w:szCs w:val="18"/>
                  <w:lang w:val="fr-FR"/>
                </w:rPr>
                <w:t>la Convention. Si</w:t>
              </w:r>
            </w:smartTag>
            <w:r w:rsidRPr="00BB0409">
              <w:rPr>
                <w:rFonts w:ascii="Arial" w:eastAsia="SimSun" w:hAnsi="Arial" w:cs="Arial"/>
                <w:sz w:val="18"/>
                <w:szCs w:val="18"/>
                <w:lang w:val="fr-FR"/>
              </w:rPr>
              <w:t xml:space="preserve"> vous cochez la case « autre</w:t>
            </w:r>
            <w:r w:rsidR="00AF320A">
              <w:rPr>
                <w:rFonts w:ascii="Arial" w:eastAsia="SimSun" w:hAnsi="Arial" w:cs="Arial"/>
                <w:sz w:val="18"/>
                <w:szCs w:val="18"/>
                <w:lang w:val="fr-FR"/>
              </w:rPr>
              <w:t>(</w:t>
            </w:r>
            <w:r w:rsidRPr="00CB4BAA">
              <w:rPr>
                <w:rFonts w:ascii="Arial" w:eastAsia="SimSun" w:hAnsi="Arial" w:cs="Arial"/>
                <w:sz w:val="18"/>
                <w:szCs w:val="18"/>
                <w:lang w:val="fr-FR"/>
              </w:rPr>
              <w:t>s</w:t>
            </w:r>
            <w:r w:rsidR="00AF320A">
              <w:rPr>
                <w:rFonts w:ascii="Arial" w:eastAsia="SimSun" w:hAnsi="Arial" w:cs="Arial"/>
                <w:sz w:val="18"/>
                <w:szCs w:val="18"/>
                <w:lang w:val="fr-FR"/>
              </w:rPr>
              <w:t>)</w:t>
            </w:r>
            <w:r w:rsidRPr="00CB4BAA">
              <w:rPr>
                <w:rFonts w:ascii="Arial" w:eastAsia="SimSun" w:hAnsi="Arial" w:cs="Arial"/>
                <w:sz w:val="18"/>
                <w:szCs w:val="18"/>
                <w:lang w:val="fr-FR"/>
              </w:rPr>
              <w:t> », préciser le(s) domaine(s) entre les parenthèses.</w:t>
            </w:r>
          </w:p>
          <w:p w:rsidR="004A5C67" w:rsidRPr="00CB4BAA" w:rsidRDefault="005E50AA" w:rsidP="00BB44F8">
            <w:pPr>
              <w:pStyle w:val="Default"/>
              <w:keepNext/>
              <w:widowControl/>
              <w:autoSpaceDE/>
              <w:autoSpaceDN/>
              <w:adjustRightInd/>
              <w:spacing w:before="120" w:after="120"/>
              <w:ind w:left="1134" w:right="136" w:hanging="567"/>
              <w:jc w:val="both"/>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CB1D02">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4A5C67" w:rsidRPr="00CB4BAA">
              <w:rPr>
                <w:rFonts w:ascii="Arial" w:hAnsi="Arial" w:cs="Arial"/>
                <w:color w:val="auto"/>
                <w:sz w:val="18"/>
                <w:szCs w:val="18"/>
                <w:lang w:val="fr-FR"/>
              </w:rPr>
              <w:t xml:space="preserve"> </w:t>
            </w:r>
            <w:r w:rsidR="00AE6DB0" w:rsidRPr="00CB4BAA">
              <w:rPr>
                <w:rFonts w:ascii="Arial" w:hAnsi="Arial" w:cs="Arial"/>
                <w:color w:val="auto"/>
                <w:sz w:val="18"/>
                <w:szCs w:val="18"/>
                <w:lang w:val="fr-FR"/>
              </w:rPr>
              <w:t>les traditions et expressions orales, y compris la langue comme vecteur du patrimoine culturel immatériel</w:t>
            </w:r>
            <w:r w:rsidR="004A5C67" w:rsidRPr="00CB4BAA">
              <w:rPr>
                <w:rFonts w:ascii="Arial" w:hAnsi="Arial" w:cs="Arial"/>
                <w:color w:val="auto"/>
                <w:sz w:val="18"/>
                <w:szCs w:val="18"/>
                <w:lang w:val="fr-FR"/>
              </w:rPr>
              <w:t xml:space="preserve"> </w:t>
            </w:r>
          </w:p>
          <w:p w:rsidR="004A5C67" w:rsidRPr="00952833" w:rsidRDefault="005E50AA" w:rsidP="00BB44F8">
            <w:pPr>
              <w:pStyle w:val="Default"/>
              <w:keepNext/>
              <w:widowControl/>
              <w:autoSpaceDE/>
              <w:autoSpaceDN/>
              <w:adjustRightInd/>
              <w:spacing w:before="120" w:after="120"/>
              <w:ind w:left="1134" w:right="136" w:hanging="567"/>
              <w:jc w:val="both"/>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CB1D02">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4A5C67" w:rsidRPr="00CB4BAA">
              <w:rPr>
                <w:rFonts w:ascii="Arial" w:hAnsi="Arial" w:cs="Arial"/>
                <w:color w:val="auto"/>
                <w:sz w:val="18"/>
                <w:szCs w:val="18"/>
                <w:lang w:val="fr-FR"/>
              </w:rPr>
              <w:t xml:space="preserve"> </w:t>
            </w:r>
            <w:r w:rsidR="00AE6DB0" w:rsidRPr="00CB4BAA">
              <w:rPr>
                <w:rFonts w:ascii="Arial" w:hAnsi="Arial" w:cs="Arial"/>
                <w:color w:val="auto"/>
                <w:sz w:val="18"/>
                <w:szCs w:val="18"/>
                <w:lang w:val="fr-FR"/>
              </w:rPr>
              <w:t>les</w:t>
            </w:r>
            <w:r w:rsidR="004A5C67" w:rsidRPr="00CB4BAA">
              <w:rPr>
                <w:rFonts w:ascii="Arial" w:hAnsi="Arial" w:cs="Arial"/>
                <w:color w:val="auto"/>
                <w:sz w:val="18"/>
                <w:szCs w:val="18"/>
                <w:lang w:val="fr-FR"/>
              </w:rPr>
              <w:t xml:space="preserve"> arts</w:t>
            </w:r>
            <w:r w:rsidR="00AE6DB0" w:rsidRPr="00952833">
              <w:rPr>
                <w:rFonts w:ascii="Arial" w:hAnsi="Arial" w:cs="Arial"/>
                <w:color w:val="auto"/>
                <w:sz w:val="18"/>
                <w:szCs w:val="18"/>
                <w:lang w:val="fr-FR"/>
              </w:rPr>
              <w:t xml:space="preserve"> du spectacle</w:t>
            </w:r>
          </w:p>
          <w:p w:rsidR="004A5C67" w:rsidRPr="00952833" w:rsidRDefault="005E50AA" w:rsidP="00BB44F8">
            <w:pPr>
              <w:pStyle w:val="Default"/>
              <w:keepNext/>
              <w:widowControl/>
              <w:autoSpaceDE/>
              <w:autoSpaceDN/>
              <w:adjustRightInd/>
              <w:spacing w:before="120" w:after="120"/>
              <w:ind w:left="1134" w:right="136" w:hanging="567"/>
              <w:jc w:val="both"/>
              <w:rPr>
                <w:rFonts w:ascii="Arial" w:hAnsi="Arial" w:cs="Arial"/>
                <w:color w:val="auto"/>
                <w:sz w:val="18"/>
                <w:szCs w:val="18"/>
                <w:lang w:val="fr-FR"/>
              </w:rPr>
            </w:pPr>
            <w:r>
              <w:rPr>
                <w:rFonts w:ascii="Arial" w:hAnsi="Arial" w:cs="Arial"/>
                <w:color w:val="auto"/>
                <w:sz w:val="18"/>
                <w:szCs w:val="18"/>
                <w:lang w:val="fr-FR"/>
              </w:rPr>
              <w:fldChar w:fldCharType="begin">
                <w:ffData>
                  <w:name w:val="CaseACocher8"/>
                  <w:enabled/>
                  <w:calcOnExit w:val="0"/>
                  <w:checkBox>
                    <w:sizeAuto/>
                    <w:default w:val="1"/>
                  </w:checkBox>
                </w:ffData>
              </w:fldChar>
            </w:r>
            <w:bookmarkStart w:id="2" w:name="CaseACocher8"/>
            <w:r w:rsidR="00387D80">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bookmarkEnd w:id="2"/>
            <w:r w:rsidR="004A5C67" w:rsidRPr="00CB4BAA">
              <w:rPr>
                <w:rFonts w:ascii="Arial" w:hAnsi="Arial" w:cs="Arial"/>
                <w:color w:val="auto"/>
                <w:sz w:val="18"/>
                <w:szCs w:val="18"/>
                <w:lang w:val="fr-FR"/>
              </w:rPr>
              <w:t xml:space="preserve"> </w:t>
            </w:r>
            <w:r w:rsidR="00AE6DB0" w:rsidRPr="00CB4BAA">
              <w:rPr>
                <w:rFonts w:ascii="Arial" w:hAnsi="Arial" w:cs="Arial"/>
                <w:color w:val="auto"/>
                <w:sz w:val="18"/>
                <w:szCs w:val="18"/>
                <w:lang w:val="fr-FR"/>
              </w:rPr>
              <w:t xml:space="preserve">les pratiques </w:t>
            </w:r>
            <w:r w:rsidR="004A5C67" w:rsidRPr="00CB4BAA">
              <w:rPr>
                <w:rFonts w:ascii="Arial" w:hAnsi="Arial" w:cs="Arial"/>
                <w:color w:val="auto"/>
                <w:sz w:val="18"/>
                <w:szCs w:val="18"/>
                <w:lang w:val="fr-FR"/>
              </w:rPr>
              <w:t>social</w:t>
            </w:r>
            <w:r w:rsidR="00AE6DB0" w:rsidRPr="00952833">
              <w:rPr>
                <w:rFonts w:ascii="Arial" w:hAnsi="Arial" w:cs="Arial"/>
                <w:color w:val="auto"/>
                <w:sz w:val="18"/>
                <w:szCs w:val="18"/>
                <w:lang w:val="fr-FR"/>
              </w:rPr>
              <w:t>es, rituels et événements festifs</w:t>
            </w:r>
          </w:p>
          <w:p w:rsidR="004A5C67" w:rsidRPr="00CB4BAA" w:rsidRDefault="005E50AA" w:rsidP="00BB44F8">
            <w:pPr>
              <w:pStyle w:val="formtext"/>
              <w:keepNext/>
              <w:spacing w:before="120" w:after="120" w:line="240" w:lineRule="auto"/>
              <w:ind w:left="1134" w:right="136" w:hanging="567"/>
              <w:jc w:val="both"/>
              <w:rPr>
                <w:rFonts w:eastAsia="Times New Roman" w:cs="Arial"/>
                <w:sz w:val="18"/>
                <w:szCs w:val="18"/>
                <w:lang w:val="fr-FR" w:eastAsia="en-US"/>
              </w:rPr>
            </w:pPr>
            <w:r>
              <w:rPr>
                <w:rFonts w:eastAsia="Times New Roman" w:cs="Arial"/>
                <w:sz w:val="18"/>
                <w:szCs w:val="18"/>
                <w:lang w:val="fr-FR" w:eastAsia="en-US"/>
              </w:rPr>
              <w:fldChar w:fldCharType="begin">
                <w:ffData>
                  <w:name w:val="CaseACocher9"/>
                  <w:enabled/>
                  <w:calcOnExit w:val="0"/>
                  <w:checkBox>
                    <w:sizeAuto/>
                    <w:default w:val="0"/>
                  </w:checkBox>
                </w:ffData>
              </w:fldChar>
            </w:r>
            <w:bookmarkStart w:id="3" w:name="CaseACocher9"/>
            <w:r w:rsidR="00C6611D">
              <w:rPr>
                <w:rFonts w:eastAsia="Times New Roman" w:cs="Arial"/>
                <w:sz w:val="18"/>
                <w:szCs w:val="18"/>
                <w:lang w:val="fr-FR" w:eastAsia="en-US"/>
              </w:rPr>
              <w:instrText xml:space="preserve"> FORMCHECKBOX </w:instrText>
            </w:r>
            <w:r w:rsidR="00667285">
              <w:rPr>
                <w:rFonts w:eastAsia="Times New Roman" w:cs="Arial"/>
                <w:sz w:val="18"/>
                <w:szCs w:val="18"/>
                <w:lang w:val="fr-FR" w:eastAsia="en-US"/>
              </w:rPr>
            </w:r>
            <w:r w:rsidR="00667285">
              <w:rPr>
                <w:rFonts w:eastAsia="Times New Roman" w:cs="Arial"/>
                <w:sz w:val="18"/>
                <w:szCs w:val="18"/>
                <w:lang w:val="fr-FR" w:eastAsia="en-US"/>
              </w:rPr>
              <w:fldChar w:fldCharType="separate"/>
            </w:r>
            <w:r>
              <w:rPr>
                <w:rFonts w:eastAsia="Times New Roman" w:cs="Arial"/>
                <w:sz w:val="18"/>
                <w:szCs w:val="18"/>
                <w:lang w:val="fr-FR" w:eastAsia="en-US"/>
              </w:rPr>
              <w:fldChar w:fldCharType="end"/>
            </w:r>
            <w:bookmarkEnd w:id="3"/>
            <w:r w:rsidR="004A5C67" w:rsidRPr="00CB4BAA">
              <w:rPr>
                <w:rFonts w:eastAsia="Times New Roman" w:cs="Arial"/>
                <w:sz w:val="18"/>
                <w:szCs w:val="18"/>
                <w:lang w:val="fr-FR" w:eastAsia="en-US"/>
              </w:rPr>
              <w:t xml:space="preserve"> </w:t>
            </w:r>
            <w:r w:rsidR="00AE6DB0" w:rsidRPr="00CB4BAA">
              <w:rPr>
                <w:rFonts w:eastAsia="Times New Roman" w:cs="Arial"/>
                <w:sz w:val="18"/>
                <w:szCs w:val="18"/>
                <w:lang w:val="fr-FR" w:eastAsia="en-US"/>
              </w:rPr>
              <w:t>les connaissances et pratiques concernant la nature et l</w:t>
            </w:r>
            <w:r w:rsidR="00E16BE2">
              <w:rPr>
                <w:rFonts w:eastAsia="Times New Roman" w:cs="Arial"/>
                <w:sz w:val="18"/>
                <w:szCs w:val="18"/>
                <w:lang w:val="fr-FR" w:eastAsia="en-US"/>
              </w:rPr>
              <w:t>’</w:t>
            </w:r>
            <w:r w:rsidR="00AE6DB0" w:rsidRPr="00CB4BAA">
              <w:rPr>
                <w:rFonts w:eastAsia="Times New Roman" w:cs="Arial"/>
                <w:sz w:val="18"/>
                <w:szCs w:val="18"/>
                <w:lang w:val="fr-FR" w:eastAsia="en-US"/>
              </w:rPr>
              <w:t>univers</w:t>
            </w:r>
          </w:p>
          <w:p w:rsidR="004A5C67" w:rsidRPr="00952833" w:rsidRDefault="005E50AA" w:rsidP="00BB44F8">
            <w:pPr>
              <w:pStyle w:val="Default"/>
              <w:keepNext/>
              <w:widowControl/>
              <w:autoSpaceDE/>
              <w:autoSpaceDN/>
              <w:adjustRightInd/>
              <w:spacing w:before="120" w:after="120"/>
              <w:ind w:left="1134" w:right="136" w:hanging="567"/>
              <w:jc w:val="both"/>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CB1D02">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4A5C67" w:rsidRPr="00CB4BAA">
              <w:rPr>
                <w:rFonts w:ascii="Arial" w:hAnsi="Arial" w:cs="Arial"/>
                <w:color w:val="auto"/>
                <w:sz w:val="18"/>
                <w:szCs w:val="18"/>
                <w:lang w:val="fr-FR"/>
              </w:rPr>
              <w:t xml:space="preserve"> </w:t>
            </w:r>
            <w:r w:rsidR="00AE6DB0" w:rsidRPr="00CB4BAA">
              <w:rPr>
                <w:rFonts w:ascii="Arial" w:hAnsi="Arial" w:cs="Arial"/>
                <w:color w:val="auto"/>
                <w:sz w:val="18"/>
                <w:szCs w:val="18"/>
                <w:lang w:val="fr-FR"/>
              </w:rPr>
              <w:t xml:space="preserve">les savoir-faire </w:t>
            </w:r>
            <w:r w:rsidR="005E1723" w:rsidRPr="00CB4BAA">
              <w:rPr>
                <w:rFonts w:ascii="Arial" w:hAnsi="Arial" w:cs="Arial"/>
                <w:color w:val="auto"/>
                <w:sz w:val="18"/>
                <w:szCs w:val="18"/>
                <w:lang w:val="fr-FR"/>
              </w:rPr>
              <w:t xml:space="preserve">liés </w:t>
            </w:r>
            <w:r w:rsidR="00AE6DB0" w:rsidRPr="00952833">
              <w:rPr>
                <w:rFonts w:ascii="Arial" w:hAnsi="Arial" w:cs="Arial"/>
                <w:color w:val="auto"/>
                <w:sz w:val="18"/>
                <w:szCs w:val="18"/>
                <w:lang w:val="fr-FR"/>
              </w:rPr>
              <w:t>à l</w:t>
            </w:r>
            <w:r w:rsidR="00E16BE2">
              <w:rPr>
                <w:rFonts w:ascii="Arial" w:hAnsi="Arial" w:cs="Arial"/>
                <w:color w:val="auto"/>
                <w:sz w:val="18"/>
                <w:szCs w:val="18"/>
                <w:lang w:val="fr-FR"/>
              </w:rPr>
              <w:t>’</w:t>
            </w:r>
            <w:r w:rsidR="00AE6DB0" w:rsidRPr="00952833">
              <w:rPr>
                <w:rFonts w:ascii="Arial" w:hAnsi="Arial" w:cs="Arial"/>
                <w:color w:val="auto"/>
                <w:sz w:val="18"/>
                <w:szCs w:val="18"/>
                <w:lang w:val="fr-FR"/>
              </w:rPr>
              <w:t xml:space="preserve">artisanat traditionnel </w:t>
            </w:r>
          </w:p>
          <w:p w:rsidR="004A5C67" w:rsidRPr="00BB0409" w:rsidRDefault="005E50AA" w:rsidP="0068365D">
            <w:pPr>
              <w:pStyle w:val="Default"/>
              <w:keepNext/>
              <w:widowControl/>
              <w:autoSpaceDE/>
              <w:autoSpaceDN/>
              <w:adjustRightInd/>
              <w:spacing w:before="120"/>
              <w:ind w:left="1134" w:right="136" w:hanging="567"/>
              <w:jc w:val="both"/>
              <w:rPr>
                <w:rFonts w:ascii="Arial" w:eastAsia="SimSun" w:hAnsi="Arial" w:cs="Arial"/>
                <w:sz w:val="20"/>
                <w:szCs w:val="20"/>
                <w:lang w:val="fr-FR"/>
              </w:rPr>
            </w:pPr>
            <w:r w:rsidRPr="00BB0409">
              <w:rPr>
                <w:rFonts w:ascii="Arial" w:hAnsi="Arial" w:cs="Arial"/>
                <w:sz w:val="18"/>
                <w:szCs w:val="18"/>
                <w:lang w:val="fr-FR"/>
              </w:rPr>
              <w:fldChar w:fldCharType="begin">
                <w:ffData>
                  <w:name w:val="CaseACocher9"/>
                  <w:enabled/>
                  <w:calcOnExit w:val="0"/>
                  <w:checkBox>
                    <w:sizeAuto/>
                    <w:default w:val="0"/>
                  </w:checkBox>
                </w:ffData>
              </w:fldChar>
            </w:r>
            <w:r w:rsidR="004A5C67" w:rsidRPr="00BB0409">
              <w:rPr>
                <w:rFonts w:ascii="Arial" w:hAnsi="Arial" w:cs="Arial"/>
                <w:sz w:val="18"/>
                <w:szCs w:val="18"/>
                <w:lang w:val="fr-FR"/>
              </w:rPr>
              <w:instrText xml:space="preserve"> FORMCHECKBOX </w:instrText>
            </w:r>
            <w:r w:rsidR="00667285">
              <w:rPr>
                <w:rFonts w:ascii="Arial" w:hAnsi="Arial" w:cs="Arial"/>
                <w:sz w:val="18"/>
                <w:szCs w:val="18"/>
                <w:lang w:val="fr-FR"/>
              </w:rPr>
            </w:r>
            <w:r w:rsidR="00667285">
              <w:rPr>
                <w:rFonts w:ascii="Arial" w:hAnsi="Arial" w:cs="Arial"/>
                <w:sz w:val="18"/>
                <w:szCs w:val="18"/>
                <w:lang w:val="fr-FR"/>
              </w:rPr>
              <w:fldChar w:fldCharType="separate"/>
            </w:r>
            <w:r w:rsidRPr="00BB0409">
              <w:rPr>
                <w:rFonts w:ascii="Arial" w:hAnsi="Arial" w:cs="Arial"/>
                <w:sz w:val="18"/>
                <w:szCs w:val="18"/>
                <w:lang w:val="fr-FR"/>
              </w:rPr>
              <w:fldChar w:fldCharType="end"/>
            </w:r>
            <w:r w:rsidR="004A5C67" w:rsidRPr="00BB0409">
              <w:rPr>
                <w:rFonts w:ascii="Arial" w:hAnsi="Arial" w:cs="Arial"/>
                <w:sz w:val="18"/>
                <w:szCs w:val="18"/>
                <w:lang w:val="fr-FR"/>
              </w:rPr>
              <w:t xml:space="preserve"> </w:t>
            </w:r>
            <w:r w:rsidR="00AE6DB0" w:rsidRPr="00BB0409">
              <w:rPr>
                <w:rFonts w:ascii="Arial" w:hAnsi="Arial" w:cs="Arial"/>
                <w:color w:val="auto"/>
                <w:sz w:val="18"/>
                <w:szCs w:val="18"/>
                <w:lang w:val="fr-FR"/>
              </w:rPr>
              <w:t>autre</w:t>
            </w:r>
            <w:r w:rsidR="0057662A" w:rsidRPr="00BB0409">
              <w:rPr>
                <w:rFonts w:ascii="Arial" w:hAnsi="Arial" w:cs="Arial"/>
                <w:color w:val="auto"/>
                <w:sz w:val="18"/>
                <w:szCs w:val="18"/>
                <w:lang w:val="fr-FR"/>
              </w:rPr>
              <w:t>(</w:t>
            </w:r>
            <w:r w:rsidR="004A5C67" w:rsidRPr="00BB0409">
              <w:rPr>
                <w:rFonts w:ascii="Arial" w:hAnsi="Arial" w:cs="Arial"/>
                <w:color w:val="auto"/>
                <w:sz w:val="18"/>
                <w:szCs w:val="18"/>
                <w:lang w:val="fr-FR"/>
              </w:rPr>
              <w:t>s</w:t>
            </w:r>
            <w:r w:rsidR="0057662A" w:rsidRPr="00BB0409">
              <w:rPr>
                <w:rFonts w:ascii="Arial" w:hAnsi="Arial" w:cs="Arial"/>
                <w:color w:val="auto"/>
                <w:sz w:val="18"/>
                <w:szCs w:val="18"/>
                <w:lang w:val="fr-FR"/>
              </w:rPr>
              <w:t>)</w:t>
            </w:r>
            <w:r w:rsidR="004A5C67" w:rsidRPr="00BB0409">
              <w:rPr>
                <w:rFonts w:ascii="Arial" w:hAnsi="Arial" w:cs="Arial"/>
                <w:color w:val="auto"/>
                <w:sz w:val="18"/>
                <w:szCs w:val="18"/>
                <w:lang w:val="fr-FR"/>
              </w:rPr>
              <w:t xml:space="preserve"> (</w:t>
            </w:r>
            <w:r w:rsidR="00387D80" w:rsidRPr="00BB0409">
              <w:rPr>
                <w:rFonts w:ascii="Arial" w:hAnsi="Arial" w:cs="Arial"/>
                <w:color w:val="auto"/>
                <w:sz w:val="18"/>
                <w:szCs w:val="18"/>
                <w:lang w:val="fr-FR"/>
              </w:rPr>
              <w:t xml:space="preserve">  </w:t>
            </w:r>
            <w:r w:rsidR="004A5C67" w:rsidRPr="00BB0409">
              <w:rPr>
                <w:rFonts w:ascii="Arial" w:hAnsi="Arial" w:cs="Arial"/>
                <w:sz w:val="18"/>
                <w:szCs w:val="18"/>
                <w:lang w:val="fr-FR"/>
              </w:rPr>
              <w:t>)</w:t>
            </w:r>
          </w:p>
        </w:tc>
      </w:tr>
      <w:bookmarkEnd w:id="1"/>
      <w:tr w:rsidR="004A5C67" w:rsidRPr="00667285" w:rsidTr="00735037">
        <w:tc>
          <w:tcPr>
            <w:tcW w:w="10353" w:type="dxa"/>
            <w:tcBorders>
              <w:top w:val="single" w:sz="4" w:space="0" w:color="auto"/>
              <w:left w:val="nil"/>
              <w:bottom w:val="nil"/>
              <w:right w:val="nil"/>
            </w:tcBorders>
            <w:shd w:val="clear" w:color="auto" w:fill="auto"/>
            <w:tcMar>
              <w:top w:w="113" w:type="dxa"/>
              <w:left w:w="113" w:type="dxa"/>
              <w:bottom w:w="113" w:type="dxa"/>
              <w:right w:w="113" w:type="dxa"/>
            </w:tcMar>
          </w:tcPr>
          <w:p w:rsidR="00D013F9" w:rsidRPr="004A5DFE" w:rsidRDefault="00473D8E" w:rsidP="00D013F9">
            <w:pPr>
              <w:pStyle w:val="Info03"/>
              <w:keepNext w:val="0"/>
              <w:rPr>
                <w:rFonts w:eastAsia="SimSun"/>
                <w:iCs w:val="0"/>
                <w:color w:val="000000"/>
                <w:sz w:val="18"/>
                <w:szCs w:val="18"/>
                <w:lang w:val="fr-FR" w:eastAsia="en-US"/>
              </w:rPr>
            </w:pPr>
            <w:r w:rsidRPr="009D0BCF">
              <w:rPr>
                <w:rFonts w:eastAsia="SimSun"/>
                <w:sz w:val="18"/>
                <w:szCs w:val="18"/>
                <w:lang w:val="fr-FR"/>
              </w:rPr>
              <w:t xml:space="preserve">Cette </w:t>
            </w:r>
            <w:r w:rsidR="001D5876" w:rsidRPr="009D0BCF">
              <w:rPr>
                <w:rFonts w:eastAsia="SimSun"/>
                <w:sz w:val="18"/>
                <w:szCs w:val="18"/>
                <w:lang w:val="fr-FR"/>
              </w:rPr>
              <w:t xml:space="preserve">section </w:t>
            </w:r>
            <w:r w:rsidRPr="009D0BCF">
              <w:rPr>
                <w:rFonts w:eastAsia="SimSun"/>
                <w:sz w:val="18"/>
                <w:szCs w:val="18"/>
                <w:lang w:val="fr-FR"/>
              </w:rPr>
              <w:t>doit aborder toutes les caractéristiques significatives de l</w:t>
            </w:r>
            <w:r w:rsidR="00E16BE2">
              <w:rPr>
                <w:rFonts w:eastAsia="SimSun"/>
                <w:sz w:val="18"/>
                <w:szCs w:val="18"/>
                <w:lang w:val="fr-FR"/>
              </w:rPr>
              <w:t>’</w:t>
            </w:r>
            <w:r w:rsidRPr="009D0BCF">
              <w:rPr>
                <w:rFonts w:eastAsia="SimSun"/>
                <w:sz w:val="18"/>
                <w:szCs w:val="18"/>
                <w:lang w:val="fr-FR"/>
              </w:rPr>
              <w:t>élément, tel qu</w:t>
            </w:r>
            <w:r w:rsidR="00E16BE2">
              <w:rPr>
                <w:rFonts w:eastAsia="SimSun"/>
                <w:sz w:val="18"/>
                <w:szCs w:val="18"/>
                <w:lang w:val="fr-FR"/>
              </w:rPr>
              <w:t>’</w:t>
            </w:r>
            <w:r w:rsidRPr="009D0BCF">
              <w:rPr>
                <w:rFonts w:eastAsia="SimSun"/>
                <w:sz w:val="18"/>
                <w:szCs w:val="18"/>
                <w:lang w:val="fr-FR"/>
              </w:rPr>
              <w:t>il existe actuellement.</w:t>
            </w:r>
            <w:r w:rsidR="00D013F9" w:rsidRPr="004A5DFE">
              <w:rPr>
                <w:rFonts w:eastAsia="SimSun"/>
                <w:iCs w:val="0"/>
                <w:color w:val="000000"/>
                <w:sz w:val="18"/>
                <w:szCs w:val="18"/>
                <w:lang w:val="fr-FR" w:eastAsia="en-US"/>
              </w:rPr>
              <w:t xml:space="preserve"> Elle doit inclure notamment :</w:t>
            </w:r>
          </w:p>
          <w:p w:rsidR="00D013F9" w:rsidRPr="004A5DFE" w:rsidRDefault="00D013F9" w:rsidP="005A78A7">
            <w:pPr>
              <w:pStyle w:val="Info03"/>
              <w:keepNext w:val="0"/>
              <w:numPr>
                <w:ilvl w:val="0"/>
                <w:numId w:val="38"/>
              </w:numPr>
              <w:tabs>
                <w:tab w:val="clear" w:pos="567"/>
                <w:tab w:val="clear" w:pos="794"/>
                <w:tab w:val="clear" w:pos="1134"/>
                <w:tab w:val="clear" w:pos="1701"/>
                <w:tab w:val="clear" w:pos="2268"/>
              </w:tabs>
              <w:spacing w:before="80" w:after="80"/>
              <w:ind w:left="1134" w:hanging="567"/>
              <w:rPr>
                <w:rFonts w:eastAsia="SimSun"/>
                <w:iCs w:val="0"/>
                <w:color w:val="000000"/>
                <w:sz w:val="18"/>
                <w:szCs w:val="18"/>
                <w:lang w:val="fr-FR" w:eastAsia="en-US"/>
              </w:rPr>
            </w:pPr>
            <w:r w:rsidRPr="004A5DFE">
              <w:rPr>
                <w:rFonts w:eastAsia="SimSun"/>
                <w:iCs w:val="0"/>
                <w:color w:val="000000"/>
                <w:sz w:val="18"/>
                <w:szCs w:val="18"/>
                <w:lang w:val="fr-FR" w:eastAsia="en-US"/>
              </w:rPr>
              <w:t xml:space="preserve">une explication de ses fonctions sociales et </w:t>
            </w:r>
            <w:r>
              <w:rPr>
                <w:rFonts w:eastAsia="SimSun"/>
                <w:iCs w:val="0"/>
                <w:color w:val="000000"/>
                <w:sz w:val="18"/>
                <w:szCs w:val="18"/>
                <w:lang w:val="fr-FR" w:eastAsia="en-US"/>
              </w:rPr>
              <w:t xml:space="preserve">ses significations </w:t>
            </w:r>
            <w:r w:rsidRPr="004A5DFE">
              <w:rPr>
                <w:rFonts w:eastAsia="SimSun"/>
                <w:iCs w:val="0"/>
                <w:color w:val="000000"/>
                <w:sz w:val="18"/>
                <w:szCs w:val="18"/>
                <w:lang w:val="fr-FR" w:eastAsia="en-US"/>
              </w:rPr>
              <w:t>culturelles actuelles, au sein et pour ses communautés,</w:t>
            </w:r>
          </w:p>
          <w:p w:rsidR="00D013F9" w:rsidRPr="004A5DFE"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lang w:val="fr-FR" w:eastAsia="en-US"/>
              </w:rPr>
            </w:pPr>
            <w:r w:rsidRPr="004A5DFE">
              <w:rPr>
                <w:rFonts w:eastAsia="SimSun"/>
                <w:iCs w:val="0"/>
                <w:color w:val="000000"/>
                <w:sz w:val="18"/>
                <w:szCs w:val="18"/>
                <w:lang w:val="fr-FR" w:eastAsia="en-US"/>
              </w:rPr>
              <w:t>les caractéristiques des détenteurs et des praticiens de l</w:t>
            </w:r>
            <w:r w:rsidR="00E16BE2">
              <w:rPr>
                <w:rFonts w:eastAsia="SimSun"/>
                <w:iCs w:val="0"/>
                <w:color w:val="000000"/>
                <w:sz w:val="18"/>
                <w:szCs w:val="18"/>
                <w:lang w:val="fr-FR" w:eastAsia="en-US"/>
              </w:rPr>
              <w:t>’</w:t>
            </w:r>
            <w:r w:rsidRPr="004A5DFE">
              <w:rPr>
                <w:rFonts w:eastAsia="SimSun"/>
                <w:iCs w:val="0"/>
                <w:color w:val="000000"/>
                <w:sz w:val="18"/>
                <w:szCs w:val="18"/>
                <w:lang w:val="fr-FR" w:eastAsia="en-US"/>
              </w:rPr>
              <w:t>élément,</w:t>
            </w:r>
          </w:p>
          <w:p w:rsidR="00D013F9" w:rsidRPr="004A5DFE"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lang w:val="fr-FR" w:eastAsia="en-US"/>
              </w:rPr>
            </w:pPr>
            <w:r w:rsidRPr="004A5DFE">
              <w:rPr>
                <w:rFonts w:eastAsia="SimSun"/>
                <w:iCs w:val="0"/>
                <w:color w:val="000000"/>
                <w:sz w:val="18"/>
                <w:szCs w:val="18"/>
                <w:lang w:val="fr-FR" w:eastAsia="en-US"/>
              </w:rPr>
              <w:t>tout rôle</w:t>
            </w:r>
            <w:r>
              <w:rPr>
                <w:rFonts w:eastAsia="SimSun"/>
                <w:iCs w:val="0"/>
                <w:color w:val="000000"/>
                <w:sz w:val="18"/>
                <w:szCs w:val="18"/>
                <w:lang w:val="fr-FR" w:eastAsia="en-US"/>
              </w:rPr>
              <w:t xml:space="preserve">, </w:t>
            </w:r>
            <w:r w:rsidRPr="004A5DFE">
              <w:rPr>
                <w:rFonts w:eastAsia="SimSun"/>
                <w:iCs w:val="0"/>
                <w:color w:val="000000"/>
                <w:sz w:val="18"/>
                <w:szCs w:val="18"/>
                <w:lang w:val="fr-FR" w:eastAsia="en-US"/>
              </w:rPr>
              <w:t>catégorie spécifiques de personnes</w:t>
            </w:r>
            <w:r>
              <w:rPr>
                <w:rFonts w:eastAsia="SimSun"/>
                <w:iCs w:val="0"/>
                <w:color w:val="000000"/>
                <w:sz w:val="18"/>
                <w:szCs w:val="18"/>
                <w:lang w:val="fr-FR" w:eastAsia="en-US"/>
              </w:rPr>
              <w:t xml:space="preserve"> ou genre</w:t>
            </w:r>
            <w:r w:rsidRPr="004A5DFE">
              <w:rPr>
                <w:rFonts w:eastAsia="SimSun"/>
                <w:iCs w:val="0"/>
                <w:color w:val="000000"/>
                <w:sz w:val="18"/>
                <w:szCs w:val="18"/>
                <w:lang w:val="fr-FR" w:eastAsia="en-US"/>
              </w:rPr>
              <w:t xml:space="preserve"> ayant des responsabilités spéciales à l</w:t>
            </w:r>
            <w:r w:rsidR="00E16BE2">
              <w:rPr>
                <w:rFonts w:eastAsia="SimSun"/>
                <w:iCs w:val="0"/>
                <w:color w:val="000000"/>
                <w:sz w:val="18"/>
                <w:szCs w:val="18"/>
                <w:lang w:val="fr-FR" w:eastAsia="en-US"/>
              </w:rPr>
              <w:t>’</w:t>
            </w:r>
            <w:r w:rsidRPr="004A5DFE">
              <w:rPr>
                <w:rFonts w:eastAsia="SimSun"/>
                <w:iCs w:val="0"/>
                <w:color w:val="000000"/>
                <w:sz w:val="18"/>
                <w:szCs w:val="18"/>
                <w:lang w:val="fr-FR" w:eastAsia="en-US"/>
              </w:rPr>
              <w:t>égard de l</w:t>
            </w:r>
            <w:r w:rsidR="00E16BE2">
              <w:rPr>
                <w:rFonts w:eastAsia="SimSun"/>
                <w:iCs w:val="0"/>
                <w:color w:val="000000"/>
                <w:sz w:val="18"/>
                <w:szCs w:val="18"/>
                <w:lang w:val="fr-FR" w:eastAsia="en-US"/>
              </w:rPr>
              <w:t>’</w:t>
            </w:r>
            <w:r w:rsidRPr="004A5DFE">
              <w:rPr>
                <w:rFonts w:eastAsia="SimSun"/>
                <w:iCs w:val="0"/>
                <w:color w:val="000000"/>
                <w:sz w:val="18"/>
                <w:szCs w:val="18"/>
                <w:lang w:val="fr-FR" w:eastAsia="en-US"/>
              </w:rPr>
              <w:t>élément,</w:t>
            </w:r>
          </w:p>
          <w:p w:rsidR="00473D8E" w:rsidRPr="00D75C1D" w:rsidRDefault="00D013F9" w:rsidP="005A78A7">
            <w:pPr>
              <w:pStyle w:val="Info03"/>
              <w:keepNext w:val="0"/>
              <w:numPr>
                <w:ilvl w:val="0"/>
                <w:numId w:val="38"/>
              </w:numPr>
              <w:tabs>
                <w:tab w:val="clear" w:pos="567"/>
                <w:tab w:val="clear" w:pos="794"/>
              </w:tabs>
              <w:spacing w:before="80" w:after="80"/>
              <w:ind w:left="1134" w:hanging="567"/>
              <w:rPr>
                <w:rFonts w:eastAsia="SimSun"/>
                <w:iCs w:val="0"/>
                <w:color w:val="000000"/>
                <w:sz w:val="18"/>
                <w:szCs w:val="18"/>
                <w:lang w:val="fr-FR" w:eastAsia="en-US"/>
              </w:rPr>
            </w:pPr>
            <w:r w:rsidRPr="004A5DFE">
              <w:rPr>
                <w:rFonts w:eastAsia="SimSun"/>
                <w:iCs w:val="0"/>
                <w:color w:val="000000"/>
                <w:sz w:val="18"/>
                <w:szCs w:val="18"/>
                <w:lang w:val="fr-FR" w:eastAsia="en-US"/>
              </w:rPr>
              <w:t>les modes actuels de transmission des connaissances et les savoir-faire liés à l</w:t>
            </w:r>
            <w:r w:rsidR="00E16BE2">
              <w:rPr>
                <w:rFonts w:eastAsia="SimSun"/>
                <w:iCs w:val="0"/>
                <w:color w:val="000000"/>
                <w:sz w:val="18"/>
                <w:szCs w:val="18"/>
                <w:lang w:val="fr-FR" w:eastAsia="en-US"/>
              </w:rPr>
              <w:t>’</w:t>
            </w:r>
            <w:r w:rsidRPr="004A5DFE">
              <w:rPr>
                <w:rFonts w:eastAsia="SimSun"/>
                <w:iCs w:val="0"/>
                <w:color w:val="000000"/>
                <w:sz w:val="18"/>
                <w:szCs w:val="18"/>
                <w:lang w:val="fr-FR" w:eastAsia="en-US"/>
              </w:rPr>
              <w:t>élément.</w:t>
            </w:r>
          </w:p>
          <w:p w:rsidR="004A5C67" w:rsidRPr="00952833" w:rsidRDefault="00473D8E" w:rsidP="001B68EF">
            <w:pPr>
              <w:pStyle w:val="Default"/>
              <w:widowControl/>
              <w:tabs>
                <w:tab w:val="left" w:pos="709"/>
              </w:tabs>
              <w:spacing w:before="120" w:after="120"/>
              <w:ind w:left="113" w:right="135"/>
              <w:jc w:val="both"/>
              <w:rPr>
                <w:rFonts w:ascii="Arial" w:eastAsia="SimSun" w:hAnsi="Arial" w:cs="Arial"/>
                <w:i/>
                <w:sz w:val="18"/>
                <w:szCs w:val="18"/>
                <w:lang w:val="fr-FR"/>
              </w:rPr>
            </w:pPr>
            <w:r w:rsidRPr="00952833">
              <w:rPr>
                <w:rFonts w:ascii="Arial" w:eastAsia="SimSun" w:hAnsi="Arial" w:cs="Arial"/>
                <w:i/>
                <w:sz w:val="18"/>
                <w:szCs w:val="18"/>
                <w:lang w:val="fr-FR"/>
              </w:rPr>
              <w:t>Le Comité doit disposer de suffisamment d</w:t>
            </w:r>
            <w:r w:rsidR="00E16BE2">
              <w:rPr>
                <w:rFonts w:ascii="Arial" w:eastAsia="SimSun" w:hAnsi="Arial" w:cs="Arial"/>
                <w:i/>
                <w:sz w:val="18"/>
                <w:szCs w:val="18"/>
                <w:lang w:val="fr-FR"/>
              </w:rPr>
              <w:t>’</w:t>
            </w:r>
            <w:r w:rsidRPr="00952833">
              <w:rPr>
                <w:rFonts w:ascii="Arial" w:eastAsia="SimSun" w:hAnsi="Arial" w:cs="Arial"/>
                <w:i/>
                <w:sz w:val="18"/>
                <w:szCs w:val="18"/>
                <w:lang w:val="fr-FR"/>
              </w:rPr>
              <w:t>informations pour déterminer :</w:t>
            </w:r>
          </w:p>
          <w:p w:rsidR="004A5C67" w:rsidRPr="00BB0409" w:rsidRDefault="00473D8E"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lang w:val="fr-FR"/>
              </w:rPr>
            </w:pPr>
            <w:r w:rsidRPr="00BD2088">
              <w:rPr>
                <w:rFonts w:ascii="Arial" w:eastAsia="SimSun" w:hAnsi="Arial" w:cs="Arial"/>
                <w:i/>
                <w:sz w:val="18"/>
                <w:szCs w:val="18"/>
                <w:lang w:val="fr-FR"/>
              </w:rPr>
              <w:t>que l</w:t>
            </w:r>
            <w:r w:rsidR="00E16BE2">
              <w:rPr>
                <w:rFonts w:ascii="Arial" w:eastAsia="SimSun" w:hAnsi="Arial" w:cs="Arial"/>
                <w:i/>
                <w:sz w:val="18"/>
                <w:szCs w:val="18"/>
                <w:lang w:val="fr-FR"/>
              </w:rPr>
              <w:t>’</w:t>
            </w:r>
            <w:r w:rsidRPr="00BD2088">
              <w:rPr>
                <w:rFonts w:ascii="Arial" w:eastAsia="SimSun" w:hAnsi="Arial" w:cs="Arial"/>
                <w:i/>
                <w:sz w:val="18"/>
                <w:szCs w:val="18"/>
                <w:lang w:val="fr-FR"/>
              </w:rPr>
              <w:t>élément fait partie des « pratiques, représentations, expressions, connaissances et savoir-faire – ainsi que les instruments, objets, artefacts et espaces cultu</w:t>
            </w:r>
            <w:r w:rsidR="00B558A1" w:rsidRPr="00BB0409">
              <w:rPr>
                <w:rFonts w:ascii="Arial" w:eastAsia="SimSun" w:hAnsi="Arial" w:cs="Arial"/>
                <w:i/>
                <w:sz w:val="18"/>
                <w:szCs w:val="18"/>
                <w:lang w:val="fr-FR"/>
              </w:rPr>
              <w:t>rels qui leur sont associés – » </w:t>
            </w:r>
            <w:r w:rsidRPr="00BB0409">
              <w:rPr>
                <w:rFonts w:ascii="Arial" w:eastAsia="SimSun" w:hAnsi="Arial" w:cs="Arial"/>
                <w:i/>
                <w:sz w:val="18"/>
                <w:szCs w:val="18"/>
                <w:lang w:val="fr-FR"/>
              </w:rPr>
              <w:t>;</w:t>
            </w:r>
          </w:p>
          <w:p w:rsidR="004A5C67" w:rsidRPr="00BB0409"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lang w:val="fr-FR"/>
              </w:rPr>
            </w:pPr>
            <w:r w:rsidRPr="00BB0409">
              <w:rPr>
                <w:rFonts w:ascii="Arial" w:eastAsia="SimSun" w:hAnsi="Arial" w:cs="Arial"/>
                <w:i/>
                <w:sz w:val="18"/>
                <w:szCs w:val="18"/>
                <w:lang w:val="fr-FR"/>
              </w:rPr>
              <w:t xml:space="preserve">que </w:t>
            </w:r>
            <w:r w:rsidR="00254B2B" w:rsidRPr="00BB0409">
              <w:rPr>
                <w:rFonts w:ascii="Arial" w:eastAsia="SimSun" w:hAnsi="Arial" w:cs="Arial"/>
                <w:i/>
                <w:sz w:val="18"/>
                <w:szCs w:val="18"/>
                <w:lang w:val="fr-FR"/>
              </w:rPr>
              <w:t>« </w:t>
            </w:r>
            <w:r w:rsidRPr="00BB0409">
              <w:rPr>
                <w:rFonts w:ascii="Arial" w:eastAsia="SimSun" w:hAnsi="Arial" w:cs="Arial"/>
                <w:i/>
                <w:sz w:val="18"/>
                <w:szCs w:val="18"/>
                <w:lang w:val="fr-FR"/>
              </w:rPr>
              <w:t>les communautés, les groupes et, le cas échéant, les individus [le] reconnaissent comme faisant partie de leur patrimoine culturel</w:t>
            </w:r>
            <w:r w:rsidR="00254B2B" w:rsidRPr="00BB0409">
              <w:rPr>
                <w:rFonts w:ascii="Arial" w:eastAsia="SimSun" w:hAnsi="Arial" w:cs="Arial"/>
                <w:i/>
                <w:sz w:val="18"/>
                <w:szCs w:val="18"/>
                <w:lang w:val="fr-FR"/>
              </w:rPr>
              <w:t> </w:t>
            </w:r>
            <w:r w:rsidRPr="00BB0409">
              <w:rPr>
                <w:rFonts w:ascii="Arial" w:eastAsia="SimSun" w:hAnsi="Arial" w:cs="Arial"/>
                <w:i/>
                <w:sz w:val="18"/>
                <w:szCs w:val="18"/>
                <w:lang w:val="fr-FR"/>
              </w:rPr>
              <w:t xml:space="preserve">» ; </w:t>
            </w:r>
          </w:p>
          <w:p w:rsidR="004A5C67" w:rsidRPr="00BB0409" w:rsidRDefault="004A5C67"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lang w:val="fr-FR"/>
              </w:rPr>
            </w:pPr>
            <w:r w:rsidRPr="00BB0409">
              <w:rPr>
                <w:rFonts w:ascii="Arial" w:eastAsia="SimSun" w:hAnsi="Arial" w:cs="Arial"/>
                <w:i/>
                <w:sz w:val="18"/>
                <w:szCs w:val="18"/>
                <w:lang w:val="fr-FR"/>
              </w:rPr>
              <w:tab/>
            </w:r>
            <w:r w:rsidR="00B558A1" w:rsidRPr="00BB0409">
              <w:rPr>
                <w:rFonts w:ascii="Arial" w:eastAsia="SimSun" w:hAnsi="Arial" w:cs="Arial"/>
                <w:i/>
                <w:sz w:val="18"/>
                <w:szCs w:val="18"/>
                <w:lang w:val="fr-FR"/>
              </w:rPr>
              <w:t>qu</w:t>
            </w:r>
            <w:r w:rsidR="00E16BE2">
              <w:rPr>
                <w:rFonts w:ascii="Arial" w:eastAsia="SimSun" w:hAnsi="Arial" w:cs="Arial"/>
                <w:i/>
                <w:sz w:val="18"/>
                <w:szCs w:val="18"/>
                <w:lang w:val="fr-FR"/>
              </w:rPr>
              <w:t>’</w:t>
            </w:r>
            <w:r w:rsidR="00B558A1" w:rsidRPr="00BB0409">
              <w:rPr>
                <w:rFonts w:ascii="Arial" w:eastAsia="SimSun" w:hAnsi="Arial" w:cs="Arial"/>
                <w:i/>
                <w:sz w:val="18"/>
                <w:szCs w:val="18"/>
                <w:lang w:val="fr-FR"/>
              </w:rPr>
              <w:t>il est «</w:t>
            </w:r>
            <w:r w:rsidR="00254B2B" w:rsidRPr="00BB0409">
              <w:rPr>
                <w:rFonts w:ascii="Arial" w:eastAsia="SimSun" w:hAnsi="Arial" w:cs="Arial"/>
                <w:i/>
                <w:sz w:val="18"/>
                <w:szCs w:val="18"/>
                <w:lang w:val="fr-FR"/>
              </w:rPr>
              <w:t> </w:t>
            </w:r>
            <w:r w:rsidR="00B558A1" w:rsidRPr="00BB0409">
              <w:rPr>
                <w:rFonts w:ascii="Arial" w:eastAsia="SimSun" w:hAnsi="Arial" w:cs="Arial"/>
                <w:i/>
                <w:sz w:val="18"/>
                <w:szCs w:val="18"/>
                <w:lang w:val="fr-FR"/>
              </w:rPr>
              <w:t>transmis de génération en génération, [et] est recréé en permanence par les communautés et groupes en fonction de leur milieu, de leur interaction avec la nature et de leur histoire</w:t>
            </w:r>
            <w:r w:rsidR="00254B2B" w:rsidRPr="00BB0409">
              <w:rPr>
                <w:rFonts w:ascii="Arial" w:eastAsia="SimSun" w:hAnsi="Arial" w:cs="Arial"/>
                <w:i/>
                <w:sz w:val="18"/>
                <w:szCs w:val="18"/>
                <w:lang w:val="fr-FR"/>
              </w:rPr>
              <w:t> </w:t>
            </w:r>
            <w:r w:rsidR="00B558A1" w:rsidRPr="00BB0409">
              <w:rPr>
                <w:rFonts w:ascii="Arial" w:eastAsia="SimSun" w:hAnsi="Arial" w:cs="Arial"/>
                <w:i/>
                <w:sz w:val="18"/>
                <w:szCs w:val="18"/>
                <w:lang w:val="fr-FR"/>
              </w:rPr>
              <w:t>» ;</w:t>
            </w:r>
            <w:r w:rsidRPr="00BB0409">
              <w:rPr>
                <w:rFonts w:ascii="Arial" w:eastAsia="SimSun" w:hAnsi="Arial" w:cs="Arial"/>
                <w:i/>
                <w:sz w:val="18"/>
                <w:szCs w:val="18"/>
                <w:lang w:val="fr-FR"/>
              </w:rPr>
              <w:t xml:space="preserve"> </w:t>
            </w:r>
          </w:p>
          <w:p w:rsidR="004A5C67" w:rsidRPr="00BB0409"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lang w:val="fr-FR"/>
              </w:rPr>
            </w:pPr>
            <w:r w:rsidRPr="00BB0409">
              <w:rPr>
                <w:rFonts w:ascii="Arial" w:hAnsi="Arial" w:cs="Arial"/>
                <w:i/>
                <w:iCs/>
                <w:sz w:val="18"/>
                <w:szCs w:val="18"/>
                <w:lang w:val="fr-FR"/>
              </w:rPr>
              <w:t>qu</w:t>
            </w:r>
            <w:r w:rsidR="00E16BE2">
              <w:rPr>
                <w:rFonts w:ascii="Arial" w:hAnsi="Arial" w:cs="Arial"/>
                <w:i/>
                <w:iCs/>
                <w:sz w:val="18"/>
                <w:szCs w:val="18"/>
                <w:lang w:val="fr-FR"/>
              </w:rPr>
              <w:t>’</w:t>
            </w:r>
            <w:r w:rsidRPr="00BB0409">
              <w:rPr>
                <w:rFonts w:ascii="Arial" w:hAnsi="Arial" w:cs="Arial"/>
                <w:i/>
                <w:iCs/>
                <w:sz w:val="18"/>
                <w:szCs w:val="18"/>
                <w:lang w:val="fr-FR"/>
              </w:rPr>
              <w:t>il procure aux communautés et groupes concernés « un sentiment d</w:t>
            </w:r>
            <w:r w:rsidR="00E16BE2">
              <w:rPr>
                <w:rFonts w:ascii="Arial" w:hAnsi="Arial" w:cs="Arial"/>
                <w:i/>
                <w:iCs/>
                <w:sz w:val="18"/>
                <w:szCs w:val="18"/>
                <w:lang w:val="fr-FR"/>
              </w:rPr>
              <w:t>’</w:t>
            </w:r>
            <w:r w:rsidRPr="00BB0409">
              <w:rPr>
                <w:rFonts w:ascii="Arial" w:hAnsi="Arial" w:cs="Arial"/>
                <w:i/>
                <w:iCs/>
                <w:sz w:val="18"/>
                <w:szCs w:val="18"/>
                <w:lang w:val="fr-FR"/>
              </w:rPr>
              <w:t>identité et de continuité » ; et</w:t>
            </w:r>
          </w:p>
          <w:p w:rsidR="004A5C67" w:rsidRPr="00BB0409"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sz w:val="18"/>
                <w:szCs w:val="18"/>
                <w:lang w:val="fr-FR"/>
              </w:rPr>
            </w:pPr>
            <w:r w:rsidRPr="00BB0409">
              <w:rPr>
                <w:rFonts w:ascii="Arial" w:eastAsia="SimSun" w:hAnsi="Arial" w:cs="Arial"/>
                <w:i/>
                <w:sz w:val="18"/>
                <w:szCs w:val="18"/>
                <w:lang w:val="fr-FR"/>
              </w:rPr>
              <w:t>qu</w:t>
            </w:r>
            <w:r w:rsidR="00E16BE2">
              <w:rPr>
                <w:rFonts w:ascii="Arial" w:eastAsia="SimSun" w:hAnsi="Arial" w:cs="Arial"/>
                <w:i/>
                <w:sz w:val="18"/>
                <w:szCs w:val="18"/>
                <w:lang w:val="fr-FR"/>
              </w:rPr>
              <w:t>’</w:t>
            </w:r>
            <w:r w:rsidRPr="00BB0409">
              <w:rPr>
                <w:rFonts w:ascii="Arial" w:eastAsia="SimSun" w:hAnsi="Arial" w:cs="Arial"/>
                <w:i/>
                <w:sz w:val="18"/>
                <w:szCs w:val="18"/>
                <w:lang w:val="fr-FR"/>
              </w:rPr>
              <w:t>il n</w:t>
            </w:r>
            <w:r w:rsidR="00E16BE2">
              <w:rPr>
                <w:rFonts w:ascii="Arial" w:eastAsia="SimSun" w:hAnsi="Arial" w:cs="Arial"/>
                <w:i/>
                <w:sz w:val="18"/>
                <w:szCs w:val="18"/>
                <w:lang w:val="fr-FR"/>
              </w:rPr>
              <w:t>’</w:t>
            </w:r>
            <w:r w:rsidRPr="00BB0409">
              <w:rPr>
                <w:rFonts w:ascii="Arial" w:eastAsia="SimSun" w:hAnsi="Arial" w:cs="Arial"/>
                <w:i/>
                <w:sz w:val="18"/>
                <w:szCs w:val="18"/>
                <w:lang w:val="fr-FR"/>
              </w:rPr>
              <w:t>est pas contraire aux «</w:t>
            </w:r>
            <w:r w:rsidR="00254B2B" w:rsidRPr="00BB0409">
              <w:rPr>
                <w:rFonts w:ascii="Arial" w:eastAsia="SimSun" w:hAnsi="Arial" w:cs="Arial"/>
                <w:i/>
                <w:sz w:val="18"/>
                <w:szCs w:val="18"/>
                <w:lang w:val="fr-FR"/>
              </w:rPr>
              <w:t> </w:t>
            </w:r>
            <w:r w:rsidRPr="00BB0409">
              <w:rPr>
                <w:rFonts w:ascii="Arial" w:eastAsia="SimSun" w:hAnsi="Arial" w:cs="Arial"/>
                <w:i/>
                <w:sz w:val="18"/>
                <w:szCs w:val="18"/>
                <w:lang w:val="fr-FR"/>
              </w:rPr>
              <w:t>instruments internationaux existant</w:t>
            </w:r>
            <w:r w:rsidR="00D07A21" w:rsidRPr="00BB0409">
              <w:rPr>
                <w:rFonts w:ascii="Arial" w:eastAsia="SimSun" w:hAnsi="Arial" w:cs="Arial"/>
                <w:i/>
                <w:sz w:val="18"/>
                <w:szCs w:val="18"/>
                <w:lang w:val="fr-FR"/>
              </w:rPr>
              <w:t>s</w:t>
            </w:r>
            <w:r w:rsidRPr="00BB0409">
              <w:rPr>
                <w:rFonts w:ascii="Arial" w:eastAsia="SimSun" w:hAnsi="Arial" w:cs="Arial"/>
                <w:i/>
                <w:sz w:val="18"/>
                <w:szCs w:val="18"/>
                <w:lang w:val="fr-FR"/>
              </w:rPr>
              <w:t xml:space="preserve"> relatifs aux droits de l</w:t>
            </w:r>
            <w:r w:rsidR="00E16BE2">
              <w:rPr>
                <w:rFonts w:ascii="Arial" w:eastAsia="SimSun" w:hAnsi="Arial" w:cs="Arial"/>
                <w:i/>
                <w:sz w:val="18"/>
                <w:szCs w:val="18"/>
                <w:lang w:val="fr-FR"/>
              </w:rPr>
              <w:t>’</w:t>
            </w:r>
            <w:r w:rsidRPr="00BB0409">
              <w:rPr>
                <w:rFonts w:ascii="Arial" w:eastAsia="SimSun" w:hAnsi="Arial" w:cs="Arial"/>
                <w:i/>
                <w:sz w:val="18"/>
                <w:szCs w:val="18"/>
                <w:lang w:val="fr-FR"/>
              </w:rPr>
              <w:t>homme ainsi qu</w:t>
            </w:r>
            <w:r w:rsidR="00E16BE2">
              <w:rPr>
                <w:rFonts w:ascii="Arial" w:eastAsia="SimSun" w:hAnsi="Arial" w:cs="Arial"/>
                <w:i/>
                <w:sz w:val="18"/>
                <w:szCs w:val="18"/>
                <w:lang w:val="fr-FR"/>
              </w:rPr>
              <w:t>’</w:t>
            </w:r>
            <w:r w:rsidRPr="00BB0409">
              <w:rPr>
                <w:rFonts w:ascii="Arial" w:eastAsia="SimSun" w:hAnsi="Arial" w:cs="Arial"/>
                <w:i/>
                <w:sz w:val="18"/>
                <w:szCs w:val="18"/>
                <w:lang w:val="fr-FR"/>
              </w:rPr>
              <w:t>à l</w:t>
            </w:r>
            <w:r w:rsidR="00E16BE2">
              <w:rPr>
                <w:rFonts w:ascii="Arial" w:eastAsia="SimSun" w:hAnsi="Arial" w:cs="Arial"/>
                <w:i/>
                <w:sz w:val="18"/>
                <w:szCs w:val="18"/>
                <w:lang w:val="fr-FR"/>
              </w:rPr>
              <w:t>’</w:t>
            </w:r>
            <w:r w:rsidRPr="00BB0409">
              <w:rPr>
                <w:rFonts w:ascii="Arial" w:eastAsia="SimSun" w:hAnsi="Arial" w:cs="Arial"/>
                <w:i/>
                <w:sz w:val="18"/>
                <w:szCs w:val="18"/>
                <w:lang w:val="fr-FR"/>
              </w:rPr>
              <w:t>exigence du respect mutuel entre communautés, groupes et individus, et d</w:t>
            </w:r>
            <w:r w:rsidR="00E16BE2">
              <w:rPr>
                <w:rFonts w:ascii="Arial" w:eastAsia="SimSun" w:hAnsi="Arial" w:cs="Arial"/>
                <w:i/>
                <w:sz w:val="18"/>
                <w:szCs w:val="18"/>
                <w:lang w:val="fr-FR"/>
              </w:rPr>
              <w:t>’</w:t>
            </w:r>
            <w:r w:rsidRPr="00BB0409">
              <w:rPr>
                <w:rFonts w:ascii="Arial" w:eastAsia="SimSun" w:hAnsi="Arial" w:cs="Arial"/>
                <w:i/>
                <w:sz w:val="18"/>
                <w:szCs w:val="18"/>
                <w:lang w:val="fr-FR"/>
              </w:rPr>
              <w:t>un développement durable</w:t>
            </w:r>
            <w:r w:rsidR="00254B2B" w:rsidRPr="00BB0409">
              <w:rPr>
                <w:rFonts w:ascii="Arial" w:eastAsia="SimSun" w:hAnsi="Arial" w:cs="Arial"/>
                <w:i/>
                <w:sz w:val="18"/>
                <w:szCs w:val="18"/>
                <w:lang w:val="fr-FR"/>
              </w:rPr>
              <w:t> </w:t>
            </w:r>
            <w:r w:rsidRPr="00BB0409">
              <w:rPr>
                <w:rFonts w:ascii="Arial" w:eastAsia="SimSun" w:hAnsi="Arial" w:cs="Arial"/>
                <w:i/>
                <w:sz w:val="18"/>
                <w:szCs w:val="18"/>
                <w:lang w:val="fr-FR"/>
              </w:rPr>
              <w:t>».</w:t>
            </w:r>
          </w:p>
          <w:p w:rsidR="004A5C67" w:rsidRPr="00BB0409" w:rsidRDefault="00B558A1">
            <w:pPr>
              <w:pStyle w:val="Default"/>
              <w:widowControl/>
              <w:tabs>
                <w:tab w:val="left" w:pos="709"/>
              </w:tabs>
              <w:spacing w:before="120"/>
              <w:ind w:left="113" w:right="136"/>
              <w:jc w:val="both"/>
              <w:rPr>
                <w:rFonts w:ascii="Arial" w:eastAsia="SimSun" w:hAnsi="Arial" w:cs="Arial"/>
                <w:sz w:val="18"/>
                <w:szCs w:val="18"/>
                <w:lang w:val="fr-FR"/>
              </w:rPr>
            </w:pPr>
            <w:r w:rsidRPr="00BB0409">
              <w:rPr>
                <w:rFonts w:ascii="Arial" w:eastAsia="SimSun" w:hAnsi="Arial" w:cs="Arial"/>
                <w:i/>
                <w:sz w:val="18"/>
                <w:szCs w:val="18"/>
                <w:lang w:val="fr-FR"/>
              </w:rPr>
              <w:t>Les descriptions trop techniques doivent être évitées et les États soumissionnaires devraient garder à l</w:t>
            </w:r>
            <w:r w:rsidR="00E16BE2">
              <w:rPr>
                <w:rFonts w:ascii="Arial" w:eastAsia="SimSun" w:hAnsi="Arial" w:cs="Arial"/>
                <w:i/>
                <w:sz w:val="18"/>
                <w:szCs w:val="18"/>
                <w:lang w:val="fr-FR"/>
              </w:rPr>
              <w:t>’</w:t>
            </w:r>
            <w:r w:rsidRPr="00BB0409">
              <w:rPr>
                <w:rFonts w:ascii="Arial" w:eastAsia="SimSun" w:hAnsi="Arial" w:cs="Arial"/>
                <w:i/>
                <w:sz w:val="18"/>
                <w:szCs w:val="18"/>
                <w:lang w:val="fr-FR"/>
              </w:rPr>
              <w:t xml:space="preserve">esprit que cette </w:t>
            </w:r>
            <w:r w:rsidR="001D5876" w:rsidRPr="00BB0409">
              <w:rPr>
                <w:rFonts w:ascii="Arial" w:eastAsia="SimSun" w:hAnsi="Arial" w:cs="Arial"/>
                <w:i/>
                <w:sz w:val="18"/>
                <w:szCs w:val="18"/>
                <w:lang w:val="fr-FR"/>
              </w:rPr>
              <w:t xml:space="preserve">section </w:t>
            </w:r>
            <w:r w:rsidRPr="00BB0409">
              <w:rPr>
                <w:rFonts w:ascii="Arial" w:eastAsia="SimSun" w:hAnsi="Arial" w:cs="Arial"/>
                <w:i/>
                <w:sz w:val="18"/>
                <w:szCs w:val="18"/>
                <w:lang w:val="fr-FR"/>
              </w:rPr>
              <w:t>doit expliquer l</w:t>
            </w:r>
            <w:r w:rsidR="00E16BE2">
              <w:rPr>
                <w:rFonts w:ascii="Arial" w:eastAsia="SimSun" w:hAnsi="Arial" w:cs="Arial"/>
                <w:i/>
                <w:sz w:val="18"/>
                <w:szCs w:val="18"/>
                <w:lang w:val="fr-FR"/>
              </w:rPr>
              <w:t>’</w:t>
            </w:r>
            <w:r w:rsidRPr="00BB0409">
              <w:rPr>
                <w:rFonts w:ascii="Arial" w:eastAsia="SimSun" w:hAnsi="Arial" w:cs="Arial"/>
                <w:i/>
                <w:sz w:val="18"/>
                <w:szCs w:val="18"/>
                <w:lang w:val="fr-FR"/>
              </w:rPr>
              <w:t>élément à des lecteurs qui n</w:t>
            </w:r>
            <w:r w:rsidR="00E16BE2">
              <w:rPr>
                <w:rFonts w:ascii="Arial" w:eastAsia="SimSun" w:hAnsi="Arial" w:cs="Arial"/>
                <w:i/>
                <w:sz w:val="18"/>
                <w:szCs w:val="18"/>
                <w:lang w:val="fr-FR"/>
              </w:rPr>
              <w:t>’</w:t>
            </w:r>
            <w:r w:rsidRPr="00BB0409">
              <w:rPr>
                <w:rFonts w:ascii="Arial" w:eastAsia="SimSun" w:hAnsi="Arial" w:cs="Arial"/>
                <w:i/>
                <w:sz w:val="18"/>
                <w:szCs w:val="18"/>
                <w:lang w:val="fr-FR"/>
              </w:rPr>
              <w:t>en ont aucune connaissance préalable ou expérience directe. L</w:t>
            </w:r>
            <w:r w:rsidR="00E16BE2">
              <w:rPr>
                <w:rFonts w:ascii="Arial" w:eastAsia="SimSun" w:hAnsi="Arial" w:cs="Arial"/>
                <w:i/>
                <w:sz w:val="18"/>
                <w:szCs w:val="18"/>
                <w:lang w:val="fr-FR"/>
              </w:rPr>
              <w:t>’</w:t>
            </w:r>
            <w:r w:rsidRPr="00BB0409">
              <w:rPr>
                <w:rFonts w:ascii="Arial" w:eastAsia="SimSun" w:hAnsi="Arial" w:cs="Arial"/>
                <w:i/>
                <w:sz w:val="18"/>
                <w:szCs w:val="18"/>
                <w:lang w:val="fr-FR"/>
              </w:rPr>
              <w:t>histoire de l</w:t>
            </w:r>
            <w:r w:rsidR="00E16BE2">
              <w:rPr>
                <w:rFonts w:ascii="Arial" w:eastAsia="SimSun" w:hAnsi="Arial" w:cs="Arial"/>
                <w:i/>
                <w:sz w:val="18"/>
                <w:szCs w:val="18"/>
                <w:lang w:val="fr-FR"/>
              </w:rPr>
              <w:t>’</w:t>
            </w:r>
            <w:r w:rsidRPr="00BB0409">
              <w:rPr>
                <w:rFonts w:ascii="Arial" w:eastAsia="SimSun" w:hAnsi="Arial" w:cs="Arial"/>
                <w:i/>
                <w:sz w:val="18"/>
                <w:szCs w:val="18"/>
                <w:lang w:val="fr-FR"/>
              </w:rPr>
              <w:t>élément, son origine ou son ancienneté n</w:t>
            </w:r>
            <w:r w:rsidR="00E16BE2">
              <w:rPr>
                <w:rFonts w:ascii="Arial" w:eastAsia="SimSun" w:hAnsi="Arial" w:cs="Arial"/>
                <w:i/>
                <w:sz w:val="18"/>
                <w:szCs w:val="18"/>
                <w:lang w:val="fr-FR"/>
              </w:rPr>
              <w:t>’</w:t>
            </w:r>
            <w:r w:rsidRPr="00BB0409">
              <w:rPr>
                <w:rFonts w:ascii="Arial" w:eastAsia="SimSun" w:hAnsi="Arial" w:cs="Arial"/>
                <w:i/>
                <w:sz w:val="18"/>
                <w:szCs w:val="18"/>
                <w:lang w:val="fr-FR"/>
              </w:rPr>
              <w:t>ont pas besoin d</w:t>
            </w:r>
            <w:r w:rsidR="00E16BE2">
              <w:rPr>
                <w:rFonts w:ascii="Arial" w:eastAsia="SimSun" w:hAnsi="Arial" w:cs="Arial"/>
                <w:i/>
                <w:sz w:val="18"/>
                <w:szCs w:val="18"/>
                <w:lang w:val="fr-FR"/>
              </w:rPr>
              <w:t>’</w:t>
            </w:r>
            <w:r w:rsidRPr="00BB0409">
              <w:rPr>
                <w:rFonts w:ascii="Arial" w:eastAsia="SimSun" w:hAnsi="Arial" w:cs="Arial"/>
                <w:i/>
                <w:sz w:val="18"/>
                <w:szCs w:val="18"/>
                <w:lang w:val="fr-FR"/>
              </w:rPr>
              <w:t>être abordé</w:t>
            </w:r>
            <w:r w:rsidR="00D07A21" w:rsidRPr="00BB0409">
              <w:rPr>
                <w:rFonts w:ascii="Arial" w:eastAsia="SimSun" w:hAnsi="Arial" w:cs="Arial"/>
                <w:i/>
                <w:sz w:val="18"/>
                <w:szCs w:val="18"/>
                <w:lang w:val="fr-FR"/>
              </w:rPr>
              <w:t>e</w:t>
            </w:r>
            <w:r w:rsidRPr="00BB0409">
              <w:rPr>
                <w:rFonts w:ascii="Arial" w:eastAsia="SimSun" w:hAnsi="Arial" w:cs="Arial"/>
                <w:i/>
                <w:sz w:val="18"/>
                <w:szCs w:val="18"/>
                <w:lang w:val="fr-FR"/>
              </w:rPr>
              <w:t>s en détail dans le dossier de candidature.</w:t>
            </w:r>
          </w:p>
        </w:tc>
      </w:tr>
      <w:tr w:rsidR="007F54C6" w:rsidRPr="00667285" w:rsidTr="00735037">
        <w:tc>
          <w:tcPr>
            <w:tcW w:w="10353" w:type="dxa"/>
            <w:tcBorders>
              <w:top w:val="nil"/>
              <w:left w:val="nil"/>
              <w:bottom w:val="single" w:sz="4" w:space="0" w:color="auto"/>
              <w:right w:val="nil"/>
            </w:tcBorders>
            <w:shd w:val="clear" w:color="auto" w:fill="auto"/>
            <w:tcMar>
              <w:top w:w="113" w:type="dxa"/>
              <w:left w:w="113" w:type="dxa"/>
              <w:bottom w:w="113" w:type="dxa"/>
              <w:right w:w="113" w:type="dxa"/>
            </w:tcMar>
          </w:tcPr>
          <w:p w:rsidR="00907597" w:rsidRPr="00BB0409" w:rsidRDefault="007F54C6">
            <w:pPr>
              <w:pStyle w:val="Default"/>
              <w:keepNext/>
              <w:widowControl/>
              <w:numPr>
                <w:ilvl w:val="0"/>
                <w:numId w:val="29"/>
              </w:numPr>
              <w:tabs>
                <w:tab w:val="left" w:pos="596"/>
              </w:tabs>
              <w:ind w:left="595" w:right="136" w:hanging="567"/>
              <w:jc w:val="both"/>
              <w:rPr>
                <w:rFonts w:ascii="Arial" w:eastAsia="SimSun" w:hAnsi="Arial" w:cs="Arial"/>
                <w:i/>
                <w:sz w:val="18"/>
                <w:szCs w:val="18"/>
                <w:lang w:val="fr-FR"/>
              </w:rPr>
            </w:pPr>
            <w:r w:rsidRPr="00CB4BAA">
              <w:rPr>
                <w:rFonts w:ascii="Arial" w:eastAsia="SimSun" w:hAnsi="Arial" w:cs="Arial"/>
                <w:i/>
                <w:sz w:val="18"/>
                <w:szCs w:val="18"/>
                <w:lang w:val="fr-FR"/>
              </w:rPr>
              <w:t>Fourni</w:t>
            </w:r>
            <w:r w:rsidR="00A62822" w:rsidRPr="00CB4BAA">
              <w:rPr>
                <w:rFonts w:ascii="Arial" w:eastAsia="SimSun" w:hAnsi="Arial" w:cs="Arial"/>
                <w:i/>
                <w:sz w:val="18"/>
                <w:szCs w:val="18"/>
                <w:lang w:val="fr-FR"/>
              </w:rPr>
              <w:t>ssez</w:t>
            </w:r>
            <w:r w:rsidRPr="00CB4BAA">
              <w:rPr>
                <w:rFonts w:ascii="Arial" w:eastAsia="SimSun" w:hAnsi="Arial" w:cs="Arial"/>
                <w:i/>
                <w:sz w:val="18"/>
                <w:szCs w:val="18"/>
                <w:lang w:val="fr-FR"/>
              </w:rPr>
              <w:t xml:space="preserve"> </w:t>
            </w:r>
            <w:r w:rsidR="00F75A94" w:rsidRPr="00952833">
              <w:rPr>
                <w:rFonts w:ascii="Arial" w:eastAsia="SimSun" w:hAnsi="Arial" w:cs="Arial"/>
                <w:i/>
                <w:sz w:val="18"/>
                <w:szCs w:val="18"/>
                <w:lang w:val="fr-FR"/>
              </w:rPr>
              <w:t>une</w:t>
            </w:r>
            <w:r w:rsidRPr="00952833">
              <w:rPr>
                <w:rFonts w:ascii="Arial" w:eastAsia="SimSun" w:hAnsi="Arial" w:cs="Arial"/>
                <w:i/>
                <w:sz w:val="18"/>
                <w:szCs w:val="18"/>
                <w:lang w:val="fr-FR"/>
              </w:rPr>
              <w:t xml:space="preserve"> description </w:t>
            </w:r>
            <w:r w:rsidR="00F75A94" w:rsidRPr="00952833">
              <w:rPr>
                <w:rFonts w:ascii="Arial" w:eastAsia="SimSun" w:hAnsi="Arial" w:cs="Arial"/>
                <w:i/>
                <w:sz w:val="18"/>
                <w:szCs w:val="18"/>
                <w:lang w:val="fr-FR"/>
              </w:rPr>
              <w:t xml:space="preserve">sommaire </w:t>
            </w:r>
            <w:r w:rsidRPr="00BD2088">
              <w:rPr>
                <w:rFonts w:ascii="Arial" w:eastAsia="SimSun" w:hAnsi="Arial" w:cs="Arial"/>
                <w:i/>
                <w:sz w:val="18"/>
                <w:szCs w:val="18"/>
                <w:lang w:val="fr-FR"/>
              </w:rPr>
              <w:t>de l</w:t>
            </w:r>
            <w:r w:rsidR="00E16BE2">
              <w:rPr>
                <w:rFonts w:ascii="Arial" w:eastAsia="SimSun" w:hAnsi="Arial" w:cs="Arial"/>
                <w:i/>
                <w:sz w:val="18"/>
                <w:szCs w:val="18"/>
                <w:lang w:val="fr-FR"/>
              </w:rPr>
              <w:t>’</w:t>
            </w:r>
            <w:r w:rsidRPr="00BD2088">
              <w:rPr>
                <w:rFonts w:ascii="Arial" w:eastAsia="SimSun" w:hAnsi="Arial" w:cs="Arial"/>
                <w:i/>
                <w:sz w:val="18"/>
                <w:szCs w:val="18"/>
                <w:lang w:val="fr-FR"/>
              </w:rPr>
              <w:t>élément qui permet</w:t>
            </w:r>
            <w:r w:rsidR="003A68A5" w:rsidRPr="00BD2088">
              <w:rPr>
                <w:rFonts w:ascii="Arial" w:eastAsia="SimSun" w:hAnsi="Arial" w:cs="Arial"/>
                <w:i/>
                <w:sz w:val="18"/>
                <w:szCs w:val="18"/>
                <w:lang w:val="fr-FR"/>
              </w:rPr>
              <w:t>te</w:t>
            </w:r>
            <w:r w:rsidRPr="00BB0409">
              <w:rPr>
                <w:rFonts w:ascii="Arial" w:eastAsia="SimSun" w:hAnsi="Arial" w:cs="Arial"/>
                <w:i/>
                <w:sz w:val="18"/>
                <w:szCs w:val="18"/>
                <w:lang w:val="fr-FR"/>
              </w:rPr>
              <w:t xml:space="preserve"> de le présenter à des lecteurs qui ne l</w:t>
            </w:r>
            <w:r w:rsidR="00E16BE2">
              <w:rPr>
                <w:rFonts w:ascii="Arial" w:eastAsia="SimSun" w:hAnsi="Arial" w:cs="Arial"/>
                <w:i/>
                <w:sz w:val="18"/>
                <w:szCs w:val="18"/>
                <w:lang w:val="fr-FR"/>
              </w:rPr>
              <w:t>’</w:t>
            </w:r>
            <w:r w:rsidRPr="00BB0409">
              <w:rPr>
                <w:rFonts w:ascii="Arial" w:eastAsia="SimSun" w:hAnsi="Arial" w:cs="Arial"/>
                <w:i/>
                <w:sz w:val="18"/>
                <w:szCs w:val="18"/>
                <w:lang w:val="fr-FR"/>
              </w:rPr>
              <w:t xml:space="preserve">ont </w:t>
            </w:r>
            <w:r w:rsidR="00BA7492" w:rsidRPr="00BB0409">
              <w:rPr>
                <w:rFonts w:ascii="Arial" w:eastAsia="SimSun" w:hAnsi="Arial" w:cs="Arial"/>
                <w:i/>
                <w:sz w:val="18"/>
                <w:szCs w:val="18"/>
                <w:lang w:val="fr-FR"/>
              </w:rPr>
              <w:t>jamais</w:t>
            </w:r>
            <w:r w:rsidRPr="00BB0409">
              <w:rPr>
                <w:rFonts w:ascii="Arial" w:eastAsia="SimSun" w:hAnsi="Arial" w:cs="Arial"/>
                <w:i/>
                <w:sz w:val="18"/>
                <w:szCs w:val="18"/>
                <w:lang w:val="fr-FR"/>
              </w:rPr>
              <w:t xml:space="preserve"> vu </w:t>
            </w:r>
            <w:r w:rsidR="009F6D75" w:rsidRPr="00BB0409">
              <w:rPr>
                <w:rFonts w:ascii="Arial" w:eastAsia="SimSun" w:hAnsi="Arial" w:cs="Arial"/>
                <w:i/>
                <w:sz w:val="18"/>
                <w:szCs w:val="18"/>
                <w:lang w:val="fr-FR"/>
              </w:rPr>
              <w:t xml:space="preserve">ou </w:t>
            </w:r>
            <w:r w:rsidR="00D07A21" w:rsidRPr="00BB0409">
              <w:rPr>
                <w:rFonts w:ascii="Arial" w:eastAsia="SimSun" w:hAnsi="Arial" w:cs="Arial"/>
                <w:i/>
                <w:sz w:val="18"/>
                <w:szCs w:val="18"/>
                <w:lang w:val="fr-FR"/>
              </w:rPr>
              <w:t>n</w:t>
            </w:r>
            <w:r w:rsidR="00E16BE2">
              <w:rPr>
                <w:rFonts w:ascii="Arial" w:eastAsia="SimSun" w:hAnsi="Arial" w:cs="Arial"/>
                <w:i/>
                <w:sz w:val="18"/>
                <w:szCs w:val="18"/>
                <w:lang w:val="fr-FR"/>
              </w:rPr>
              <w:t>’</w:t>
            </w:r>
            <w:r w:rsidR="00D07A21" w:rsidRPr="00BB0409">
              <w:rPr>
                <w:rFonts w:ascii="Arial" w:eastAsia="SimSun" w:hAnsi="Arial" w:cs="Arial"/>
                <w:i/>
                <w:sz w:val="18"/>
                <w:szCs w:val="18"/>
                <w:lang w:val="fr-FR"/>
              </w:rPr>
              <w:t xml:space="preserve">en </w:t>
            </w:r>
            <w:r w:rsidR="00832B1F" w:rsidRPr="00BB0409">
              <w:rPr>
                <w:rFonts w:ascii="Arial" w:eastAsia="SimSun" w:hAnsi="Arial" w:cs="Arial"/>
                <w:i/>
                <w:sz w:val="18"/>
                <w:szCs w:val="18"/>
                <w:lang w:val="fr-FR"/>
              </w:rPr>
              <w:t xml:space="preserve">ont </w:t>
            </w:r>
            <w:r w:rsidR="009F6D75" w:rsidRPr="00BB0409">
              <w:rPr>
                <w:rFonts w:ascii="Arial" w:eastAsia="SimSun" w:hAnsi="Arial" w:cs="Arial"/>
                <w:i/>
                <w:sz w:val="18"/>
                <w:szCs w:val="18"/>
                <w:lang w:val="fr-FR"/>
              </w:rPr>
              <w:t xml:space="preserve">jamais </w:t>
            </w:r>
            <w:r w:rsidR="00832B1F" w:rsidRPr="00BB0409">
              <w:rPr>
                <w:rFonts w:ascii="Arial" w:eastAsia="SimSun" w:hAnsi="Arial" w:cs="Arial"/>
                <w:i/>
                <w:sz w:val="18"/>
                <w:szCs w:val="18"/>
                <w:lang w:val="fr-FR"/>
              </w:rPr>
              <w:t>eu l</w:t>
            </w:r>
            <w:r w:rsidR="00E16BE2">
              <w:rPr>
                <w:rFonts w:ascii="Arial" w:eastAsia="SimSun" w:hAnsi="Arial" w:cs="Arial"/>
                <w:i/>
                <w:sz w:val="18"/>
                <w:szCs w:val="18"/>
                <w:lang w:val="fr-FR"/>
              </w:rPr>
              <w:t>’</w:t>
            </w:r>
            <w:r w:rsidR="00832B1F" w:rsidRPr="00BB0409">
              <w:rPr>
                <w:rFonts w:ascii="Arial" w:eastAsia="SimSun" w:hAnsi="Arial" w:cs="Arial"/>
                <w:i/>
                <w:sz w:val="18"/>
                <w:szCs w:val="18"/>
                <w:lang w:val="fr-FR"/>
              </w:rPr>
              <w:t>expérience</w:t>
            </w:r>
            <w:r w:rsidRPr="00BB0409">
              <w:rPr>
                <w:rFonts w:ascii="Arial" w:eastAsia="SimSun" w:hAnsi="Arial" w:cs="Arial"/>
                <w:i/>
                <w:sz w:val="18"/>
                <w:szCs w:val="18"/>
                <w:lang w:val="fr-FR"/>
              </w:rPr>
              <w:t>.</w:t>
            </w:r>
          </w:p>
          <w:p w:rsidR="007F54C6" w:rsidRPr="00CB4BAA" w:rsidRDefault="00FD52DD" w:rsidP="00BB0409">
            <w:pPr>
              <w:pStyle w:val="Word"/>
              <w:spacing w:after="0" w:line="240" w:lineRule="auto"/>
              <w:ind w:right="136"/>
              <w:rPr>
                <w:rFonts w:eastAsia="SimSun"/>
                <w:sz w:val="18"/>
                <w:szCs w:val="18"/>
                <w:lang w:val="fr-FR"/>
              </w:rPr>
            </w:pPr>
            <w:r w:rsidRPr="00CB4BAA">
              <w:rPr>
                <w:rStyle w:val="Emphasis"/>
                <w:i/>
                <w:color w:val="000000"/>
                <w:sz w:val="18"/>
                <w:szCs w:val="18"/>
                <w:lang w:val="fr-FR"/>
              </w:rPr>
              <w:t>Minimum</w:t>
            </w:r>
            <w:r w:rsidRPr="00BB0409">
              <w:rPr>
                <w:rStyle w:val="Emphasis"/>
                <w:i/>
                <w:color w:val="000000"/>
                <w:sz w:val="18"/>
                <w:szCs w:val="18"/>
                <w:lang w:val="fr-FR"/>
              </w:rPr>
              <w:t xml:space="preserve"> 170 mots </w:t>
            </w:r>
            <w:r w:rsidR="007D6B13" w:rsidRPr="00BB0409">
              <w:rPr>
                <w:rStyle w:val="Emphasis"/>
                <w:i/>
                <w:color w:val="000000"/>
                <w:sz w:val="18"/>
                <w:szCs w:val="18"/>
                <w:lang w:val="fr-FR"/>
              </w:rPr>
              <w:t xml:space="preserve">et </w:t>
            </w:r>
            <w:r w:rsidRPr="00BB0409">
              <w:rPr>
                <w:rStyle w:val="Emphasis"/>
                <w:i/>
                <w:color w:val="000000"/>
                <w:sz w:val="18"/>
                <w:szCs w:val="18"/>
                <w:lang w:val="fr-FR"/>
              </w:rPr>
              <w:t xml:space="preserve">maximum 280 </w:t>
            </w:r>
            <w:r w:rsidR="00907597" w:rsidRPr="00BB0409">
              <w:rPr>
                <w:rStyle w:val="Emphasis"/>
                <w:i/>
                <w:color w:val="000000"/>
                <w:sz w:val="18"/>
                <w:szCs w:val="18"/>
                <w:lang w:val="fr-FR"/>
              </w:rPr>
              <w:t>mots</w:t>
            </w:r>
          </w:p>
        </w:tc>
      </w:tr>
      <w:tr w:rsidR="007F54C6" w:rsidRPr="00667285" w:rsidTr="00735037">
        <w:tc>
          <w:tcPr>
            <w:tcW w:w="10353"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515A44" w:rsidRPr="00515A44" w:rsidRDefault="00515A44" w:rsidP="00515A44">
            <w:pPr>
              <w:spacing w:after="120"/>
              <w:jc w:val="both"/>
              <w:rPr>
                <w:sz w:val="22"/>
                <w:szCs w:val="22"/>
                <w:lang w:val="fr-FR"/>
              </w:rPr>
            </w:pPr>
            <w:r w:rsidRPr="00515A44">
              <w:rPr>
                <w:sz w:val="22"/>
                <w:lang w:val="fr-FR"/>
              </w:rPr>
              <w:t xml:space="preserve">Le chant accompagné au </w:t>
            </w:r>
            <w:r w:rsidRPr="00667285">
              <w:rPr>
                <w:iCs/>
                <w:sz w:val="22"/>
                <w:lang w:val="fr-FR"/>
              </w:rPr>
              <w:t>gusle</w:t>
            </w:r>
            <w:r w:rsidRPr="00515A44">
              <w:rPr>
                <w:sz w:val="22"/>
                <w:lang w:val="fr-FR"/>
              </w:rPr>
              <w:t>, un instrument monocorde, est un art ancien, et l</w:t>
            </w:r>
            <w:r w:rsidR="00E16BE2">
              <w:rPr>
                <w:sz w:val="22"/>
                <w:lang w:val="fr-FR"/>
              </w:rPr>
              <w:t>’</w:t>
            </w:r>
            <w:r w:rsidRPr="00515A44">
              <w:rPr>
                <w:sz w:val="22"/>
                <w:lang w:val="fr-FR"/>
              </w:rPr>
              <w:t xml:space="preserve">interprétation des épopées héroïques </w:t>
            </w:r>
            <w:r>
              <w:rPr>
                <w:sz w:val="22"/>
                <w:lang w:val="fr-FR"/>
              </w:rPr>
              <w:t>pratiquée depuis des siècles représente une forme de mémoire historique et d</w:t>
            </w:r>
            <w:r w:rsidR="00E16BE2">
              <w:rPr>
                <w:sz w:val="22"/>
                <w:lang w:val="fr-FR"/>
              </w:rPr>
              <w:t>’</w:t>
            </w:r>
            <w:r>
              <w:rPr>
                <w:sz w:val="22"/>
                <w:lang w:val="fr-FR"/>
              </w:rPr>
              <w:t>expression de l</w:t>
            </w:r>
            <w:r w:rsidR="00E16BE2">
              <w:rPr>
                <w:sz w:val="22"/>
                <w:lang w:val="fr-FR"/>
              </w:rPr>
              <w:t>’</w:t>
            </w:r>
            <w:r>
              <w:rPr>
                <w:sz w:val="22"/>
                <w:lang w:val="fr-FR"/>
              </w:rPr>
              <w:t>identité culturelle.</w:t>
            </w:r>
            <w:r w:rsidRPr="00515A44">
              <w:rPr>
                <w:sz w:val="22"/>
                <w:lang w:val="fr-FR"/>
              </w:rPr>
              <w:t xml:space="preserve"> L</w:t>
            </w:r>
            <w:r w:rsidR="00E16BE2">
              <w:rPr>
                <w:sz w:val="22"/>
                <w:lang w:val="fr-FR"/>
              </w:rPr>
              <w:t>’</w:t>
            </w:r>
            <w:r w:rsidRPr="00515A44">
              <w:rPr>
                <w:sz w:val="22"/>
                <w:lang w:val="fr-FR"/>
              </w:rPr>
              <w:t>interprétation repose sur les compétences musicales et la créativité des artistes-solistes, dont l</w:t>
            </w:r>
            <w:r w:rsidR="00E16BE2">
              <w:rPr>
                <w:sz w:val="22"/>
                <w:lang w:val="fr-FR"/>
              </w:rPr>
              <w:t>’</w:t>
            </w:r>
            <w:r w:rsidRPr="00515A44">
              <w:rPr>
                <w:sz w:val="22"/>
                <w:lang w:val="fr-FR"/>
              </w:rPr>
              <w:t>aptitude à dramatiser du contenu poétique, le langage corporel et le charisme sont essentiels pour une interprétation réussie, devant un public avec lequel l</w:t>
            </w:r>
            <w:r w:rsidR="00E16BE2">
              <w:rPr>
                <w:sz w:val="22"/>
                <w:lang w:val="fr-FR"/>
              </w:rPr>
              <w:t>’</w:t>
            </w:r>
            <w:r w:rsidRPr="00515A44">
              <w:rPr>
                <w:sz w:val="22"/>
                <w:lang w:val="fr-FR"/>
              </w:rPr>
              <w:t xml:space="preserve">artiste interagit de manière complexe. </w:t>
            </w:r>
          </w:p>
          <w:p w:rsidR="00515A44" w:rsidRPr="00515A44" w:rsidRDefault="00515A44" w:rsidP="00515A44">
            <w:pPr>
              <w:spacing w:after="120"/>
              <w:jc w:val="both"/>
              <w:rPr>
                <w:sz w:val="22"/>
                <w:szCs w:val="22"/>
                <w:lang w:val="fr-FR"/>
              </w:rPr>
            </w:pPr>
            <w:r w:rsidRPr="00515A44">
              <w:rPr>
                <w:sz w:val="22"/>
                <w:lang w:val="fr-FR"/>
              </w:rPr>
              <w:t>Le répertoire inclut majoritairement des chansons sur des héros mythologiques et historiques, sur des événements d</w:t>
            </w:r>
            <w:r w:rsidR="00E16BE2">
              <w:rPr>
                <w:sz w:val="22"/>
                <w:lang w:val="fr-FR"/>
              </w:rPr>
              <w:t>’</w:t>
            </w:r>
            <w:r w:rsidRPr="00515A44">
              <w:rPr>
                <w:sz w:val="22"/>
                <w:lang w:val="fr-FR"/>
              </w:rPr>
              <w:t>un passé légendaire et sur l</w:t>
            </w:r>
            <w:r w:rsidR="00E16BE2">
              <w:rPr>
                <w:sz w:val="22"/>
                <w:lang w:val="fr-FR"/>
              </w:rPr>
              <w:t>’</w:t>
            </w:r>
            <w:r w:rsidRPr="00515A44">
              <w:rPr>
                <w:sz w:val="22"/>
                <w:lang w:val="fr-FR"/>
              </w:rPr>
              <w:t>histoire ancienne ou récente, et, dans une moindre mesure, des ballades et des chansons comiques.</w:t>
            </w:r>
          </w:p>
          <w:p w:rsidR="007F54C6" w:rsidRPr="00515A44" w:rsidRDefault="00515A44" w:rsidP="00667285">
            <w:pPr>
              <w:pStyle w:val="formtext"/>
              <w:spacing w:before="120" w:after="0" w:line="240" w:lineRule="auto"/>
              <w:ind w:right="136"/>
              <w:jc w:val="both"/>
              <w:rPr>
                <w:rFonts w:cs="Arial"/>
                <w:sz w:val="18"/>
                <w:szCs w:val="18"/>
                <w:lang w:val="fr-FR"/>
              </w:rPr>
            </w:pPr>
            <w:r w:rsidRPr="00515A44">
              <w:rPr>
                <w:lang w:val="fr-FR"/>
              </w:rPr>
              <w:t>La composante musicale est considérablement déterminée par la structure archaïque de l</w:t>
            </w:r>
            <w:r w:rsidR="00E16BE2">
              <w:rPr>
                <w:lang w:val="fr-FR"/>
              </w:rPr>
              <w:t>’</w:t>
            </w:r>
            <w:r w:rsidRPr="00515A44">
              <w:rPr>
                <w:lang w:val="fr-FR"/>
              </w:rPr>
              <w:t>instrument, qui se distingue de ses pendants étrangers par son unique corde et sa technique de jeu</w:t>
            </w:r>
            <w:r>
              <w:rPr>
                <w:lang w:val="fr-FR"/>
              </w:rPr>
              <w:t xml:space="preserve">, </w:t>
            </w:r>
            <w:r w:rsidRPr="00515A44">
              <w:rPr>
                <w:lang w:val="fr-FR"/>
              </w:rPr>
              <w:t xml:space="preserve">qui consiste à presser la corde dans une seule position. Le </w:t>
            </w:r>
            <w:r w:rsidRPr="00667285">
              <w:rPr>
                <w:iCs/>
                <w:lang w:val="fr-FR"/>
              </w:rPr>
              <w:t>gusle</w:t>
            </w:r>
            <w:r w:rsidRPr="00515A44">
              <w:rPr>
                <w:lang w:val="fr-FR"/>
              </w:rPr>
              <w:t xml:space="preserve"> est fait d</w:t>
            </w:r>
            <w:r w:rsidR="00E16BE2">
              <w:rPr>
                <w:lang w:val="fr-FR"/>
              </w:rPr>
              <w:t>’</w:t>
            </w:r>
            <w:r w:rsidRPr="00515A44">
              <w:rPr>
                <w:lang w:val="fr-FR"/>
              </w:rPr>
              <w:t>une seule pièce de bois, en général d</w:t>
            </w:r>
            <w:r w:rsidR="00E16BE2">
              <w:rPr>
                <w:lang w:val="fr-FR"/>
              </w:rPr>
              <w:t>’</w:t>
            </w:r>
            <w:r w:rsidRPr="00515A44">
              <w:rPr>
                <w:lang w:val="fr-FR"/>
              </w:rPr>
              <w:t xml:space="preserve">érable, avec un petit résonateur fermé par une membrane en cuir, </w:t>
            </w:r>
            <w:r w:rsidR="00F16439">
              <w:rPr>
                <w:lang w:val="fr-FR"/>
              </w:rPr>
              <w:t>et</w:t>
            </w:r>
            <w:r w:rsidRPr="00515A44">
              <w:rPr>
                <w:lang w:val="fr-FR"/>
              </w:rPr>
              <w:t xml:space="preserve"> une corde faite de crin de cheval ou de fibres synthétiques allant du bas du corps de l</w:t>
            </w:r>
            <w:r w:rsidR="00E16BE2">
              <w:rPr>
                <w:lang w:val="fr-FR"/>
              </w:rPr>
              <w:t>’</w:t>
            </w:r>
            <w:r w:rsidRPr="00515A44">
              <w:rPr>
                <w:lang w:val="fr-FR"/>
              </w:rPr>
              <w:t>instrument au haut du manche. Il s</w:t>
            </w:r>
            <w:r w:rsidR="00E16BE2">
              <w:rPr>
                <w:lang w:val="fr-FR"/>
              </w:rPr>
              <w:t>’</w:t>
            </w:r>
            <w:r w:rsidRPr="00515A44">
              <w:rPr>
                <w:lang w:val="fr-FR"/>
              </w:rPr>
              <w:t xml:space="preserve">accorde selon la tonalité de la voix du </w:t>
            </w:r>
            <w:r w:rsidRPr="00667285">
              <w:rPr>
                <w:iCs/>
                <w:lang w:val="fr-FR"/>
              </w:rPr>
              <w:t>guslar</w:t>
            </w:r>
            <w:r w:rsidRPr="00515A44">
              <w:rPr>
                <w:lang w:val="fr-FR"/>
              </w:rPr>
              <w:t>. Le caractère narratif nait de la maîtrise de la récitation des paroles et de l</w:t>
            </w:r>
            <w:r w:rsidR="00E16BE2">
              <w:rPr>
                <w:lang w:val="fr-FR"/>
              </w:rPr>
              <w:t>’</w:t>
            </w:r>
            <w:r w:rsidRPr="00515A44">
              <w:rPr>
                <w:lang w:val="fr-FR"/>
              </w:rPr>
              <w:t>unisson entre les mélodies instrumentales et vocales. En pratique, l</w:t>
            </w:r>
            <w:r w:rsidR="00E16BE2">
              <w:rPr>
                <w:lang w:val="fr-FR"/>
              </w:rPr>
              <w:t>’</w:t>
            </w:r>
            <w:r w:rsidRPr="00515A44">
              <w:rPr>
                <w:lang w:val="fr-FR"/>
              </w:rPr>
              <w:t>instrument est un masque sonore pour la voix, et un composant important de l</w:t>
            </w:r>
            <w:r w:rsidR="00E16BE2">
              <w:rPr>
                <w:lang w:val="fr-FR"/>
              </w:rPr>
              <w:t>’</w:t>
            </w:r>
            <w:r w:rsidRPr="00515A44">
              <w:rPr>
                <w:lang w:val="fr-FR"/>
              </w:rPr>
              <w:t xml:space="preserve">expressivité générale, et est donc le symbole principal de cette pratique culturelle, comme le montre le nom vernaculaire de celle-ci, </w:t>
            </w:r>
            <w:r w:rsidRPr="00667285">
              <w:rPr>
                <w:iCs/>
                <w:lang w:val="fr-FR"/>
              </w:rPr>
              <w:t>guslanje</w:t>
            </w:r>
            <w:r w:rsidRPr="00515A44">
              <w:rPr>
                <w:lang w:val="fr-FR"/>
              </w:rPr>
              <w:t>.</w:t>
            </w:r>
          </w:p>
        </w:tc>
      </w:tr>
      <w:tr w:rsidR="001C053B" w:rsidRPr="00667285" w:rsidTr="00735037">
        <w:tc>
          <w:tcPr>
            <w:tcW w:w="10353"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1C053B" w:rsidRPr="00BB0409" w:rsidRDefault="001D2278" w:rsidP="00667285">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lang w:val="fr-FR"/>
              </w:rPr>
            </w:pPr>
            <w:r w:rsidRPr="00CB4BAA">
              <w:rPr>
                <w:rFonts w:ascii="Arial" w:eastAsia="SimSun" w:hAnsi="Arial" w:cs="Arial"/>
                <w:i/>
                <w:sz w:val="18"/>
                <w:szCs w:val="18"/>
                <w:lang w:val="fr-FR"/>
              </w:rPr>
              <w:t>Qui sont les détenteurs et les praticiens de l</w:t>
            </w:r>
            <w:r w:rsidR="00E16BE2">
              <w:rPr>
                <w:rFonts w:ascii="Arial" w:eastAsia="SimSun" w:hAnsi="Arial" w:cs="Arial"/>
                <w:i/>
                <w:sz w:val="18"/>
                <w:szCs w:val="18"/>
                <w:lang w:val="fr-FR"/>
              </w:rPr>
              <w:t>’</w:t>
            </w:r>
            <w:r w:rsidRPr="00CB4BAA">
              <w:rPr>
                <w:rFonts w:ascii="Arial" w:eastAsia="SimSun" w:hAnsi="Arial" w:cs="Arial"/>
                <w:i/>
                <w:sz w:val="18"/>
                <w:szCs w:val="18"/>
                <w:lang w:val="fr-FR"/>
              </w:rPr>
              <w:t>élément ? Y-a-t-il des rôles</w:t>
            </w:r>
            <w:r w:rsidR="001A5211">
              <w:rPr>
                <w:rFonts w:ascii="Arial" w:eastAsia="SimSun" w:hAnsi="Arial" w:cs="Arial"/>
                <w:i/>
                <w:sz w:val="18"/>
                <w:szCs w:val="18"/>
                <w:lang w:val="fr-FR"/>
              </w:rPr>
              <w:t xml:space="preserve">, des genres, </w:t>
            </w:r>
            <w:r w:rsidRPr="00CB4BAA">
              <w:rPr>
                <w:rFonts w:ascii="Arial" w:eastAsia="SimSun" w:hAnsi="Arial" w:cs="Arial"/>
                <w:i/>
                <w:sz w:val="18"/>
                <w:szCs w:val="18"/>
                <w:lang w:val="fr-FR"/>
              </w:rPr>
              <w:t xml:space="preserve">ou des catégories spécifiques de personnes ayant des responsabilités </w:t>
            </w:r>
            <w:r w:rsidR="004C0E40" w:rsidRPr="00952833">
              <w:rPr>
                <w:rFonts w:ascii="Arial" w:eastAsia="SimSun" w:hAnsi="Arial" w:cs="Arial"/>
                <w:i/>
                <w:sz w:val="18"/>
                <w:szCs w:val="18"/>
                <w:lang w:val="fr-FR"/>
              </w:rPr>
              <w:t>particulièr</w:t>
            </w:r>
            <w:r w:rsidRPr="00952833">
              <w:rPr>
                <w:rFonts w:ascii="Arial" w:eastAsia="SimSun" w:hAnsi="Arial" w:cs="Arial"/>
                <w:i/>
                <w:sz w:val="18"/>
                <w:szCs w:val="18"/>
                <w:lang w:val="fr-FR"/>
              </w:rPr>
              <w:t>es à l</w:t>
            </w:r>
            <w:r w:rsidR="00E16BE2">
              <w:rPr>
                <w:rFonts w:ascii="Arial" w:eastAsia="SimSun" w:hAnsi="Arial" w:cs="Arial"/>
                <w:i/>
                <w:sz w:val="18"/>
                <w:szCs w:val="18"/>
                <w:lang w:val="fr-FR"/>
              </w:rPr>
              <w:t>’</w:t>
            </w:r>
            <w:r w:rsidRPr="00952833">
              <w:rPr>
                <w:rFonts w:ascii="Arial" w:eastAsia="SimSun" w:hAnsi="Arial" w:cs="Arial"/>
                <w:i/>
                <w:sz w:val="18"/>
                <w:szCs w:val="18"/>
                <w:lang w:val="fr-FR"/>
              </w:rPr>
              <w:t xml:space="preserve">égard </w:t>
            </w:r>
            <w:r w:rsidR="00A67A53" w:rsidRPr="00952833">
              <w:rPr>
                <w:rFonts w:ascii="Arial" w:eastAsia="SimSun" w:hAnsi="Arial" w:cs="Arial"/>
                <w:i/>
                <w:sz w:val="18"/>
                <w:szCs w:val="18"/>
                <w:lang w:val="fr-FR"/>
              </w:rPr>
              <w:t xml:space="preserve">de la pratique et de la transmission </w:t>
            </w:r>
            <w:r w:rsidRPr="00BD2088">
              <w:rPr>
                <w:rFonts w:ascii="Arial" w:eastAsia="SimSun" w:hAnsi="Arial" w:cs="Arial"/>
                <w:i/>
                <w:sz w:val="18"/>
                <w:szCs w:val="18"/>
                <w:lang w:val="fr-FR"/>
              </w:rPr>
              <w:t>de l</w:t>
            </w:r>
            <w:r w:rsidR="00E16BE2">
              <w:rPr>
                <w:rFonts w:ascii="Arial" w:eastAsia="SimSun" w:hAnsi="Arial" w:cs="Arial"/>
                <w:i/>
                <w:sz w:val="18"/>
                <w:szCs w:val="18"/>
                <w:lang w:val="fr-FR"/>
              </w:rPr>
              <w:t>’</w:t>
            </w:r>
            <w:r w:rsidRPr="00BD2088">
              <w:rPr>
                <w:rFonts w:ascii="Arial" w:eastAsia="SimSun" w:hAnsi="Arial" w:cs="Arial"/>
                <w:i/>
                <w:sz w:val="18"/>
                <w:szCs w:val="18"/>
                <w:lang w:val="fr-FR"/>
              </w:rPr>
              <w:t xml:space="preserve">élément ? </w:t>
            </w:r>
            <w:r w:rsidR="00947DEF" w:rsidRPr="00BB0409">
              <w:rPr>
                <w:rFonts w:ascii="Arial" w:eastAsia="SimSun" w:hAnsi="Arial" w:cs="Arial"/>
                <w:i/>
                <w:sz w:val="18"/>
                <w:szCs w:val="18"/>
                <w:lang w:val="fr-FR"/>
              </w:rPr>
              <w:t>Si oui, q</w:t>
            </w:r>
            <w:r w:rsidRPr="00BB0409">
              <w:rPr>
                <w:rFonts w:ascii="Arial" w:eastAsia="SimSun" w:hAnsi="Arial" w:cs="Arial"/>
                <w:i/>
                <w:sz w:val="18"/>
                <w:szCs w:val="18"/>
                <w:lang w:val="fr-FR"/>
              </w:rPr>
              <w:t>ui sont-ils et quelles sont leurs responsabilités ?</w:t>
            </w:r>
          </w:p>
          <w:p w:rsidR="001C053B" w:rsidRPr="00BB0409" w:rsidRDefault="00FD52DD">
            <w:pPr>
              <w:pStyle w:val="Word"/>
              <w:spacing w:after="0" w:line="240" w:lineRule="auto"/>
              <w:ind w:right="136"/>
              <w:rPr>
                <w:i w:val="0"/>
                <w:lang w:val="fr-FR"/>
              </w:rPr>
            </w:pPr>
            <w:r w:rsidRPr="00BB0409">
              <w:rPr>
                <w:rStyle w:val="Emphasis"/>
                <w:i/>
                <w:color w:val="000000"/>
                <w:sz w:val="18"/>
                <w:szCs w:val="18"/>
                <w:lang w:val="fr-FR"/>
              </w:rPr>
              <w:t>Minimum</w:t>
            </w:r>
            <w:r w:rsidR="007D6B13" w:rsidRPr="00BB0409">
              <w:rPr>
                <w:rStyle w:val="Emphasis"/>
                <w:i/>
                <w:color w:val="000000"/>
                <w:sz w:val="18"/>
                <w:szCs w:val="18"/>
                <w:lang w:val="fr-FR"/>
              </w:rPr>
              <w:t xml:space="preserve"> 1</w:t>
            </w:r>
            <w:r w:rsidRPr="00CB4BAA">
              <w:rPr>
                <w:rStyle w:val="Emphasis"/>
                <w:i/>
                <w:color w:val="000000"/>
                <w:sz w:val="18"/>
                <w:szCs w:val="18"/>
                <w:lang w:val="fr-FR"/>
              </w:rPr>
              <w:t>70</w:t>
            </w:r>
            <w:r w:rsidR="007D6B13" w:rsidRPr="00BB0409">
              <w:rPr>
                <w:rStyle w:val="Emphasis"/>
                <w:i/>
                <w:color w:val="000000"/>
                <w:sz w:val="18"/>
                <w:szCs w:val="18"/>
                <w:lang w:val="fr-FR"/>
              </w:rPr>
              <w:t xml:space="preserve"> </w:t>
            </w:r>
            <w:r w:rsidRPr="00BB0409">
              <w:rPr>
                <w:rStyle w:val="Emphasis"/>
                <w:i/>
                <w:color w:val="000000"/>
                <w:sz w:val="18"/>
                <w:szCs w:val="18"/>
                <w:lang w:val="fr-FR"/>
              </w:rPr>
              <w:t xml:space="preserve">mots </w:t>
            </w:r>
            <w:r w:rsidR="007D6B13" w:rsidRPr="00BB0409">
              <w:rPr>
                <w:rStyle w:val="Emphasis"/>
                <w:i/>
                <w:color w:val="000000"/>
                <w:sz w:val="18"/>
                <w:szCs w:val="18"/>
                <w:lang w:val="fr-FR"/>
              </w:rPr>
              <w:t>et</w:t>
            </w:r>
            <w:r w:rsidR="007778D9" w:rsidRPr="00BB0409">
              <w:rPr>
                <w:rStyle w:val="Emphasis"/>
                <w:i/>
                <w:color w:val="000000"/>
                <w:sz w:val="18"/>
                <w:szCs w:val="18"/>
                <w:lang w:val="fr-FR"/>
              </w:rPr>
              <w:t xml:space="preserve"> </w:t>
            </w:r>
            <w:r w:rsidRPr="00BB0409">
              <w:rPr>
                <w:rStyle w:val="Emphasis"/>
                <w:i/>
                <w:color w:val="000000"/>
                <w:sz w:val="18"/>
                <w:szCs w:val="18"/>
                <w:lang w:val="fr-FR"/>
              </w:rPr>
              <w:t xml:space="preserve">maximum </w:t>
            </w:r>
            <w:r w:rsidR="007778D9" w:rsidRPr="00BB0409">
              <w:rPr>
                <w:rStyle w:val="Emphasis"/>
                <w:i/>
                <w:color w:val="000000"/>
                <w:sz w:val="18"/>
                <w:szCs w:val="18"/>
                <w:lang w:val="fr-FR"/>
              </w:rPr>
              <w:t>2</w:t>
            </w:r>
            <w:r w:rsidRPr="00CB4BAA">
              <w:rPr>
                <w:rStyle w:val="Emphasis"/>
                <w:i/>
                <w:color w:val="000000"/>
                <w:sz w:val="18"/>
                <w:szCs w:val="18"/>
                <w:lang w:val="fr-FR"/>
              </w:rPr>
              <w:t>80</w:t>
            </w:r>
            <w:r w:rsidR="007778D9" w:rsidRPr="00BB0409">
              <w:rPr>
                <w:rStyle w:val="Emphasis"/>
                <w:i/>
                <w:color w:val="000000"/>
                <w:sz w:val="18"/>
                <w:szCs w:val="18"/>
                <w:lang w:val="fr-FR"/>
              </w:rPr>
              <w:t xml:space="preserve"> mots</w:t>
            </w:r>
          </w:p>
        </w:tc>
      </w:tr>
      <w:tr w:rsidR="001C053B" w:rsidRPr="00667285" w:rsidTr="00735037">
        <w:tc>
          <w:tcPr>
            <w:tcW w:w="10353" w:type="dxa"/>
            <w:tcBorders>
              <w:bottom w:val="single" w:sz="4" w:space="0" w:color="auto"/>
            </w:tcBorders>
            <w:shd w:val="clear" w:color="auto" w:fill="auto"/>
            <w:tcMar>
              <w:top w:w="113" w:type="dxa"/>
              <w:left w:w="113" w:type="dxa"/>
              <w:bottom w:w="113" w:type="dxa"/>
              <w:right w:w="113" w:type="dxa"/>
            </w:tcMar>
          </w:tcPr>
          <w:p w:rsidR="00F16439" w:rsidRPr="00F16439" w:rsidRDefault="00F16439" w:rsidP="00F16439">
            <w:pPr>
              <w:pStyle w:val="formtext"/>
              <w:spacing w:before="0"/>
              <w:jc w:val="both"/>
              <w:rPr>
                <w:lang w:val="fr-FR"/>
              </w:rPr>
            </w:pPr>
            <w:r w:rsidRPr="00F16439">
              <w:rPr>
                <w:rFonts w:cs="Arial"/>
                <w:lang w:val="fr-FR"/>
              </w:rPr>
              <w:t>Le personnage essentiel de l</w:t>
            </w:r>
            <w:r w:rsidR="00E16BE2">
              <w:rPr>
                <w:rFonts w:cs="Arial"/>
                <w:lang w:val="fr-FR"/>
              </w:rPr>
              <w:t>’</w:t>
            </w:r>
            <w:r w:rsidRPr="00F16439">
              <w:rPr>
                <w:rFonts w:cs="Arial"/>
                <w:lang w:val="fr-FR"/>
              </w:rPr>
              <w:t xml:space="preserve">élément est le </w:t>
            </w:r>
            <w:r w:rsidRPr="00667285">
              <w:rPr>
                <w:rFonts w:cs="Arial"/>
                <w:iCs/>
                <w:lang w:val="fr-FR"/>
              </w:rPr>
              <w:t>guslar</w:t>
            </w:r>
            <w:r>
              <w:rPr>
                <w:rFonts w:cs="Arial"/>
                <w:lang w:val="fr-FR"/>
              </w:rPr>
              <w:t>.</w:t>
            </w:r>
            <w:r w:rsidRPr="00F16439">
              <w:rPr>
                <w:rFonts w:cs="Arial"/>
                <w:lang w:val="fr-FR"/>
              </w:rPr>
              <w:t xml:space="preserve"> Les </w:t>
            </w:r>
            <w:r w:rsidRPr="00667285">
              <w:rPr>
                <w:rFonts w:cs="Arial"/>
                <w:iCs/>
                <w:lang w:val="fr-FR"/>
              </w:rPr>
              <w:t>guslars</w:t>
            </w:r>
            <w:r w:rsidRPr="00F16439">
              <w:rPr>
                <w:rFonts w:cs="Arial"/>
                <w:lang w:val="fr-FR"/>
              </w:rPr>
              <w:t xml:space="preserve"> sont généralement des hommes, comme cela était la norme dans la culture patriarcale traditionnelle. Grâce à l</w:t>
            </w:r>
            <w:r w:rsidR="00E16BE2">
              <w:rPr>
                <w:rFonts w:cs="Arial"/>
                <w:lang w:val="fr-FR"/>
              </w:rPr>
              <w:t>’</w:t>
            </w:r>
            <w:r w:rsidRPr="00F16439">
              <w:rPr>
                <w:rFonts w:cs="Arial"/>
                <w:lang w:val="fr-FR"/>
              </w:rPr>
              <w:t xml:space="preserve">appui médiatique, les femmes sont récemment </w:t>
            </w:r>
            <w:r w:rsidR="00FE7F01">
              <w:rPr>
                <w:rFonts w:cs="Arial"/>
                <w:lang w:val="fr-FR"/>
              </w:rPr>
              <w:t>davantage</w:t>
            </w:r>
            <w:r w:rsidR="00FE7F01" w:rsidRPr="00F16439">
              <w:rPr>
                <w:rFonts w:cs="Arial"/>
                <w:lang w:val="fr-FR"/>
              </w:rPr>
              <w:t xml:space="preserve"> </w:t>
            </w:r>
            <w:r w:rsidRPr="00F16439">
              <w:rPr>
                <w:rFonts w:cs="Arial"/>
                <w:lang w:val="fr-FR"/>
              </w:rPr>
              <w:t>représentées dans les interprétations publiques, et certaines d</w:t>
            </w:r>
            <w:r w:rsidR="00E16BE2">
              <w:rPr>
                <w:rFonts w:cs="Arial"/>
                <w:lang w:val="fr-FR"/>
              </w:rPr>
              <w:t>’</w:t>
            </w:r>
            <w:r w:rsidRPr="00F16439">
              <w:rPr>
                <w:rFonts w:cs="Arial"/>
                <w:lang w:val="fr-FR"/>
              </w:rPr>
              <w:t xml:space="preserve">entre elles sont devenues des figures emblématiques. Les représentations en public de jeunes joueurs de </w:t>
            </w:r>
            <w:r w:rsidRPr="00667285">
              <w:rPr>
                <w:rFonts w:cs="Arial"/>
                <w:iCs/>
                <w:lang w:val="fr-FR"/>
              </w:rPr>
              <w:t>gusle</w:t>
            </w:r>
            <w:r w:rsidRPr="00F16439">
              <w:rPr>
                <w:rFonts w:cs="Arial"/>
                <w:lang w:val="fr-FR"/>
              </w:rPr>
              <w:t xml:space="preserve"> ont également augmenté. L</w:t>
            </w:r>
            <w:r w:rsidR="00E16BE2">
              <w:rPr>
                <w:rFonts w:cs="Arial"/>
                <w:lang w:val="fr-FR"/>
              </w:rPr>
              <w:t>’</w:t>
            </w:r>
            <w:r w:rsidRPr="00F16439">
              <w:rPr>
                <w:rFonts w:cs="Arial"/>
                <w:lang w:val="fr-FR"/>
              </w:rPr>
              <w:t>évolution du profil des détenteurs exposés</w:t>
            </w:r>
            <w:r>
              <w:rPr>
                <w:rFonts w:cs="Arial"/>
                <w:lang w:val="fr-FR"/>
              </w:rPr>
              <w:t xml:space="preserve"> est</w:t>
            </w:r>
            <w:r w:rsidRPr="00F16439">
              <w:rPr>
                <w:rFonts w:cs="Arial"/>
                <w:lang w:val="fr-FR"/>
              </w:rPr>
              <w:t xml:space="preserve"> essentielle : les plus jeunes sont également ceux qui promeuvent le plus efficacement cette pratique, en particulier auprès de leur propre génération. Ces jeunes joueurs mélangent de manière créative cette tradition de chant accompagné au </w:t>
            </w:r>
            <w:r w:rsidRPr="00667285">
              <w:rPr>
                <w:rFonts w:cs="Arial"/>
                <w:iCs/>
                <w:lang w:val="fr-FR"/>
              </w:rPr>
              <w:t>gusle</w:t>
            </w:r>
            <w:r w:rsidRPr="00F16439">
              <w:rPr>
                <w:rFonts w:cs="Arial"/>
                <w:lang w:val="fr-FR"/>
              </w:rPr>
              <w:t xml:space="preserve"> </w:t>
            </w:r>
            <w:r>
              <w:rPr>
                <w:rFonts w:cs="Arial"/>
                <w:lang w:val="fr-FR"/>
              </w:rPr>
              <w:t>à</w:t>
            </w:r>
            <w:r w:rsidRPr="00F16439">
              <w:rPr>
                <w:rFonts w:cs="Arial"/>
                <w:lang w:val="fr-FR"/>
              </w:rPr>
              <w:t xml:space="preserve"> d</w:t>
            </w:r>
            <w:r w:rsidR="00E16BE2">
              <w:rPr>
                <w:rFonts w:cs="Arial"/>
                <w:lang w:val="fr-FR"/>
              </w:rPr>
              <w:t>’</w:t>
            </w:r>
            <w:r w:rsidRPr="00F16439">
              <w:rPr>
                <w:rFonts w:cs="Arial"/>
                <w:lang w:val="fr-FR"/>
              </w:rPr>
              <w:t xml:space="preserve">autres genres musicaux et expressions artistiques. </w:t>
            </w:r>
          </w:p>
          <w:p w:rsidR="00F16439" w:rsidRPr="00F16439" w:rsidRDefault="00F16439" w:rsidP="00F16439">
            <w:pPr>
              <w:pStyle w:val="formtext"/>
              <w:jc w:val="both"/>
              <w:rPr>
                <w:lang w:val="fr-FR"/>
              </w:rPr>
            </w:pPr>
            <w:r w:rsidRPr="00F16439">
              <w:rPr>
                <w:rFonts w:cs="Arial"/>
                <w:lang w:val="fr-FR"/>
              </w:rPr>
              <w:t>Le public est diversifié en termes de genre, d</w:t>
            </w:r>
            <w:r w:rsidR="00E16BE2">
              <w:rPr>
                <w:rFonts w:cs="Arial"/>
                <w:lang w:val="fr-FR"/>
              </w:rPr>
              <w:t>’</w:t>
            </w:r>
            <w:r w:rsidRPr="00F16439">
              <w:rPr>
                <w:rFonts w:cs="Arial"/>
                <w:lang w:val="fr-FR"/>
              </w:rPr>
              <w:t>âge et de statut social.</w:t>
            </w:r>
          </w:p>
          <w:p w:rsidR="00F16439" w:rsidRPr="00F16439" w:rsidRDefault="00F16439" w:rsidP="00F16439">
            <w:pPr>
              <w:pStyle w:val="formtext"/>
              <w:jc w:val="both"/>
              <w:rPr>
                <w:lang w:val="fr-FR"/>
              </w:rPr>
            </w:pPr>
            <w:r w:rsidRPr="00F16439">
              <w:rPr>
                <w:rFonts w:cs="Arial"/>
                <w:lang w:val="fr-FR"/>
              </w:rPr>
              <w:t>Le chant accompagné au</w:t>
            </w:r>
            <w:r w:rsidRPr="00F16439">
              <w:rPr>
                <w:rFonts w:cs="Arial"/>
                <w:i/>
                <w:lang w:val="fr-FR"/>
              </w:rPr>
              <w:t xml:space="preserve"> </w:t>
            </w:r>
            <w:r w:rsidRPr="00667285">
              <w:rPr>
                <w:rFonts w:cs="Arial"/>
                <w:iCs/>
                <w:lang w:val="fr-FR"/>
              </w:rPr>
              <w:t>gusle</w:t>
            </w:r>
            <w:r w:rsidRPr="00F16439">
              <w:rPr>
                <w:rFonts w:cs="Arial"/>
                <w:lang w:val="fr-FR"/>
              </w:rPr>
              <w:t xml:space="preserve"> était à l</w:t>
            </w:r>
            <w:r w:rsidR="00E16BE2">
              <w:rPr>
                <w:rFonts w:cs="Arial"/>
                <w:lang w:val="fr-FR"/>
              </w:rPr>
              <w:t>’</w:t>
            </w:r>
            <w:r w:rsidRPr="00F16439">
              <w:rPr>
                <w:rFonts w:cs="Arial"/>
                <w:lang w:val="fr-FR"/>
              </w:rPr>
              <w:t>origine une tradition entièrement orale, les interprètes improvisaient à la fois le contenu poétique et musical. Avec le développement de l</w:t>
            </w:r>
            <w:r w:rsidR="00E16BE2">
              <w:rPr>
                <w:rFonts w:cs="Arial"/>
                <w:lang w:val="fr-FR"/>
              </w:rPr>
              <w:t>’</w:t>
            </w:r>
            <w:r w:rsidRPr="00F16439">
              <w:rPr>
                <w:rFonts w:cs="Arial"/>
                <w:lang w:val="fr-FR"/>
              </w:rPr>
              <w:t xml:space="preserve">alphabétisation, le rôle des </w:t>
            </w:r>
            <w:r w:rsidRPr="00667285">
              <w:rPr>
                <w:rFonts w:cs="Arial"/>
                <w:iCs/>
                <w:lang w:val="fr-FR"/>
              </w:rPr>
              <w:t>guslars</w:t>
            </w:r>
            <w:r w:rsidRPr="00F16439">
              <w:rPr>
                <w:rFonts w:cs="Arial"/>
                <w:lang w:val="fr-FR"/>
              </w:rPr>
              <w:t xml:space="preserve"> (qui se concentrent sur l</w:t>
            </w:r>
            <w:r w:rsidR="00E16BE2">
              <w:rPr>
                <w:rFonts w:cs="Arial"/>
                <w:lang w:val="fr-FR"/>
              </w:rPr>
              <w:t>’</w:t>
            </w:r>
            <w:r w:rsidRPr="00F16439">
              <w:rPr>
                <w:rFonts w:cs="Arial"/>
                <w:lang w:val="fr-FR"/>
              </w:rPr>
              <w:t>expression musicale) et celui des poètes épiques (auteurs de nouvelles chansons, stylistiquement et structurellement similaires aux épopées orales traditionnelles) se sont séparés.</w:t>
            </w:r>
          </w:p>
          <w:p w:rsidR="001C053B" w:rsidRPr="00F16439" w:rsidRDefault="00F16439" w:rsidP="00667285">
            <w:pPr>
              <w:pStyle w:val="formtext"/>
              <w:spacing w:before="120" w:after="0" w:line="240" w:lineRule="auto"/>
              <w:ind w:right="136"/>
              <w:jc w:val="both"/>
              <w:rPr>
                <w:rFonts w:cs="Arial"/>
                <w:lang w:val="fr-FR"/>
              </w:rPr>
            </w:pPr>
            <w:r w:rsidRPr="00F16439">
              <w:rPr>
                <w:rFonts w:cs="Arial"/>
                <w:lang w:val="fr-FR"/>
              </w:rPr>
              <w:t>Les détenteurs de l</w:t>
            </w:r>
            <w:r w:rsidR="00E16BE2">
              <w:rPr>
                <w:rFonts w:cs="Arial"/>
                <w:lang w:val="fr-FR"/>
              </w:rPr>
              <w:t>’</w:t>
            </w:r>
            <w:r w:rsidRPr="00F16439">
              <w:rPr>
                <w:rFonts w:cs="Arial"/>
                <w:lang w:val="fr-FR"/>
              </w:rPr>
              <w:t xml:space="preserve">élément sont également les nombreuses associations de </w:t>
            </w:r>
            <w:r w:rsidRPr="00667285">
              <w:rPr>
                <w:rFonts w:cs="Arial"/>
                <w:iCs/>
                <w:lang w:val="fr-FR"/>
              </w:rPr>
              <w:t>guslars</w:t>
            </w:r>
            <w:r w:rsidRPr="00F16439">
              <w:rPr>
                <w:rFonts w:cs="Arial"/>
                <w:lang w:val="fr-FR"/>
              </w:rPr>
              <w:t xml:space="preserve"> actives en Serbie et les ensembles folkloriques. Lors des concerts et des apparitions publiques, des événements privés, des fêtes et des réunions, les membres les plus anciens des associations transfèrent leur savoir et leurs compétences aux plus jeunes, tout en familiarisant un public étendu avec les valeurs de cet élément du patrimoine.</w:t>
            </w:r>
          </w:p>
        </w:tc>
      </w:tr>
      <w:tr w:rsidR="001C053B" w:rsidRPr="00667285" w:rsidTr="00735037">
        <w:tc>
          <w:tcPr>
            <w:tcW w:w="10353"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294011" w:rsidRPr="00952833"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lang w:val="fr-FR"/>
              </w:rPr>
            </w:pPr>
            <w:r w:rsidRPr="00CB4BAA">
              <w:rPr>
                <w:rFonts w:ascii="Arial" w:eastAsia="SimSun" w:hAnsi="Arial" w:cs="Arial"/>
                <w:i/>
                <w:sz w:val="18"/>
                <w:szCs w:val="18"/>
                <w:lang w:val="fr-FR"/>
              </w:rPr>
              <w:t xml:space="preserve">Comment les </w:t>
            </w:r>
            <w:r w:rsidRPr="00CB4BAA">
              <w:rPr>
                <w:rFonts w:ascii="Arial" w:hAnsi="Arial" w:cs="Arial"/>
                <w:i/>
                <w:iCs/>
                <w:sz w:val="18"/>
                <w:szCs w:val="18"/>
                <w:lang w:val="fr-FR"/>
              </w:rPr>
              <w:t>connaissances et les savoir-faire liés à l</w:t>
            </w:r>
            <w:r w:rsidR="00E16BE2">
              <w:rPr>
                <w:rFonts w:ascii="Arial" w:hAnsi="Arial" w:cs="Arial"/>
                <w:i/>
                <w:iCs/>
                <w:sz w:val="18"/>
                <w:szCs w:val="18"/>
                <w:lang w:val="fr-FR"/>
              </w:rPr>
              <w:t>’</w:t>
            </w:r>
            <w:r w:rsidRPr="00CB4BAA">
              <w:rPr>
                <w:rFonts w:ascii="Arial" w:hAnsi="Arial" w:cs="Arial"/>
                <w:i/>
                <w:iCs/>
                <w:sz w:val="18"/>
                <w:szCs w:val="18"/>
                <w:lang w:val="fr-FR"/>
              </w:rPr>
              <w:t>élément</w:t>
            </w:r>
            <w:r w:rsidRPr="00CB4BAA">
              <w:rPr>
                <w:rFonts w:ascii="Arial" w:eastAsia="SimSun" w:hAnsi="Arial" w:cs="Arial"/>
                <w:i/>
                <w:sz w:val="18"/>
                <w:szCs w:val="18"/>
                <w:lang w:val="fr-FR"/>
              </w:rPr>
              <w:t xml:space="preserve"> sont-ils transmis de nos jours ?</w:t>
            </w:r>
          </w:p>
          <w:p w:rsidR="001C053B" w:rsidRPr="00BB0409" w:rsidRDefault="00FD52DD" w:rsidP="00BB0409">
            <w:pPr>
              <w:pStyle w:val="Word"/>
              <w:spacing w:before="120" w:after="0" w:line="240" w:lineRule="auto"/>
              <w:ind w:right="136"/>
              <w:rPr>
                <w:i w:val="0"/>
                <w:lang w:val="fr-FR"/>
              </w:rPr>
            </w:pPr>
            <w:r w:rsidRPr="00952833">
              <w:rPr>
                <w:rStyle w:val="Emphasis"/>
                <w:i/>
                <w:color w:val="000000"/>
                <w:sz w:val="18"/>
                <w:szCs w:val="18"/>
                <w:lang w:val="fr-FR"/>
              </w:rPr>
              <w:t>Minimum 170 mots et maximum 280 mots</w:t>
            </w:r>
          </w:p>
        </w:tc>
      </w:tr>
      <w:tr w:rsidR="001C053B" w:rsidRPr="00667285" w:rsidTr="00735037">
        <w:tc>
          <w:tcPr>
            <w:tcW w:w="10353" w:type="dxa"/>
            <w:tcBorders>
              <w:bottom w:val="single" w:sz="4" w:space="0" w:color="auto"/>
            </w:tcBorders>
            <w:shd w:val="clear" w:color="auto" w:fill="auto"/>
            <w:tcMar>
              <w:top w:w="113" w:type="dxa"/>
              <w:left w:w="113" w:type="dxa"/>
              <w:bottom w:w="113" w:type="dxa"/>
              <w:right w:w="113" w:type="dxa"/>
            </w:tcMar>
          </w:tcPr>
          <w:p w:rsidR="00F16439" w:rsidRPr="00F16439" w:rsidRDefault="00F16439" w:rsidP="00F16439">
            <w:pPr>
              <w:pStyle w:val="formtext"/>
              <w:spacing w:before="0" w:after="120"/>
              <w:jc w:val="both"/>
              <w:rPr>
                <w:rFonts w:cs="Arial"/>
                <w:lang w:val="fr-FR"/>
              </w:rPr>
            </w:pPr>
            <w:r w:rsidRPr="00F16439">
              <w:rPr>
                <w:rFonts w:cs="Arial"/>
                <w:lang w:val="fr-FR"/>
              </w:rPr>
              <w:t xml:space="preserve">La plupart des </w:t>
            </w:r>
            <w:r w:rsidRPr="00667285">
              <w:rPr>
                <w:rFonts w:cs="Arial"/>
                <w:iCs/>
                <w:lang w:val="fr-FR"/>
              </w:rPr>
              <w:t>guslars</w:t>
            </w:r>
            <w:r w:rsidRPr="00F16439">
              <w:rPr>
                <w:rFonts w:cs="Arial"/>
                <w:lang w:val="fr-FR"/>
              </w:rPr>
              <w:t xml:space="preserve"> modernes acquièrent les compétences et les structures de base du chant et du jeu de </w:t>
            </w:r>
            <w:r w:rsidRPr="00667285">
              <w:rPr>
                <w:rFonts w:cs="Arial"/>
                <w:iCs/>
                <w:lang w:val="fr-FR"/>
              </w:rPr>
              <w:t>gusle</w:t>
            </w:r>
            <w:r w:rsidRPr="00F16439">
              <w:rPr>
                <w:rFonts w:cs="Arial"/>
                <w:lang w:val="fr-FR"/>
              </w:rPr>
              <w:t xml:space="preserve"> et apprennent à chanter en s</w:t>
            </w:r>
            <w:r w:rsidR="00E16BE2">
              <w:rPr>
                <w:rFonts w:cs="Arial"/>
                <w:lang w:val="fr-FR"/>
              </w:rPr>
              <w:t>’</w:t>
            </w:r>
            <w:r w:rsidRPr="00F16439">
              <w:rPr>
                <w:rFonts w:cs="Arial"/>
                <w:lang w:val="fr-FR"/>
              </w:rPr>
              <w:t>accompagnant avec cet instrument en écoutant, regardant et imitant des joueurs plus expérimentés au sein de leur famille, de la communauté locale ou d</w:t>
            </w:r>
            <w:r w:rsidR="00E16BE2">
              <w:rPr>
                <w:rFonts w:cs="Arial"/>
                <w:lang w:val="fr-FR"/>
              </w:rPr>
              <w:t>’</w:t>
            </w:r>
            <w:r w:rsidRPr="00F16439">
              <w:rPr>
                <w:rFonts w:cs="Arial"/>
                <w:lang w:val="fr-FR"/>
              </w:rPr>
              <w:t xml:space="preserve">une association de </w:t>
            </w:r>
            <w:r w:rsidRPr="00667285">
              <w:rPr>
                <w:rFonts w:cs="Arial"/>
                <w:iCs/>
                <w:lang w:val="fr-FR"/>
              </w:rPr>
              <w:t>guslars</w:t>
            </w:r>
            <w:r w:rsidRPr="00F16439">
              <w:rPr>
                <w:rFonts w:cs="Arial"/>
                <w:lang w:val="fr-FR"/>
              </w:rPr>
              <w:t xml:space="preserve">. Les compétences et le savoir associés au chant accompagné au </w:t>
            </w:r>
            <w:r w:rsidRPr="00667285">
              <w:rPr>
                <w:rFonts w:cs="Arial"/>
                <w:iCs/>
                <w:lang w:val="fr-FR"/>
              </w:rPr>
              <w:t>gusle</w:t>
            </w:r>
            <w:r w:rsidRPr="00F16439">
              <w:rPr>
                <w:rFonts w:cs="Arial"/>
                <w:lang w:val="fr-FR"/>
              </w:rPr>
              <w:t xml:space="preserve"> se </w:t>
            </w:r>
            <w:r>
              <w:rPr>
                <w:rFonts w:cs="Arial"/>
                <w:lang w:val="fr-FR"/>
              </w:rPr>
              <w:t xml:space="preserve">transmettent encore directement, à </w:t>
            </w:r>
            <w:r w:rsidRPr="00F16439">
              <w:rPr>
                <w:rFonts w:cs="Arial"/>
                <w:lang w:val="fr-FR"/>
              </w:rPr>
              <w:t>l</w:t>
            </w:r>
            <w:r w:rsidR="00E16BE2">
              <w:rPr>
                <w:rFonts w:cs="Arial"/>
                <w:lang w:val="fr-FR"/>
              </w:rPr>
              <w:t>’</w:t>
            </w:r>
            <w:r w:rsidRPr="00F16439">
              <w:rPr>
                <w:rFonts w:cs="Arial"/>
                <w:lang w:val="fr-FR"/>
              </w:rPr>
              <w:t xml:space="preserve">oral, même dans les écoles de musique publiques, où les professeurs enseignant cet art sont des </w:t>
            </w:r>
            <w:r w:rsidRPr="00667285">
              <w:rPr>
                <w:rFonts w:cs="Arial"/>
                <w:iCs/>
                <w:lang w:val="fr-FR"/>
              </w:rPr>
              <w:t>guslars</w:t>
            </w:r>
            <w:r w:rsidRPr="00F16439">
              <w:rPr>
                <w:rFonts w:cs="Arial"/>
                <w:lang w:val="fr-FR"/>
              </w:rPr>
              <w:t xml:space="preserve"> amateurs, non formés au solfège.</w:t>
            </w:r>
          </w:p>
          <w:p w:rsidR="001C053B" w:rsidRPr="00F16439" w:rsidRDefault="00F16439" w:rsidP="00F16439">
            <w:pPr>
              <w:pStyle w:val="formtext"/>
              <w:spacing w:before="120" w:after="120" w:line="240" w:lineRule="auto"/>
              <w:ind w:right="135"/>
              <w:jc w:val="both"/>
              <w:rPr>
                <w:rFonts w:cs="Arial"/>
                <w:lang w:val="fr-FR"/>
              </w:rPr>
            </w:pPr>
            <w:r w:rsidRPr="00F16439">
              <w:rPr>
                <w:rFonts w:cs="Arial"/>
                <w:lang w:val="fr-FR"/>
              </w:rPr>
              <w:t>Après avoir acquis les compétences de base et appris à chanter en s</w:t>
            </w:r>
            <w:r w:rsidR="00E16BE2">
              <w:rPr>
                <w:rFonts w:cs="Arial"/>
                <w:lang w:val="fr-FR"/>
              </w:rPr>
              <w:t>’</w:t>
            </w:r>
            <w:r w:rsidRPr="00F16439">
              <w:rPr>
                <w:rFonts w:cs="Arial"/>
                <w:lang w:val="fr-FR"/>
              </w:rPr>
              <w:t xml:space="preserve">accompagnant au </w:t>
            </w:r>
            <w:r w:rsidRPr="00667285">
              <w:rPr>
                <w:rFonts w:cs="Arial"/>
                <w:iCs/>
                <w:lang w:val="fr-FR"/>
              </w:rPr>
              <w:t>gusle</w:t>
            </w:r>
            <w:r w:rsidRPr="00F16439">
              <w:rPr>
                <w:rFonts w:cs="Arial"/>
                <w:lang w:val="fr-FR"/>
              </w:rPr>
              <w:t xml:space="preserve">, les </w:t>
            </w:r>
            <w:r w:rsidRPr="00667285">
              <w:rPr>
                <w:rFonts w:cs="Arial"/>
                <w:iCs/>
                <w:lang w:val="fr-FR"/>
              </w:rPr>
              <w:t>guslars</w:t>
            </w:r>
            <w:r w:rsidRPr="00F16439">
              <w:rPr>
                <w:rFonts w:cs="Arial"/>
                <w:lang w:val="fr-FR"/>
              </w:rPr>
              <w:t xml:space="preserve"> (interprètes) développent leur propre expression musicale en s</w:t>
            </w:r>
            <w:r w:rsidR="00E16BE2">
              <w:rPr>
                <w:rFonts w:cs="Arial"/>
                <w:lang w:val="fr-FR"/>
              </w:rPr>
              <w:t>’</w:t>
            </w:r>
            <w:r w:rsidRPr="00F16439">
              <w:rPr>
                <w:rFonts w:cs="Arial"/>
                <w:lang w:val="fr-FR"/>
              </w:rPr>
              <w:t>inspirant constamment du style de leurs modèles tout en explorant leur</w:t>
            </w:r>
            <w:r>
              <w:rPr>
                <w:rFonts w:cs="Arial"/>
                <w:lang w:val="fr-FR"/>
              </w:rPr>
              <w:t>s</w:t>
            </w:r>
            <w:r w:rsidRPr="00F16439">
              <w:rPr>
                <w:rFonts w:cs="Arial"/>
                <w:lang w:val="fr-FR"/>
              </w:rPr>
              <w:t xml:space="preserve"> propre</w:t>
            </w:r>
            <w:r>
              <w:rPr>
                <w:rFonts w:cs="Arial"/>
                <w:lang w:val="fr-FR"/>
              </w:rPr>
              <w:t>s</w:t>
            </w:r>
            <w:r w:rsidRPr="00F16439">
              <w:rPr>
                <w:rFonts w:cs="Arial"/>
                <w:lang w:val="fr-FR"/>
              </w:rPr>
              <w:t xml:space="preserve"> potentiel, goût et talent personnel</w:t>
            </w:r>
            <w:r>
              <w:rPr>
                <w:rFonts w:cs="Arial"/>
                <w:lang w:val="fr-FR"/>
              </w:rPr>
              <w:t>s</w:t>
            </w:r>
            <w:r w:rsidRPr="00F16439">
              <w:rPr>
                <w:rFonts w:cs="Arial"/>
                <w:lang w:val="fr-FR"/>
              </w:rPr>
              <w:t>. Grâce aux apports rapides de la technologie à la culture, en particulier du développement des médias numérique</w:t>
            </w:r>
            <w:r>
              <w:rPr>
                <w:rFonts w:cs="Arial"/>
                <w:lang w:val="fr-FR"/>
              </w:rPr>
              <w:t>s</w:t>
            </w:r>
            <w:r w:rsidRPr="00F16439">
              <w:rPr>
                <w:rFonts w:cs="Arial"/>
                <w:lang w:val="fr-FR"/>
              </w:rPr>
              <w:t xml:space="preserve"> et d</w:t>
            </w:r>
            <w:r w:rsidR="00E16BE2">
              <w:rPr>
                <w:rFonts w:cs="Arial"/>
                <w:lang w:val="fr-FR"/>
              </w:rPr>
              <w:t>’</w:t>
            </w:r>
            <w:r w:rsidRPr="00F16439">
              <w:rPr>
                <w:rFonts w:cs="Arial"/>
                <w:lang w:val="fr-FR"/>
              </w:rPr>
              <w:t xml:space="preserve">Internet, ils ont accès à des enregistrements audio et vidéo de nombreux prédécesseurs et contemporains, ce qui les aide à améliorer leurs compétences interprétatives. Les </w:t>
            </w:r>
            <w:r w:rsidRPr="00667285">
              <w:rPr>
                <w:rFonts w:cs="Arial"/>
                <w:iCs/>
                <w:lang w:val="fr-FR"/>
              </w:rPr>
              <w:t xml:space="preserve">guslars </w:t>
            </w:r>
            <w:r w:rsidRPr="00F16439">
              <w:rPr>
                <w:rFonts w:cs="Arial"/>
                <w:lang w:val="fr-FR"/>
              </w:rPr>
              <w:t>apprennent des morceaux poétiques issus de sources écrites variées ou d</w:t>
            </w:r>
            <w:r w:rsidR="00E16BE2">
              <w:rPr>
                <w:rFonts w:cs="Arial"/>
                <w:lang w:val="fr-FR"/>
              </w:rPr>
              <w:t>’</w:t>
            </w:r>
            <w:r w:rsidRPr="00F16439">
              <w:rPr>
                <w:rFonts w:cs="Arial"/>
                <w:lang w:val="fr-FR"/>
              </w:rPr>
              <w:t>enregistrements.</w:t>
            </w:r>
          </w:p>
        </w:tc>
      </w:tr>
      <w:tr w:rsidR="000F79E1" w:rsidRPr="00667285" w:rsidTr="00735037">
        <w:tc>
          <w:tcPr>
            <w:tcW w:w="10353"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0F79E1" w:rsidRPr="00CB4BAA" w:rsidRDefault="000F79E1" w:rsidP="00667285">
            <w:pPr>
              <w:pStyle w:val="Default"/>
              <w:widowControl/>
              <w:numPr>
                <w:ilvl w:val="0"/>
                <w:numId w:val="29"/>
              </w:numPr>
              <w:tabs>
                <w:tab w:val="left" w:pos="596"/>
              </w:tabs>
              <w:spacing w:before="120" w:after="120"/>
              <w:ind w:left="595" w:right="136" w:hanging="567"/>
              <w:jc w:val="both"/>
              <w:rPr>
                <w:rFonts w:ascii="Arial" w:eastAsia="SimSun" w:hAnsi="Arial" w:cs="Arial"/>
                <w:i/>
                <w:sz w:val="18"/>
                <w:szCs w:val="18"/>
                <w:lang w:val="fr-FR"/>
              </w:rPr>
            </w:pPr>
            <w:r w:rsidRPr="00CB4BAA">
              <w:rPr>
                <w:rFonts w:ascii="Arial" w:eastAsia="SimSun" w:hAnsi="Arial" w:cs="Arial"/>
                <w:i/>
                <w:sz w:val="18"/>
                <w:szCs w:val="18"/>
                <w:lang w:val="fr-FR"/>
              </w:rPr>
              <w:t xml:space="preserve">Quelles fonctions sociales et quelles significations </w:t>
            </w:r>
            <w:r w:rsidR="005E4ACA" w:rsidRPr="00CB4BAA">
              <w:rPr>
                <w:rFonts w:ascii="Arial" w:eastAsia="SimSun" w:hAnsi="Arial" w:cs="Arial"/>
                <w:i/>
                <w:sz w:val="18"/>
                <w:szCs w:val="18"/>
                <w:lang w:val="fr-FR"/>
              </w:rPr>
              <w:t xml:space="preserve">culturelles </w:t>
            </w:r>
            <w:r w:rsidRPr="00CB4BAA">
              <w:rPr>
                <w:rFonts w:ascii="Arial" w:eastAsia="SimSun" w:hAnsi="Arial" w:cs="Arial"/>
                <w:i/>
                <w:sz w:val="18"/>
                <w:szCs w:val="18"/>
                <w:lang w:val="fr-FR"/>
              </w:rPr>
              <w:t>l</w:t>
            </w:r>
            <w:r w:rsidR="00E16BE2">
              <w:rPr>
                <w:rFonts w:ascii="Arial" w:eastAsia="SimSun" w:hAnsi="Arial" w:cs="Arial"/>
                <w:i/>
                <w:sz w:val="18"/>
                <w:szCs w:val="18"/>
                <w:lang w:val="fr-FR"/>
              </w:rPr>
              <w:t>’</w:t>
            </w:r>
            <w:r w:rsidRPr="00CB4BAA">
              <w:rPr>
                <w:rFonts w:ascii="Arial" w:eastAsia="SimSun" w:hAnsi="Arial" w:cs="Arial"/>
                <w:i/>
                <w:sz w:val="18"/>
                <w:szCs w:val="18"/>
                <w:lang w:val="fr-FR"/>
              </w:rPr>
              <w:t>élément a-t-il actuellement pour sa communauté ?</w:t>
            </w:r>
          </w:p>
          <w:p w:rsidR="000F79E1" w:rsidRPr="00BB0409" w:rsidRDefault="00FD52DD" w:rsidP="0085519C">
            <w:pPr>
              <w:pStyle w:val="Word"/>
              <w:spacing w:after="0" w:line="240" w:lineRule="auto"/>
              <w:ind w:right="136"/>
              <w:rPr>
                <w:i w:val="0"/>
                <w:lang w:val="fr-FR"/>
              </w:rPr>
            </w:pPr>
            <w:r w:rsidRPr="00952833">
              <w:rPr>
                <w:rStyle w:val="Emphasis"/>
                <w:i/>
                <w:color w:val="000000"/>
                <w:sz w:val="18"/>
                <w:szCs w:val="18"/>
                <w:lang w:val="fr-FR"/>
              </w:rPr>
              <w:t>Minimum 170 mots et maximum 280 mots</w:t>
            </w:r>
          </w:p>
        </w:tc>
      </w:tr>
      <w:tr w:rsidR="000F79E1" w:rsidRPr="00667285" w:rsidTr="00735037">
        <w:tc>
          <w:tcPr>
            <w:tcW w:w="10353" w:type="dxa"/>
            <w:tcBorders>
              <w:bottom w:val="single" w:sz="4" w:space="0" w:color="auto"/>
            </w:tcBorders>
            <w:shd w:val="clear" w:color="auto" w:fill="auto"/>
            <w:tcMar>
              <w:top w:w="113" w:type="dxa"/>
              <w:left w:w="113" w:type="dxa"/>
              <w:bottom w:w="113" w:type="dxa"/>
              <w:right w:w="113" w:type="dxa"/>
            </w:tcMar>
          </w:tcPr>
          <w:p w:rsidR="00F16439" w:rsidRPr="00F16439" w:rsidRDefault="00F16439" w:rsidP="00F16439">
            <w:pPr>
              <w:spacing w:after="120"/>
              <w:jc w:val="both"/>
              <w:rPr>
                <w:rFonts w:eastAsia="SimSun" w:cs="Arial"/>
                <w:sz w:val="22"/>
                <w:szCs w:val="22"/>
                <w:lang w:val="fr-FR"/>
              </w:rPr>
            </w:pPr>
            <w:r w:rsidRPr="00F16439">
              <w:rPr>
                <w:sz w:val="22"/>
                <w:lang w:val="fr-FR"/>
              </w:rPr>
              <w:t>L</w:t>
            </w:r>
            <w:r w:rsidR="00E16BE2">
              <w:rPr>
                <w:sz w:val="22"/>
                <w:lang w:val="fr-FR"/>
              </w:rPr>
              <w:t>’</w:t>
            </w:r>
            <w:r w:rsidRPr="00F16439">
              <w:rPr>
                <w:sz w:val="22"/>
                <w:lang w:val="fr-FR"/>
              </w:rPr>
              <w:t>élément est perçu comme un repère important et comme une partie structurelle de l</w:t>
            </w:r>
            <w:r w:rsidR="00E16BE2">
              <w:rPr>
                <w:sz w:val="22"/>
                <w:lang w:val="fr-FR"/>
              </w:rPr>
              <w:t>’</w:t>
            </w:r>
            <w:r w:rsidRPr="00F16439">
              <w:rPr>
                <w:sz w:val="22"/>
                <w:lang w:val="fr-FR"/>
              </w:rPr>
              <w:t xml:space="preserve">identité culturelle de ses praticiens, les </w:t>
            </w:r>
            <w:r w:rsidRPr="00667285">
              <w:rPr>
                <w:iCs/>
                <w:sz w:val="22"/>
                <w:lang w:val="fr-FR"/>
              </w:rPr>
              <w:t>guslars</w:t>
            </w:r>
            <w:r>
              <w:rPr>
                <w:sz w:val="22"/>
                <w:lang w:val="fr-FR"/>
              </w:rPr>
              <w:t xml:space="preserve"> et d</w:t>
            </w:r>
            <w:r w:rsidRPr="00F16439">
              <w:rPr>
                <w:sz w:val="22"/>
                <w:lang w:val="fr-FR"/>
              </w:rPr>
              <w:t>es nombreux membres du public des communautés locales. Sa fonction sociale et symbolique est complexe et est liée à l</w:t>
            </w:r>
            <w:r w:rsidR="00E16BE2">
              <w:rPr>
                <w:sz w:val="22"/>
                <w:lang w:val="fr-FR"/>
              </w:rPr>
              <w:t>’</w:t>
            </w:r>
            <w:r w:rsidRPr="00F16439">
              <w:rPr>
                <w:sz w:val="22"/>
                <w:lang w:val="fr-FR"/>
              </w:rPr>
              <w:t>aspect musical de cette tradition, une combinaison entre la voix et le timbre de l</w:t>
            </w:r>
            <w:r w:rsidR="00E16BE2">
              <w:rPr>
                <w:sz w:val="22"/>
                <w:lang w:val="fr-FR"/>
              </w:rPr>
              <w:t>’</w:t>
            </w:r>
            <w:r w:rsidRPr="00F16439">
              <w:rPr>
                <w:sz w:val="22"/>
                <w:lang w:val="fr-FR"/>
              </w:rPr>
              <w:t xml:space="preserve">instrument, et aux paroles poétiques rappelant </w:t>
            </w:r>
            <w:r>
              <w:rPr>
                <w:sz w:val="22"/>
                <w:lang w:val="fr-FR"/>
              </w:rPr>
              <w:t>un</w:t>
            </w:r>
            <w:r w:rsidRPr="00F16439">
              <w:rPr>
                <w:sz w:val="22"/>
                <w:lang w:val="fr-FR"/>
              </w:rPr>
              <w:t xml:space="preserve"> passé historique et mythologique,</w:t>
            </w:r>
            <w:r>
              <w:rPr>
                <w:sz w:val="22"/>
                <w:lang w:val="fr-FR"/>
              </w:rPr>
              <w:t xml:space="preserve"> et</w:t>
            </w:r>
            <w:r w:rsidRPr="00F16439">
              <w:rPr>
                <w:sz w:val="22"/>
                <w:lang w:val="fr-FR"/>
              </w:rPr>
              <w:t xml:space="preserve"> incluant également des réflexions sur les événements récents et actuels. Le symbolisme se retrouve concrètement dans l</w:t>
            </w:r>
            <w:r w:rsidR="00E16BE2">
              <w:rPr>
                <w:sz w:val="22"/>
                <w:lang w:val="fr-FR"/>
              </w:rPr>
              <w:t>’</w:t>
            </w:r>
            <w:r w:rsidRPr="00F16439">
              <w:rPr>
                <w:sz w:val="22"/>
                <w:lang w:val="fr-FR"/>
              </w:rPr>
              <w:t>ornementation de l</w:t>
            </w:r>
            <w:r w:rsidR="00E16BE2">
              <w:rPr>
                <w:sz w:val="22"/>
                <w:lang w:val="fr-FR"/>
              </w:rPr>
              <w:t>’</w:t>
            </w:r>
            <w:r w:rsidRPr="00F16439">
              <w:rPr>
                <w:sz w:val="22"/>
                <w:lang w:val="fr-FR"/>
              </w:rPr>
              <w:t xml:space="preserve">instrument et les figures zoomorphes ou représentations anthropomorphes de figures historiques décorant le haut du manche. </w:t>
            </w:r>
          </w:p>
          <w:p w:rsidR="00F16439" w:rsidRPr="00D10A55" w:rsidRDefault="00F16439" w:rsidP="00F16439">
            <w:pPr>
              <w:spacing w:after="120"/>
              <w:jc w:val="both"/>
              <w:rPr>
                <w:rFonts w:eastAsia="SimSun" w:cs="Arial"/>
                <w:sz w:val="22"/>
                <w:szCs w:val="22"/>
                <w:lang w:val="fr-FR"/>
              </w:rPr>
            </w:pPr>
            <w:r w:rsidRPr="00F16439">
              <w:rPr>
                <w:sz w:val="22"/>
                <w:lang w:val="fr-FR"/>
              </w:rPr>
              <w:t>Son caractère interactif est particulièrement important pour la création, le développement et le renforcement du sentiment d</w:t>
            </w:r>
            <w:r w:rsidR="00E16BE2">
              <w:rPr>
                <w:sz w:val="22"/>
                <w:lang w:val="fr-FR"/>
              </w:rPr>
              <w:t>’</w:t>
            </w:r>
            <w:r w:rsidRPr="00F16439">
              <w:rPr>
                <w:sz w:val="22"/>
                <w:lang w:val="fr-FR"/>
              </w:rPr>
              <w:t xml:space="preserve">appartenance à la communauté. </w:t>
            </w:r>
            <w:r w:rsidRPr="00667285">
              <w:rPr>
                <w:sz w:val="22"/>
                <w:szCs w:val="22"/>
                <w:lang w:val="fr-FR"/>
              </w:rPr>
              <w:t xml:space="preserve">Le rôle de </w:t>
            </w:r>
            <w:r w:rsidRPr="00667285">
              <w:rPr>
                <w:iCs/>
                <w:sz w:val="22"/>
                <w:szCs w:val="22"/>
                <w:lang w:val="fr-FR"/>
              </w:rPr>
              <w:t>guslar</w:t>
            </w:r>
            <w:r w:rsidRPr="00667285">
              <w:rPr>
                <w:sz w:val="22"/>
                <w:szCs w:val="22"/>
                <w:lang w:val="fr-FR"/>
              </w:rPr>
              <w:t xml:space="preserve"> ne peut être endossé que sur invitation du public, et le </w:t>
            </w:r>
            <w:r w:rsidRPr="00667285">
              <w:rPr>
                <w:iCs/>
                <w:sz w:val="22"/>
                <w:szCs w:val="22"/>
                <w:lang w:val="fr-FR"/>
              </w:rPr>
              <w:t>guslar</w:t>
            </w:r>
            <w:r w:rsidRPr="00667285">
              <w:rPr>
                <w:sz w:val="22"/>
                <w:szCs w:val="22"/>
                <w:lang w:val="fr-FR"/>
              </w:rPr>
              <w:t xml:space="preserve"> doit prendre en compte les réactions du public tout au long de son interprétation, ce dernier adoptant consciemment et inconsciemment les messages apportés par les chants et les éléments interprétés.</w:t>
            </w:r>
          </w:p>
          <w:p w:rsidR="00F16439" w:rsidRPr="00E16BE2" w:rsidRDefault="00F16439" w:rsidP="00F16439">
            <w:pPr>
              <w:spacing w:after="120"/>
              <w:jc w:val="both"/>
              <w:rPr>
                <w:rFonts w:eastAsia="SimSun" w:cs="Arial"/>
                <w:sz w:val="22"/>
                <w:szCs w:val="22"/>
                <w:lang w:val="fr-FR"/>
              </w:rPr>
            </w:pPr>
            <w:r w:rsidRPr="00667285">
              <w:rPr>
                <w:sz w:val="22"/>
                <w:szCs w:val="22"/>
                <w:lang w:val="fr-FR"/>
              </w:rPr>
              <w:t xml:space="preserve">Les occasions privées, les réunions quotidiennes et les événements sociaux, tels que les </w:t>
            </w:r>
            <w:r w:rsidRPr="00667285">
              <w:rPr>
                <w:iCs/>
                <w:sz w:val="22"/>
                <w:szCs w:val="22"/>
                <w:lang w:val="fr-FR"/>
              </w:rPr>
              <w:t>slava</w:t>
            </w:r>
            <w:r w:rsidRPr="00667285">
              <w:rPr>
                <w:sz w:val="22"/>
                <w:szCs w:val="22"/>
                <w:lang w:val="fr-FR"/>
              </w:rPr>
              <w:t xml:space="preserve">, ou mariages, sont prétextes à ces chants accompagnés au </w:t>
            </w:r>
            <w:r w:rsidRPr="00667285">
              <w:rPr>
                <w:iCs/>
                <w:sz w:val="22"/>
                <w:szCs w:val="22"/>
                <w:lang w:val="fr-FR"/>
              </w:rPr>
              <w:t>gusle</w:t>
            </w:r>
            <w:r w:rsidRPr="00667285">
              <w:rPr>
                <w:sz w:val="22"/>
                <w:szCs w:val="22"/>
                <w:lang w:val="fr-FR"/>
              </w:rPr>
              <w:t xml:space="preserve">. Les représentations scéniques des </w:t>
            </w:r>
            <w:r w:rsidRPr="00667285">
              <w:rPr>
                <w:iCs/>
                <w:sz w:val="22"/>
                <w:szCs w:val="22"/>
                <w:lang w:val="fr-FR"/>
              </w:rPr>
              <w:t>guslars</w:t>
            </w:r>
            <w:r w:rsidRPr="00667285">
              <w:rPr>
                <w:sz w:val="22"/>
                <w:szCs w:val="22"/>
                <w:lang w:val="fr-FR"/>
              </w:rPr>
              <w:t xml:space="preserve"> ont lieu localement, lors de festivals de différents niveaux et types. Elles ont également lieu à l</w:t>
            </w:r>
            <w:r w:rsidR="00E16BE2">
              <w:rPr>
                <w:sz w:val="22"/>
                <w:szCs w:val="22"/>
                <w:lang w:val="fr-FR"/>
              </w:rPr>
              <w:t>’</w:t>
            </w:r>
            <w:r w:rsidRPr="00667285">
              <w:rPr>
                <w:sz w:val="22"/>
                <w:szCs w:val="22"/>
                <w:lang w:val="fr-FR"/>
              </w:rPr>
              <w:t>occasion de commémorations institutionnelles, comme par exemple lors des célébrations à l</w:t>
            </w:r>
            <w:r w:rsidR="00E16BE2">
              <w:rPr>
                <w:sz w:val="22"/>
                <w:szCs w:val="22"/>
                <w:lang w:val="fr-FR"/>
              </w:rPr>
              <w:t>’</w:t>
            </w:r>
            <w:r w:rsidRPr="00667285">
              <w:rPr>
                <w:sz w:val="22"/>
                <w:szCs w:val="22"/>
                <w:lang w:val="fr-FR"/>
              </w:rPr>
              <w:t>occasion d</w:t>
            </w:r>
            <w:r w:rsidR="00E16BE2">
              <w:rPr>
                <w:sz w:val="22"/>
                <w:szCs w:val="22"/>
                <w:lang w:val="fr-FR"/>
              </w:rPr>
              <w:t>’</w:t>
            </w:r>
            <w:r w:rsidRPr="00667285">
              <w:rPr>
                <w:sz w:val="22"/>
                <w:szCs w:val="22"/>
                <w:lang w:val="fr-FR"/>
              </w:rPr>
              <w:t>anniversaires historiques.</w:t>
            </w:r>
          </w:p>
          <w:p w:rsidR="000F79E1" w:rsidRPr="00F16439" w:rsidRDefault="00F16439" w:rsidP="00667285">
            <w:pPr>
              <w:pStyle w:val="formtext"/>
              <w:spacing w:before="120" w:after="0" w:line="240" w:lineRule="auto"/>
              <w:ind w:right="136"/>
              <w:jc w:val="both"/>
              <w:rPr>
                <w:rFonts w:cs="Arial"/>
                <w:lang w:val="fr-FR"/>
              </w:rPr>
            </w:pPr>
            <w:r w:rsidRPr="00F16439">
              <w:rPr>
                <w:lang w:val="fr-FR"/>
              </w:rPr>
              <w:t>Cette pratique, en raison de sa dislocation territoriale, est devenue un marqueur d</w:t>
            </w:r>
            <w:r w:rsidR="00E16BE2">
              <w:rPr>
                <w:lang w:val="fr-FR"/>
              </w:rPr>
              <w:t>’</w:t>
            </w:r>
            <w:r w:rsidRPr="00F16439">
              <w:rPr>
                <w:lang w:val="fr-FR"/>
              </w:rPr>
              <w:t>identité particulier dans les régions d</w:t>
            </w:r>
            <w:r w:rsidR="00E16BE2">
              <w:rPr>
                <w:lang w:val="fr-FR"/>
              </w:rPr>
              <w:t>’</w:t>
            </w:r>
            <w:r w:rsidRPr="00F16439">
              <w:rPr>
                <w:lang w:val="fr-FR"/>
              </w:rPr>
              <w:t>immigration. Elle représente pour les migrants une forme de lien nostalgique avec la culture de leur pays d</w:t>
            </w:r>
            <w:r w:rsidR="00E16BE2">
              <w:rPr>
                <w:lang w:val="fr-FR"/>
              </w:rPr>
              <w:t>’</w:t>
            </w:r>
            <w:r w:rsidRPr="00F16439">
              <w:rPr>
                <w:lang w:val="fr-FR"/>
              </w:rPr>
              <w:t>origine.</w:t>
            </w:r>
          </w:p>
        </w:tc>
      </w:tr>
      <w:tr w:rsidR="001C053B" w:rsidRPr="00667285" w:rsidTr="00735037">
        <w:tc>
          <w:tcPr>
            <w:tcW w:w="10353"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975526" w:rsidRPr="00BB0409"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sz w:val="18"/>
                <w:szCs w:val="18"/>
                <w:lang w:val="fr-FR"/>
              </w:rPr>
            </w:pPr>
            <w:r w:rsidRPr="00CB4BAA">
              <w:rPr>
                <w:rFonts w:ascii="Arial" w:eastAsia="SimSun" w:hAnsi="Arial" w:cs="Arial"/>
                <w:i/>
                <w:sz w:val="18"/>
                <w:szCs w:val="18"/>
                <w:lang w:val="fr-FR"/>
              </w:rPr>
              <w:t>Existe-t-il un aspect de l</w:t>
            </w:r>
            <w:r w:rsidR="00E16BE2">
              <w:rPr>
                <w:rFonts w:ascii="Arial" w:eastAsia="SimSun" w:hAnsi="Arial" w:cs="Arial"/>
                <w:i/>
                <w:sz w:val="18"/>
                <w:szCs w:val="18"/>
                <w:lang w:val="fr-FR"/>
              </w:rPr>
              <w:t>’</w:t>
            </w:r>
            <w:r w:rsidRPr="00CB4BAA">
              <w:rPr>
                <w:rFonts w:ascii="Arial" w:eastAsia="SimSun" w:hAnsi="Arial" w:cs="Arial"/>
                <w:i/>
                <w:sz w:val="18"/>
                <w:szCs w:val="18"/>
                <w:lang w:val="fr-FR"/>
              </w:rPr>
              <w:t xml:space="preserve">élément qui ne soit pas conforme </w:t>
            </w:r>
            <w:r w:rsidR="00995CA0" w:rsidRPr="00CB4BAA">
              <w:rPr>
                <w:rFonts w:ascii="Arial" w:eastAsia="SimSun" w:hAnsi="Arial" w:cs="Arial"/>
                <w:i/>
                <w:sz w:val="18"/>
                <w:szCs w:val="18"/>
                <w:lang w:val="fr-FR"/>
              </w:rPr>
              <w:t>aux</w:t>
            </w:r>
            <w:r w:rsidRPr="00952833">
              <w:rPr>
                <w:rFonts w:ascii="Arial" w:eastAsia="SimSun" w:hAnsi="Arial" w:cs="Arial"/>
                <w:i/>
                <w:sz w:val="18"/>
                <w:szCs w:val="18"/>
                <w:lang w:val="fr-FR"/>
              </w:rPr>
              <w:t xml:space="preserve"> instruments internationaux existant</w:t>
            </w:r>
            <w:r w:rsidR="00995CA0" w:rsidRPr="00952833">
              <w:rPr>
                <w:rFonts w:ascii="Arial" w:eastAsia="SimSun" w:hAnsi="Arial" w:cs="Arial"/>
                <w:i/>
                <w:sz w:val="18"/>
                <w:szCs w:val="18"/>
                <w:lang w:val="fr-FR"/>
              </w:rPr>
              <w:t>s</w:t>
            </w:r>
            <w:r w:rsidRPr="00952833">
              <w:rPr>
                <w:rFonts w:ascii="Arial" w:eastAsia="SimSun" w:hAnsi="Arial" w:cs="Arial"/>
                <w:i/>
                <w:sz w:val="18"/>
                <w:szCs w:val="18"/>
                <w:lang w:val="fr-FR"/>
              </w:rPr>
              <w:t xml:space="preserve"> relatifs aux droits de l</w:t>
            </w:r>
            <w:r w:rsidR="00E16BE2">
              <w:rPr>
                <w:rFonts w:ascii="Arial" w:eastAsia="SimSun" w:hAnsi="Arial" w:cs="Arial"/>
                <w:i/>
                <w:sz w:val="18"/>
                <w:szCs w:val="18"/>
                <w:lang w:val="fr-FR"/>
              </w:rPr>
              <w:t>’</w:t>
            </w:r>
            <w:r w:rsidRPr="00952833">
              <w:rPr>
                <w:rFonts w:ascii="Arial" w:eastAsia="SimSun" w:hAnsi="Arial" w:cs="Arial"/>
                <w:i/>
                <w:sz w:val="18"/>
                <w:szCs w:val="18"/>
                <w:lang w:val="fr-FR"/>
              </w:rPr>
              <w:t xml:space="preserve">homme </w:t>
            </w:r>
            <w:r w:rsidR="00D42730" w:rsidRPr="00BD2088">
              <w:rPr>
                <w:rFonts w:ascii="Arial" w:eastAsia="SimSun" w:hAnsi="Arial" w:cs="Arial"/>
                <w:i/>
                <w:sz w:val="18"/>
                <w:szCs w:val="18"/>
                <w:lang w:val="fr-FR"/>
              </w:rPr>
              <w:t>ou à l</w:t>
            </w:r>
            <w:r w:rsidR="00E16BE2">
              <w:rPr>
                <w:rFonts w:ascii="Arial" w:eastAsia="SimSun" w:hAnsi="Arial" w:cs="Arial"/>
                <w:i/>
                <w:sz w:val="18"/>
                <w:szCs w:val="18"/>
                <w:lang w:val="fr-FR"/>
              </w:rPr>
              <w:t>’</w:t>
            </w:r>
            <w:r w:rsidR="00D42730" w:rsidRPr="00BD2088">
              <w:rPr>
                <w:rFonts w:ascii="Arial" w:eastAsia="SimSun" w:hAnsi="Arial" w:cs="Arial"/>
                <w:i/>
                <w:sz w:val="18"/>
                <w:szCs w:val="18"/>
                <w:lang w:val="fr-FR"/>
              </w:rPr>
              <w:t xml:space="preserve">exigence du </w:t>
            </w:r>
            <w:r w:rsidRPr="00BD2088">
              <w:rPr>
                <w:rFonts w:ascii="Arial" w:eastAsia="SimSun" w:hAnsi="Arial" w:cs="Arial"/>
                <w:i/>
                <w:sz w:val="18"/>
                <w:szCs w:val="18"/>
                <w:lang w:val="fr-FR"/>
              </w:rPr>
              <w:t xml:space="preserve">respect mutuel entre communautés, groupes et individus, </w:t>
            </w:r>
            <w:r w:rsidR="00D42730" w:rsidRPr="00BB0409">
              <w:rPr>
                <w:rFonts w:ascii="Arial" w:eastAsia="SimSun" w:hAnsi="Arial" w:cs="Arial"/>
                <w:i/>
                <w:sz w:val="18"/>
                <w:szCs w:val="18"/>
                <w:lang w:val="fr-FR"/>
              </w:rPr>
              <w:t>ou qui ne soit pas compatible avec un</w:t>
            </w:r>
            <w:r w:rsidRPr="00BB0409">
              <w:rPr>
                <w:rFonts w:ascii="Arial" w:eastAsia="SimSun" w:hAnsi="Arial" w:cs="Arial"/>
                <w:i/>
                <w:sz w:val="18"/>
                <w:szCs w:val="18"/>
                <w:lang w:val="fr-FR"/>
              </w:rPr>
              <w:t xml:space="preserve"> développement durable ?</w:t>
            </w:r>
          </w:p>
          <w:p w:rsidR="001C053B" w:rsidRPr="00BB0409" w:rsidRDefault="00FD52DD" w:rsidP="00BB0409">
            <w:pPr>
              <w:pStyle w:val="Word"/>
              <w:spacing w:after="0" w:line="240" w:lineRule="auto"/>
              <w:ind w:right="136"/>
              <w:rPr>
                <w:i w:val="0"/>
                <w:lang w:val="fr-FR"/>
              </w:rPr>
            </w:pPr>
            <w:r w:rsidRPr="00BB0409">
              <w:rPr>
                <w:rStyle w:val="Emphasis"/>
                <w:i/>
                <w:color w:val="000000"/>
                <w:sz w:val="18"/>
                <w:szCs w:val="18"/>
                <w:lang w:val="fr-FR"/>
              </w:rPr>
              <w:t>Minimum 170 mots et maximum 280 mots</w:t>
            </w:r>
          </w:p>
        </w:tc>
      </w:tr>
      <w:tr w:rsidR="00A34D0B" w:rsidRPr="00667285" w:rsidTr="00735037">
        <w:tc>
          <w:tcPr>
            <w:tcW w:w="10353" w:type="dxa"/>
            <w:tcBorders>
              <w:bottom w:val="single" w:sz="4" w:space="0" w:color="auto"/>
            </w:tcBorders>
            <w:shd w:val="clear" w:color="auto" w:fill="auto"/>
            <w:tcMar>
              <w:top w:w="113" w:type="dxa"/>
              <w:left w:w="113" w:type="dxa"/>
              <w:bottom w:w="113" w:type="dxa"/>
              <w:right w:w="113" w:type="dxa"/>
            </w:tcMar>
          </w:tcPr>
          <w:p w:rsidR="00F16439" w:rsidRPr="00F16439" w:rsidRDefault="00F16439" w:rsidP="00F16439">
            <w:pPr>
              <w:pStyle w:val="formtext"/>
              <w:spacing w:before="0" w:after="120"/>
              <w:jc w:val="both"/>
              <w:rPr>
                <w:lang w:val="fr-FR"/>
              </w:rPr>
            </w:pPr>
            <w:r w:rsidRPr="00F16439">
              <w:rPr>
                <w:rFonts w:cs="Arial"/>
                <w:lang w:val="fr-FR"/>
              </w:rPr>
              <w:t xml:space="preserve">Le chant accompagné au </w:t>
            </w:r>
            <w:r w:rsidRPr="00667285">
              <w:rPr>
                <w:rFonts w:cs="Arial"/>
                <w:iCs/>
                <w:lang w:val="fr-FR"/>
              </w:rPr>
              <w:t>gusle</w:t>
            </w:r>
            <w:r w:rsidRPr="00F16439">
              <w:rPr>
                <w:rFonts w:cs="Arial"/>
                <w:lang w:val="fr-FR"/>
              </w:rPr>
              <w:t xml:space="preserve"> promeut les valeurs universelles. L</w:t>
            </w:r>
            <w:r w:rsidR="00E16BE2">
              <w:rPr>
                <w:rFonts w:cs="Arial"/>
                <w:lang w:val="fr-FR"/>
              </w:rPr>
              <w:t>’</w:t>
            </w:r>
            <w:r w:rsidRPr="00F16439">
              <w:rPr>
                <w:rFonts w:cs="Arial"/>
                <w:lang w:val="fr-FR"/>
              </w:rPr>
              <w:t>élément dans son ensemble et ses composantes individuelles (la musique et la poésie) sont pleinement compatibles avec les instruments internationaux relatifs aux droits de l</w:t>
            </w:r>
            <w:r w:rsidR="00E16BE2" w:rsidRPr="00667285">
              <w:rPr>
                <w:rFonts w:cs="Arial"/>
                <w:lang w:val="fr-FR"/>
              </w:rPr>
              <w:t>’</w:t>
            </w:r>
            <w:r w:rsidRPr="00F16439">
              <w:rPr>
                <w:rFonts w:cs="Arial"/>
                <w:lang w:val="fr-FR"/>
              </w:rPr>
              <w:t>homme et avec l</w:t>
            </w:r>
            <w:r w:rsidR="00E16BE2" w:rsidRPr="00667285">
              <w:rPr>
                <w:rFonts w:cs="Arial"/>
                <w:lang w:val="fr-FR"/>
              </w:rPr>
              <w:t>’</w:t>
            </w:r>
            <w:r w:rsidRPr="00F16439">
              <w:rPr>
                <w:rFonts w:cs="Arial"/>
                <w:lang w:val="fr-FR"/>
              </w:rPr>
              <w:t>exigence du respect mutuel entre communautés, groupes et individus.</w:t>
            </w:r>
          </w:p>
          <w:p w:rsidR="00F16439" w:rsidRPr="00F16439" w:rsidRDefault="00F16439" w:rsidP="00F16439">
            <w:pPr>
              <w:pStyle w:val="formtext"/>
              <w:spacing w:before="0" w:after="120"/>
              <w:jc w:val="both"/>
              <w:rPr>
                <w:lang w:val="fr-FR"/>
              </w:rPr>
            </w:pPr>
            <w:r w:rsidRPr="00F16439">
              <w:rPr>
                <w:rFonts w:cs="Arial"/>
                <w:lang w:val="fr-FR"/>
              </w:rPr>
              <w:t>En tant que tradition familiale et que caractéristique de l</w:t>
            </w:r>
            <w:r w:rsidR="00E16BE2">
              <w:rPr>
                <w:rFonts w:cs="Arial"/>
                <w:lang w:val="fr-FR"/>
              </w:rPr>
              <w:t>’</w:t>
            </w:r>
            <w:r w:rsidRPr="00F16439">
              <w:rPr>
                <w:rFonts w:cs="Arial"/>
                <w:lang w:val="fr-FR"/>
              </w:rPr>
              <w:t xml:space="preserve">identité communautaire, le chant accompagné au </w:t>
            </w:r>
            <w:r w:rsidRPr="00667285">
              <w:rPr>
                <w:rFonts w:cs="Arial"/>
                <w:iCs/>
                <w:lang w:val="fr-FR"/>
              </w:rPr>
              <w:t>gusle</w:t>
            </w:r>
            <w:r w:rsidRPr="00F16439">
              <w:rPr>
                <w:rFonts w:cs="Arial"/>
                <w:lang w:val="fr-FR"/>
              </w:rPr>
              <w:t xml:space="preserve"> fait partie intégrante du système culturel encourageant les liens étroits entre membres de la famille et amis, ainsi qu</w:t>
            </w:r>
            <w:r w:rsidR="00E16BE2">
              <w:rPr>
                <w:rFonts w:cs="Arial"/>
                <w:lang w:val="fr-FR"/>
              </w:rPr>
              <w:t>’</w:t>
            </w:r>
            <w:r w:rsidRPr="00F16439">
              <w:rPr>
                <w:rFonts w:cs="Arial"/>
                <w:lang w:val="fr-FR"/>
              </w:rPr>
              <w:t>un code éthique fondé sur les principes de l</w:t>
            </w:r>
            <w:r w:rsidR="00E16BE2">
              <w:rPr>
                <w:rFonts w:cs="Arial"/>
                <w:lang w:val="fr-FR"/>
              </w:rPr>
              <w:t>’</w:t>
            </w:r>
            <w:r w:rsidRPr="00F16439">
              <w:rPr>
                <w:rFonts w:cs="Arial"/>
                <w:lang w:val="fr-FR"/>
              </w:rPr>
              <w:t xml:space="preserve">honneur, de la sincérité et de la loyauté. Les chants accompagnés au </w:t>
            </w:r>
            <w:r w:rsidRPr="00667285">
              <w:rPr>
                <w:rFonts w:cs="Arial"/>
                <w:iCs/>
                <w:lang w:val="fr-FR"/>
              </w:rPr>
              <w:t>gusle</w:t>
            </w:r>
            <w:r w:rsidRPr="00F16439">
              <w:rPr>
                <w:rFonts w:cs="Arial"/>
                <w:lang w:val="fr-FR"/>
              </w:rPr>
              <w:t>, qui traitent d</w:t>
            </w:r>
            <w:r w:rsidR="00E16BE2">
              <w:rPr>
                <w:rFonts w:cs="Arial"/>
                <w:lang w:val="fr-FR"/>
              </w:rPr>
              <w:t>’</w:t>
            </w:r>
            <w:r w:rsidRPr="00F16439">
              <w:rPr>
                <w:rFonts w:cs="Arial"/>
                <w:lang w:val="fr-FR"/>
              </w:rPr>
              <w:t xml:space="preserve">un vaste éventail de sujets, des figures archétypales et thèmes historiques aux sujets liés à la vie moderne, reflètent le système de valeurs de la communauté et les caractéristiques propres à son système culturel. </w:t>
            </w:r>
          </w:p>
          <w:p w:rsidR="00A34D0B" w:rsidRPr="00F16439" w:rsidRDefault="00F16439" w:rsidP="00667285">
            <w:pPr>
              <w:pStyle w:val="formtext"/>
              <w:keepNext/>
              <w:spacing w:before="120" w:after="0" w:line="240" w:lineRule="auto"/>
              <w:ind w:right="136"/>
              <w:jc w:val="both"/>
              <w:rPr>
                <w:lang w:val="fr-FR"/>
              </w:rPr>
            </w:pPr>
            <w:r w:rsidRPr="00F16439">
              <w:rPr>
                <w:rFonts w:cs="Arial"/>
                <w:lang w:val="fr-FR"/>
              </w:rPr>
              <w:t>L</w:t>
            </w:r>
            <w:r w:rsidR="00E16BE2">
              <w:rPr>
                <w:rFonts w:cs="Arial"/>
                <w:lang w:val="fr-FR"/>
              </w:rPr>
              <w:t>’</w:t>
            </w:r>
            <w:r w:rsidRPr="00F16439">
              <w:rPr>
                <w:rFonts w:cs="Arial"/>
                <w:lang w:val="fr-FR"/>
              </w:rPr>
              <w:t>interaction avec le public, élément essentiel de la représentation, garantit l</w:t>
            </w:r>
            <w:r w:rsidR="00E16BE2">
              <w:rPr>
                <w:rFonts w:cs="Arial"/>
                <w:lang w:val="fr-FR"/>
              </w:rPr>
              <w:t>’</w:t>
            </w:r>
            <w:r w:rsidRPr="00F16439">
              <w:rPr>
                <w:rFonts w:cs="Arial"/>
                <w:lang w:val="fr-FR"/>
              </w:rPr>
              <w:t>intégration de personnes de tous les âges, genres, catégories sociales et niveaux d</w:t>
            </w:r>
            <w:r w:rsidR="00E16BE2">
              <w:rPr>
                <w:rFonts w:cs="Arial"/>
                <w:lang w:val="fr-FR"/>
              </w:rPr>
              <w:t>’</w:t>
            </w:r>
            <w:r w:rsidRPr="00F16439">
              <w:rPr>
                <w:rFonts w:cs="Arial"/>
                <w:lang w:val="fr-FR"/>
              </w:rPr>
              <w:t>éducation. En même temps, la participation d</w:t>
            </w:r>
            <w:r w:rsidR="00E16BE2">
              <w:rPr>
                <w:rFonts w:cs="Arial"/>
                <w:lang w:val="fr-FR"/>
              </w:rPr>
              <w:t>’</w:t>
            </w:r>
            <w:r w:rsidRPr="00F16439">
              <w:rPr>
                <w:rFonts w:cs="Arial"/>
                <w:lang w:val="fr-FR"/>
              </w:rPr>
              <w:t>interprètes femmes à des représentations privées et publiques confirme l</w:t>
            </w:r>
            <w:r w:rsidR="00E16BE2">
              <w:rPr>
                <w:rFonts w:cs="Arial"/>
                <w:lang w:val="fr-FR"/>
              </w:rPr>
              <w:t>’</w:t>
            </w:r>
            <w:r w:rsidRPr="00F16439">
              <w:rPr>
                <w:rFonts w:cs="Arial"/>
                <w:lang w:val="fr-FR"/>
              </w:rPr>
              <w:t>ouverture de cette pratique et la promotion de l</w:t>
            </w:r>
            <w:r w:rsidR="00E16BE2">
              <w:rPr>
                <w:rFonts w:cs="Arial"/>
                <w:lang w:val="fr-FR"/>
              </w:rPr>
              <w:t>’</w:t>
            </w:r>
            <w:r w:rsidRPr="00F16439">
              <w:rPr>
                <w:rFonts w:cs="Arial"/>
                <w:lang w:val="fr-FR"/>
              </w:rPr>
              <w:t>égalité entre les genres, et l</w:t>
            </w:r>
            <w:r w:rsidR="00E16BE2">
              <w:rPr>
                <w:rFonts w:cs="Arial"/>
                <w:lang w:val="fr-FR"/>
              </w:rPr>
              <w:t>’</w:t>
            </w:r>
            <w:r w:rsidRPr="00F16439">
              <w:rPr>
                <w:rFonts w:cs="Arial"/>
                <w:lang w:val="fr-FR"/>
              </w:rPr>
              <w:t>intégration de l</w:t>
            </w:r>
            <w:r w:rsidR="00E16BE2">
              <w:rPr>
                <w:rFonts w:cs="Arial"/>
                <w:lang w:val="fr-FR"/>
              </w:rPr>
              <w:t>’</w:t>
            </w:r>
            <w:r w:rsidRPr="00F16439">
              <w:rPr>
                <w:rFonts w:cs="Arial"/>
                <w:lang w:val="fr-FR"/>
              </w:rPr>
              <w:t>élément dans de nombreux programmes et activités organisés par les communautés montre qu</w:t>
            </w:r>
            <w:r w:rsidR="00E16BE2">
              <w:rPr>
                <w:rFonts w:cs="Arial"/>
                <w:lang w:val="fr-FR"/>
              </w:rPr>
              <w:t>’</w:t>
            </w:r>
            <w:r w:rsidRPr="00F16439">
              <w:rPr>
                <w:rFonts w:cs="Arial"/>
                <w:lang w:val="fr-FR"/>
              </w:rPr>
              <w:t>il contribue aux politiques de développement durable.</w:t>
            </w:r>
          </w:p>
        </w:tc>
      </w:tr>
      <w:tr w:rsidR="00BF3D11" w:rsidRPr="00667285" w:rsidTr="00735037">
        <w:tc>
          <w:tcPr>
            <w:tcW w:w="10353" w:type="dxa"/>
            <w:tcBorders>
              <w:top w:val="single" w:sz="4" w:space="0" w:color="auto"/>
              <w:left w:val="nil"/>
              <w:bottom w:val="nil"/>
              <w:right w:val="nil"/>
            </w:tcBorders>
            <w:shd w:val="clear" w:color="auto" w:fill="D9D9D9"/>
          </w:tcPr>
          <w:p w:rsidR="00BF3D11" w:rsidRPr="00952833" w:rsidRDefault="00BF3D11" w:rsidP="00667285">
            <w:pPr>
              <w:pStyle w:val="Grille01N"/>
              <w:keepNext w:val="0"/>
              <w:spacing w:line="240" w:lineRule="auto"/>
              <w:ind w:left="709" w:right="136" w:hanging="567"/>
              <w:jc w:val="left"/>
              <w:rPr>
                <w:rFonts w:eastAsia="SimSun" w:cs="Arial"/>
                <w:smallCaps w:val="0"/>
                <w:sz w:val="24"/>
                <w:shd w:val="pct15" w:color="auto" w:fill="FFFFFF"/>
                <w:lang w:val="fr-FR"/>
              </w:rPr>
            </w:pPr>
            <w:r w:rsidRPr="00CB4BAA">
              <w:rPr>
                <w:rFonts w:eastAsia="SimSun" w:cs="Arial"/>
                <w:bCs/>
                <w:smallCaps w:val="0"/>
                <w:sz w:val="24"/>
                <w:lang w:val="fr-FR"/>
              </w:rPr>
              <w:t>2.</w:t>
            </w:r>
            <w:r w:rsidRPr="00CB4BAA">
              <w:rPr>
                <w:rFonts w:eastAsia="SimSun" w:cs="Arial"/>
                <w:bCs/>
                <w:smallCaps w:val="0"/>
                <w:sz w:val="24"/>
                <w:lang w:val="fr-FR"/>
              </w:rPr>
              <w:tab/>
              <w:t>Contribution à la visibilité et à la prise de conscience,</w:t>
            </w:r>
            <w:r w:rsidR="0041074E">
              <w:rPr>
                <w:rFonts w:eastAsia="SimSun" w:cs="Arial"/>
                <w:bCs/>
                <w:smallCaps w:val="0"/>
                <w:sz w:val="24"/>
                <w:lang w:val="fr-FR"/>
              </w:rPr>
              <w:t xml:space="preserve"> </w:t>
            </w:r>
            <w:r w:rsidRPr="00CB4BAA">
              <w:rPr>
                <w:rFonts w:eastAsia="SimSun" w:cs="Arial"/>
                <w:bCs/>
                <w:smallCaps w:val="0"/>
                <w:sz w:val="24"/>
                <w:lang w:val="fr-FR"/>
              </w:rPr>
              <w:t>et encouragement au dialogue</w:t>
            </w:r>
          </w:p>
        </w:tc>
      </w:tr>
      <w:tr w:rsidR="00A34D0B" w:rsidRPr="00667285" w:rsidTr="00735037">
        <w:tc>
          <w:tcPr>
            <w:tcW w:w="10353" w:type="dxa"/>
            <w:tcBorders>
              <w:top w:val="nil"/>
              <w:left w:val="nil"/>
              <w:bottom w:val="nil"/>
              <w:right w:val="nil"/>
            </w:tcBorders>
            <w:shd w:val="clear" w:color="auto" w:fill="auto"/>
          </w:tcPr>
          <w:p w:rsidR="00A34D0B" w:rsidRPr="00BB0409" w:rsidRDefault="0093084D" w:rsidP="00667285">
            <w:pPr>
              <w:pStyle w:val="Info03"/>
              <w:keepNext w:val="0"/>
              <w:spacing w:before="120" w:line="240" w:lineRule="auto"/>
              <w:ind w:right="136"/>
              <w:rPr>
                <w:sz w:val="18"/>
                <w:szCs w:val="18"/>
                <w:lang w:val="fr-FR"/>
              </w:rPr>
            </w:pPr>
            <w:r w:rsidRPr="00CB4BAA">
              <w:rPr>
                <w:sz w:val="18"/>
                <w:szCs w:val="18"/>
                <w:lang w:val="fr-FR"/>
              </w:rPr>
              <w:t xml:space="preserve">Pour le </w:t>
            </w:r>
            <w:r w:rsidRPr="00CB4BAA">
              <w:rPr>
                <w:b/>
                <w:sz w:val="18"/>
                <w:szCs w:val="18"/>
                <w:lang w:val="fr-FR"/>
              </w:rPr>
              <w:t>critère R.2</w:t>
            </w:r>
            <w:r w:rsidRPr="00CB4BAA">
              <w:rPr>
                <w:sz w:val="18"/>
                <w:szCs w:val="18"/>
                <w:lang w:val="fr-FR"/>
              </w:rPr>
              <w:t xml:space="preserve">, les </w:t>
            </w:r>
            <w:r w:rsidR="00D03ED1" w:rsidRPr="00952833">
              <w:rPr>
                <w:sz w:val="18"/>
                <w:szCs w:val="18"/>
                <w:lang w:val="fr-FR"/>
              </w:rPr>
              <w:t>État</w:t>
            </w:r>
            <w:r w:rsidRPr="00952833">
              <w:rPr>
                <w:sz w:val="18"/>
                <w:szCs w:val="18"/>
                <w:lang w:val="fr-FR"/>
              </w:rPr>
              <w:t>s</w:t>
            </w:r>
            <w:r w:rsidR="00D03ED1" w:rsidRPr="00952833">
              <w:rPr>
                <w:lang w:val="fr-FR"/>
              </w:rPr>
              <w:t xml:space="preserve"> </w:t>
            </w:r>
            <w:r w:rsidR="00D03ED1" w:rsidRPr="00D75C1D">
              <w:rPr>
                <w:b/>
                <w:sz w:val="18"/>
                <w:szCs w:val="18"/>
                <w:lang w:val="fr-FR"/>
              </w:rPr>
              <w:t>doi</w:t>
            </w:r>
            <w:r w:rsidRPr="00D75C1D">
              <w:rPr>
                <w:b/>
                <w:sz w:val="18"/>
                <w:szCs w:val="18"/>
                <w:lang w:val="fr-FR"/>
              </w:rPr>
              <w:t>ven</w:t>
            </w:r>
            <w:r w:rsidR="00D03ED1" w:rsidRPr="00D75C1D">
              <w:rPr>
                <w:b/>
                <w:sz w:val="18"/>
                <w:szCs w:val="18"/>
                <w:lang w:val="fr-FR"/>
              </w:rPr>
              <w:t>t démontrer que « l</w:t>
            </w:r>
            <w:r w:rsidR="00E16BE2">
              <w:rPr>
                <w:b/>
                <w:sz w:val="18"/>
                <w:szCs w:val="18"/>
                <w:lang w:val="fr-FR"/>
              </w:rPr>
              <w:t>’</w:t>
            </w:r>
            <w:r w:rsidR="00D03ED1" w:rsidRPr="00D75C1D">
              <w:rPr>
                <w:b/>
                <w:sz w:val="18"/>
                <w:szCs w:val="18"/>
                <w:lang w:val="fr-FR"/>
              </w:rPr>
              <w:t>inscription de l</w:t>
            </w:r>
            <w:r w:rsidR="00E16BE2">
              <w:rPr>
                <w:b/>
                <w:sz w:val="18"/>
                <w:szCs w:val="18"/>
                <w:lang w:val="fr-FR"/>
              </w:rPr>
              <w:t>’</w:t>
            </w:r>
            <w:r w:rsidR="00D03ED1" w:rsidRPr="00D75C1D">
              <w:rPr>
                <w:b/>
                <w:sz w:val="18"/>
                <w:szCs w:val="18"/>
                <w:lang w:val="fr-FR"/>
              </w:rPr>
              <w:t>élément contribuera à assurer la visibilité</w:t>
            </w:r>
            <w:r w:rsidR="00D07A21" w:rsidRPr="00D75C1D">
              <w:rPr>
                <w:b/>
                <w:sz w:val="18"/>
                <w:szCs w:val="18"/>
                <w:lang w:val="fr-FR"/>
              </w:rPr>
              <w:t>,</w:t>
            </w:r>
            <w:r w:rsidR="00D03ED1" w:rsidRPr="00D75C1D">
              <w:rPr>
                <w:b/>
                <w:sz w:val="18"/>
                <w:szCs w:val="18"/>
                <w:lang w:val="fr-FR"/>
              </w:rPr>
              <w:t xml:space="preserve"> la prise de conscience de l</w:t>
            </w:r>
            <w:r w:rsidR="00E16BE2">
              <w:rPr>
                <w:b/>
                <w:sz w:val="18"/>
                <w:szCs w:val="18"/>
                <w:lang w:val="fr-FR"/>
              </w:rPr>
              <w:t>’</w:t>
            </w:r>
            <w:r w:rsidR="00D03ED1" w:rsidRPr="00D75C1D">
              <w:rPr>
                <w:b/>
                <w:sz w:val="18"/>
                <w:szCs w:val="18"/>
                <w:lang w:val="fr-FR"/>
              </w:rPr>
              <w:t>importance du patrimoine culturel immatériel et à favoriser le dialogue, reflétant ainsi la diversité culturelle du monde entier et témoignant de la créativité humaine </w:t>
            </w:r>
            <w:r w:rsidR="00D10B6F" w:rsidRPr="00D75C1D">
              <w:rPr>
                <w:b/>
                <w:sz w:val="18"/>
                <w:szCs w:val="18"/>
                <w:lang w:val="fr-FR"/>
              </w:rPr>
              <w:t>»</w:t>
            </w:r>
            <w:r w:rsidR="00D10B6F" w:rsidRPr="00BB0409">
              <w:rPr>
                <w:sz w:val="18"/>
                <w:szCs w:val="18"/>
                <w:lang w:val="fr-FR"/>
              </w:rPr>
              <w:t>.</w:t>
            </w:r>
            <w:r w:rsidR="005E4ACA" w:rsidRPr="00BB0409">
              <w:rPr>
                <w:sz w:val="18"/>
                <w:szCs w:val="18"/>
                <w:lang w:val="fr-FR"/>
              </w:rPr>
              <w:t xml:space="preserve"> Ce critère ne sera considéré comme satisfait que si la candidature démontre de quelle manière l</w:t>
            </w:r>
            <w:r w:rsidR="00E16BE2">
              <w:rPr>
                <w:sz w:val="18"/>
                <w:szCs w:val="18"/>
                <w:lang w:val="fr-FR"/>
              </w:rPr>
              <w:t>’</w:t>
            </w:r>
            <w:r w:rsidR="005E4ACA" w:rsidRPr="00BB0409">
              <w:rPr>
                <w:sz w:val="18"/>
                <w:szCs w:val="18"/>
                <w:lang w:val="fr-FR"/>
              </w:rPr>
              <w:t>inscription éventuelle contribuera à assurer la visibilité et la prise de conscience de l</w:t>
            </w:r>
            <w:r w:rsidR="00E16BE2">
              <w:rPr>
                <w:sz w:val="18"/>
                <w:szCs w:val="18"/>
                <w:lang w:val="fr-FR"/>
              </w:rPr>
              <w:t>’</w:t>
            </w:r>
            <w:r w:rsidR="005E4ACA" w:rsidRPr="00BB0409">
              <w:rPr>
                <w:sz w:val="18"/>
                <w:szCs w:val="18"/>
                <w:lang w:val="fr-FR"/>
              </w:rPr>
              <w:t>importance du patrimoine culturel immatériel de façon générale, et pas uniquement de l</w:t>
            </w:r>
            <w:r w:rsidR="00E16BE2">
              <w:rPr>
                <w:sz w:val="18"/>
                <w:szCs w:val="18"/>
                <w:lang w:val="fr-FR"/>
              </w:rPr>
              <w:t>’</w:t>
            </w:r>
            <w:r w:rsidR="005E4ACA" w:rsidRPr="00BB0409">
              <w:rPr>
                <w:sz w:val="18"/>
                <w:szCs w:val="18"/>
                <w:lang w:val="fr-FR"/>
              </w:rPr>
              <w:t>élément inscrit en tant que tel, et à encourager le dialogue dans le respect de la diversité culturelle.</w:t>
            </w:r>
          </w:p>
        </w:tc>
      </w:tr>
      <w:tr w:rsidR="00B600CB" w:rsidRPr="00667285" w:rsidTr="00735037">
        <w:tc>
          <w:tcPr>
            <w:tcW w:w="10353" w:type="dxa"/>
            <w:tcBorders>
              <w:top w:val="nil"/>
              <w:left w:val="nil"/>
              <w:bottom w:val="single" w:sz="4" w:space="0" w:color="auto"/>
              <w:right w:val="nil"/>
            </w:tcBorders>
            <w:shd w:val="clear" w:color="auto" w:fill="auto"/>
            <w:tcMar>
              <w:top w:w="113" w:type="dxa"/>
              <w:left w:w="113" w:type="dxa"/>
              <w:bottom w:w="113" w:type="dxa"/>
              <w:right w:w="113" w:type="dxa"/>
            </w:tcMar>
          </w:tcPr>
          <w:p w:rsidR="00F115CE" w:rsidRPr="00BB0409" w:rsidRDefault="004676F4" w:rsidP="00667285">
            <w:pPr>
              <w:widowControl w:val="0"/>
              <w:numPr>
                <w:ilvl w:val="0"/>
                <w:numId w:val="23"/>
              </w:numPr>
              <w:spacing w:after="80"/>
              <w:ind w:left="595" w:right="136" w:hanging="567"/>
              <w:jc w:val="both"/>
              <w:rPr>
                <w:rFonts w:cs="Arial"/>
                <w:i/>
                <w:sz w:val="18"/>
                <w:szCs w:val="18"/>
                <w:lang w:val="fr-FR"/>
              </w:rPr>
            </w:pPr>
            <w:r w:rsidRPr="00BB0409">
              <w:rPr>
                <w:rFonts w:cs="Arial"/>
                <w:i/>
                <w:color w:val="000000"/>
                <w:sz w:val="18"/>
                <w:szCs w:val="18"/>
                <w:lang w:val="fr-FR"/>
              </w:rPr>
              <w:t>Comment l</w:t>
            </w:r>
            <w:r w:rsidR="00E16BE2">
              <w:rPr>
                <w:rFonts w:cs="Arial"/>
                <w:i/>
                <w:color w:val="000000"/>
                <w:sz w:val="18"/>
                <w:szCs w:val="18"/>
                <w:lang w:val="fr-FR"/>
              </w:rPr>
              <w:t>’</w:t>
            </w:r>
            <w:r w:rsidRPr="00BB0409">
              <w:rPr>
                <w:rFonts w:cs="Arial"/>
                <w:i/>
                <w:color w:val="000000"/>
                <w:sz w:val="18"/>
                <w:szCs w:val="18"/>
                <w:lang w:val="fr-FR"/>
              </w:rPr>
              <w:t xml:space="preserve">inscription </w:t>
            </w:r>
            <w:r w:rsidR="002F3B31" w:rsidRPr="00BB0409">
              <w:rPr>
                <w:rFonts w:cs="Arial"/>
                <w:i/>
                <w:color w:val="000000"/>
                <w:sz w:val="18"/>
                <w:szCs w:val="18"/>
                <w:lang w:val="fr-FR"/>
              </w:rPr>
              <w:t>de l</w:t>
            </w:r>
            <w:r w:rsidR="00E16BE2">
              <w:rPr>
                <w:rFonts w:cs="Arial"/>
                <w:i/>
                <w:color w:val="000000"/>
                <w:sz w:val="18"/>
                <w:szCs w:val="18"/>
                <w:lang w:val="fr-FR"/>
              </w:rPr>
              <w:t>’</w:t>
            </w:r>
            <w:r w:rsidR="002F3B31" w:rsidRPr="00BB0409">
              <w:rPr>
                <w:rFonts w:cs="Arial"/>
                <w:i/>
                <w:color w:val="000000"/>
                <w:sz w:val="18"/>
                <w:szCs w:val="18"/>
                <w:lang w:val="fr-FR"/>
              </w:rPr>
              <w:t xml:space="preserve">élément </w:t>
            </w:r>
            <w:r w:rsidRPr="00BB0409">
              <w:rPr>
                <w:rFonts w:cs="Arial"/>
                <w:i/>
                <w:color w:val="000000"/>
                <w:sz w:val="18"/>
                <w:szCs w:val="18"/>
                <w:lang w:val="fr-FR"/>
              </w:rPr>
              <w:t xml:space="preserve">sur </w:t>
            </w:r>
            <w:smartTag w:uri="urn:schemas-microsoft-com:office:smarttags" w:element="PersonName">
              <w:smartTagPr>
                <w:attr w:name="ProductID" w:val="la Liste"/>
              </w:smartTagPr>
              <w:r w:rsidRPr="00BB0409">
                <w:rPr>
                  <w:rFonts w:cs="Arial"/>
                  <w:i/>
                  <w:color w:val="000000"/>
                  <w:sz w:val="18"/>
                  <w:szCs w:val="18"/>
                  <w:lang w:val="fr-FR"/>
                </w:rPr>
                <w:t>la Liste</w:t>
              </w:r>
            </w:smartTag>
            <w:r w:rsidRPr="00BB0409">
              <w:rPr>
                <w:rFonts w:cs="Arial"/>
                <w:i/>
                <w:color w:val="000000"/>
                <w:sz w:val="18"/>
                <w:szCs w:val="18"/>
                <w:lang w:val="fr-FR"/>
              </w:rPr>
              <w:t xml:space="preserve"> représentative peut-elle contribuer à assurer la visibilité du patrimoine culturel immatériel en général et à </w:t>
            </w:r>
            <w:r w:rsidR="00D07A21" w:rsidRPr="00BB0409">
              <w:rPr>
                <w:rFonts w:cs="Arial"/>
                <w:i/>
                <w:color w:val="000000"/>
                <w:sz w:val="18"/>
                <w:szCs w:val="18"/>
                <w:lang w:val="fr-FR"/>
              </w:rPr>
              <w:t>sensibiliser</w:t>
            </w:r>
            <w:r w:rsidRPr="00BB0409">
              <w:rPr>
                <w:rFonts w:cs="Arial"/>
                <w:i/>
                <w:color w:val="000000"/>
                <w:sz w:val="18"/>
                <w:szCs w:val="18"/>
                <w:lang w:val="fr-FR"/>
              </w:rPr>
              <w:t xml:space="preserve"> aux niveaux local, national et international </w:t>
            </w:r>
            <w:r w:rsidR="00D07A21" w:rsidRPr="00BB0409">
              <w:rPr>
                <w:rFonts w:cs="Arial"/>
                <w:i/>
                <w:color w:val="000000"/>
                <w:sz w:val="18"/>
                <w:szCs w:val="18"/>
                <w:lang w:val="fr-FR"/>
              </w:rPr>
              <w:t xml:space="preserve">à </w:t>
            </w:r>
            <w:r w:rsidRPr="00BB0409">
              <w:rPr>
                <w:rFonts w:cs="Arial"/>
                <w:i/>
                <w:color w:val="000000"/>
                <w:sz w:val="18"/>
                <w:szCs w:val="18"/>
                <w:lang w:val="fr-FR"/>
              </w:rPr>
              <w:t>son importance </w:t>
            </w:r>
            <w:r w:rsidRPr="00BB0409">
              <w:rPr>
                <w:rFonts w:cs="Arial"/>
                <w:i/>
                <w:sz w:val="18"/>
                <w:szCs w:val="18"/>
                <w:lang w:val="fr-FR"/>
              </w:rPr>
              <w:t>?</w:t>
            </w:r>
          </w:p>
          <w:p w:rsidR="00B600CB" w:rsidRPr="00BB0409" w:rsidRDefault="00FD52DD" w:rsidP="00BB0409">
            <w:pPr>
              <w:pStyle w:val="Word"/>
              <w:spacing w:after="0" w:line="240" w:lineRule="auto"/>
              <w:ind w:right="136"/>
              <w:rPr>
                <w:rFonts w:eastAsia="SimSun"/>
                <w:sz w:val="18"/>
                <w:szCs w:val="18"/>
                <w:lang w:val="fr-FR"/>
              </w:rPr>
            </w:pPr>
            <w:r w:rsidRPr="00BB0409">
              <w:rPr>
                <w:rStyle w:val="Emphasis"/>
                <w:i/>
                <w:color w:val="000000"/>
                <w:sz w:val="18"/>
                <w:szCs w:val="18"/>
                <w:lang w:val="fr-FR"/>
              </w:rPr>
              <w:t>M</w:t>
            </w:r>
            <w:r w:rsidRPr="00CB4BAA">
              <w:rPr>
                <w:rStyle w:val="Emphasis"/>
                <w:i/>
                <w:color w:val="000000"/>
                <w:sz w:val="18"/>
                <w:szCs w:val="18"/>
                <w:lang w:val="fr-FR"/>
              </w:rPr>
              <w:t>inimum 120</w:t>
            </w:r>
            <w:r w:rsidRPr="00BB0409">
              <w:rPr>
                <w:rStyle w:val="Emphasis"/>
                <w:i/>
                <w:color w:val="000000"/>
                <w:sz w:val="18"/>
                <w:szCs w:val="18"/>
                <w:lang w:val="fr-FR"/>
              </w:rPr>
              <w:t xml:space="preserve"> mots et maximum 170 mots</w:t>
            </w:r>
          </w:p>
        </w:tc>
      </w:tr>
      <w:tr w:rsidR="00B600CB" w:rsidRPr="00667285" w:rsidTr="00735037">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BA4679" w:rsidRPr="00BA4679" w:rsidRDefault="00BA4679" w:rsidP="00BA4679">
            <w:pPr>
              <w:pStyle w:val="formtext"/>
              <w:spacing w:before="0" w:after="120" w:line="240" w:lineRule="auto"/>
              <w:jc w:val="both"/>
              <w:rPr>
                <w:lang w:val="fr-FR"/>
              </w:rPr>
            </w:pPr>
            <w:r w:rsidRPr="00BA4679">
              <w:rPr>
                <w:rFonts w:cs="Arial"/>
                <w:lang w:val="fr-FR"/>
              </w:rPr>
              <w:t>L</w:t>
            </w:r>
            <w:r w:rsidR="00E16BE2">
              <w:rPr>
                <w:rFonts w:cs="Arial"/>
                <w:lang w:val="fr-FR"/>
              </w:rPr>
              <w:t>’</w:t>
            </w:r>
            <w:r w:rsidRPr="00BA4679">
              <w:rPr>
                <w:rFonts w:cs="Arial"/>
                <w:lang w:val="fr-FR"/>
              </w:rPr>
              <w:t>inscription sur la Liste représentative, en tant que forme de reconnaissance de l</w:t>
            </w:r>
            <w:r w:rsidR="00E16BE2">
              <w:rPr>
                <w:rFonts w:cs="Arial"/>
                <w:lang w:val="fr-FR"/>
              </w:rPr>
              <w:t>’</w:t>
            </w:r>
            <w:r w:rsidRPr="00BA4679">
              <w:rPr>
                <w:rFonts w:cs="Arial"/>
                <w:lang w:val="fr-FR"/>
              </w:rPr>
              <w:t>importance de cet élément, encourage</w:t>
            </w:r>
            <w:r>
              <w:rPr>
                <w:rFonts w:cs="Arial"/>
                <w:lang w:val="fr-FR"/>
              </w:rPr>
              <w:t>ra</w:t>
            </w:r>
            <w:r w:rsidR="0041074E">
              <w:rPr>
                <w:rFonts w:cs="Arial"/>
                <w:lang w:val="fr-FR"/>
              </w:rPr>
              <w:t>it</w:t>
            </w:r>
            <w:r w:rsidRPr="00BA4679">
              <w:rPr>
                <w:rFonts w:cs="Arial"/>
                <w:lang w:val="fr-FR"/>
              </w:rPr>
              <w:t xml:space="preserve"> les détenteurs menant </w:t>
            </w:r>
            <w:r>
              <w:rPr>
                <w:rFonts w:cs="Arial"/>
                <w:lang w:val="fr-FR"/>
              </w:rPr>
              <w:t xml:space="preserve">déjà </w:t>
            </w:r>
            <w:r w:rsidRPr="00BA4679">
              <w:rPr>
                <w:rFonts w:cs="Arial"/>
                <w:lang w:val="fr-FR"/>
              </w:rPr>
              <w:t>des activités promotionnelles et éducatives</w:t>
            </w:r>
            <w:r>
              <w:rPr>
                <w:rFonts w:cs="Arial"/>
                <w:lang w:val="fr-FR"/>
              </w:rPr>
              <w:t xml:space="preserve">, et </w:t>
            </w:r>
            <w:r w:rsidRPr="00BA4679">
              <w:rPr>
                <w:rFonts w:cs="Arial"/>
                <w:lang w:val="fr-FR"/>
              </w:rPr>
              <w:t>améliorer</w:t>
            </w:r>
            <w:r>
              <w:rPr>
                <w:rFonts w:cs="Arial"/>
                <w:lang w:val="fr-FR"/>
              </w:rPr>
              <w:t>a</w:t>
            </w:r>
            <w:r w:rsidR="0041074E">
              <w:rPr>
                <w:rFonts w:cs="Arial"/>
                <w:lang w:val="fr-FR"/>
              </w:rPr>
              <w:t>it</w:t>
            </w:r>
            <w:r w:rsidRPr="00BA4679">
              <w:rPr>
                <w:rFonts w:cs="Arial"/>
                <w:lang w:val="fr-FR"/>
              </w:rPr>
              <w:t xml:space="preserve"> leur coopération avec les institutions culturelles et les médias locaux et nationaux.</w:t>
            </w:r>
          </w:p>
          <w:p w:rsidR="00BA4679" w:rsidRPr="00BA4679" w:rsidRDefault="00BA4679" w:rsidP="00BA4679">
            <w:pPr>
              <w:pStyle w:val="formtext"/>
              <w:spacing w:before="0" w:after="120" w:line="240" w:lineRule="auto"/>
              <w:jc w:val="both"/>
              <w:rPr>
                <w:lang w:val="fr-FR"/>
              </w:rPr>
            </w:pPr>
            <w:r w:rsidRPr="00BA4679">
              <w:rPr>
                <w:rFonts w:cs="Arial"/>
                <w:lang w:val="fr-FR"/>
              </w:rPr>
              <w:t>En outre, cela mènera</w:t>
            </w:r>
            <w:r w:rsidR="0041074E">
              <w:rPr>
                <w:rFonts w:cs="Arial"/>
                <w:lang w:val="fr-FR"/>
              </w:rPr>
              <w:t>it</w:t>
            </w:r>
            <w:r w:rsidRPr="00BA4679">
              <w:rPr>
                <w:rFonts w:cs="Arial"/>
                <w:lang w:val="fr-FR"/>
              </w:rPr>
              <w:t xml:space="preserve"> à une plus grande mobilité des interprètes, et en conséquence, à une coopération renforcée dans la région, mais aussi au niveau international.</w:t>
            </w:r>
          </w:p>
          <w:p w:rsidR="00BA4679" w:rsidRPr="00BA4679" w:rsidRDefault="00BA4679" w:rsidP="00BA4679">
            <w:pPr>
              <w:pStyle w:val="formtext"/>
              <w:spacing w:before="0" w:after="120" w:line="240" w:lineRule="auto"/>
              <w:jc w:val="both"/>
              <w:rPr>
                <w:lang w:val="fr-FR"/>
              </w:rPr>
            </w:pPr>
            <w:r w:rsidRPr="00BA4679">
              <w:rPr>
                <w:rFonts w:cs="Arial"/>
                <w:lang w:val="fr-FR"/>
              </w:rPr>
              <w:t>L</w:t>
            </w:r>
            <w:r w:rsidR="00E16BE2">
              <w:rPr>
                <w:rFonts w:cs="Arial"/>
                <w:lang w:val="fr-FR"/>
              </w:rPr>
              <w:t>’</w:t>
            </w:r>
            <w:r w:rsidRPr="00BA4679">
              <w:rPr>
                <w:rFonts w:cs="Arial"/>
                <w:lang w:val="fr-FR"/>
              </w:rPr>
              <w:t>inscription sur la Liste représentative favorisera</w:t>
            </w:r>
            <w:r w:rsidR="0041074E">
              <w:rPr>
                <w:rFonts w:cs="Arial"/>
                <w:lang w:val="fr-FR"/>
              </w:rPr>
              <w:t>it</w:t>
            </w:r>
            <w:r w:rsidRPr="00BA4679">
              <w:rPr>
                <w:rFonts w:cs="Arial"/>
                <w:lang w:val="fr-FR"/>
              </w:rPr>
              <w:t xml:space="preserve"> par ailleurs les travaux menés par des projets de recherche sur l</w:t>
            </w:r>
            <w:r w:rsidR="00E16BE2">
              <w:rPr>
                <w:rFonts w:cs="Arial"/>
                <w:lang w:val="fr-FR"/>
              </w:rPr>
              <w:t>’</w:t>
            </w:r>
            <w:r w:rsidRPr="00BA4679">
              <w:rPr>
                <w:rFonts w:cs="Arial"/>
                <w:lang w:val="fr-FR"/>
              </w:rPr>
              <w:t>étude et la préservation de l</w:t>
            </w:r>
            <w:r w:rsidR="00E16BE2">
              <w:rPr>
                <w:rFonts w:cs="Arial"/>
                <w:lang w:val="fr-FR"/>
              </w:rPr>
              <w:t>’</w:t>
            </w:r>
            <w:r w:rsidRPr="00BA4679">
              <w:rPr>
                <w:rFonts w:cs="Arial"/>
                <w:lang w:val="fr-FR"/>
              </w:rPr>
              <w:t>élément.</w:t>
            </w:r>
          </w:p>
          <w:p w:rsidR="00BA4679" w:rsidRPr="00BA4679" w:rsidRDefault="00BA4679" w:rsidP="00BA4679">
            <w:pPr>
              <w:pStyle w:val="formtext"/>
              <w:spacing w:before="0" w:after="120" w:line="240" w:lineRule="auto"/>
              <w:jc w:val="both"/>
              <w:rPr>
                <w:lang w:val="fr-FR"/>
              </w:rPr>
            </w:pPr>
            <w:r w:rsidRPr="00BA4679">
              <w:rPr>
                <w:rFonts w:cs="Arial"/>
                <w:lang w:val="fr-FR"/>
              </w:rPr>
              <w:t>L</w:t>
            </w:r>
            <w:r w:rsidR="00E16BE2">
              <w:rPr>
                <w:rFonts w:cs="Arial"/>
                <w:lang w:val="fr-FR"/>
              </w:rPr>
              <w:t>’</w:t>
            </w:r>
            <w:r w:rsidRPr="00BA4679">
              <w:rPr>
                <w:rFonts w:cs="Arial"/>
                <w:lang w:val="fr-FR"/>
              </w:rPr>
              <w:t>inscription sur la Liste représentative pèsera</w:t>
            </w:r>
            <w:r w:rsidR="0041074E">
              <w:rPr>
                <w:rFonts w:cs="Arial"/>
                <w:lang w:val="fr-FR"/>
              </w:rPr>
              <w:t>it</w:t>
            </w:r>
            <w:r w:rsidRPr="00BA4679">
              <w:rPr>
                <w:rFonts w:cs="Arial"/>
                <w:lang w:val="fr-FR"/>
              </w:rPr>
              <w:t xml:space="preserve"> en faveur des recommandations de spécialistes prônant une révision des programmes scolaires afin de sensibiliser et d</w:t>
            </w:r>
            <w:r w:rsidR="00E16BE2">
              <w:rPr>
                <w:rFonts w:cs="Arial"/>
                <w:lang w:val="fr-FR"/>
              </w:rPr>
              <w:t>’</w:t>
            </w:r>
            <w:r w:rsidRPr="00BA4679">
              <w:rPr>
                <w:rFonts w:cs="Arial"/>
                <w:lang w:val="fr-FR"/>
              </w:rPr>
              <w:t xml:space="preserve">éduquer les jeunes générations sur le chant accompagné au </w:t>
            </w:r>
            <w:r w:rsidRPr="00667285">
              <w:rPr>
                <w:rFonts w:cs="Arial"/>
                <w:iCs/>
                <w:lang w:val="fr-FR"/>
              </w:rPr>
              <w:t xml:space="preserve">gusle </w:t>
            </w:r>
            <w:r w:rsidRPr="00BA4679">
              <w:rPr>
                <w:rFonts w:cs="Arial"/>
                <w:lang w:val="fr-FR"/>
              </w:rPr>
              <w:t>et le patrimoine immatériel en général.</w:t>
            </w:r>
          </w:p>
          <w:p w:rsidR="00B600CB" w:rsidRPr="00BB0409" w:rsidRDefault="00BA4679" w:rsidP="00667285">
            <w:pPr>
              <w:pStyle w:val="formtext"/>
              <w:spacing w:before="120" w:after="0" w:line="240" w:lineRule="auto"/>
              <w:ind w:right="136"/>
              <w:jc w:val="both"/>
              <w:rPr>
                <w:lang w:val="fr-FR"/>
              </w:rPr>
            </w:pPr>
            <w:r w:rsidRPr="00BA4679">
              <w:rPr>
                <w:rFonts w:cs="Arial"/>
                <w:lang w:val="fr-FR"/>
              </w:rPr>
              <w:t>Elle contribuera</w:t>
            </w:r>
            <w:r w:rsidR="0041074E">
              <w:rPr>
                <w:rFonts w:cs="Arial"/>
                <w:lang w:val="fr-FR"/>
              </w:rPr>
              <w:t>it</w:t>
            </w:r>
            <w:r w:rsidRPr="00BA4679">
              <w:rPr>
                <w:rFonts w:cs="Arial"/>
                <w:lang w:val="fr-FR"/>
              </w:rPr>
              <w:t xml:space="preserve"> également à l</w:t>
            </w:r>
            <w:r w:rsidR="00E16BE2">
              <w:rPr>
                <w:rFonts w:cs="Arial"/>
                <w:lang w:val="fr-FR"/>
              </w:rPr>
              <w:t>’</w:t>
            </w:r>
            <w:r w:rsidRPr="00BA4679">
              <w:rPr>
                <w:rFonts w:cs="Arial"/>
                <w:lang w:val="fr-FR"/>
              </w:rPr>
              <w:t>établissement d</w:t>
            </w:r>
            <w:r w:rsidR="00E16BE2">
              <w:rPr>
                <w:rFonts w:cs="Arial"/>
                <w:lang w:val="fr-FR"/>
              </w:rPr>
              <w:t>’</w:t>
            </w:r>
            <w:r w:rsidRPr="00BA4679">
              <w:rPr>
                <w:rFonts w:cs="Arial"/>
                <w:lang w:val="fr-FR"/>
              </w:rPr>
              <w:t>un environnement favorisant une approche créative au patrimoine culturel immatériel en Serbie.</w:t>
            </w:r>
          </w:p>
        </w:tc>
      </w:tr>
      <w:tr w:rsidR="00754924" w:rsidRPr="00667285" w:rsidTr="00735037">
        <w:tc>
          <w:tcPr>
            <w:tcW w:w="10353"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0D1196" w:rsidRPr="00CB4BAA" w:rsidRDefault="000D1196" w:rsidP="00BB0409">
            <w:pPr>
              <w:keepNext/>
              <w:widowControl w:val="0"/>
              <w:numPr>
                <w:ilvl w:val="0"/>
                <w:numId w:val="23"/>
              </w:numPr>
              <w:spacing w:before="240" w:after="120"/>
              <w:ind w:left="596" w:right="136" w:hanging="567"/>
              <w:jc w:val="both"/>
              <w:rPr>
                <w:rFonts w:cs="Arial"/>
                <w:i/>
                <w:sz w:val="18"/>
                <w:szCs w:val="18"/>
                <w:lang w:val="fr-FR"/>
              </w:rPr>
            </w:pPr>
            <w:r w:rsidRPr="00CB4BAA">
              <w:rPr>
                <w:rFonts w:cs="Arial"/>
                <w:i/>
                <w:sz w:val="18"/>
                <w:szCs w:val="18"/>
                <w:lang w:val="fr-FR"/>
              </w:rPr>
              <w:t>Comment l</w:t>
            </w:r>
            <w:r w:rsidR="00E16BE2">
              <w:rPr>
                <w:rFonts w:cs="Arial"/>
                <w:i/>
                <w:sz w:val="18"/>
                <w:szCs w:val="18"/>
                <w:lang w:val="fr-FR"/>
              </w:rPr>
              <w:t>’</w:t>
            </w:r>
            <w:r w:rsidRPr="00CB4BAA">
              <w:rPr>
                <w:rFonts w:cs="Arial"/>
                <w:i/>
                <w:sz w:val="18"/>
                <w:szCs w:val="18"/>
                <w:lang w:val="fr-FR"/>
              </w:rPr>
              <w:t>inscription peut-elle encourager le dialogue entre les communautés, groupes et individus ?</w:t>
            </w:r>
          </w:p>
          <w:p w:rsidR="00754924" w:rsidRPr="00BB0409" w:rsidRDefault="00FD52DD" w:rsidP="00BB0409">
            <w:pPr>
              <w:pStyle w:val="Word"/>
              <w:spacing w:after="0" w:line="240" w:lineRule="auto"/>
              <w:ind w:right="136"/>
              <w:rPr>
                <w:i w:val="0"/>
                <w:lang w:val="fr-FR"/>
              </w:rPr>
            </w:pPr>
            <w:r w:rsidRPr="00CB4BAA">
              <w:rPr>
                <w:rStyle w:val="Emphasis"/>
                <w:i/>
                <w:color w:val="000000"/>
                <w:sz w:val="18"/>
                <w:szCs w:val="18"/>
                <w:lang w:val="fr-FR"/>
              </w:rPr>
              <w:t>Minimum 120 mots et maximum 170 mots</w:t>
            </w:r>
          </w:p>
        </w:tc>
      </w:tr>
      <w:tr w:rsidR="00BA4679" w:rsidRPr="00667285" w:rsidTr="00735037">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BA4679" w:rsidRPr="00BA4679" w:rsidRDefault="00BA4679" w:rsidP="0041074E">
            <w:pPr>
              <w:pStyle w:val="formtext"/>
              <w:spacing w:before="0" w:after="0" w:line="240" w:lineRule="auto"/>
              <w:jc w:val="both"/>
              <w:rPr>
                <w:rFonts w:cs="Arial"/>
                <w:lang w:val="fr-FR"/>
              </w:rPr>
            </w:pPr>
            <w:r w:rsidRPr="00BA4679">
              <w:rPr>
                <w:rFonts w:cs="Arial"/>
                <w:lang w:val="fr-FR"/>
              </w:rPr>
              <w:t>Les connaissances sur les variantes locales et régionales spécifiques de l</w:t>
            </w:r>
            <w:r w:rsidR="00E16BE2">
              <w:rPr>
                <w:rFonts w:cs="Arial"/>
                <w:lang w:val="fr-FR"/>
              </w:rPr>
              <w:t>’</w:t>
            </w:r>
            <w:r w:rsidRPr="00BA4679">
              <w:rPr>
                <w:rFonts w:cs="Arial"/>
                <w:lang w:val="fr-FR"/>
              </w:rPr>
              <w:t>élément résultant de l</w:t>
            </w:r>
            <w:r w:rsidR="00E16BE2">
              <w:rPr>
                <w:rFonts w:cs="Arial"/>
                <w:lang w:val="fr-FR"/>
              </w:rPr>
              <w:t>’</w:t>
            </w:r>
            <w:r w:rsidRPr="00BA4679">
              <w:rPr>
                <w:rFonts w:cs="Arial"/>
                <w:lang w:val="fr-FR"/>
              </w:rPr>
              <w:t xml:space="preserve">inscription sur la Liste représentative, </w:t>
            </w:r>
            <w:r w:rsidR="0041074E" w:rsidRPr="00BA4679">
              <w:rPr>
                <w:rFonts w:cs="Arial"/>
                <w:lang w:val="fr-FR"/>
              </w:rPr>
              <w:t>contribuer</w:t>
            </w:r>
            <w:r w:rsidR="0041074E">
              <w:rPr>
                <w:rFonts w:cs="Arial"/>
                <w:lang w:val="fr-FR"/>
              </w:rPr>
              <w:t>aient</w:t>
            </w:r>
            <w:r w:rsidR="0041074E" w:rsidRPr="00BA4679">
              <w:rPr>
                <w:rFonts w:cs="Arial"/>
                <w:lang w:val="fr-FR"/>
              </w:rPr>
              <w:t xml:space="preserve"> </w:t>
            </w:r>
            <w:r w:rsidRPr="00BA4679">
              <w:rPr>
                <w:rFonts w:cs="Arial"/>
                <w:lang w:val="fr-FR"/>
              </w:rPr>
              <w:t xml:space="preserve">à une plus grande visibilité et à une sensibilisation </w:t>
            </w:r>
            <w:r>
              <w:rPr>
                <w:rFonts w:cs="Arial"/>
                <w:lang w:val="fr-FR"/>
              </w:rPr>
              <w:t>accrue</w:t>
            </w:r>
            <w:r w:rsidRPr="00BA4679">
              <w:rPr>
                <w:rFonts w:cs="Arial"/>
                <w:lang w:val="fr-FR"/>
              </w:rPr>
              <w:t xml:space="preserve"> au chant accompagné au </w:t>
            </w:r>
            <w:r w:rsidRPr="00667285">
              <w:rPr>
                <w:rFonts w:cs="Arial"/>
                <w:iCs/>
                <w:lang w:val="fr-FR"/>
              </w:rPr>
              <w:t>gusle</w:t>
            </w:r>
            <w:r w:rsidRPr="00BA4679">
              <w:rPr>
                <w:rFonts w:cs="Arial"/>
                <w:lang w:val="fr-FR"/>
              </w:rPr>
              <w:t>, en tant qu</w:t>
            </w:r>
            <w:r w:rsidR="00E16BE2">
              <w:rPr>
                <w:rFonts w:cs="Arial"/>
                <w:lang w:val="fr-FR"/>
              </w:rPr>
              <w:t>’</w:t>
            </w:r>
            <w:r w:rsidRPr="00BA4679">
              <w:rPr>
                <w:rFonts w:cs="Arial"/>
                <w:lang w:val="fr-FR"/>
              </w:rPr>
              <w:t>expression culturelle promouvant des valeurs éthiques universelles et basée sur des principes esthétiques respectables. Des programmes promotionnels et éducatifs développés avec soin, visant à affirmer les différences qui se manifestent essentiellement dans les thèmes et motifs des textes poétiques, reconnaitront les principes fondamentaux identiques et communs de la création de l</w:t>
            </w:r>
            <w:r w:rsidR="00E16BE2">
              <w:rPr>
                <w:rFonts w:cs="Arial"/>
                <w:lang w:val="fr-FR"/>
              </w:rPr>
              <w:t>’</w:t>
            </w:r>
            <w:r w:rsidRPr="00BA4679">
              <w:rPr>
                <w:rFonts w:cs="Arial"/>
                <w:lang w:val="fr-FR"/>
              </w:rPr>
              <w:t xml:space="preserve">expression musicale et verbale. Un élément souligné de cette manière </w:t>
            </w:r>
            <w:r w:rsidR="0088195C">
              <w:rPr>
                <w:rFonts w:cs="Arial"/>
                <w:lang w:val="fr-FR"/>
              </w:rPr>
              <w:t xml:space="preserve">se transforme en </w:t>
            </w:r>
            <w:r w:rsidRPr="00BA4679">
              <w:rPr>
                <w:rFonts w:cs="Arial"/>
                <w:lang w:val="fr-FR"/>
              </w:rPr>
              <w:t>une forme d</w:t>
            </w:r>
            <w:r w:rsidR="00E16BE2">
              <w:rPr>
                <w:rFonts w:cs="Arial"/>
                <w:lang w:val="fr-FR"/>
              </w:rPr>
              <w:t>’</w:t>
            </w:r>
            <w:r w:rsidRPr="00BA4679">
              <w:rPr>
                <w:rFonts w:cs="Arial"/>
                <w:lang w:val="fr-FR"/>
              </w:rPr>
              <w:t xml:space="preserve">expérience culturelle similaire </w:t>
            </w:r>
            <w:r w:rsidR="0088195C">
              <w:rPr>
                <w:rFonts w:cs="Arial"/>
                <w:lang w:val="fr-FR"/>
              </w:rPr>
              <w:t>pour</w:t>
            </w:r>
            <w:r w:rsidRPr="00BA4679">
              <w:rPr>
                <w:rFonts w:cs="Arial"/>
                <w:lang w:val="fr-FR"/>
              </w:rPr>
              <w:t xml:space="preserve"> des communautés ethniquement diverses aux confessions différentes. En outre, un tel environnement permet de développer le dialogue entre des expressions musicales locales, des individus et des communautés aux préférences esthétiques différentes.</w:t>
            </w:r>
          </w:p>
        </w:tc>
      </w:tr>
      <w:tr w:rsidR="00BA4679" w:rsidRPr="00667285" w:rsidTr="00735037">
        <w:tc>
          <w:tcPr>
            <w:tcW w:w="10353"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BA4679" w:rsidRPr="00952833" w:rsidRDefault="00BA4679" w:rsidP="00BB0409">
            <w:pPr>
              <w:keepNext/>
              <w:widowControl w:val="0"/>
              <w:numPr>
                <w:ilvl w:val="0"/>
                <w:numId w:val="23"/>
              </w:numPr>
              <w:spacing w:before="240" w:after="120"/>
              <w:ind w:left="596" w:right="136" w:hanging="567"/>
              <w:jc w:val="both"/>
              <w:rPr>
                <w:rFonts w:cs="Arial"/>
                <w:i/>
                <w:sz w:val="18"/>
                <w:szCs w:val="18"/>
                <w:lang w:val="fr-FR"/>
              </w:rPr>
            </w:pPr>
            <w:r w:rsidRPr="00CB4BAA">
              <w:rPr>
                <w:rFonts w:cs="Arial"/>
                <w:i/>
                <w:sz w:val="18"/>
                <w:szCs w:val="18"/>
                <w:lang w:val="fr-FR"/>
              </w:rPr>
              <w:t>Comment l</w:t>
            </w:r>
            <w:r w:rsidR="00E16BE2">
              <w:rPr>
                <w:rFonts w:cs="Arial"/>
                <w:i/>
                <w:sz w:val="18"/>
                <w:szCs w:val="18"/>
                <w:lang w:val="fr-FR"/>
              </w:rPr>
              <w:t>’</w:t>
            </w:r>
            <w:r w:rsidRPr="00CB4BAA">
              <w:rPr>
                <w:rFonts w:cs="Arial"/>
                <w:i/>
                <w:sz w:val="18"/>
                <w:szCs w:val="18"/>
                <w:lang w:val="fr-FR"/>
              </w:rPr>
              <w:t>inscription peut-elle favoriser le respect de la diversit</w:t>
            </w:r>
            <w:r w:rsidRPr="00952833">
              <w:rPr>
                <w:rFonts w:cs="Arial"/>
                <w:i/>
                <w:sz w:val="18"/>
                <w:szCs w:val="18"/>
                <w:lang w:val="fr-FR"/>
              </w:rPr>
              <w:t>é culturelle et la créativité humaine ?</w:t>
            </w:r>
          </w:p>
          <w:p w:rsidR="00BA4679" w:rsidRPr="00BB0409" w:rsidRDefault="00BA4679" w:rsidP="00BB0409">
            <w:pPr>
              <w:pStyle w:val="Word"/>
              <w:spacing w:after="0" w:line="240" w:lineRule="auto"/>
              <w:ind w:right="136"/>
              <w:rPr>
                <w:i w:val="0"/>
                <w:sz w:val="18"/>
                <w:szCs w:val="18"/>
                <w:lang w:val="fr-FR"/>
              </w:rPr>
            </w:pPr>
            <w:r w:rsidRPr="00BD2088">
              <w:rPr>
                <w:rStyle w:val="Emphasis"/>
                <w:i/>
                <w:color w:val="000000"/>
                <w:sz w:val="18"/>
                <w:szCs w:val="18"/>
                <w:lang w:val="fr-FR"/>
              </w:rPr>
              <w:t>Minimum 120 mots et maximum 170 mots</w:t>
            </w:r>
          </w:p>
        </w:tc>
      </w:tr>
      <w:tr w:rsidR="00BA4679" w:rsidRPr="00667285" w:rsidTr="00735037">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88195C" w:rsidRPr="0088195C" w:rsidRDefault="0088195C" w:rsidP="0088195C">
            <w:pPr>
              <w:pStyle w:val="formtext"/>
              <w:spacing w:before="0" w:after="120"/>
              <w:jc w:val="both"/>
              <w:rPr>
                <w:lang w:val="fr-FR"/>
              </w:rPr>
            </w:pPr>
            <w:r w:rsidRPr="0088195C">
              <w:rPr>
                <w:rFonts w:cs="Arial"/>
                <w:lang w:val="fr-FR"/>
              </w:rPr>
              <w:t>Cette pratique rassemble des éléments qu</w:t>
            </w:r>
            <w:r w:rsidR="00E16BE2">
              <w:rPr>
                <w:rFonts w:cs="Arial"/>
                <w:lang w:val="fr-FR"/>
              </w:rPr>
              <w:t>’</w:t>
            </w:r>
            <w:r w:rsidRPr="0088195C">
              <w:rPr>
                <w:rFonts w:cs="Arial"/>
                <w:lang w:val="fr-FR"/>
              </w:rPr>
              <w:t>on retrouve dans différents pays, tels que les compétences vocales et instrumentales archaïques, le type de l</w:t>
            </w:r>
            <w:r w:rsidR="00E16BE2">
              <w:rPr>
                <w:rFonts w:cs="Arial"/>
                <w:lang w:val="fr-FR"/>
              </w:rPr>
              <w:t>’</w:t>
            </w:r>
            <w:r w:rsidRPr="0088195C">
              <w:rPr>
                <w:rFonts w:cs="Arial"/>
                <w:lang w:val="fr-FR"/>
              </w:rPr>
              <w:t>instrument et ses fonctions (un instrument à corde habillant musicalement la voix), les motifs internationaux des textes poétiques, et les fonctions symboliques et d</w:t>
            </w:r>
            <w:r w:rsidR="00E16BE2">
              <w:rPr>
                <w:rFonts w:cs="Arial"/>
                <w:lang w:val="fr-FR"/>
              </w:rPr>
              <w:t>’</w:t>
            </w:r>
            <w:r w:rsidRPr="0088195C">
              <w:rPr>
                <w:rFonts w:cs="Arial"/>
                <w:lang w:val="fr-FR"/>
              </w:rPr>
              <w:t>intégration sociale.</w:t>
            </w:r>
          </w:p>
          <w:p w:rsidR="00BA4679" w:rsidRPr="0088195C" w:rsidRDefault="0088195C" w:rsidP="00667285">
            <w:pPr>
              <w:pStyle w:val="formtext"/>
              <w:spacing w:before="120" w:after="0" w:line="240" w:lineRule="auto"/>
              <w:ind w:right="136"/>
              <w:jc w:val="both"/>
              <w:rPr>
                <w:lang w:val="fr-FR"/>
              </w:rPr>
            </w:pPr>
            <w:r>
              <w:rPr>
                <w:rFonts w:cs="Arial"/>
                <w:lang w:val="fr-FR"/>
              </w:rPr>
              <w:t>Elle souligne l</w:t>
            </w:r>
            <w:r w:rsidR="00E16BE2">
              <w:rPr>
                <w:rFonts w:cs="Arial"/>
                <w:lang w:val="fr-FR"/>
              </w:rPr>
              <w:t>’</w:t>
            </w:r>
            <w:r>
              <w:rPr>
                <w:rFonts w:cs="Arial"/>
                <w:lang w:val="fr-FR"/>
              </w:rPr>
              <w:t>importance d</w:t>
            </w:r>
            <w:r w:rsidR="00E16BE2">
              <w:rPr>
                <w:rFonts w:cs="Arial"/>
                <w:lang w:val="fr-FR"/>
              </w:rPr>
              <w:t>’</w:t>
            </w:r>
            <w:r w:rsidRPr="0088195C">
              <w:rPr>
                <w:rFonts w:cs="Arial"/>
                <w:lang w:val="fr-FR"/>
              </w:rPr>
              <w:t>une approche créative du patrimoine, mêlant formes archaïques d</w:t>
            </w:r>
            <w:r w:rsidR="00E16BE2">
              <w:rPr>
                <w:rFonts w:cs="Arial"/>
                <w:lang w:val="fr-FR"/>
              </w:rPr>
              <w:t>’</w:t>
            </w:r>
            <w:r w:rsidRPr="0088195C">
              <w:rPr>
                <w:rFonts w:cs="Arial"/>
                <w:lang w:val="fr-FR"/>
              </w:rPr>
              <w:t>expression culturelle et innovations. Cette créativité se reflète également dans le processus de fabrication de l</w:t>
            </w:r>
            <w:r w:rsidR="00E16BE2">
              <w:rPr>
                <w:rFonts w:cs="Arial"/>
                <w:lang w:val="fr-FR"/>
              </w:rPr>
              <w:t>’</w:t>
            </w:r>
            <w:r w:rsidRPr="0088195C">
              <w:rPr>
                <w:rFonts w:cs="Arial"/>
                <w:lang w:val="fr-FR"/>
              </w:rPr>
              <w:t>instrument qui combine connaissance de la nature, artisanat de sculpture du bois et compétences performatives. Ainsi, son inscription n</w:t>
            </w:r>
            <w:r w:rsidR="00E16BE2">
              <w:rPr>
                <w:rFonts w:cs="Arial"/>
                <w:lang w:val="fr-FR"/>
              </w:rPr>
              <w:t>’</w:t>
            </w:r>
            <w:r w:rsidRPr="0088195C">
              <w:rPr>
                <w:rFonts w:cs="Arial"/>
                <w:lang w:val="fr-FR"/>
              </w:rPr>
              <w:t>encouragera</w:t>
            </w:r>
            <w:r w:rsidR="005F6637">
              <w:rPr>
                <w:rFonts w:cs="Arial"/>
                <w:lang w:val="fr-FR"/>
              </w:rPr>
              <w:t>it</w:t>
            </w:r>
            <w:r w:rsidRPr="0088195C">
              <w:rPr>
                <w:rFonts w:cs="Arial"/>
                <w:lang w:val="fr-FR"/>
              </w:rPr>
              <w:t xml:space="preserve"> </w:t>
            </w:r>
            <w:r w:rsidR="005F6637">
              <w:rPr>
                <w:rFonts w:cs="Arial"/>
                <w:lang w:val="fr-FR"/>
              </w:rPr>
              <w:t>non</w:t>
            </w:r>
            <w:r w:rsidR="005F6637" w:rsidRPr="0088195C">
              <w:rPr>
                <w:rFonts w:cs="Arial"/>
                <w:lang w:val="fr-FR"/>
              </w:rPr>
              <w:t xml:space="preserve"> </w:t>
            </w:r>
            <w:r w:rsidRPr="0088195C">
              <w:rPr>
                <w:rFonts w:cs="Arial"/>
                <w:lang w:val="fr-FR"/>
              </w:rPr>
              <w:t xml:space="preserve">seulement la préservation du chant accompagné au </w:t>
            </w:r>
            <w:r w:rsidRPr="00667285">
              <w:rPr>
                <w:rFonts w:cs="Arial"/>
                <w:iCs/>
                <w:lang w:val="fr-FR"/>
              </w:rPr>
              <w:t>gusle</w:t>
            </w:r>
            <w:r w:rsidR="005F6637">
              <w:rPr>
                <w:rFonts w:cs="Arial"/>
                <w:lang w:val="fr-FR"/>
              </w:rPr>
              <w:t>,</w:t>
            </w:r>
            <w:r w:rsidRPr="0088195C">
              <w:rPr>
                <w:rFonts w:cs="Arial"/>
                <w:lang w:val="fr-FR"/>
              </w:rPr>
              <w:t xml:space="preserve"> mais également la connaissance d</w:t>
            </w:r>
            <w:r w:rsidR="00E16BE2">
              <w:rPr>
                <w:rFonts w:cs="Arial"/>
                <w:lang w:val="fr-FR"/>
              </w:rPr>
              <w:t>’</w:t>
            </w:r>
            <w:r w:rsidRPr="0088195C">
              <w:rPr>
                <w:rFonts w:cs="Arial"/>
                <w:lang w:val="fr-FR"/>
              </w:rPr>
              <w:t>autres cultures et offrira</w:t>
            </w:r>
            <w:r w:rsidR="005F6637">
              <w:rPr>
                <w:rFonts w:cs="Arial"/>
                <w:lang w:val="fr-FR"/>
              </w:rPr>
              <w:t>it</w:t>
            </w:r>
            <w:r w:rsidRPr="0088195C">
              <w:rPr>
                <w:rFonts w:cs="Arial"/>
                <w:lang w:val="fr-FR"/>
              </w:rPr>
              <w:t xml:space="preserve"> des orientations en ce qui concerne la reconnaissance du patrimoine </w:t>
            </w:r>
            <w:r>
              <w:rPr>
                <w:rFonts w:cs="Arial"/>
                <w:lang w:val="fr-FR"/>
              </w:rPr>
              <w:t xml:space="preserve">propre </w:t>
            </w:r>
            <w:r w:rsidRPr="0088195C">
              <w:rPr>
                <w:rFonts w:cs="Arial"/>
                <w:lang w:val="fr-FR"/>
              </w:rPr>
              <w:t>en tant qu</w:t>
            </w:r>
            <w:r w:rsidR="00E16BE2">
              <w:rPr>
                <w:rFonts w:cs="Arial"/>
                <w:lang w:val="fr-FR"/>
              </w:rPr>
              <w:t>’</w:t>
            </w:r>
            <w:r w:rsidRPr="0088195C">
              <w:rPr>
                <w:rFonts w:cs="Arial"/>
                <w:lang w:val="fr-FR"/>
              </w:rPr>
              <w:t>élément intégrant du capital culturel commun de la communauté mondiale.</w:t>
            </w:r>
          </w:p>
        </w:tc>
      </w:tr>
      <w:tr w:rsidR="00BA4679" w:rsidRPr="00BB0409" w:rsidTr="00735037">
        <w:tc>
          <w:tcPr>
            <w:tcW w:w="10353" w:type="dxa"/>
            <w:tcBorders>
              <w:top w:val="nil"/>
              <w:left w:val="nil"/>
              <w:bottom w:val="nil"/>
              <w:right w:val="nil"/>
            </w:tcBorders>
            <w:shd w:val="clear" w:color="auto" w:fill="D9D9D9"/>
          </w:tcPr>
          <w:p w:rsidR="00BA4679" w:rsidRPr="00CB4BAA" w:rsidRDefault="00BA4679" w:rsidP="00667285">
            <w:pPr>
              <w:pStyle w:val="Grille01N"/>
              <w:keepNext w:val="0"/>
              <w:spacing w:line="240" w:lineRule="auto"/>
              <w:ind w:left="709" w:right="136" w:hanging="567"/>
              <w:jc w:val="left"/>
              <w:rPr>
                <w:rFonts w:eastAsia="SimSun" w:cs="Arial"/>
                <w:smallCaps w:val="0"/>
                <w:sz w:val="24"/>
                <w:shd w:val="pct15" w:color="auto" w:fill="FFFFFF"/>
                <w:lang w:val="fr-FR"/>
              </w:rPr>
            </w:pPr>
            <w:r w:rsidRPr="00CB4BAA">
              <w:rPr>
                <w:rFonts w:cs="Arial"/>
                <w:sz w:val="24"/>
                <w:lang w:val="fr-FR"/>
              </w:rPr>
              <w:t>3.</w:t>
            </w:r>
            <w:r w:rsidRPr="00CB4BAA">
              <w:rPr>
                <w:rFonts w:cs="Arial"/>
                <w:sz w:val="24"/>
                <w:lang w:val="fr-FR"/>
              </w:rPr>
              <w:tab/>
            </w:r>
            <w:r w:rsidRPr="00CB4BAA">
              <w:rPr>
                <w:rFonts w:eastAsia="SimSun" w:cs="Arial"/>
                <w:bCs/>
                <w:smallCaps w:val="0"/>
                <w:sz w:val="24"/>
                <w:lang w:val="fr-FR"/>
              </w:rPr>
              <w:t>Mesures de sauvegarde</w:t>
            </w:r>
          </w:p>
        </w:tc>
      </w:tr>
      <w:tr w:rsidR="00BA4679" w:rsidRPr="00667285" w:rsidTr="00735037">
        <w:tc>
          <w:tcPr>
            <w:tcW w:w="10353" w:type="dxa"/>
            <w:tcBorders>
              <w:top w:val="nil"/>
              <w:left w:val="nil"/>
              <w:bottom w:val="nil"/>
              <w:right w:val="nil"/>
            </w:tcBorders>
            <w:shd w:val="clear" w:color="auto" w:fill="auto"/>
          </w:tcPr>
          <w:p w:rsidR="00BA4679" w:rsidRPr="00BD2088" w:rsidRDefault="00BA4679" w:rsidP="00667285">
            <w:pPr>
              <w:pStyle w:val="Info03"/>
              <w:keepNext w:val="0"/>
              <w:spacing w:before="120" w:line="240" w:lineRule="auto"/>
              <w:ind w:right="136"/>
              <w:rPr>
                <w:rFonts w:eastAsia="SimSun"/>
                <w:sz w:val="18"/>
                <w:szCs w:val="18"/>
                <w:lang w:val="fr-FR"/>
              </w:rPr>
            </w:pPr>
            <w:r w:rsidRPr="00CB4BAA">
              <w:rPr>
                <w:rFonts w:eastAsia="SimSun"/>
                <w:sz w:val="18"/>
                <w:szCs w:val="18"/>
                <w:lang w:val="fr-FR"/>
              </w:rPr>
              <w:t xml:space="preserve">Pour le </w:t>
            </w:r>
            <w:r w:rsidRPr="00CB4BAA">
              <w:rPr>
                <w:rFonts w:eastAsia="SimSun"/>
                <w:b/>
                <w:sz w:val="18"/>
                <w:szCs w:val="18"/>
                <w:lang w:val="fr-FR"/>
              </w:rPr>
              <w:t>critère R.3</w:t>
            </w:r>
            <w:r w:rsidRPr="00CB4BAA">
              <w:rPr>
                <w:rFonts w:eastAsia="SimSun"/>
                <w:sz w:val="18"/>
                <w:szCs w:val="18"/>
                <w:lang w:val="fr-FR"/>
              </w:rPr>
              <w:t xml:space="preserve">, </w:t>
            </w:r>
            <w:r w:rsidRPr="00952833">
              <w:rPr>
                <w:rFonts w:eastAsia="SimSun"/>
                <w:sz w:val="18"/>
                <w:szCs w:val="18"/>
                <w:lang w:val="fr-FR"/>
              </w:rPr>
              <w:t xml:space="preserve">les États </w:t>
            </w:r>
            <w:r w:rsidRPr="00D75C1D">
              <w:rPr>
                <w:rFonts w:eastAsia="SimSun"/>
                <w:b/>
                <w:sz w:val="18"/>
                <w:szCs w:val="18"/>
                <w:lang w:val="fr-FR"/>
              </w:rPr>
              <w:t>doivent démontrer que « des mesures de sauvegarde qui pourraient permettre de protéger et de promouvoir l</w:t>
            </w:r>
            <w:r w:rsidR="00E16BE2">
              <w:rPr>
                <w:rFonts w:eastAsia="SimSun"/>
                <w:b/>
                <w:sz w:val="18"/>
                <w:szCs w:val="18"/>
                <w:lang w:val="fr-FR"/>
              </w:rPr>
              <w:t>’</w:t>
            </w:r>
            <w:r w:rsidRPr="00D75C1D">
              <w:rPr>
                <w:rFonts w:eastAsia="SimSun"/>
                <w:b/>
                <w:sz w:val="18"/>
                <w:szCs w:val="18"/>
                <w:lang w:val="fr-FR"/>
              </w:rPr>
              <w:t>élément sont élaborées »</w:t>
            </w:r>
            <w:r w:rsidRPr="00BD2088">
              <w:rPr>
                <w:rFonts w:eastAsia="SimSun"/>
                <w:sz w:val="18"/>
                <w:szCs w:val="18"/>
                <w:lang w:val="fr-FR"/>
              </w:rPr>
              <w:t>.</w:t>
            </w:r>
          </w:p>
        </w:tc>
      </w:tr>
      <w:tr w:rsidR="00BA4679" w:rsidRPr="00667285" w:rsidTr="00735037">
        <w:tc>
          <w:tcPr>
            <w:tcW w:w="10353" w:type="dxa"/>
            <w:tcBorders>
              <w:top w:val="nil"/>
              <w:left w:val="nil"/>
              <w:bottom w:val="nil"/>
              <w:right w:val="nil"/>
            </w:tcBorders>
            <w:shd w:val="clear" w:color="auto" w:fill="auto"/>
          </w:tcPr>
          <w:p w:rsidR="00BA4679" w:rsidRPr="00952833" w:rsidRDefault="00BA4679" w:rsidP="00667285">
            <w:pPr>
              <w:pStyle w:val="Grille02N"/>
              <w:keepNext w:val="0"/>
              <w:ind w:left="709" w:right="136" w:hanging="567"/>
              <w:jc w:val="left"/>
              <w:rPr>
                <w:lang w:val="fr-FR"/>
              </w:rPr>
            </w:pPr>
            <w:r w:rsidRPr="00CB4BAA">
              <w:rPr>
                <w:lang w:val="fr-FR"/>
              </w:rPr>
              <w:t>3.a.</w:t>
            </w:r>
            <w:r w:rsidRPr="00CB4BAA">
              <w:rPr>
                <w:lang w:val="fr-FR"/>
              </w:rPr>
              <w:tab/>
              <w:t xml:space="preserve">Efforts passés et </w:t>
            </w:r>
            <w:r w:rsidRPr="00952833">
              <w:rPr>
                <w:lang w:val="fr-FR"/>
              </w:rPr>
              <w:t>en cours pour sauvegarder l</w:t>
            </w:r>
            <w:r w:rsidR="00E16BE2">
              <w:rPr>
                <w:lang w:val="fr-FR"/>
              </w:rPr>
              <w:t>’</w:t>
            </w:r>
            <w:r w:rsidRPr="00952833">
              <w:rPr>
                <w:lang w:val="fr-FR"/>
              </w:rPr>
              <w:t>élément</w:t>
            </w:r>
          </w:p>
        </w:tc>
      </w:tr>
      <w:tr w:rsidR="00BA4679" w:rsidRPr="00667285" w:rsidTr="00735037">
        <w:tc>
          <w:tcPr>
            <w:tcW w:w="10353" w:type="dxa"/>
            <w:tcBorders>
              <w:top w:val="nil"/>
              <w:left w:val="nil"/>
              <w:bottom w:val="single" w:sz="4" w:space="0" w:color="auto"/>
              <w:right w:val="nil"/>
            </w:tcBorders>
            <w:shd w:val="clear" w:color="auto" w:fill="auto"/>
          </w:tcPr>
          <w:p w:rsidR="00BA4679" w:rsidRPr="00952833" w:rsidRDefault="00BA4679" w:rsidP="00667285">
            <w:pPr>
              <w:pStyle w:val="Info03"/>
              <w:keepNext w:val="0"/>
              <w:numPr>
                <w:ilvl w:val="0"/>
                <w:numId w:val="33"/>
              </w:numPr>
              <w:spacing w:before="120" w:line="240" w:lineRule="auto"/>
              <w:ind w:left="567" w:right="136" w:hanging="454"/>
              <w:rPr>
                <w:rFonts w:eastAsia="SimSun"/>
                <w:sz w:val="18"/>
                <w:szCs w:val="18"/>
                <w:lang w:val="fr-FR"/>
              </w:rPr>
            </w:pPr>
            <w:r w:rsidRPr="00CB4BAA">
              <w:rPr>
                <w:rFonts w:eastAsia="SimSun"/>
                <w:sz w:val="18"/>
                <w:szCs w:val="18"/>
                <w:lang w:val="fr-FR"/>
              </w:rPr>
              <w:t>Comment la viabilité de l</w:t>
            </w:r>
            <w:r w:rsidR="00E16BE2">
              <w:rPr>
                <w:rFonts w:eastAsia="SimSun"/>
                <w:sz w:val="18"/>
                <w:szCs w:val="18"/>
                <w:lang w:val="fr-FR"/>
              </w:rPr>
              <w:t>’</w:t>
            </w:r>
            <w:r w:rsidRPr="00CB4BAA">
              <w:rPr>
                <w:rFonts w:eastAsia="SimSun"/>
                <w:sz w:val="18"/>
                <w:szCs w:val="18"/>
                <w:lang w:val="fr-FR"/>
              </w:rPr>
              <w:t>élément est-elle assurée par les communautés, groupes et, le cas échéant, les individus concernés ? Quelles initiati</w:t>
            </w:r>
            <w:r w:rsidRPr="00952833">
              <w:rPr>
                <w:rFonts w:eastAsia="SimSun"/>
                <w:sz w:val="18"/>
                <w:szCs w:val="18"/>
                <w:lang w:val="fr-FR"/>
              </w:rPr>
              <w:t>ves passées et en cours ont été prises à cet égard ?</w:t>
            </w:r>
          </w:p>
          <w:p w:rsidR="00BA4679" w:rsidRPr="00BB0409" w:rsidRDefault="00BA4679" w:rsidP="00BB0409">
            <w:pPr>
              <w:pStyle w:val="Word"/>
              <w:spacing w:before="120" w:line="240" w:lineRule="auto"/>
              <w:ind w:right="136"/>
              <w:rPr>
                <w:sz w:val="18"/>
                <w:szCs w:val="18"/>
                <w:lang w:val="fr-FR"/>
              </w:rPr>
            </w:pPr>
            <w:r w:rsidRPr="00952833">
              <w:rPr>
                <w:rStyle w:val="Emphasis"/>
                <w:i/>
                <w:color w:val="000000"/>
                <w:sz w:val="18"/>
                <w:szCs w:val="18"/>
                <w:lang w:val="fr-FR"/>
              </w:rPr>
              <w:t>Minimum 170 mots et maximum 280 mots</w:t>
            </w:r>
          </w:p>
        </w:tc>
      </w:tr>
      <w:tr w:rsidR="00BA4679" w:rsidRPr="00667285" w:rsidTr="00735037">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88195C" w:rsidRPr="0088195C" w:rsidRDefault="0088195C" w:rsidP="0088195C">
            <w:pPr>
              <w:pStyle w:val="formtext"/>
              <w:spacing w:before="0" w:after="120"/>
              <w:jc w:val="both"/>
              <w:rPr>
                <w:lang w:val="fr-FR"/>
              </w:rPr>
            </w:pPr>
            <w:r w:rsidRPr="0088195C">
              <w:rPr>
                <w:rFonts w:cs="Arial"/>
                <w:lang w:val="fr-FR"/>
              </w:rPr>
              <w:t xml:space="preserve">De nombreuses communautés locales, dont les membres sont engagés en faveur de la préservation et de la promotion du chant accompagné au </w:t>
            </w:r>
            <w:r w:rsidRPr="00667285">
              <w:rPr>
                <w:rFonts w:cs="Arial"/>
                <w:iCs/>
                <w:lang w:val="fr-FR"/>
              </w:rPr>
              <w:t>gusle,</w:t>
            </w:r>
            <w:r w:rsidRPr="0088195C">
              <w:rPr>
                <w:rFonts w:cs="Arial"/>
                <w:lang w:val="fr-FR"/>
              </w:rPr>
              <w:t xml:space="preserve"> atteignent </w:t>
            </w:r>
            <w:r>
              <w:rPr>
                <w:rFonts w:cs="Arial"/>
                <w:lang w:val="fr-FR"/>
              </w:rPr>
              <w:t>leurs</w:t>
            </w:r>
            <w:r w:rsidRPr="0088195C">
              <w:rPr>
                <w:rFonts w:cs="Arial"/>
                <w:lang w:val="fr-FR"/>
              </w:rPr>
              <w:t xml:space="preserve"> objectifs à travers des associations locales de </w:t>
            </w:r>
            <w:r w:rsidRPr="00667285">
              <w:rPr>
                <w:rFonts w:cs="Arial"/>
                <w:iCs/>
                <w:lang w:val="fr-FR"/>
              </w:rPr>
              <w:t>guslars</w:t>
            </w:r>
            <w:r w:rsidRPr="0088195C">
              <w:rPr>
                <w:rFonts w:cs="Arial"/>
                <w:lang w:val="fr-FR"/>
              </w:rPr>
              <w:t xml:space="preserve"> et groupes folkloriques, en organisant des concerts, des apparitions de </w:t>
            </w:r>
            <w:r w:rsidRPr="00667285">
              <w:rPr>
                <w:rFonts w:cs="Arial"/>
                <w:iCs/>
                <w:lang w:val="fr-FR"/>
              </w:rPr>
              <w:t>guslars</w:t>
            </w:r>
            <w:r w:rsidRPr="0088195C">
              <w:rPr>
                <w:rFonts w:cs="Arial"/>
                <w:lang w:val="fr-FR"/>
              </w:rPr>
              <w:t xml:space="preserve"> dans les médias locaux, en participant à des programmes promotionnels et éducatifs organisés par les institutions culturelles et éducatives locales, et par la création d</w:t>
            </w:r>
            <w:r w:rsidR="00E16BE2">
              <w:rPr>
                <w:rFonts w:cs="Arial"/>
                <w:lang w:val="fr-FR"/>
              </w:rPr>
              <w:t>’</w:t>
            </w:r>
            <w:r w:rsidRPr="0088195C">
              <w:rPr>
                <w:rFonts w:cs="Arial"/>
                <w:lang w:val="fr-FR"/>
              </w:rPr>
              <w:t xml:space="preserve">écoles de </w:t>
            </w:r>
            <w:r w:rsidRPr="00667285">
              <w:rPr>
                <w:rFonts w:cs="Arial"/>
                <w:iCs/>
                <w:lang w:val="fr-FR"/>
              </w:rPr>
              <w:t>gusle</w:t>
            </w:r>
            <w:r w:rsidRPr="0088195C">
              <w:rPr>
                <w:rFonts w:cs="Arial"/>
                <w:lang w:val="fr-FR"/>
              </w:rPr>
              <w:t xml:space="preserve"> et d</w:t>
            </w:r>
            <w:r w:rsidR="00E16BE2">
              <w:rPr>
                <w:rFonts w:cs="Arial"/>
                <w:lang w:val="fr-FR"/>
              </w:rPr>
              <w:t>’</w:t>
            </w:r>
            <w:r w:rsidRPr="0088195C">
              <w:rPr>
                <w:rFonts w:cs="Arial"/>
                <w:lang w:val="fr-FR"/>
              </w:rPr>
              <w:t>activités sur internet.</w:t>
            </w:r>
          </w:p>
          <w:p w:rsidR="0088195C" w:rsidRPr="0088195C" w:rsidRDefault="0088195C" w:rsidP="0088195C">
            <w:pPr>
              <w:pStyle w:val="formtext"/>
              <w:keepNext/>
              <w:keepLines/>
              <w:spacing w:before="120" w:after="120"/>
              <w:jc w:val="both"/>
              <w:rPr>
                <w:lang w:val="fr-FR"/>
              </w:rPr>
            </w:pPr>
            <w:r w:rsidRPr="0088195C">
              <w:rPr>
                <w:rFonts w:cs="Arial"/>
                <w:lang w:val="fr-FR"/>
              </w:rPr>
              <w:t>Les organisations locales se réunissent au sein de l</w:t>
            </w:r>
            <w:r w:rsidR="00E16BE2">
              <w:rPr>
                <w:rFonts w:cs="Arial"/>
                <w:lang w:val="fr-FR"/>
              </w:rPr>
              <w:t>’</w:t>
            </w:r>
            <w:r w:rsidRPr="0088195C">
              <w:rPr>
                <w:rFonts w:cs="Arial"/>
                <w:lang w:val="fr-FR"/>
              </w:rPr>
              <w:t xml:space="preserve">Union des </w:t>
            </w:r>
            <w:r w:rsidRPr="00667285">
              <w:rPr>
                <w:rFonts w:cs="Arial"/>
                <w:iCs/>
                <w:lang w:val="fr-FR"/>
              </w:rPr>
              <w:t>guslars</w:t>
            </w:r>
            <w:r w:rsidRPr="0088195C">
              <w:rPr>
                <w:rFonts w:cs="Arial"/>
                <w:lang w:val="fr-FR"/>
              </w:rPr>
              <w:t xml:space="preserve"> de Serbie, l</w:t>
            </w:r>
            <w:r w:rsidR="00E16BE2">
              <w:rPr>
                <w:rFonts w:cs="Arial"/>
                <w:lang w:val="fr-FR"/>
              </w:rPr>
              <w:t>’</w:t>
            </w:r>
            <w:r w:rsidRPr="0088195C">
              <w:rPr>
                <w:rFonts w:cs="Arial"/>
                <w:lang w:val="fr-FR"/>
              </w:rPr>
              <w:t xml:space="preserve">organisateur des revues et des festivals de compétition les plus importants. Elles ont </w:t>
            </w:r>
            <w:r>
              <w:rPr>
                <w:rFonts w:cs="Arial"/>
                <w:lang w:val="fr-FR"/>
              </w:rPr>
              <w:t xml:space="preserve">ainsi </w:t>
            </w:r>
            <w:r w:rsidRPr="0088195C">
              <w:rPr>
                <w:rFonts w:cs="Arial"/>
                <w:lang w:val="fr-FR"/>
              </w:rPr>
              <w:t xml:space="preserve">organisé 24 compétitions nationales de </w:t>
            </w:r>
            <w:r w:rsidRPr="00667285">
              <w:rPr>
                <w:rFonts w:cs="Arial"/>
                <w:iCs/>
                <w:lang w:val="fr-FR"/>
              </w:rPr>
              <w:t>guslars</w:t>
            </w:r>
            <w:r w:rsidRPr="0088195C">
              <w:rPr>
                <w:rFonts w:cs="Arial"/>
                <w:lang w:val="fr-FR"/>
              </w:rPr>
              <w:t xml:space="preserve"> à travers la Serbie et leurs efforts en matière de sauvegarde ont abouti à la création du Festival des jeunes </w:t>
            </w:r>
            <w:r w:rsidRPr="00667285">
              <w:rPr>
                <w:rFonts w:cs="Arial"/>
                <w:iCs/>
                <w:lang w:val="fr-FR"/>
              </w:rPr>
              <w:t>guslars</w:t>
            </w:r>
            <w:r w:rsidRPr="0088195C">
              <w:rPr>
                <w:rFonts w:cs="Arial"/>
                <w:lang w:val="fr-FR"/>
              </w:rPr>
              <w:t xml:space="preserve"> et de l</w:t>
            </w:r>
            <w:r w:rsidR="00E16BE2">
              <w:rPr>
                <w:rFonts w:cs="Arial"/>
                <w:lang w:val="fr-FR"/>
              </w:rPr>
              <w:t>’</w:t>
            </w:r>
            <w:r w:rsidRPr="0088195C">
              <w:rPr>
                <w:rFonts w:cs="Arial"/>
                <w:lang w:val="fr-FR"/>
              </w:rPr>
              <w:t xml:space="preserve">Assemblée des jeunes </w:t>
            </w:r>
            <w:r w:rsidRPr="00667285">
              <w:rPr>
                <w:rFonts w:cs="Arial"/>
                <w:iCs/>
                <w:lang w:val="fr-FR"/>
              </w:rPr>
              <w:t>guslars</w:t>
            </w:r>
            <w:r w:rsidRPr="0088195C">
              <w:rPr>
                <w:rFonts w:cs="Arial"/>
                <w:lang w:val="fr-FR"/>
              </w:rPr>
              <w:t xml:space="preserve"> de Serbie. L</w:t>
            </w:r>
            <w:r w:rsidR="00E16BE2">
              <w:rPr>
                <w:rFonts w:cs="Arial"/>
                <w:lang w:val="fr-FR"/>
              </w:rPr>
              <w:t>’</w:t>
            </w:r>
            <w:r w:rsidRPr="0088195C">
              <w:rPr>
                <w:rFonts w:cs="Arial"/>
                <w:lang w:val="fr-FR"/>
              </w:rPr>
              <w:t xml:space="preserve">Union œuvre également pour documenter cette pratique en numérisant des documents et en développant une base de données. Nombre de ses activités sont consacrées à la publication, principalement par le biais de la revue </w:t>
            </w:r>
            <w:r w:rsidRPr="0088195C">
              <w:rPr>
                <w:rFonts w:cs="Arial"/>
                <w:i/>
                <w:lang w:val="fr-FR"/>
              </w:rPr>
              <w:t>Gusle</w:t>
            </w:r>
            <w:r w:rsidRPr="0088195C">
              <w:rPr>
                <w:rFonts w:cs="Arial"/>
                <w:lang w:val="fr-FR"/>
              </w:rPr>
              <w:t>.</w:t>
            </w:r>
            <w:r w:rsidRPr="0088195C">
              <w:rPr>
                <w:rFonts w:cs="Arial"/>
                <w:i/>
                <w:lang w:val="fr-FR"/>
              </w:rPr>
              <w:t xml:space="preserve"> </w:t>
            </w:r>
            <w:r w:rsidRPr="0088195C">
              <w:rPr>
                <w:rFonts w:cs="Arial"/>
                <w:lang w:val="fr-FR"/>
              </w:rPr>
              <w:t>L</w:t>
            </w:r>
            <w:r w:rsidR="00E16BE2">
              <w:rPr>
                <w:rFonts w:cs="Arial"/>
                <w:lang w:val="fr-FR"/>
              </w:rPr>
              <w:t>’</w:t>
            </w:r>
            <w:r w:rsidRPr="0088195C">
              <w:rPr>
                <w:rFonts w:cs="Arial"/>
                <w:lang w:val="fr-FR"/>
              </w:rPr>
              <w:t>élément est présenté lors d</w:t>
            </w:r>
            <w:r w:rsidR="00E16BE2">
              <w:rPr>
                <w:rFonts w:cs="Arial"/>
                <w:lang w:val="fr-FR"/>
              </w:rPr>
              <w:t>’</w:t>
            </w:r>
            <w:r w:rsidRPr="0088195C">
              <w:rPr>
                <w:rFonts w:cs="Arial"/>
                <w:lang w:val="fr-FR"/>
              </w:rPr>
              <w:t>événements locaux, nationaux ou internationaux (Fes</w:t>
            </w:r>
            <w:r>
              <w:rPr>
                <w:rFonts w:cs="Arial"/>
                <w:lang w:val="fr-FR"/>
              </w:rPr>
              <w:t>tival de créativité folklorique, Topola,</w:t>
            </w:r>
            <w:r w:rsidRPr="0088195C">
              <w:rPr>
                <w:rFonts w:cs="Arial"/>
                <w:lang w:val="fr-FR"/>
              </w:rPr>
              <w:t xml:space="preserve"> Springs of Homolje, Ž</w:t>
            </w:r>
            <w:r>
              <w:rPr>
                <w:rFonts w:cs="Arial"/>
                <w:lang w:val="fr-FR"/>
              </w:rPr>
              <w:t>agubica,</w:t>
            </w:r>
            <w:r w:rsidRPr="0088195C">
              <w:rPr>
                <w:rFonts w:cs="Arial"/>
                <w:lang w:val="fr-FR"/>
              </w:rPr>
              <w:t xml:space="preserve"> Balkan Bridges, Prijepolje, etc.).</w:t>
            </w:r>
          </w:p>
          <w:p w:rsidR="00BA4679" w:rsidRPr="0088195C" w:rsidRDefault="0088195C" w:rsidP="00667285">
            <w:pPr>
              <w:pStyle w:val="formtext"/>
              <w:spacing w:before="120" w:after="0" w:line="240" w:lineRule="auto"/>
              <w:ind w:right="136"/>
              <w:jc w:val="both"/>
              <w:rPr>
                <w:lang w:val="fr-FR"/>
              </w:rPr>
            </w:pPr>
            <w:r w:rsidRPr="0088195C">
              <w:rPr>
                <w:rFonts w:cs="Arial"/>
                <w:lang w:val="fr-FR"/>
              </w:rPr>
              <w:t xml:space="preserve">La coopération intensive entre les associations de </w:t>
            </w:r>
            <w:r w:rsidRPr="00667285">
              <w:rPr>
                <w:rFonts w:cs="Arial"/>
                <w:iCs/>
                <w:lang w:val="fr-FR"/>
              </w:rPr>
              <w:t xml:space="preserve">guslars </w:t>
            </w:r>
            <w:r w:rsidRPr="0088195C">
              <w:rPr>
                <w:rFonts w:cs="Arial"/>
                <w:lang w:val="fr-FR"/>
              </w:rPr>
              <w:t xml:space="preserve">et les institutions culturelles se reflète dans la participation de guslars à Vukov Sabor, un festival créé il y a plus de 80 ans et consacré depuis ses origines à la poésie épique et au chant accompagné au </w:t>
            </w:r>
            <w:r w:rsidRPr="005F6637">
              <w:rPr>
                <w:rFonts w:cs="Arial"/>
                <w:lang w:val="fr-FR"/>
              </w:rPr>
              <w:t>g</w:t>
            </w:r>
            <w:r w:rsidRPr="00667285">
              <w:rPr>
                <w:rFonts w:cs="Arial"/>
                <w:lang w:val="fr-FR"/>
              </w:rPr>
              <w:t>uslar</w:t>
            </w:r>
            <w:r w:rsidRPr="005F6637">
              <w:rPr>
                <w:rFonts w:cs="Arial"/>
                <w:lang w:val="fr-FR"/>
              </w:rPr>
              <w:t>.</w:t>
            </w:r>
            <w:r w:rsidRPr="0088195C">
              <w:rPr>
                <w:rFonts w:cs="Arial"/>
                <w:lang w:val="fr-FR"/>
              </w:rPr>
              <w:t xml:space="preserve"> Les programmes de ce festival, qui vise à transmettre le savoir et les compétences associés au chant accompagné au </w:t>
            </w:r>
            <w:r w:rsidRPr="00667285">
              <w:rPr>
                <w:rFonts w:cs="Arial"/>
                <w:iCs/>
                <w:lang w:val="fr-FR"/>
              </w:rPr>
              <w:t>guslar</w:t>
            </w:r>
            <w:r w:rsidRPr="0088195C">
              <w:rPr>
                <w:rFonts w:cs="Arial"/>
                <w:lang w:val="fr-FR"/>
              </w:rPr>
              <w:t>, ciblent principalement les jeunes, alors que les autres programmes rassemblent des musiciens expérimentés de la Serbie et de la région.</w:t>
            </w:r>
          </w:p>
        </w:tc>
      </w:tr>
      <w:tr w:rsidR="00BA4679" w:rsidRPr="00BB0409" w:rsidTr="00735037">
        <w:tc>
          <w:tcPr>
            <w:tcW w:w="10353" w:type="dxa"/>
            <w:tcBorders>
              <w:top w:val="single" w:sz="4" w:space="0" w:color="auto"/>
              <w:left w:val="single" w:sz="4" w:space="0" w:color="auto"/>
              <w:bottom w:val="single" w:sz="4" w:space="0" w:color="auto"/>
              <w:right w:val="single" w:sz="4" w:space="0" w:color="auto"/>
            </w:tcBorders>
            <w:shd w:val="clear" w:color="auto" w:fill="auto"/>
          </w:tcPr>
          <w:p w:rsidR="00BA4679" w:rsidRPr="00952833" w:rsidRDefault="00BA4679" w:rsidP="00557845">
            <w:pPr>
              <w:pStyle w:val="Default"/>
              <w:widowControl/>
              <w:tabs>
                <w:tab w:val="left" w:pos="709"/>
              </w:tabs>
              <w:spacing w:before="120" w:after="120"/>
              <w:ind w:left="113" w:right="136"/>
              <w:jc w:val="both"/>
              <w:rPr>
                <w:rFonts w:ascii="Arial" w:eastAsia="SimSun" w:hAnsi="Arial" w:cs="Arial"/>
                <w:sz w:val="18"/>
                <w:szCs w:val="18"/>
                <w:lang w:val="fr-FR"/>
              </w:rPr>
            </w:pPr>
            <w:r w:rsidRPr="00CB4BAA">
              <w:rPr>
                <w:rFonts w:ascii="Arial" w:eastAsia="SimSun" w:hAnsi="Arial" w:cs="Arial"/>
                <w:sz w:val="18"/>
                <w:szCs w:val="18"/>
                <w:lang w:val="fr-FR"/>
              </w:rPr>
              <w:t xml:space="preserve">Cochez une ou plusieurs cases pour identifier les mesures de sauvegarde qui ont été ou sont prises actuellement par les </w:t>
            </w:r>
            <w:r w:rsidRPr="00952833">
              <w:rPr>
                <w:rFonts w:ascii="Arial" w:eastAsia="SimSun" w:hAnsi="Arial" w:cs="Arial"/>
                <w:b/>
                <w:sz w:val="18"/>
                <w:szCs w:val="18"/>
                <w:lang w:val="fr-FR"/>
              </w:rPr>
              <w:t>communautés, groupes ou individus</w:t>
            </w:r>
            <w:r w:rsidRPr="00952833">
              <w:rPr>
                <w:rFonts w:ascii="Arial" w:eastAsia="SimSun" w:hAnsi="Arial" w:cs="Arial"/>
                <w:sz w:val="18"/>
                <w:szCs w:val="18"/>
                <w:lang w:val="fr-FR"/>
              </w:rPr>
              <w:t xml:space="preserve"> concernés.</w:t>
            </w:r>
          </w:p>
          <w:p w:rsidR="00BA4679" w:rsidRPr="00CB4BAA" w:rsidRDefault="005E50AA" w:rsidP="00557845">
            <w:pPr>
              <w:pStyle w:val="Default"/>
              <w:widowControl/>
              <w:autoSpaceDE/>
              <w:adjustRightInd/>
              <w:spacing w:before="120" w:after="120"/>
              <w:ind w:left="1134" w:right="135" w:hanging="567"/>
              <w:rPr>
                <w:rFonts w:ascii="Arial" w:hAnsi="Arial" w:cs="Arial"/>
                <w:color w:val="auto"/>
                <w:sz w:val="18"/>
                <w:szCs w:val="18"/>
                <w:lang w:val="fr-FR"/>
              </w:rPr>
            </w:pPr>
            <w:r>
              <w:rPr>
                <w:rFonts w:ascii="Arial" w:hAnsi="Arial" w:cs="Arial"/>
                <w:color w:val="auto"/>
                <w:sz w:val="18"/>
                <w:szCs w:val="18"/>
                <w:lang w:val="fr-FR"/>
              </w:rPr>
              <w:fldChar w:fldCharType="begin">
                <w:ffData>
                  <w:name w:val="CaseACocher6"/>
                  <w:enabled/>
                  <w:calcOnExit w:val="0"/>
                  <w:checkBox>
                    <w:sizeAuto/>
                    <w:default w:val="1"/>
                  </w:checkBox>
                </w:ffData>
              </w:fldChar>
            </w:r>
            <w:bookmarkStart w:id="4" w:name="CaseACocher6"/>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bookmarkEnd w:id="4"/>
            <w:r w:rsidR="00BA4679" w:rsidRPr="00CB4BAA">
              <w:rPr>
                <w:rFonts w:ascii="Arial" w:hAnsi="Arial" w:cs="Arial"/>
                <w:color w:val="auto"/>
                <w:sz w:val="18"/>
                <w:szCs w:val="18"/>
                <w:lang w:val="fr-FR"/>
              </w:rPr>
              <w:t xml:space="preserve"> transmission, essentiellement par l</w:t>
            </w:r>
            <w:r w:rsidR="00E16BE2">
              <w:rPr>
                <w:rFonts w:ascii="Arial" w:hAnsi="Arial" w:cs="Arial"/>
                <w:color w:val="auto"/>
                <w:sz w:val="18"/>
                <w:szCs w:val="18"/>
                <w:lang w:val="fr-FR"/>
              </w:rPr>
              <w:t>’</w:t>
            </w:r>
            <w:r w:rsidR="00BA4679" w:rsidRPr="00CB4BAA">
              <w:rPr>
                <w:rFonts w:ascii="Arial" w:hAnsi="Arial" w:cs="Arial"/>
                <w:color w:val="auto"/>
                <w:sz w:val="18"/>
                <w:szCs w:val="18"/>
                <w:lang w:val="fr-FR"/>
              </w:rPr>
              <w:t>éducation formelle et non formelle</w:t>
            </w:r>
          </w:p>
          <w:p w:rsidR="00BA4679" w:rsidRPr="00CB4BAA" w:rsidRDefault="005E50AA" w:rsidP="00557845">
            <w:pPr>
              <w:pStyle w:val="Default"/>
              <w:widowControl/>
              <w:autoSpaceDE/>
              <w:adjustRightInd/>
              <w:spacing w:before="120" w:after="120"/>
              <w:ind w:left="1134" w:right="135" w:hanging="567"/>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identification, documentation, recherche</w:t>
            </w:r>
          </w:p>
          <w:p w:rsidR="00BA4679" w:rsidRPr="00CB4BAA" w:rsidRDefault="005E50AA" w:rsidP="00557845">
            <w:pPr>
              <w:pStyle w:val="Default"/>
              <w:widowControl/>
              <w:autoSpaceDE/>
              <w:adjustRightInd/>
              <w:spacing w:before="120" w:after="120"/>
              <w:ind w:left="1134" w:right="135" w:hanging="567"/>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préservation, protection </w:t>
            </w:r>
          </w:p>
          <w:p w:rsidR="00BA4679" w:rsidRPr="00CB4BAA" w:rsidRDefault="005E50AA" w:rsidP="00557845">
            <w:pPr>
              <w:pStyle w:val="Default"/>
              <w:widowControl/>
              <w:autoSpaceDE/>
              <w:adjustRightInd/>
              <w:spacing w:before="120" w:after="120"/>
              <w:ind w:left="1134" w:right="135" w:hanging="567"/>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promotion, mise en valeur</w:t>
            </w:r>
          </w:p>
          <w:p w:rsidR="00BA4679" w:rsidRPr="00BB0409" w:rsidRDefault="005E50AA" w:rsidP="00557845">
            <w:pPr>
              <w:pStyle w:val="Default"/>
              <w:widowControl/>
              <w:autoSpaceDE/>
              <w:adjustRightInd/>
              <w:spacing w:before="120" w:after="120"/>
              <w:ind w:left="1134" w:right="135" w:hanging="567"/>
              <w:rPr>
                <w:lang w:val="fr-FR"/>
              </w:rPr>
            </w:pPr>
            <w:r>
              <w:rPr>
                <w:rFonts w:ascii="Arial" w:hAnsi="Arial" w:cs="Arial"/>
                <w:color w:val="auto"/>
                <w:sz w:val="18"/>
                <w:szCs w:val="18"/>
                <w:lang w:val="fr-FR"/>
              </w:rPr>
              <w:fldChar w:fldCharType="begin">
                <w:ffData>
                  <w:name w:val=""/>
                  <w:enabled/>
                  <w:calcOnExit w:val="0"/>
                  <w:checkBox>
                    <w:sizeAuto/>
                    <w:default w:val="0"/>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BB0409">
              <w:rPr>
                <w:rFonts w:ascii="Arial" w:hAnsi="Arial" w:cs="Arial"/>
                <w:color w:val="auto"/>
                <w:sz w:val="18"/>
                <w:szCs w:val="18"/>
                <w:lang w:val="fr-FR"/>
              </w:rPr>
              <w:t xml:space="preserve"> revitalisation</w:t>
            </w:r>
          </w:p>
        </w:tc>
      </w:tr>
      <w:tr w:rsidR="00BA4679" w:rsidRPr="00667285" w:rsidTr="00735037">
        <w:tc>
          <w:tcPr>
            <w:tcW w:w="10353"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rsidR="00BA4679" w:rsidRPr="00952833" w:rsidRDefault="00BA4679" w:rsidP="00BB0409">
            <w:pPr>
              <w:pStyle w:val="Info03"/>
              <w:numPr>
                <w:ilvl w:val="0"/>
                <w:numId w:val="33"/>
              </w:numPr>
              <w:spacing w:before="120" w:line="240" w:lineRule="auto"/>
              <w:ind w:left="596" w:right="136" w:hanging="567"/>
              <w:rPr>
                <w:rFonts w:eastAsia="SimSun"/>
                <w:sz w:val="18"/>
                <w:szCs w:val="18"/>
                <w:lang w:val="fr-FR"/>
              </w:rPr>
            </w:pPr>
            <w:r w:rsidRPr="00CB4BAA">
              <w:rPr>
                <w:rFonts w:eastAsia="SimSun"/>
                <w:sz w:val="18"/>
                <w:szCs w:val="18"/>
                <w:lang w:val="fr-FR"/>
              </w:rPr>
              <w:t xml:space="preserve">Comment les États </w:t>
            </w:r>
            <w:r w:rsidRPr="00387D80">
              <w:rPr>
                <w:rFonts w:eastAsia="SimSun"/>
                <w:sz w:val="18"/>
                <w:szCs w:val="18"/>
                <w:lang w:val="fr-FR"/>
              </w:rPr>
              <w:t>parties</w:t>
            </w:r>
            <w:r w:rsidRPr="00CB4BAA">
              <w:rPr>
                <w:rFonts w:eastAsia="SimSun"/>
                <w:sz w:val="18"/>
                <w:szCs w:val="18"/>
                <w:lang w:val="fr-FR"/>
              </w:rPr>
              <w:t xml:space="preserve"> concernés ont-ils sauvegardé l</w:t>
            </w:r>
            <w:r w:rsidR="00E16BE2">
              <w:rPr>
                <w:rFonts w:eastAsia="SimSun"/>
                <w:sz w:val="18"/>
                <w:szCs w:val="18"/>
                <w:lang w:val="fr-FR"/>
              </w:rPr>
              <w:t>’</w:t>
            </w:r>
            <w:r w:rsidRPr="00CB4BAA">
              <w:rPr>
                <w:rFonts w:eastAsia="SimSun"/>
                <w:sz w:val="18"/>
                <w:szCs w:val="18"/>
                <w:lang w:val="fr-FR"/>
              </w:rPr>
              <w:t>élément ? Précisez</w:t>
            </w:r>
            <w:r w:rsidRPr="00952833">
              <w:rPr>
                <w:rFonts w:eastAsia="SimSun"/>
                <w:sz w:val="18"/>
                <w:szCs w:val="18"/>
                <w:lang w:val="fr-FR"/>
              </w:rPr>
              <w:t xml:space="preserve"> les contraintes externes ou internes, telles que des ressources limitées. Quels sont les efforts passés et en cours à cet égard ?</w:t>
            </w:r>
          </w:p>
          <w:p w:rsidR="00BA4679" w:rsidRPr="00CB4BAA" w:rsidRDefault="00BA4679" w:rsidP="00BB0409">
            <w:pPr>
              <w:pStyle w:val="formtext"/>
              <w:keepNext/>
              <w:spacing w:before="120" w:after="0" w:line="240" w:lineRule="auto"/>
              <w:ind w:right="136"/>
              <w:jc w:val="right"/>
              <w:rPr>
                <w:i/>
                <w:iCs/>
                <w:color w:val="000000"/>
                <w:sz w:val="18"/>
                <w:szCs w:val="18"/>
                <w:lang w:val="fr-FR"/>
              </w:rPr>
            </w:pPr>
            <w:r w:rsidRPr="00BB0409">
              <w:rPr>
                <w:rStyle w:val="Emphasis"/>
                <w:rFonts w:eastAsia="Times New Roman" w:cs="Arial"/>
                <w:iCs w:val="0"/>
                <w:color w:val="000000"/>
                <w:sz w:val="18"/>
                <w:szCs w:val="18"/>
                <w:lang w:val="fr-FR"/>
              </w:rPr>
              <w:t>Minimum 170 mots et maximum 280 mots</w:t>
            </w:r>
          </w:p>
        </w:tc>
      </w:tr>
      <w:tr w:rsidR="00BA4679" w:rsidRPr="00667285" w:rsidTr="00735037">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88195C" w:rsidRPr="0088195C" w:rsidRDefault="0088195C" w:rsidP="0088195C">
            <w:pPr>
              <w:pStyle w:val="formtext"/>
              <w:spacing w:before="0" w:after="120"/>
              <w:jc w:val="both"/>
              <w:rPr>
                <w:color w:val="000000"/>
                <w:lang w:val="fr-FR"/>
              </w:rPr>
            </w:pPr>
            <w:r w:rsidRPr="0088195C">
              <w:rPr>
                <w:rFonts w:cs="Arial"/>
                <w:lang w:val="fr-FR"/>
              </w:rPr>
              <w:t>Les mesures de sauvegarde institutionnelles appliquées à l</w:t>
            </w:r>
            <w:r w:rsidR="00E16BE2">
              <w:rPr>
                <w:rFonts w:cs="Arial"/>
                <w:lang w:val="fr-FR"/>
              </w:rPr>
              <w:t>’</w:t>
            </w:r>
            <w:r w:rsidRPr="0088195C">
              <w:rPr>
                <w:rFonts w:cs="Arial"/>
                <w:lang w:val="fr-FR"/>
              </w:rPr>
              <w:t xml:space="preserve">élément, notamment la recherche et la documentation, font partie intégrante de projets </w:t>
            </w:r>
            <w:r w:rsidR="005F6637">
              <w:rPr>
                <w:rFonts w:cs="Arial"/>
                <w:lang w:val="fr-FR"/>
              </w:rPr>
              <w:t>à</w:t>
            </w:r>
            <w:r w:rsidR="005F6637" w:rsidRPr="0088195C">
              <w:rPr>
                <w:rFonts w:cs="Arial"/>
                <w:lang w:val="fr-FR"/>
              </w:rPr>
              <w:t xml:space="preserve"> </w:t>
            </w:r>
            <w:r w:rsidRPr="0088195C">
              <w:rPr>
                <w:rFonts w:cs="Arial"/>
                <w:lang w:val="fr-FR"/>
              </w:rPr>
              <w:t xml:space="preserve">recherche </w:t>
            </w:r>
            <w:r>
              <w:rPr>
                <w:rFonts w:cs="Arial"/>
                <w:lang w:val="fr-FR"/>
              </w:rPr>
              <w:t>de</w:t>
            </w:r>
            <w:r w:rsidRPr="0088195C">
              <w:rPr>
                <w:rFonts w:cs="Arial"/>
                <w:lang w:val="fr-FR"/>
              </w:rPr>
              <w:t xml:space="preserve"> long terme d</w:t>
            </w:r>
            <w:r w:rsidR="00E16BE2">
              <w:rPr>
                <w:rFonts w:cs="Arial"/>
                <w:lang w:val="fr-FR"/>
              </w:rPr>
              <w:t>’</w:t>
            </w:r>
            <w:r w:rsidRPr="0088195C">
              <w:rPr>
                <w:rFonts w:cs="Arial"/>
                <w:lang w:val="fr-FR"/>
              </w:rPr>
              <w:t>instituts de recherche publics :</w:t>
            </w:r>
            <w:r w:rsidRPr="0088195C">
              <w:rPr>
                <w:rFonts w:cs="Arial"/>
                <w:color w:val="000000"/>
                <w:lang w:val="fr-FR"/>
              </w:rPr>
              <w:t xml:space="preserve"> l</w:t>
            </w:r>
            <w:r w:rsidR="00E16BE2">
              <w:rPr>
                <w:rFonts w:cs="Arial"/>
                <w:color w:val="000000"/>
                <w:lang w:val="fr-FR"/>
              </w:rPr>
              <w:t>’</w:t>
            </w:r>
            <w:r w:rsidRPr="0088195C">
              <w:rPr>
                <w:rFonts w:cs="Arial"/>
                <w:color w:val="000000"/>
                <w:lang w:val="fr-FR"/>
              </w:rPr>
              <w:t>Institut de musicologie de l</w:t>
            </w:r>
            <w:r w:rsidR="00E16BE2">
              <w:rPr>
                <w:rFonts w:cs="Arial"/>
                <w:color w:val="000000"/>
                <w:lang w:val="fr-FR"/>
              </w:rPr>
              <w:t>’</w:t>
            </w:r>
            <w:r w:rsidRPr="0088195C">
              <w:rPr>
                <w:rFonts w:cs="Arial"/>
                <w:color w:val="000000"/>
                <w:lang w:val="fr-FR"/>
              </w:rPr>
              <w:t>Académie serbe des sciences et des arts, l</w:t>
            </w:r>
            <w:r w:rsidR="00E16BE2">
              <w:rPr>
                <w:rFonts w:cs="Arial"/>
                <w:color w:val="000000"/>
                <w:lang w:val="fr-FR"/>
              </w:rPr>
              <w:t>’</w:t>
            </w:r>
            <w:r w:rsidRPr="0088195C">
              <w:rPr>
                <w:rFonts w:cs="Arial"/>
                <w:color w:val="000000"/>
                <w:lang w:val="fr-FR"/>
              </w:rPr>
              <w:t>Institut de littérature et d</w:t>
            </w:r>
            <w:r w:rsidR="00E16BE2">
              <w:rPr>
                <w:rFonts w:cs="Arial"/>
                <w:color w:val="000000"/>
                <w:lang w:val="fr-FR"/>
              </w:rPr>
              <w:t>’</w:t>
            </w:r>
            <w:r w:rsidRPr="0088195C">
              <w:rPr>
                <w:rFonts w:cs="Arial"/>
                <w:color w:val="000000"/>
                <w:lang w:val="fr-FR"/>
              </w:rPr>
              <w:t>arts et l</w:t>
            </w:r>
            <w:r w:rsidR="00E16BE2">
              <w:rPr>
                <w:rFonts w:cs="Arial"/>
                <w:color w:val="000000"/>
                <w:lang w:val="fr-FR"/>
              </w:rPr>
              <w:t>’</w:t>
            </w:r>
            <w:r w:rsidRPr="0088195C">
              <w:rPr>
                <w:rFonts w:cs="Arial"/>
                <w:color w:val="000000"/>
                <w:lang w:val="fr-FR"/>
              </w:rPr>
              <w:t>Institut d</w:t>
            </w:r>
            <w:r w:rsidR="00E16BE2">
              <w:rPr>
                <w:rFonts w:cs="Arial"/>
                <w:color w:val="000000"/>
                <w:lang w:val="fr-FR"/>
              </w:rPr>
              <w:t>’</w:t>
            </w:r>
            <w:r w:rsidRPr="0088195C">
              <w:rPr>
                <w:rFonts w:cs="Arial"/>
                <w:color w:val="000000"/>
                <w:lang w:val="fr-FR"/>
              </w:rPr>
              <w:t>études balkaniques de l</w:t>
            </w:r>
            <w:r w:rsidR="00E16BE2">
              <w:rPr>
                <w:rFonts w:cs="Arial"/>
                <w:color w:val="000000"/>
                <w:lang w:val="fr-FR"/>
              </w:rPr>
              <w:t>’</w:t>
            </w:r>
            <w:r w:rsidRPr="0088195C">
              <w:rPr>
                <w:rFonts w:cs="Arial"/>
                <w:color w:val="000000"/>
                <w:lang w:val="fr-FR"/>
              </w:rPr>
              <w:t>Académie serbe des sciences et des arts. Des facultés d</w:t>
            </w:r>
            <w:r w:rsidR="00E16BE2">
              <w:rPr>
                <w:rFonts w:cs="Arial"/>
                <w:color w:val="000000"/>
                <w:lang w:val="fr-FR"/>
              </w:rPr>
              <w:t>’</w:t>
            </w:r>
            <w:r w:rsidRPr="0088195C">
              <w:rPr>
                <w:rFonts w:cs="Arial"/>
                <w:color w:val="000000"/>
                <w:lang w:val="fr-FR"/>
              </w:rPr>
              <w:t>universités publiques de Belgrade, Novi Sad et Nis, forment de futurs professionnels à la transmission des connaissances sur l</w:t>
            </w:r>
            <w:r w:rsidR="00E16BE2">
              <w:rPr>
                <w:rFonts w:cs="Arial"/>
                <w:color w:val="000000"/>
                <w:lang w:val="fr-FR"/>
              </w:rPr>
              <w:t>’</w:t>
            </w:r>
            <w:r w:rsidRPr="0088195C">
              <w:rPr>
                <w:rFonts w:cs="Arial"/>
                <w:color w:val="000000"/>
                <w:lang w:val="fr-FR"/>
              </w:rPr>
              <w:t xml:space="preserve">élément, à travers des programmes officiels. </w:t>
            </w:r>
            <w:r w:rsidRPr="0088195C">
              <w:rPr>
                <w:rFonts w:cs="Arial"/>
                <w:lang w:val="fr-FR"/>
              </w:rPr>
              <w:t>L</w:t>
            </w:r>
            <w:r w:rsidR="00E16BE2">
              <w:rPr>
                <w:rFonts w:cs="Arial"/>
                <w:lang w:val="fr-FR"/>
              </w:rPr>
              <w:t>’</w:t>
            </w:r>
            <w:r w:rsidRPr="0088195C">
              <w:rPr>
                <w:rFonts w:cs="Arial"/>
                <w:lang w:val="fr-FR"/>
              </w:rPr>
              <w:t>école de musique publique Mokranjac de Belgrade(1995) et Kraljevo (2004) a intégré l</w:t>
            </w:r>
            <w:r w:rsidR="00E16BE2">
              <w:rPr>
                <w:rFonts w:cs="Arial"/>
                <w:lang w:val="fr-FR"/>
              </w:rPr>
              <w:t>’</w:t>
            </w:r>
            <w:r w:rsidRPr="0088195C">
              <w:rPr>
                <w:rFonts w:cs="Arial"/>
                <w:lang w:val="fr-FR"/>
              </w:rPr>
              <w:t>acquisition des connaissances et des compétences interprétatives à l</w:t>
            </w:r>
            <w:r w:rsidR="00E16BE2">
              <w:rPr>
                <w:rFonts w:cs="Arial"/>
                <w:lang w:val="fr-FR"/>
              </w:rPr>
              <w:t>’</w:t>
            </w:r>
            <w:r w:rsidRPr="0088195C">
              <w:rPr>
                <w:rFonts w:cs="Arial"/>
                <w:lang w:val="fr-FR"/>
              </w:rPr>
              <w:t xml:space="preserve">enseignement formel imparti aux élèves, à travers la matière « chant accompagné au </w:t>
            </w:r>
            <w:r w:rsidRPr="00667285">
              <w:rPr>
                <w:rFonts w:cs="Arial"/>
                <w:iCs/>
                <w:lang w:val="fr-FR"/>
              </w:rPr>
              <w:t>gusle</w:t>
            </w:r>
            <w:r w:rsidRPr="0088195C">
              <w:rPr>
                <w:rFonts w:cs="Arial"/>
                <w:lang w:val="fr-FR"/>
              </w:rPr>
              <w:t> ». Son introduction a représenté un pas important en ce qui concerne le soutien institutionnel en faveur de la durabilité de l</w:t>
            </w:r>
            <w:r w:rsidR="00E16BE2">
              <w:rPr>
                <w:rFonts w:cs="Arial"/>
                <w:lang w:val="fr-FR"/>
              </w:rPr>
              <w:t>’</w:t>
            </w:r>
            <w:r w:rsidRPr="0088195C">
              <w:rPr>
                <w:rFonts w:cs="Arial"/>
                <w:lang w:val="fr-FR"/>
              </w:rPr>
              <w:t>élément.</w:t>
            </w:r>
          </w:p>
          <w:p w:rsidR="0088195C" w:rsidRPr="0088195C" w:rsidRDefault="0088195C" w:rsidP="0088195C">
            <w:pPr>
              <w:pStyle w:val="formtext"/>
              <w:spacing w:before="120" w:after="120"/>
              <w:jc w:val="both"/>
              <w:rPr>
                <w:color w:val="000000"/>
                <w:lang w:val="fr-FR"/>
              </w:rPr>
            </w:pPr>
            <w:r w:rsidRPr="0088195C">
              <w:rPr>
                <w:rFonts w:cs="Arial"/>
                <w:color w:val="000000"/>
                <w:lang w:val="fr-FR"/>
              </w:rPr>
              <w:t>Les musées contribuent à la visibilité de l</w:t>
            </w:r>
            <w:r w:rsidR="00E16BE2">
              <w:rPr>
                <w:rFonts w:cs="Arial"/>
                <w:color w:val="000000"/>
                <w:lang w:val="fr-FR"/>
              </w:rPr>
              <w:t>’</w:t>
            </w:r>
            <w:r w:rsidRPr="0088195C">
              <w:rPr>
                <w:rFonts w:cs="Arial"/>
                <w:color w:val="000000"/>
                <w:lang w:val="fr-FR"/>
              </w:rPr>
              <w:t xml:space="preserve">élément en organisant des expositions, des démonstrations, des ateliers et des conférences. </w:t>
            </w:r>
            <w:r w:rsidRPr="0088195C">
              <w:rPr>
                <w:rFonts w:cs="Arial"/>
                <w:lang w:val="fr-FR"/>
              </w:rPr>
              <w:t>A travers l</w:t>
            </w:r>
            <w:r w:rsidR="00E16BE2">
              <w:rPr>
                <w:rFonts w:cs="Arial"/>
                <w:lang w:val="fr-FR"/>
              </w:rPr>
              <w:t>’</w:t>
            </w:r>
            <w:r w:rsidRPr="0088195C">
              <w:rPr>
                <w:rFonts w:cs="Arial"/>
                <w:lang w:val="fr-FR"/>
              </w:rPr>
              <w:t xml:space="preserve">exposition </w:t>
            </w:r>
            <w:r w:rsidR="005F6637">
              <w:rPr>
                <w:rFonts w:cs="Arial"/>
                <w:lang w:val="fr-FR"/>
              </w:rPr>
              <w:t>« </w:t>
            </w:r>
            <w:r w:rsidRPr="00667285">
              <w:rPr>
                <w:rFonts w:cs="Arial"/>
                <w:iCs/>
                <w:lang w:val="fr-FR"/>
              </w:rPr>
              <w:t>Gusle, ils parlent quand tous se taisent</w:t>
            </w:r>
            <w:r w:rsidR="005F6637">
              <w:rPr>
                <w:rFonts w:cs="Arial"/>
                <w:iCs/>
                <w:lang w:val="fr-FR"/>
              </w:rPr>
              <w:t> »</w:t>
            </w:r>
            <w:r w:rsidRPr="00667285">
              <w:rPr>
                <w:rFonts w:cs="Arial"/>
                <w:iCs/>
                <w:lang w:val="fr-FR"/>
              </w:rPr>
              <w:t>,</w:t>
            </w:r>
            <w:r w:rsidRPr="0088195C">
              <w:rPr>
                <w:rFonts w:cs="Arial"/>
                <w:lang w:val="fr-FR"/>
              </w:rPr>
              <w:t xml:space="preserve"> le musée d</w:t>
            </w:r>
            <w:r w:rsidR="00E16BE2">
              <w:rPr>
                <w:rFonts w:cs="Arial"/>
                <w:lang w:val="fr-FR"/>
              </w:rPr>
              <w:t>’</w:t>
            </w:r>
            <w:r w:rsidRPr="0088195C">
              <w:rPr>
                <w:rFonts w:cs="Arial"/>
                <w:lang w:val="fr-FR"/>
              </w:rPr>
              <w:t xml:space="preserve">ethnographie de Belgrade a présenté le </w:t>
            </w:r>
            <w:r w:rsidRPr="00667285">
              <w:rPr>
                <w:rFonts w:cs="Arial"/>
                <w:iCs/>
                <w:lang w:val="fr-FR"/>
              </w:rPr>
              <w:t>gusle</w:t>
            </w:r>
            <w:r w:rsidRPr="0088195C">
              <w:rPr>
                <w:rFonts w:cs="Arial"/>
                <w:lang w:val="fr-FR"/>
              </w:rPr>
              <w:t xml:space="preserve"> et son rôle historique et social au public à travers des ateliers et une coopération avec les association</w:t>
            </w:r>
            <w:r>
              <w:rPr>
                <w:rFonts w:cs="Arial"/>
                <w:lang w:val="fr-FR"/>
              </w:rPr>
              <w:t>s locales ;</w:t>
            </w:r>
            <w:r w:rsidRPr="0088195C">
              <w:rPr>
                <w:rFonts w:cs="Arial"/>
                <w:lang w:val="fr-FR"/>
              </w:rPr>
              <w:t xml:space="preserve"> le public a </w:t>
            </w:r>
            <w:r>
              <w:rPr>
                <w:rFonts w:cs="Arial"/>
                <w:lang w:val="fr-FR"/>
              </w:rPr>
              <w:t xml:space="preserve">ainsi </w:t>
            </w:r>
            <w:r w:rsidRPr="0088195C">
              <w:rPr>
                <w:rFonts w:cs="Arial"/>
                <w:lang w:val="fr-FR"/>
              </w:rPr>
              <w:t>pu se familiariser avec cette pratique musicale sous sa forme actuelle.</w:t>
            </w:r>
            <w:r w:rsidRPr="0088195C">
              <w:rPr>
                <w:rFonts w:cs="Arial"/>
                <w:color w:val="000000"/>
                <w:lang w:val="fr-FR"/>
              </w:rPr>
              <w:t xml:space="preserve"> L</w:t>
            </w:r>
            <w:r w:rsidR="00E16BE2">
              <w:rPr>
                <w:rFonts w:cs="Arial"/>
                <w:color w:val="000000"/>
                <w:lang w:val="fr-FR"/>
              </w:rPr>
              <w:t>’</w:t>
            </w:r>
            <w:r w:rsidRPr="0088195C">
              <w:rPr>
                <w:rFonts w:cs="Arial"/>
                <w:color w:val="000000"/>
                <w:lang w:val="fr-FR"/>
              </w:rPr>
              <w:t xml:space="preserve">élément a été présenté avec succès par le musée Sirogojno Staro Selo </w:t>
            </w:r>
            <w:r w:rsidR="005F6637">
              <w:rPr>
                <w:rFonts w:cs="Arial"/>
                <w:color w:val="000000"/>
                <w:lang w:val="fr-FR"/>
              </w:rPr>
              <w:t>à travers</w:t>
            </w:r>
            <w:r w:rsidRPr="0088195C">
              <w:rPr>
                <w:rFonts w:cs="Arial"/>
                <w:color w:val="000000"/>
                <w:lang w:val="fr-FR"/>
              </w:rPr>
              <w:t xml:space="preserve"> de programmes promouvant le patrimoine culturel immatériel.</w:t>
            </w:r>
          </w:p>
          <w:p w:rsidR="00BA4679" w:rsidRPr="005F6637" w:rsidRDefault="0088195C" w:rsidP="00667285">
            <w:pPr>
              <w:pStyle w:val="Default"/>
              <w:widowControl/>
              <w:tabs>
                <w:tab w:val="left" w:pos="709"/>
              </w:tabs>
              <w:spacing w:before="120"/>
              <w:ind w:right="136"/>
              <w:jc w:val="both"/>
              <w:rPr>
                <w:rFonts w:ascii="Arial" w:eastAsia="SimSun" w:hAnsi="Arial" w:cs="Arial"/>
                <w:sz w:val="22"/>
                <w:szCs w:val="22"/>
                <w:lang w:val="fr-FR"/>
              </w:rPr>
            </w:pPr>
            <w:r w:rsidRPr="00667285">
              <w:rPr>
                <w:rFonts w:ascii="Arial" w:hAnsi="Arial" w:cs="Arial"/>
                <w:sz w:val="22"/>
                <w:szCs w:val="22"/>
                <w:lang w:val="fr-FR"/>
              </w:rPr>
              <w:t xml:space="preserve">Les administrations locales soutiennent le chant accompagné au </w:t>
            </w:r>
            <w:r w:rsidRPr="00667285">
              <w:rPr>
                <w:rFonts w:ascii="Arial" w:hAnsi="Arial" w:cs="Arial"/>
                <w:iCs/>
                <w:sz w:val="22"/>
                <w:szCs w:val="22"/>
                <w:lang w:val="fr-FR"/>
              </w:rPr>
              <w:t>gusle</w:t>
            </w:r>
            <w:r w:rsidRPr="00667285">
              <w:rPr>
                <w:rFonts w:ascii="Arial" w:hAnsi="Arial" w:cs="Arial"/>
                <w:sz w:val="22"/>
                <w:szCs w:val="22"/>
                <w:lang w:val="fr-FR"/>
              </w:rPr>
              <w:t xml:space="preserve"> à travers des programmes des centres culturels, en offrant un espace pour que les </w:t>
            </w:r>
            <w:r w:rsidRPr="00667285">
              <w:rPr>
                <w:rFonts w:ascii="Arial" w:hAnsi="Arial" w:cs="Arial"/>
                <w:iCs/>
                <w:sz w:val="22"/>
                <w:szCs w:val="22"/>
                <w:lang w:val="fr-FR"/>
              </w:rPr>
              <w:t>guslars</w:t>
            </w:r>
            <w:r w:rsidRPr="00667285">
              <w:rPr>
                <w:rFonts w:ascii="Arial" w:hAnsi="Arial" w:cs="Arial"/>
                <w:sz w:val="22"/>
                <w:szCs w:val="22"/>
                <w:lang w:val="fr-FR"/>
              </w:rPr>
              <w:t xml:space="preserve"> puissent se réunir pour pratiquer leur art, en formant les jeunes générations, et en appuyant l</w:t>
            </w:r>
            <w:r w:rsidR="00E16BE2">
              <w:rPr>
                <w:rFonts w:ascii="Arial" w:hAnsi="Arial" w:cs="Arial"/>
                <w:sz w:val="22"/>
                <w:szCs w:val="22"/>
                <w:lang w:val="fr-FR"/>
              </w:rPr>
              <w:t>’</w:t>
            </w:r>
            <w:r w:rsidRPr="00667285">
              <w:rPr>
                <w:rFonts w:ascii="Arial" w:hAnsi="Arial" w:cs="Arial"/>
                <w:sz w:val="22"/>
                <w:szCs w:val="22"/>
                <w:lang w:val="fr-FR"/>
              </w:rPr>
              <w:t>organisation de concerts, compétitions et forums.</w:t>
            </w:r>
          </w:p>
        </w:tc>
      </w:tr>
      <w:tr w:rsidR="00BA4679" w:rsidRPr="00BB0409" w:rsidTr="00735037">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BA4679" w:rsidRPr="00BB0409" w:rsidRDefault="00BA4679" w:rsidP="0085519C">
            <w:pPr>
              <w:pStyle w:val="Default"/>
              <w:widowControl/>
              <w:tabs>
                <w:tab w:val="left" w:pos="709"/>
              </w:tabs>
              <w:spacing w:after="120"/>
              <w:ind w:left="113" w:right="136"/>
              <w:jc w:val="both"/>
              <w:rPr>
                <w:rFonts w:ascii="Arial" w:eastAsia="SimSun" w:hAnsi="Arial" w:cs="Arial"/>
                <w:sz w:val="18"/>
                <w:szCs w:val="18"/>
                <w:lang w:val="fr-FR"/>
              </w:rPr>
            </w:pPr>
            <w:r w:rsidRPr="00CB4BAA">
              <w:rPr>
                <w:rFonts w:ascii="Arial" w:eastAsia="SimSun" w:hAnsi="Arial" w:cs="Arial"/>
                <w:sz w:val="18"/>
                <w:szCs w:val="18"/>
                <w:lang w:val="fr-FR"/>
              </w:rPr>
              <w:t xml:space="preserve">Cochez une ou plusieurs cases pour identifier les mesures de sauvegarde qui ont été ou sont prises actuellement par </w:t>
            </w:r>
            <w:r w:rsidRPr="00952833">
              <w:rPr>
                <w:rFonts w:ascii="Arial" w:eastAsia="SimSun" w:hAnsi="Arial" w:cs="Arial"/>
                <w:sz w:val="18"/>
                <w:szCs w:val="18"/>
                <w:lang w:val="fr-FR"/>
              </w:rPr>
              <w:t>l</w:t>
            </w:r>
            <w:r w:rsidR="00E16BE2">
              <w:rPr>
                <w:rFonts w:ascii="Arial" w:eastAsia="SimSun" w:hAnsi="Arial" w:cs="Arial"/>
                <w:sz w:val="18"/>
                <w:szCs w:val="18"/>
                <w:lang w:val="fr-FR"/>
              </w:rPr>
              <w:t>’</w:t>
            </w:r>
            <w:r w:rsidRPr="00952833">
              <w:rPr>
                <w:rFonts w:ascii="Arial" w:eastAsia="SimSun" w:hAnsi="Arial" w:cs="Arial"/>
                <w:sz w:val="18"/>
                <w:szCs w:val="18"/>
                <w:lang w:val="fr-FR"/>
              </w:rPr>
              <w:t xml:space="preserve">(les) </w:t>
            </w:r>
            <w:r w:rsidRPr="00952833">
              <w:rPr>
                <w:rFonts w:ascii="Arial" w:eastAsia="SimSun" w:hAnsi="Arial" w:cs="Arial"/>
                <w:b/>
                <w:sz w:val="18"/>
                <w:szCs w:val="18"/>
                <w:lang w:val="fr-FR"/>
              </w:rPr>
              <w:t>État(</w:t>
            </w:r>
            <w:r w:rsidRPr="00BD2088">
              <w:rPr>
                <w:rFonts w:ascii="Arial" w:eastAsia="SimSun" w:hAnsi="Arial" w:cs="Arial"/>
                <w:b/>
                <w:sz w:val="18"/>
                <w:szCs w:val="18"/>
                <w:lang w:val="fr-FR"/>
              </w:rPr>
              <w:t>s) partie(</w:t>
            </w:r>
            <w:r w:rsidRPr="00BB0409">
              <w:rPr>
                <w:rFonts w:ascii="Arial" w:eastAsia="SimSun" w:hAnsi="Arial" w:cs="Arial"/>
                <w:b/>
                <w:sz w:val="18"/>
                <w:szCs w:val="18"/>
                <w:lang w:val="fr-FR"/>
              </w:rPr>
              <w:t>s)</w:t>
            </w:r>
            <w:r w:rsidRPr="00BB0409">
              <w:rPr>
                <w:rFonts w:ascii="Arial" w:eastAsia="SimSun" w:hAnsi="Arial" w:cs="Arial"/>
                <w:sz w:val="18"/>
                <w:szCs w:val="18"/>
                <w:lang w:val="fr-FR"/>
              </w:rPr>
              <w:t xml:space="preserve"> eu égard à l</w:t>
            </w:r>
            <w:r w:rsidR="00E16BE2">
              <w:rPr>
                <w:rFonts w:ascii="Arial" w:eastAsia="SimSun" w:hAnsi="Arial" w:cs="Arial"/>
                <w:sz w:val="18"/>
                <w:szCs w:val="18"/>
                <w:lang w:val="fr-FR"/>
              </w:rPr>
              <w:t>’</w:t>
            </w:r>
            <w:r w:rsidRPr="00BB0409">
              <w:rPr>
                <w:rFonts w:ascii="Arial" w:eastAsia="SimSun" w:hAnsi="Arial" w:cs="Arial"/>
                <w:sz w:val="18"/>
                <w:szCs w:val="18"/>
                <w:lang w:val="fr-FR"/>
              </w:rPr>
              <w:t>élément.</w:t>
            </w:r>
          </w:p>
          <w:p w:rsidR="00BA4679" w:rsidRPr="00CB4BAA" w:rsidRDefault="005E50AA" w:rsidP="00557845">
            <w:pPr>
              <w:pStyle w:val="Default"/>
              <w:widowControl/>
              <w:autoSpaceDE/>
              <w:adjustRightInd/>
              <w:spacing w:before="120" w:after="120"/>
              <w:ind w:left="1134" w:right="135" w:hanging="567"/>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transmission, essentiellement par l</w:t>
            </w:r>
            <w:r w:rsidR="00E16BE2">
              <w:rPr>
                <w:rFonts w:ascii="Arial" w:hAnsi="Arial" w:cs="Arial"/>
                <w:color w:val="auto"/>
                <w:sz w:val="18"/>
                <w:szCs w:val="18"/>
                <w:lang w:val="fr-FR"/>
              </w:rPr>
              <w:t>’</w:t>
            </w:r>
            <w:r w:rsidR="00BA4679" w:rsidRPr="00CB4BAA">
              <w:rPr>
                <w:rFonts w:ascii="Arial" w:hAnsi="Arial" w:cs="Arial"/>
                <w:color w:val="auto"/>
                <w:sz w:val="18"/>
                <w:szCs w:val="18"/>
                <w:lang w:val="fr-FR"/>
              </w:rPr>
              <w:t>éducation formelle et non formelle</w:t>
            </w:r>
          </w:p>
          <w:p w:rsidR="00BA4679" w:rsidRPr="00CB4BAA" w:rsidRDefault="005E50AA" w:rsidP="00557845">
            <w:pPr>
              <w:pStyle w:val="Default"/>
              <w:widowControl/>
              <w:autoSpaceDE/>
              <w:adjustRightInd/>
              <w:spacing w:before="120" w:after="120"/>
              <w:ind w:left="1134" w:right="135" w:hanging="567"/>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identification, documentation, recherche</w:t>
            </w:r>
          </w:p>
          <w:p w:rsidR="00BA4679" w:rsidRPr="00CB4BAA" w:rsidRDefault="005E50AA" w:rsidP="00557845">
            <w:pPr>
              <w:pStyle w:val="Default"/>
              <w:widowControl/>
              <w:autoSpaceDE/>
              <w:adjustRightInd/>
              <w:spacing w:before="120" w:after="120"/>
              <w:ind w:left="1134" w:right="135" w:hanging="567"/>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préservation, protection</w:t>
            </w:r>
          </w:p>
          <w:p w:rsidR="00BA4679" w:rsidRPr="00CB4BAA" w:rsidRDefault="005E50AA" w:rsidP="00557845">
            <w:pPr>
              <w:pStyle w:val="Default"/>
              <w:widowControl/>
              <w:autoSpaceDE/>
              <w:adjustRightInd/>
              <w:spacing w:before="120" w:after="120"/>
              <w:ind w:left="1134" w:right="135" w:hanging="567"/>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Promotion, mise en valeur</w:t>
            </w:r>
          </w:p>
          <w:p w:rsidR="00BA4679" w:rsidRPr="00CB4BAA" w:rsidRDefault="005E50AA" w:rsidP="0085519C">
            <w:pPr>
              <w:pStyle w:val="Default"/>
              <w:widowControl/>
              <w:autoSpaceDE/>
              <w:adjustRightInd/>
              <w:spacing w:before="120"/>
              <w:ind w:left="1134" w:right="136" w:hanging="567"/>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revitalisation</w:t>
            </w:r>
          </w:p>
        </w:tc>
      </w:tr>
      <w:tr w:rsidR="00BA4679" w:rsidRPr="00667285" w:rsidTr="00735037">
        <w:tc>
          <w:tcPr>
            <w:tcW w:w="10353" w:type="dxa"/>
            <w:tcBorders>
              <w:top w:val="single" w:sz="4" w:space="0" w:color="auto"/>
              <w:left w:val="nil"/>
              <w:bottom w:val="nil"/>
              <w:right w:val="nil"/>
            </w:tcBorders>
            <w:shd w:val="clear" w:color="auto" w:fill="auto"/>
          </w:tcPr>
          <w:p w:rsidR="00BA4679" w:rsidRPr="00BB0409" w:rsidRDefault="00BA4679" w:rsidP="00557845">
            <w:pPr>
              <w:pStyle w:val="Grille02N"/>
              <w:ind w:left="709" w:right="136" w:hanging="567"/>
              <w:jc w:val="left"/>
              <w:rPr>
                <w:lang w:val="fr-FR"/>
              </w:rPr>
            </w:pPr>
            <w:r w:rsidRPr="00BB0409">
              <w:rPr>
                <w:lang w:val="fr-FR"/>
              </w:rPr>
              <w:t>3.b.</w:t>
            </w:r>
            <w:r w:rsidRPr="00BB0409">
              <w:rPr>
                <w:lang w:val="fr-FR"/>
              </w:rPr>
              <w:tab/>
            </w:r>
            <w:r w:rsidRPr="00BB0409">
              <w:rPr>
                <w:bCs w:val="0"/>
                <w:lang w:val="fr-FR"/>
              </w:rPr>
              <w:t>Mesures de sauvegarde proposées</w:t>
            </w:r>
          </w:p>
          <w:p w:rsidR="00BA4679" w:rsidRPr="00BB0409" w:rsidRDefault="00BA4679" w:rsidP="001D5876">
            <w:pPr>
              <w:pStyle w:val="Info03"/>
              <w:spacing w:before="120" w:line="240" w:lineRule="auto"/>
              <w:ind w:right="136"/>
              <w:rPr>
                <w:lang w:val="fr-FR"/>
              </w:rPr>
            </w:pPr>
            <w:r w:rsidRPr="00BB0409">
              <w:rPr>
                <w:iCs w:val="0"/>
                <w:sz w:val="18"/>
                <w:szCs w:val="18"/>
                <w:lang w:val="fr-FR"/>
              </w:rPr>
              <w:t>Cette section doit identifier et décrire les mesures de sauvegarde qui seront mises en oeuvre, et tout particulièrement celles qui sont supposées protéger et promouvoir l</w:t>
            </w:r>
            <w:r w:rsidR="00E16BE2">
              <w:rPr>
                <w:iCs w:val="0"/>
                <w:sz w:val="18"/>
                <w:szCs w:val="18"/>
                <w:lang w:val="fr-FR"/>
              </w:rPr>
              <w:t>’</w:t>
            </w:r>
            <w:r w:rsidRPr="00BB0409">
              <w:rPr>
                <w:iCs w:val="0"/>
                <w:sz w:val="18"/>
                <w:szCs w:val="18"/>
                <w:lang w:val="fr-FR"/>
              </w:rPr>
              <w:t xml:space="preserve">élément. </w:t>
            </w:r>
            <w:r w:rsidRPr="00BB0409">
              <w:rPr>
                <w:rFonts w:eastAsia="SimSun"/>
                <w:sz w:val="18"/>
                <w:szCs w:val="18"/>
                <w:lang w:val="fr-FR"/>
              </w:rPr>
              <w:t>Les mesures de sauvegarde doivent être décrites en termes d</w:t>
            </w:r>
            <w:r w:rsidR="00E16BE2">
              <w:rPr>
                <w:rFonts w:eastAsia="SimSun"/>
                <w:sz w:val="18"/>
                <w:szCs w:val="18"/>
                <w:lang w:val="fr-FR"/>
              </w:rPr>
              <w:t>’</w:t>
            </w:r>
            <w:r w:rsidRPr="00BB0409">
              <w:rPr>
                <w:rFonts w:eastAsia="SimSun"/>
                <w:sz w:val="18"/>
                <w:szCs w:val="18"/>
                <w:lang w:val="fr-FR"/>
              </w:rPr>
              <w:t>engagement concret des États parties et des communautés et non pas seulement en termes de possibilités et potentialités.</w:t>
            </w:r>
          </w:p>
        </w:tc>
      </w:tr>
      <w:tr w:rsidR="00BA4679" w:rsidRPr="00667285" w:rsidTr="00735037">
        <w:tc>
          <w:tcPr>
            <w:tcW w:w="10353" w:type="dxa"/>
            <w:tcBorders>
              <w:top w:val="nil"/>
              <w:left w:val="nil"/>
              <w:bottom w:val="single" w:sz="4" w:space="0" w:color="auto"/>
              <w:right w:val="nil"/>
            </w:tcBorders>
            <w:shd w:val="clear" w:color="auto" w:fill="auto"/>
          </w:tcPr>
          <w:p w:rsidR="00BA4679" w:rsidRPr="00952833" w:rsidRDefault="00BA4679" w:rsidP="00667285">
            <w:pPr>
              <w:pStyle w:val="Info03"/>
              <w:numPr>
                <w:ilvl w:val="0"/>
                <w:numId w:val="37"/>
              </w:numPr>
              <w:spacing w:before="120" w:after="0" w:line="240" w:lineRule="auto"/>
              <w:ind w:left="567" w:right="136" w:hanging="454"/>
              <w:rPr>
                <w:rFonts w:eastAsia="SimSun"/>
                <w:sz w:val="18"/>
                <w:szCs w:val="18"/>
                <w:lang w:val="fr-FR"/>
              </w:rPr>
            </w:pPr>
            <w:r w:rsidRPr="00CB4BAA">
              <w:rPr>
                <w:rFonts w:eastAsia="SimSun"/>
                <w:sz w:val="18"/>
                <w:szCs w:val="18"/>
                <w:lang w:val="fr-FR"/>
              </w:rPr>
              <w:t xml:space="preserve">Quelles </w:t>
            </w:r>
            <w:r w:rsidRPr="00387D80">
              <w:rPr>
                <w:rFonts w:eastAsia="SimSun"/>
                <w:sz w:val="18"/>
                <w:szCs w:val="18"/>
                <w:lang w:val="fr-FR"/>
              </w:rPr>
              <w:t>mesures</w:t>
            </w:r>
            <w:r w:rsidRPr="00CB4BAA">
              <w:rPr>
                <w:rFonts w:eastAsia="SimSun"/>
                <w:sz w:val="18"/>
                <w:szCs w:val="18"/>
                <w:lang w:val="fr-FR"/>
              </w:rPr>
              <w:t xml:space="preserve"> sont proposées pour faire en sorte que la viabilité de l</w:t>
            </w:r>
            <w:r w:rsidR="00E16BE2">
              <w:rPr>
                <w:rFonts w:eastAsia="SimSun"/>
                <w:sz w:val="18"/>
                <w:szCs w:val="18"/>
                <w:lang w:val="fr-FR"/>
              </w:rPr>
              <w:t>’</w:t>
            </w:r>
            <w:r w:rsidRPr="00CB4BAA">
              <w:rPr>
                <w:rFonts w:eastAsia="SimSun"/>
                <w:sz w:val="18"/>
                <w:szCs w:val="18"/>
                <w:lang w:val="fr-FR"/>
              </w:rPr>
              <w:t>élément ne soit pas menacée à l</w:t>
            </w:r>
            <w:r w:rsidR="00E16BE2">
              <w:rPr>
                <w:rFonts w:eastAsia="SimSun"/>
                <w:sz w:val="18"/>
                <w:szCs w:val="18"/>
                <w:lang w:val="fr-FR"/>
              </w:rPr>
              <w:t>’</w:t>
            </w:r>
            <w:r w:rsidRPr="00CB4BAA">
              <w:rPr>
                <w:rFonts w:eastAsia="SimSun"/>
                <w:sz w:val="18"/>
                <w:szCs w:val="18"/>
                <w:lang w:val="fr-FR"/>
              </w:rPr>
              <w:t>avenir, en particulier du fait des conséquences involontaires produites par l</w:t>
            </w:r>
            <w:r w:rsidR="00E16BE2">
              <w:rPr>
                <w:rFonts w:eastAsia="SimSun"/>
                <w:sz w:val="18"/>
                <w:szCs w:val="18"/>
                <w:lang w:val="fr-FR"/>
              </w:rPr>
              <w:t>’</w:t>
            </w:r>
            <w:r w:rsidRPr="00952833">
              <w:rPr>
                <w:rFonts w:eastAsia="SimSun"/>
                <w:sz w:val="18"/>
                <w:szCs w:val="18"/>
                <w:lang w:val="fr-FR"/>
              </w:rPr>
              <w:t>inscription ainsi que par la visibilité et l</w:t>
            </w:r>
            <w:r w:rsidR="00E16BE2">
              <w:rPr>
                <w:rFonts w:eastAsia="SimSun"/>
                <w:sz w:val="18"/>
                <w:szCs w:val="18"/>
                <w:lang w:val="fr-FR"/>
              </w:rPr>
              <w:t>’</w:t>
            </w:r>
            <w:r w:rsidRPr="00952833">
              <w:rPr>
                <w:rFonts w:eastAsia="SimSun"/>
                <w:sz w:val="18"/>
                <w:szCs w:val="18"/>
                <w:lang w:val="fr-FR"/>
              </w:rPr>
              <w:t>attention particulière du public en résultant ?</w:t>
            </w:r>
          </w:p>
          <w:p w:rsidR="00BA4679" w:rsidRPr="00CB4BAA" w:rsidRDefault="00BA4679" w:rsidP="00667285">
            <w:pPr>
              <w:pStyle w:val="Default"/>
              <w:widowControl/>
              <w:autoSpaceDE/>
              <w:autoSpaceDN/>
              <w:adjustRightInd/>
              <w:spacing w:after="120"/>
              <w:ind w:left="567" w:right="136" w:hanging="425"/>
              <w:jc w:val="right"/>
              <w:rPr>
                <w:rFonts w:ascii="Arial" w:eastAsia="SimSun" w:hAnsi="Arial" w:cs="Arial"/>
                <w:sz w:val="18"/>
                <w:szCs w:val="18"/>
                <w:lang w:val="fr-FR"/>
              </w:rPr>
            </w:pPr>
            <w:r w:rsidRPr="00BB0409">
              <w:rPr>
                <w:rStyle w:val="Emphasis"/>
                <w:rFonts w:ascii="Arial" w:hAnsi="Arial" w:cs="Arial"/>
                <w:iCs w:val="0"/>
                <w:sz w:val="18"/>
                <w:szCs w:val="18"/>
                <w:lang w:val="fr-FR" w:eastAsia="fr-FR"/>
              </w:rPr>
              <w:t>Minimum 570 mots et maximum 860 mots</w:t>
            </w:r>
          </w:p>
        </w:tc>
      </w:tr>
      <w:tr w:rsidR="00BA4679" w:rsidRPr="00667285" w:rsidTr="00735037">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88195C" w:rsidRPr="0088195C" w:rsidRDefault="0088195C" w:rsidP="0088195C">
            <w:pPr>
              <w:pStyle w:val="CommentText"/>
              <w:spacing w:after="120"/>
              <w:jc w:val="both"/>
              <w:rPr>
                <w:sz w:val="22"/>
                <w:szCs w:val="22"/>
                <w:lang w:val="fr-FR"/>
              </w:rPr>
            </w:pPr>
            <w:r w:rsidRPr="0088195C">
              <w:rPr>
                <w:sz w:val="22"/>
                <w:szCs w:val="22"/>
                <w:lang w:val="fr-FR"/>
              </w:rPr>
              <w:t xml:space="preserve">La sauvegarde du chant accompagné au </w:t>
            </w:r>
            <w:r w:rsidRPr="00667285">
              <w:rPr>
                <w:iCs/>
                <w:sz w:val="22"/>
                <w:szCs w:val="22"/>
                <w:lang w:val="fr-FR"/>
              </w:rPr>
              <w:t xml:space="preserve">gusle </w:t>
            </w:r>
            <w:r w:rsidRPr="0088195C">
              <w:rPr>
                <w:sz w:val="22"/>
                <w:szCs w:val="22"/>
                <w:lang w:val="fr-FR"/>
              </w:rPr>
              <w:t>fait partie des activités régulières de nombreuses institutions universitaires, de recherche, éducatives et culturelles majeures en Serbie, et des communautés locales.</w:t>
            </w:r>
            <w:r w:rsidRPr="0088195C">
              <w:rPr>
                <w:sz w:val="22"/>
                <w:lang w:val="fr-FR"/>
              </w:rPr>
              <w:t xml:space="preserve"> Toutes les parties prenantes mènent des recherches, rassemblent de la documentation, promeuvent, présentent et transmettent l</w:t>
            </w:r>
            <w:r w:rsidR="00E16BE2">
              <w:rPr>
                <w:sz w:val="22"/>
                <w:lang w:val="fr-FR"/>
              </w:rPr>
              <w:t>’</w:t>
            </w:r>
            <w:r w:rsidRPr="0088195C">
              <w:rPr>
                <w:sz w:val="22"/>
                <w:lang w:val="fr-FR"/>
              </w:rPr>
              <w:t>élément dans leur domaine spécifique.</w:t>
            </w:r>
          </w:p>
          <w:p w:rsidR="0088195C" w:rsidRPr="0088195C" w:rsidRDefault="0088195C" w:rsidP="0088195C">
            <w:pPr>
              <w:pStyle w:val="CommentText"/>
              <w:spacing w:after="120"/>
              <w:jc w:val="both"/>
              <w:rPr>
                <w:sz w:val="22"/>
                <w:szCs w:val="22"/>
                <w:lang w:val="fr-FR"/>
              </w:rPr>
            </w:pPr>
            <w:r w:rsidRPr="0088195C">
              <w:rPr>
                <w:sz w:val="22"/>
                <w:lang w:val="fr-FR"/>
              </w:rPr>
              <w:t>Les institutions de recherche développent des projets multidisciplinaires</w:t>
            </w:r>
            <w:r>
              <w:rPr>
                <w:sz w:val="22"/>
                <w:lang w:val="fr-FR"/>
              </w:rPr>
              <w:t xml:space="preserve"> conjoints</w:t>
            </w:r>
            <w:r w:rsidRPr="0088195C">
              <w:rPr>
                <w:sz w:val="22"/>
                <w:lang w:val="fr-FR"/>
              </w:rPr>
              <w:t xml:space="preserve"> pour étudier l</w:t>
            </w:r>
            <w:r w:rsidR="00E16BE2">
              <w:rPr>
                <w:sz w:val="22"/>
                <w:lang w:val="fr-FR"/>
              </w:rPr>
              <w:t>’</w:t>
            </w:r>
            <w:r w:rsidRPr="0088195C">
              <w:rPr>
                <w:sz w:val="22"/>
                <w:lang w:val="fr-FR"/>
              </w:rPr>
              <w:t xml:space="preserve">élément, en portant une attention particulière à la valeur pratique des résultats obtenus. </w:t>
            </w:r>
            <w:r w:rsidRPr="0088195C">
              <w:rPr>
                <w:rFonts w:cs="Arial"/>
                <w:sz w:val="22"/>
                <w:szCs w:val="22"/>
                <w:lang w:val="fr-FR"/>
              </w:rPr>
              <w:t xml:space="preserve">La coopération entre chercheurs issus de diverses disciplines (ethnomusicologie, folklore, anthropologie, linguistique) se complexifie et évolue pour prendre en compte les multiples aspects esthétiques, politiques et économiques des pratiques, de la transmission et de la sauvegarde du chant accompagné au </w:t>
            </w:r>
            <w:r w:rsidRPr="00667285">
              <w:rPr>
                <w:rFonts w:cs="Arial"/>
                <w:iCs/>
                <w:sz w:val="22"/>
                <w:szCs w:val="22"/>
                <w:lang w:val="fr-FR"/>
              </w:rPr>
              <w:t>gusle</w:t>
            </w:r>
            <w:r w:rsidRPr="0088195C">
              <w:rPr>
                <w:rFonts w:cs="Arial"/>
                <w:sz w:val="22"/>
                <w:szCs w:val="22"/>
                <w:lang w:val="fr-FR"/>
              </w:rPr>
              <w:t>.</w:t>
            </w:r>
            <w:r w:rsidRPr="0088195C">
              <w:rPr>
                <w:sz w:val="22"/>
                <w:lang w:val="fr-FR"/>
              </w:rPr>
              <w:t xml:space="preserve"> En organisant des conférences internationales en Serbie et avec la participation de chercheurs locaux à des conférences internationales (AFS, SIEF, ICTM), ces chercheurs assurent le partage d</w:t>
            </w:r>
            <w:r w:rsidR="00E16BE2">
              <w:rPr>
                <w:sz w:val="22"/>
                <w:lang w:val="fr-FR"/>
              </w:rPr>
              <w:t>’</w:t>
            </w:r>
            <w:r w:rsidRPr="0088195C">
              <w:rPr>
                <w:sz w:val="22"/>
                <w:lang w:val="fr-FR"/>
              </w:rPr>
              <w:t xml:space="preserve">expériences en matière de stratégies </w:t>
            </w:r>
            <w:r w:rsidR="008376DC">
              <w:rPr>
                <w:sz w:val="22"/>
                <w:lang w:val="fr-FR"/>
              </w:rPr>
              <w:t>de participation</w:t>
            </w:r>
            <w:r w:rsidR="008376DC" w:rsidRPr="0088195C">
              <w:rPr>
                <w:sz w:val="22"/>
                <w:lang w:val="fr-FR"/>
              </w:rPr>
              <w:t xml:space="preserve"> </w:t>
            </w:r>
            <w:r w:rsidRPr="0088195C">
              <w:rPr>
                <w:sz w:val="22"/>
                <w:lang w:val="fr-FR"/>
              </w:rPr>
              <w:t>et dans les domaines de responsabilité professionnelle liée au PCI avec des collègues travaillant sur des phénomènes culturels similaires et menant des tâches analogues dans d</w:t>
            </w:r>
            <w:r w:rsidR="00E16BE2">
              <w:rPr>
                <w:sz w:val="22"/>
                <w:lang w:val="fr-FR"/>
              </w:rPr>
              <w:t>’</w:t>
            </w:r>
            <w:r w:rsidRPr="0088195C">
              <w:rPr>
                <w:sz w:val="22"/>
                <w:lang w:val="fr-FR"/>
              </w:rPr>
              <w:t xml:space="preserve">autres domaines. Une conférence internationale sera organisée en 2018. Elle mettra en lumière la sauvegarde du PCI, </w:t>
            </w:r>
            <w:r w:rsidR="00CD1BC4">
              <w:rPr>
                <w:sz w:val="22"/>
                <w:lang w:val="fr-FR"/>
              </w:rPr>
              <w:t>en mettant un accent particulier sur</w:t>
            </w:r>
            <w:r w:rsidRPr="0088195C">
              <w:rPr>
                <w:sz w:val="22"/>
                <w:lang w:val="fr-FR"/>
              </w:rPr>
              <w:t xml:space="preserve"> la pratique de l</w:t>
            </w:r>
            <w:r w:rsidR="00E16BE2">
              <w:rPr>
                <w:sz w:val="22"/>
                <w:lang w:val="fr-FR"/>
              </w:rPr>
              <w:t>’</w:t>
            </w:r>
            <w:r w:rsidRPr="0088195C">
              <w:rPr>
                <w:sz w:val="22"/>
                <w:lang w:val="fr-FR"/>
              </w:rPr>
              <w:t>interprétation des genres narratifs. Ces actions menées par les experts représentent une forme de promotion des éléments du PCI basée sur la recherche, dans le cadre de la communauté universitaire internationale.</w:t>
            </w:r>
          </w:p>
          <w:p w:rsidR="0088195C" w:rsidRPr="0088195C" w:rsidRDefault="0088195C" w:rsidP="0088195C">
            <w:pPr>
              <w:pStyle w:val="CommentText"/>
              <w:spacing w:after="120"/>
              <w:jc w:val="both"/>
              <w:rPr>
                <w:sz w:val="22"/>
                <w:szCs w:val="22"/>
                <w:lang w:val="fr-FR"/>
              </w:rPr>
            </w:pPr>
            <w:r w:rsidRPr="0088195C">
              <w:rPr>
                <w:sz w:val="22"/>
                <w:lang w:val="fr-FR"/>
              </w:rPr>
              <w:t>De nombreuses activités visent l</w:t>
            </w:r>
            <w:r w:rsidR="00E16BE2">
              <w:rPr>
                <w:sz w:val="22"/>
                <w:lang w:val="fr-FR"/>
              </w:rPr>
              <w:t>’</w:t>
            </w:r>
            <w:r w:rsidRPr="0088195C">
              <w:rPr>
                <w:sz w:val="22"/>
                <w:lang w:val="fr-FR"/>
              </w:rPr>
              <w:t>établissement d</w:t>
            </w:r>
            <w:r w:rsidR="00E16BE2">
              <w:rPr>
                <w:sz w:val="22"/>
                <w:lang w:val="fr-FR"/>
              </w:rPr>
              <w:t>’</w:t>
            </w:r>
            <w:r w:rsidRPr="0088195C">
              <w:rPr>
                <w:sz w:val="22"/>
                <w:lang w:val="fr-FR"/>
              </w:rPr>
              <w:t>une base de données multimédia et multifonction à l</w:t>
            </w:r>
            <w:r w:rsidR="00E16BE2">
              <w:rPr>
                <w:sz w:val="22"/>
                <w:lang w:val="fr-FR"/>
              </w:rPr>
              <w:t>’</w:t>
            </w:r>
            <w:r w:rsidRPr="0088195C">
              <w:rPr>
                <w:sz w:val="22"/>
                <w:lang w:val="fr-FR"/>
              </w:rPr>
              <w:t>Institut de musicologie de l</w:t>
            </w:r>
            <w:r w:rsidR="00E16BE2">
              <w:rPr>
                <w:sz w:val="22"/>
                <w:lang w:val="fr-FR"/>
              </w:rPr>
              <w:t>’</w:t>
            </w:r>
            <w:r w:rsidRPr="0088195C">
              <w:rPr>
                <w:sz w:val="22"/>
                <w:lang w:val="fr-FR"/>
              </w:rPr>
              <w:t xml:space="preserve">Académie serbe des sciences et des arts. </w:t>
            </w:r>
            <w:r w:rsidRPr="00CD1BC4">
              <w:rPr>
                <w:sz w:val="22"/>
                <w:szCs w:val="22"/>
                <w:lang w:val="fr-FR"/>
              </w:rPr>
              <w:t xml:space="preserve">Cela impliquera la numérisation de tous les documents audiovisuels, vidéo, photographiques et textuels relatifs au chant accompagné au </w:t>
            </w:r>
            <w:r w:rsidRPr="00667285">
              <w:rPr>
                <w:iCs/>
                <w:sz w:val="22"/>
                <w:szCs w:val="22"/>
                <w:lang w:val="fr-FR"/>
              </w:rPr>
              <w:t>gusle</w:t>
            </w:r>
            <w:r w:rsidRPr="00CD1BC4">
              <w:rPr>
                <w:sz w:val="22"/>
                <w:szCs w:val="22"/>
                <w:lang w:val="fr-FR"/>
              </w:rPr>
              <w:t>, le dévelop</w:t>
            </w:r>
            <w:r w:rsidR="00CD1BC4" w:rsidRPr="00CD1BC4">
              <w:rPr>
                <w:sz w:val="22"/>
                <w:szCs w:val="22"/>
                <w:lang w:val="fr-FR"/>
              </w:rPr>
              <w:t>pement d</w:t>
            </w:r>
            <w:r w:rsidR="00E16BE2">
              <w:rPr>
                <w:sz w:val="22"/>
                <w:szCs w:val="22"/>
                <w:lang w:val="fr-FR"/>
              </w:rPr>
              <w:t>’</w:t>
            </w:r>
            <w:r w:rsidRPr="00CD1BC4">
              <w:rPr>
                <w:sz w:val="22"/>
                <w:szCs w:val="22"/>
                <w:lang w:val="fr-FR"/>
              </w:rPr>
              <w:t>outils logiciels appropriés pour établir un réseau d</w:t>
            </w:r>
            <w:r w:rsidR="00E16BE2">
              <w:rPr>
                <w:sz w:val="22"/>
                <w:szCs w:val="22"/>
                <w:lang w:val="fr-FR"/>
              </w:rPr>
              <w:t>’</w:t>
            </w:r>
            <w:r w:rsidRPr="00CD1BC4">
              <w:rPr>
                <w:sz w:val="22"/>
                <w:szCs w:val="22"/>
                <w:lang w:val="fr-FR"/>
              </w:rPr>
              <w:t>archives numériques dans les institutions universitaires nationales (l</w:t>
            </w:r>
            <w:r w:rsidR="00E16BE2">
              <w:rPr>
                <w:sz w:val="22"/>
                <w:szCs w:val="22"/>
                <w:lang w:val="fr-FR"/>
              </w:rPr>
              <w:t>’</w:t>
            </w:r>
            <w:r w:rsidRPr="00CD1BC4">
              <w:rPr>
                <w:sz w:val="22"/>
                <w:szCs w:val="22"/>
                <w:lang w:val="fr-FR"/>
              </w:rPr>
              <w:t>Institut de musicologie de l</w:t>
            </w:r>
            <w:r w:rsidR="00E16BE2">
              <w:rPr>
                <w:sz w:val="22"/>
                <w:szCs w:val="22"/>
                <w:lang w:val="fr-FR"/>
              </w:rPr>
              <w:t>’</w:t>
            </w:r>
            <w:r w:rsidRPr="00CD1BC4">
              <w:rPr>
                <w:sz w:val="22"/>
                <w:szCs w:val="22"/>
                <w:lang w:val="fr-FR"/>
              </w:rPr>
              <w:t>Académie serbe des sciences et des arts, Institut d</w:t>
            </w:r>
            <w:r w:rsidR="00E16BE2">
              <w:rPr>
                <w:sz w:val="22"/>
                <w:szCs w:val="22"/>
                <w:lang w:val="fr-FR"/>
              </w:rPr>
              <w:t>’</w:t>
            </w:r>
            <w:r w:rsidRPr="00CD1BC4">
              <w:rPr>
                <w:sz w:val="22"/>
                <w:szCs w:val="22"/>
                <w:lang w:val="fr-FR"/>
              </w:rPr>
              <w:t>études balkaniques de l</w:t>
            </w:r>
            <w:r w:rsidR="00E16BE2">
              <w:rPr>
                <w:sz w:val="22"/>
                <w:szCs w:val="22"/>
                <w:lang w:val="fr-FR"/>
              </w:rPr>
              <w:t>’</w:t>
            </w:r>
            <w:r w:rsidRPr="00CD1BC4">
              <w:rPr>
                <w:sz w:val="22"/>
                <w:szCs w:val="22"/>
                <w:lang w:val="fr-FR"/>
              </w:rPr>
              <w:t>Académie serbe des sciences et des arts, la Faculté de musique de Belgrade), les institutions culturelles locales, et la création d</w:t>
            </w:r>
            <w:r w:rsidR="00E16BE2">
              <w:rPr>
                <w:sz w:val="22"/>
                <w:szCs w:val="22"/>
                <w:lang w:val="fr-FR"/>
              </w:rPr>
              <w:t>’</w:t>
            </w:r>
            <w:r w:rsidRPr="00CD1BC4">
              <w:rPr>
                <w:sz w:val="22"/>
                <w:szCs w:val="22"/>
                <w:lang w:val="fr-FR"/>
              </w:rPr>
              <w:t>une plateforme internet simple d</w:t>
            </w:r>
            <w:r w:rsidR="00E16BE2">
              <w:rPr>
                <w:sz w:val="22"/>
                <w:szCs w:val="22"/>
                <w:lang w:val="fr-FR"/>
              </w:rPr>
              <w:t>’</w:t>
            </w:r>
            <w:r w:rsidRPr="00CD1BC4">
              <w:rPr>
                <w:sz w:val="22"/>
                <w:szCs w:val="22"/>
                <w:lang w:val="fr-FR"/>
              </w:rPr>
              <w:t>utilisation et ouverte à tous permettant d</w:t>
            </w:r>
            <w:r w:rsidR="00E16BE2">
              <w:rPr>
                <w:sz w:val="22"/>
                <w:szCs w:val="22"/>
                <w:lang w:val="fr-FR"/>
              </w:rPr>
              <w:t>’</w:t>
            </w:r>
            <w:r w:rsidRPr="00CD1BC4">
              <w:rPr>
                <w:sz w:val="22"/>
                <w:szCs w:val="22"/>
                <w:lang w:val="fr-FR"/>
              </w:rPr>
              <w:t xml:space="preserve">exploiter facilement des archives sélectionnées. </w:t>
            </w:r>
            <w:r w:rsidRPr="0088195C">
              <w:rPr>
                <w:sz w:val="22"/>
                <w:lang w:val="fr-FR"/>
              </w:rPr>
              <w:t xml:space="preserve">Les archives seront destinées à différents groupes : les détenteurs de la tradition, les communautés locales, et les institutions éducatives en charge des activités liées à la préservation et à la </w:t>
            </w:r>
            <w:r w:rsidR="00EA4B41">
              <w:rPr>
                <w:sz w:val="22"/>
                <w:lang w:val="fr-FR"/>
              </w:rPr>
              <w:t>vulgarisation</w:t>
            </w:r>
            <w:r w:rsidR="00EA4B41" w:rsidRPr="0088195C">
              <w:rPr>
                <w:sz w:val="22"/>
                <w:lang w:val="fr-FR"/>
              </w:rPr>
              <w:t xml:space="preserve"> </w:t>
            </w:r>
            <w:r w:rsidRPr="0088195C">
              <w:rPr>
                <w:sz w:val="22"/>
                <w:lang w:val="fr-FR"/>
              </w:rPr>
              <w:t>de cet élément et d</w:t>
            </w:r>
            <w:r w:rsidR="00E16BE2">
              <w:rPr>
                <w:sz w:val="22"/>
                <w:lang w:val="fr-FR"/>
              </w:rPr>
              <w:t>’</w:t>
            </w:r>
            <w:r w:rsidRPr="0088195C">
              <w:rPr>
                <w:sz w:val="22"/>
                <w:lang w:val="fr-FR"/>
              </w:rPr>
              <w:t xml:space="preserve">autres éléments du PCI. </w:t>
            </w:r>
            <w:r w:rsidRPr="00CD1BC4">
              <w:rPr>
                <w:sz w:val="22"/>
                <w:szCs w:val="22"/>
                <w:lang w:val="fr-FR"/>
              </w:rPr>
              <w:t>Les efforts de documentation, y compris l</w:t>
            </w:r>
            <w:r w:rsidR="00E16BE2">
              <w:rPr>
                <w:sz w:val="22"/>
                <w:szCs w:val="22"/>
                <w:lang w:val="fr-FR"/>
              </w:rPr>
              <w:t>’</w:t>
            </w:r>
            <w:r w:rsidRPr="00CD1BC4">
              <w:rPr>
                <w:sz w:val="22"/>
                <w:szCs w:val="22"/>
                <w:lang w:val="fr-FR"/>
              </w:rPr>
              <w:t>entretien des collections et la protection des archives conformément aux normes de l</w:t>
            </w:r>
            <w:r w:rsidR="00E16BE2">
              <w:rPr>
                <w:sz w:val="22"/>
                <w:szCs w:val="22"/>
                <w:lang w:val="fr-FR"/>
              </w:rPr>
              <w:t>’</w:t>
            </w:r>
            <w:r w:rsidRPr="00CD1BC4">
              <w:rPr>
                <w:sz w:val="22"/>
                <w:szCs w:val="22"/>
                <w:lang w:val="fr-FR"/>
              </w:rPr>
              <w:t>archivage moderne, sont compris dans les projets planifiés par l</w:t>
            </w:r>
            <w:r w:rsidR="00E16BE2">
              <w:rPr>
                <w:sz w:val="22"/>
                <w:szCs w:val="22"/>
                <w:lang w:val="fr-FR"/>
              </w:rPr>
              <w:t>’</w:t>
            </w:r>
            <w:r w:rsidRPr="00CD1BC4">
              <w:rPr>
                <w:sz w:val="22"/>
                <w:szCs w:val="22"/>
                <w:lang w:val="fr-FR"/>
              </w:rPr>
              <w:t xml:space="preserve">Union des joueurs de </w:t>
            </w:r>
            <w:r w:rsidRPr="00667285">
              <w:rPr>
                <w:iCs/>
                <w:sz w:val="22"/>
                <w:szCs w:val="22"/>
                <w:lang w:val="fr-FR"/>
              </w:rPr>
              <w:t>gusle</w:t>
            </w:r>
            <w:r w:rsidRPr="00CD1BC4">
              <w:rPr>
                <w:sz w:val="22"/>
                <w:szCs w:val="22"/>
                <w:lang w:val="fr-FR"/>
              </w:rPr>
              <w:t xml:space="preserve"> de Serbie. Les documents recueillis et numérisés seront mis à disposition sur une plateforme internet rassemblant les sites internet d</w:t>
            </w:r>
            <w:r w:rsidR="00E16BE2">
              <w:rPr>
                <w:sz w:val="22"/>
                <w:szCs w:val="22"/>
                <w:lang w:val="fr-FR"/>
              </w:rPr>
              <w:t>’</w:t>
            </w:r>
            <w:r w:rsidRPr="00CD1BC4">
              <w:rPr>
                <w:sz w:val="22"/>
                <w:szCs w:val="22"/>
                <w:lang w:val="fr-FR"/>
              </w:rPr>
              <w:t xml:space="preserve">associations de </w:t>
            </w:r>
            <w:r w:rsidRPr="00667285">
              <w:rPr>
                <w:iCs/>
                <w:sz w:val="22"/>
                <w:szCs w:val="22"/>
                <w:lang w:val="fr-FR"/>
              </w:rPr>
              <w:t>guslars</w:t>
            </w:r>
            <w:r w:rsidRPr="00CD1BC4">
              <w:rPr>
                <w:sz w:val="22"/>
                <w:szCs w:val="22"/>
                <w:lang w:val="fr-FR"/>
              </w:rPr>
              <w:t xml:space="preserve"> locales, la documentation autour de l</w:t>
            </w:r>
            <w:r w:rsidR="00E16BE2">
              <w:rPr>
                <w:sz w:val="22"/>
                <w:szCs w:val="22"/>
                <w:lang w:val="fr-FR"/>
              </w:rPr>
              <w:t>’</w:t>
            </w:r>
            <w:r w:rsidRPr="00CD1BC4">
              <w:rPr>
                <w:sz w:val="22"/>
                <w:szCs w:val="22"/>
                <w:lang w:val="fr-FR"/>
              </w:rPr>
              <w:t xml:space="preserve">histoire de cette pratique, et une base de données de textes épiques, et de détenteurs de la tradition et de fabricants de </w:t>
            </w:r>
            <w:r w:rsidRPr="00667285">
              <w:rPr>
                <w:iCs/>
                <w:sz w:val="22"/>
                <w:szCs w:val="22"/>
                <w:lang w:val="fr-FR"/>
              </w:rPr>
              <w:t>gusle</w:t>
            </w:r>
            <w:r w:rsidRPr="00CD1BC4">
              <w:rPr>
                <w:sz w:val="22"/>
                <w:szCs w:val="22"/>
                <w:lang w:val="fr-FR"/>
              </w:rPr>
              <w:t>.</w:t>
            </w:r>
          </w:p>
          <w:p w:rsidR="0088195C" w:rsidRPr="0088195C" w:rsidRDefault="0088195C" w:rsidP="0088195C">
            <w:pPr>
              <w:pStyle w:val="CommentText"/>
              <w:spacing w:after="120"/>
              <w:jc w:val="both"/>
              <w:rPr>
                <w:sz w:val="22"/>
                <w:szCs w:val="22"/>
                <w:lang w:val="fr-FR"/>
              </w:rPr>
            </w:pPr>
            <w:r w:rsidRPr="0088195C">
              <w:rPr>
                <w:sz w:val="22"/>
                <w:lang w:val="fr-FR"/>
              </w:rPr>
              <w:t xml:space="preserve">La promotion et la présentation du patrimoine fait partie des activités planifiées par les musées </w:t>
            </w:r>
            <w:r w:rsidR="00CD1BC4">
              <w:rPr>
                <w:sz w:val="22"/>
                <w:lang w:val="fr-FR"/>
              </w:rPr>
              <w:t>engagés</w:t>
            </w:r>
            <w:r w:rsidRPr="0088195C">
              <w:rPr>
                <w:sz w:val="22"/>
                <w:lang w:val="fr-FR"/>
              </w:rPr>
              <w:t xml:space="preserve"> dans le système de sauvegarde du PCI. Par le biais de concerts de groupes traditionnels vocaux et instrumentaux et de musique classique, de jazz et de rock, le musée Staro Selo (Sirogojno) présente des croisements possibles entre expressions musicales traditionnelles et modernes. Le programme sur plusieurs semaines </w:t>
            </w:r>
            <w:r w:rsidR="00CD1BC4">
              <w:rPr>
                <w:sz w:val="22"/>
                <w:lang w:val="fr-FR"/>
              </w:rPr>
              <w:t>de</w:t>
            </w:r>
            <w:r w:rsidRPr="0088195C">
              <w:rPr>
                <w:sz w:val="22"/>
                <w:lang w:val="fr-FR"/>
              </w:rPr>
              <w:t xml:space="preserve"> la scène d</w:t>
            </w:r>
            <w:r w:rsidR="00E16BE2">
              <w:rPr>
                <w:sz w:val="22"/>
                <w:lang w:val="fr-FR"/>
              </w:rPr>
              <w:t>’</w:t>
            </w:r>
            <w:r w:rsidRPr="0088195C">
              <w:rPr>
                <w:sz w:val="22"/>
                <w:lang w:val="fr-FR"/>
              </w:rPr>
              <w:t>été comprendra des concerts et des ateliers musicaux interactifs visant à relier l</w:t>
            </w:r>
            <w:r w:rsidR="00E16BE2">
              <w:rPr>
                <w:sz w:val="22"/>
                <w:lang w:val="fr-FR"/>
              </w:rPr>
              <w:t>’</w:t>
            </w:r>
            <w:r w:rsidRPr="0088195C">
              <w:rPr>
                <w:sz w:val="22"/>
                <w:lang w:val="fr-FR"/>
              </w:rPr>
              <w:t>exposition du musée à la musique traditionnelle de la région d</w:t>
            </w:r>
            <w:r w:rsidR="00E16BE2">
              <w:rPr>
                <w:sz w:val="22"/>
                <w:lang w:val="fr-FR"/>
              </w:rPr>
              <w:t>’</w:t>
            </w:r>
            <w:r w:rsidRPr="0088195C">
              <w:rPr>
                <w:sz w:val="22"/>
                <w:lang w:val="fr-FR"/>
              </w:rPr>
              <w:t xml:space="preserve">Užice et Zlatibor. </w:t>
            </w:r>
            <w:r w:rsidRPr="00CD1BC4">
              <w:rPr>
                <w:sz w:val="22"/>
                <w:szCs w:val="22"/>
                <w:lang w:val="fr-FR"/>
              </w:rPr>
              <w:t xml:space="preserve">A travers des programmes </w:t>
            </w:r>
            <w:r w:rsidR="00CD1BC4" w:rsidRPr="00CD1BC4">
              <w:rPr>
                <w:sz w:val="22"/>
                <w:szCs w:val="22"/>
                <w:lang w:val="fr-FR"/>
              </w:rPr>
              <w:t>de promotion des compétences et</w:t>
            </w:r>
            <w:r w:rsidRPr="00CD1BC4">
              <w:rPr>
                <w:sz w:val="22"/>
                <w:szCs w:val="22"/>
                <w:lang w:val="fr-FR"/>
              </w:rPr>
              <w:t xml:space="preserve"> savoir-faire associés à l</w:t>
            </w:r>
            <w:r w:rsidR="00E16BE2">
              <w:rPr>
                <w:sz w:val="22"/>
                <w:szCs w:val="22"/>
                <w:lang w:val="fr-FR"/>
              </w:rPr>
              <w:t>’</w:t>
            </w:r>
            <w:r w:rsidRPr="00CD1BC4">
              <w:rPr>
                <w:sz w:val="22"/>
                <w:szCs w:val="22"/>
                <w:lang w:val="fr-FR"/>
              </w:rPr>
              <w:t>artisanat traditionnel, le musée promeut en permanence les talents artisanaux liés à la fabrication de l</w:t>
            </w:r>
            <w:r w:rsidR="00E16BE2">
              <w:rPr>
                <w:sz w:val="22"/>
                <w:szCs w:val="22"/>
                <w:lang w:val="fr-FR"/>
              </w:rPr>
              <w:t>’</w:t>
            </w:r>
            <w:r w:rsidRPr="00CD1BC4">
              <w:rPr>
                <w:sz w:val="22"/>
                <w:szCs w:val="22"/>
                <w:lang w:val="fr-FR"/>
              </w:rPr>
              <w:t>instrument (</w:t>
            </w:r>
            <w:r w:rsidRPr="00667285">
              <w:rPr>
                <w:iCs/>
                <w:sz w:val="22"/>
                <w:szCs w:val="22"/>
                <w:lang w:val="fr-FR"/>
              </w:rPr>
              <w:t>gusle</w:t>
            </w:r>
            <w:r w:rsidRPr="00CD1BC4">
              <w:rPr>
                <w:sz w:val="22"/>
                <w:szCs w:val="22"/>
                <w:lang w:val="fr-FR"/>
              </w:rPr>
              <w:t>), contribuant ainsi à la durabilité de l</w:t>
            </w:r>
            <w:r w:rsidR="00E16BE2">
              <w:rPr>
                <w:sz w:val="22"/>
                <w:szCs w:val="22"/>
                <w:lang w:val="fr-FR"/>
              </w:rPr>
              <w:t>’</w:t>
            </w:r>
            <w:r w:rsidRPr="00CD1BC4">
              <w:rPr>
                <w:sz w:val="22"/>
                <w:szCs w:val="22"/>
                <w:lang w:val="fr-FR"/>
              </w:rPr>
              <w:t>élément.</w:t>
            </w:r>
          </w:p>
          <w:p w:rsidR="0088195C" w:rsidRPr="0088195C" w:rsidRDefault="0088195C" w:rsidP="0088195C">
            <w:pPr>
              <w:pStyle w:val="CommentText"/>
              <w:spacing w:after="120"/>
              <w:jc w:val="both"/>
              <w:rPr>
                <w:sz w:val="22"/>
                <w:szCs w:val="22"/>
                <w:lang w:val="fr-FR"/>
              </w:rPr>
            </w:pPr>
            <w:r w:rsidRPr="00CD1BC4">
              <w:rPr>
                <w:sz w:val="22"/>
                <w:szCs w:val="22"/>
                <w:lang w:val="fr-FR"/>
              </w:rPr>
              <w:t xml:space="preserve">La coopération entre les spécialistes, les représentants des associations de </w:t>
            </w:r>
            <w:r w:rsidRPr="00667285">
              <w:rPr>
                <w:iCs/>
                <w:sz w:val="22"/>
                <w:szCs w:val="22"/>
                <w:lang w:val="fr-FR"/>
              </w:rPr>
              <w:t>guslars</w:t>
            </w:r>
            <w:r w:rsidRPr="00CD1BC4">
              <w:rPr>
                <w:sz w:val="22"/>
                <w:szCs w:val="22"/>
                <w:lang w:val="fr-FR"/>
              </w:rPr>
              <w:t xml:space="preserve"> et les communautés locales, qui a abouti </w:t>
            </w:r>
            <w:r w:rsidR="00CD1BC4">
              <w:rPr>
                <w:sz w:val="22"/>
                <w:szCs w:val="22"/>
                <w:lang w:val="fr-FR"/>
              </w:rPr>
              <w:t>à</w:t>
            </w:r>
            <w:r w:rsidRPr="00CD1BC4">
              <w:rPr>
                <w:sz w:val="22"/>
                <w:szCs w:val="22"/>
                <w:lang w:val="fr-FR"/>
              </w:rPr>
              <w:t xml:space="preserve"> des travaux intensifs </w:t>
            </w:r>
            <w:r w:rsidR="00CD1BC4">
              <w:rPr>
                <w:sz w:val="22"/>
                <w:szCs w:val="22"/>
                <w:lang w:val="fr-FR"/>
              </w:rPr>
              <w:t>pour</w:t>
            </w:r>
            <w:r w:rsidRPr="00CD1BC4">
              <w:rPr>
                <w:sz w:val="22"/>
                <w:szCs w:val="22"/>
                <w:lang w:val="fr-FR"/>
              </w:rPr>
              <w:t xml:space="preserve"> ré</w:t>
            </w:r>
            <w:r w:rsidR="00CD1BC4">
              <w:rPr>
                <w:sz w:val="22"/>
                <w:szCs w:val="22"/>
                <w:lang w:val="fr-FR"/>
              </w:rPr>
              <w:t>viser</w:t>
            </w:r>
            <w:r w:rsidRPr="00CD1BC4">
              <w:rPr>
                <w:sz w:val="22"/>
                <w:szCs w:val="22"/>
                <w:lang w:val="fr-FR"/>
              </w:rPr>
              <w:t xml:space="preserve"> le programme et l</w:t>
            </w:r>
            <w:r w:rsidR="00E16BE2">
              <w:rPr>
                <w:sz w:val="22"/>
                <w:szCs w:val="22"/>
                <w:lang w:val="fr-FR"/>
              </w:rPr>
              <w:t>’</w:t>
            </w:r>
            <w:r w:rsidRPr="00CD1BC4">
              <w:rPr>
                <w:sz w:val="22"/>
                <w:szCs w:val="22"/>
                <w:lang w:val="fr-FR"/>
              </w:rPr>
              <w:t xml:space="preserve">aspect compétitifs des festivals de </w:t>
            </w:r>
            <w:r w:rsidRPr="00667285">
              <w:rPr>
                <w:iCs/>
                <w:sz w:val="22"/>
                <w:szCs w:val="22"/>
                <w:lang w:val="fr-FR"/>
              </w:rPr>
              <w:t>guslars</w:t>
            </w:r>
            <w:r w:rsidRPr="00CD1BC4">
              <w:rPr>
                <w:sz w:val="22"/>
                <w:szCs w:val="22"/>
                <w:lang w:val="fr-FR"/>
              </w:rPr>
              <w:t>, reflète le dialogue au sein de la communauté pour redéfinir les méthodes de présentation et de promotion.</w:t>
            </w:r>
            <w:r w:rsidRPr="0088195C">
              <w:rPr>
                <w:sz w:val="22"/>
                <w:lang w:val="fr-FR"/>
              </w:rPr>
              <w:t xml:space="preserve"> Ce dialogue </w:t>
            </w:r>
            <w:r w:rsidR="00CD1BC4">
              <w:rPr>
                <w:sz w:val="22"/>
                <w:lang w:val="fr-FR"/>
              </w:rPr>
              <w:t>illustre</w:t>
            </w:r>
            <w:r w:rsidRPr="0088195C">
              <w:rPr>
                <w:sz w:val="22"/>
                <w:lang w:val="fr-FR"/>
              </w:rPr>
              <w:t xml:space="preserve"> la vitalité de l</w:t>
            </w:r>
            <w:r w:rsidR="00E16BE2">
              <w:rPr>
                <w:sz w:val="22"/>
                <w:lang w:val="fr-FR"/>
              </w:rPr>
              <w:t>’</w:t>
            </w:r>
            <w:r w:rsidRPr="0088195C">
              <w:rPr>
                <w:sz w:val="22"/>
                <w:lang w:val="fr-FR"/>
              </w:rPr>
              <w:t>élément et l</w:t>
            </w:r>
            <w:r w:rsidR="00E16BE2">
              <w:rPr>
                <w:sz w:val="22"/>
                <w:lang w:val="fr-FR"/>
              </w:rPr>
              <w:t>’</w:t>
            </w:r>
            <w:r w:rsidRPr="0088195C">
              <w:rPr>
                <w:sz w:val="22"/>
                <w:lang w:val="fr-FR"/>
              </w:rPr>
              <w:t>engagement des communautés pour la sauvegarde de leur patrimoine. Une attention particulière sera portée pour définir les normes de qualité et critères délicats</w:t>
            </w:r>
            <w:r w:rsidR="00A50F42">
              <w:rPr>
                <w:sz w:val="22"/>
                <w:lang w:val="fr-FR"/>
              </w:rPr>
              <w:t>,</w:t>
            </w:r>
            <w:r w:rsidRPr="0088195C">
              <w:rPr>
                <w:sz w:val="22"/>
                <w:lang w:val="fr-FR"/>
              </w:rPr>
              <w:t xml:space="preserve"> mais nécessaires pour encourager l</w:t>
            </w:r>
            <w:r w:rsidR="00E16BE2">
              <w:rPr>
                <w:sz w:val="22"/>
                <w:lang w:val="fr-FR"/>
              </w:rPr>
              <w:t>’</w:t>
            </w:r>
            <w:r w:rsidRPr="0088195C">
              <w:rPr>
                <w:sz w:val="22"/>
                <w:lang w:val="fr-FR"/>
              </w:rPr>
              <w:t>expression des talents individuels, tout en préservant les caractéristiques de base de l</w:t>
            </w:r>
            <w:r w:rsidR="00E16BE2">
              <w:rPr>
                <w:sz w:val="22"/>
                <w:lang w:val="fr-FR"/>
              </w:rPr>
              <w:t>’</w:t>
            </w:r>
            <w:r w:rsidRPr="0088195C">
              <w:rPr>
                <w:sz w:val="22"/>
                <w:lang w:val="fr-FR"/>
              </w:rPr>
              <w:t>expression vocale et instrumentale.</w:t>
            </w:r>
          </w:p>
          <w:p w:rsidR="00BA4679" w:rsidRPr="0088195C" w:rsidRDefault="0088195C" w:rsidP="00667285">
            <w:pPr>
              <w:pStyle w:val="formtext"/>
              <w:spacing w:before="120" w:after="0" w:line="240" w:lineRule="auto"/>
              <w:ind w:right="136"/>
              <w:jc w:val="both"/>
              <w:rPr>
                <w:rFonts w:cs="Arial"/>
                <w:lang w:val="fr-FR"/>
              </w:rPr>
            </w:pPr>
            <w:r w:rsidRPr="0088195C">
              <w:rPr>
                <w:lang w:val="fr-FR"/>
              </w:rPr>
              <w:t xml:space="preserve">Les communautés locales mettent en </w:t>
            </w:r>
            <w:r w:rsidR="00CD1BC4" w:rsidRPr="0088195C">
              <w:rPr>
                <w:lang w:val="fr-FR"/>
              </w:rPr>
              <w:t>œuvre</w:t>
            </w:r>
            <w:r w:rsidRPr="0088195C">
              <w:rPr>
                <w:lang w:val="fr-FR"/>
              </w:rPr>
              <w:t xml:space="preserve"> des activités liées à la transmission du savoir, et à l</w:t>
            </w:r>
            <w:r w:rsidR="00E16BE2">
              <w:rPr>
                <w:lang w:val="fr-FR"/>
              </w:rPr>
              <w:t>’</w:t>
            </w:r>
            <w:r w:rsidRPr="0088195C">
              <w:rPr>
                <w:lang w:val="fr-FR"/>
              </w:rPr>
              <w:t>éducation des détenteurs du patrimoine et du grand public à l</w:t>
            </w:r>
            <w:r w:rsidR="00E16BE2">
              <w:rPr>
                <w:lang w:val="fr-FR"/>
              </w:rPr>
              <w:t>’</w:t>
            </w:r>
            <w:r w:rsidRPr="0088195C">
              <w:rPr>
                <w:lang w:val="fr-FR"/>
              </w:rPr>
              <w:t>importance de la préservation des éléments du PCI</w:t>
            </w:r>
            <w:r w:rsidR="00CD1BC4">
              <w:rPr>
                <w:lang w:val="fr-FR"/>
              </w:rPr>
              <w:t>,</w:t>
            </w:r>
            <w:r w:rsidRPr="0088195C">
              <w:rPr>
                <w:lang w:val="fr-FR"/>
              </w:rPr>
              <w:t xml:space="preserve"> à travers des projets éducatifs impliquant les </w:t>
            </w:r>
            <w:r w:rsidRPr="00667285">
              <w:rPr>
                <w:iCs/>
                <w:lang w:val="fr-FR"/>
              </w:rPr>
              <w:t>guslars</w:t>
            </w:r>
            <w:r w:rsidRPr="0088195C">
              <w:rPr>
                <w:lang w:val="fr-FR"/>
              </w:rPr>
              <w:t>, les spécialistes et les décideurs de politiques culturelles locales et nationales. La Société d</w:t>
            </w:r>
            <w:r w:rsidR="00E16BE2">
              <w:rPr>
                <w:lang w:val="fr-FR"/>
              </w:rPr>
              <w:t>’</w:t>
            </w:r>
            <w:r w:rsidRPr="0088195C">
              <w:rPr>
                <w:lang w:val="fr-FR"/>
              </w:rPr>
              <w:t>ethnomusicologie</w:t>
            </w:r>
            <w:r w:rsidR="00CD1BC4">
              <w:rPr>
                <w:lang w:val="fr-FR"/>
              </w:rPr>
              <w:t xml:space="preserve"> de</w:t>
            </w:r>
            <w:r w:rsidRPr="0088195C">
              <w:rPr>
                <w:lang w:val="fr-FR"/>
              </w:rPr>
              <w:t xml:space="preserve"> Serb</w:t>
            </w:r>
            <w:r w:rsidR="00CD1BC4">
              <w:rPr>
                <w:lang w:val="fr-FR"/>
              </w:rPr>
              <w:t>i</w:t>
            </w:r>
            <w:r w:rsidRPr="0088195C">
              <w:rPr>
                <w:lang w:val="fr-FR"/>
              </w:rPr>
              <w:t xml:space="preserve">e continuera, avec les associations de </w:t>
            </w:r>
            <w:r w:rsidRPr="00667285">
              <w:rPr>
                <w:iCs/>
                <w:lang w:val="fr-FR"/>
              </w:rPr>
              <w:t>guslars</w:t>
            </w:r>
            <w:r w:rsidRPr="0088195C">
              <w:rPr>
                <w:lang w:val="fr-FR"/>
              </w:rPr>
              <w:t xml:space="preserve"> de toute la Serbie et les détenteurs du patrimoine, à mettre en </w:t>
            </w:r>
            <w:r w:rsidR="00CD1BC4" w:rsidRPr="0088195C">
              <w:rPr>
                <w:lang w:val="fr-FR"/>
              </w:rPr>
              <w:t>œuvre</w:t>
            </w:r>
            <w:r w:rsidRPr="0088195C">
              <w:rPr>
                <w:lang w:val="fr-FR"/>
              </w:rPr>
              <w:t xml:space="preserve"> des programmes centrés sur la transmission des connaissances et la sensibilisation à l</w:t>
            </w:r>
            <w:r w:rsidR="00E16BE2">
              <w:rPr>
                <w:lang w:val="fr-FR"/>
              </w:rPr>
              <w:t>’</w:t>
            </w:r>
            <w:r w:rsidRPr="0088195C">
              <w:rPr>
                <w:lang w:val="fr-FR"/>
              </w:rPr>
              <w:t>importance du PCI, tels que l</w:t>
            </w:r>
            <w:r w:rsidR="00E16BE2">
              <w:rPr>
                <w:lang w:val="fr-FR"/>
              </w:rPr>
              <w:t>’</w:t>
            </w:r>
            <w:r w:rsidRPr="0088195C">
              <w:rPr>
                <w:lang w:val="fr-FR"/>
              </w:rPr>
              <w:t xml:space="preserve">atelier éducatif pour la protection du chant accompagné au </w:t>
            </w:r>
            <w:r w:rsidRPr="00667285">
              <w:rPr>
                <w:iCs/>
                <w:lang w:val="fr-FR"/>
              </w:rPr>
              <w:t>gusle</w:t>
            </w:r>
            <w:r w:rsidRPr="0088195C">
              <w:rPr>
                <w:lang w:val="fr-FR"/>
              </w:rPr>
              <w:t>, dans le cadre du projet d</w:t>
            </w:r>
            <w:r w:rsidR="00E16BE2">
              <w:rPr>
                <w:lang w:val="fr-FR"/>
              </w:rPr>
              <w:t>’</w:t>
            </w:r>
            <w:r w:rsidRPr="0088195C">
              <w:rPr>
                <w:lang w:val="fr-FR"/>
              </w:rPr>
              <w:t xml:space="preserve">ateliers éducatifs pour la protection des éléments musicaux identifiés du PCI, qui vise à encourager les jeunes à intégrer des connaissances et compétences liées au </w:t>
            </w:r>
            <w:r w:rsidRPr="00667285">
              <w:rPr>
                <w:iCs/>
                <w:lang w:val="fr-FR"/>
              </w:rPr>
              <w:t>gusle</w:t>
            </w:r>
            <w:r w:rsidRPr="0088195C">
              <w:rPr>
                <w:lang w:val="fr-FR"/>
              </w:rPr>
              <w:t xml:space="preserve">, et à reconnaitre le besoin des communautés locales de </w:t>
            </w:r>
            <w:r>
              <w:rPr>
                <w:lang w:val="fr-FR"/>
              </w:rPr>
              <w:t>préserver</w:t>
            </w:r>
            <w:r w:rsidRPr="0088195C">
              <w:rPr>
                <w:lang w:val="fr-FR"/>
              </w:rPr>
              <w:t xml:space="preserve"> et transmettre cette part de leur patrimoine propre.</w:t>
            </w:r>
          </w:p>
        </w:tc>
      </w:tr>
      <w:tr w:rsidR="00BA4679" w:rsidRPr="00667285" w:rsidTr="00735037">
        <w:tc>
          <w:tcPr>
            <w:tcW w:w="10353" w:type="dxa"/>
            <w:tcBorders>
              <w:top w:val="nil"/>
              <w:left w:val="nil"/>
              <w:bottom w:val="single" w:sz="4" w:space="0" w:color="auto"/>
              <w:right w:val="nil"/>
            </w:tcBorders>
            <w:shd w:val="clear" w:color="auto" w:fill="auto"/>
          </w:tcPr>
          <w:p w:rsidR="00BA4679" w:rsidRPr="00BB0409" w:rsidRDefault="00BA4679" w:rsidP="00667285">
            <w:pPr>
              <w:pStyle w:val="Info03"/>
              <w:numPr>
                <w:ilvl w:val="0"/>
                <w:numId w:val="37"/>
              </w:numPr>
              <w:spacing w:before="240" w:after="80" w:line="240" w:lineRule="auto"/>
              <w:ind w:left="567" w:right="136" w:hanging="454"/>
              <w:rPr>
                <w:rFonts w:eastAsia="SimSun"/>
                <w:sz w:val="18"/>
                <w:szCs w:val="18"/>
                <w:lang w:val="fr-FR"/>
              </w:rPr>
            </w:pPr>
            <w:r w:rsidRPr="00CB4BAA">
              <w:rPr>
                <w:rFonts w:eastAsia="SimSun"/>
                <w:sz w:val="18"/>
                <w:szCs w:val="18"/>
                <w:lang w:val="fr-FR"/>
              </w:rPr>
              <w:t xml:space="preserve">Comment les </w:t>
            </w:r>
            <w:r w:rsidRPr="00952833">
              <w:rPr>
                <w:rFonts w:eastAsia="SimSun"/>
                <w:sz w:val="18"/>
                <w:szCs w:val="18"/>
                <w:lang w:val="fr-FR"/>
              </w:rPr>
              <w:t>États parties concernés soutien</w:t>
            </w:r>
            <w:r w:rsidRPr="00BD2088">
              <w:rPr>
                <w:rFonts w:eastAsia="SimSun"/>
                <w:sz w:val="18"/>
                <w:szCs w:val="18"/>
                <w:lang w:val="fr-FR"/>
              </w:rPr>
              <w:t>dront-ils l</w:t>
            </w:r>
            <w:r w:rsidRPr="00BB0409">
              <w:rPr>
                <w:rFonts w:eastAsia="SimSun"/>
                <w:sz w:val="18"/>
                <w:szCs w:val="18"/>
                <w:lang w:val="fr-FR"/>
              </w:rPr>
              <w:t>a mise en œuvre des mesures de sauvegarde proposées ?</w:t>
            </w:r>
          </w:p>
          <w:p w:rsidR="00BA4679" w:rsidRPr="00BB0409" w:rsidRDefault="00BA4679" w:rsidP="0068365D">
            <w:pPr>
              <w:pStyle w:val="Default"/>
              <w:keepNext/>
              <w:widowControl/>
              <w:autoSpaceDE/>
              <w:autoSpaceDN/>
              <w:adjustRightInd/>
              <w:spacing w:after="120"/>
              <w:ind w:left="567" w:right="136" w:hanging="425"/>
              <w:jc w:val="right"/>
              <w:rPr>
                <w:rFonts w:ascii="Arial" w:hAnsi="Arial" w:cs="Arial"/>
                <w:i/>
                <w:sz w:val="18"/>
                <w:szCs w:val="18"/>
                <w:lang w:val="fr-FR"/>
              </w:rPr>
            </w:pPr>
            <w:r w:rsidRPr="00BB0409">
              <w:rPr>
                <w:rStyle w:val="Emphasis"/>
                <w:rFonts w:ascii="Arial" w:hAnsi="Arial" w:cs="Arial"/>
                <w:iCs w:val="0"/>
                <w:sz w:val="18"/>
                <w:szCs w:val="18"/>
                <w:lang w:val="fr-FR" w:eastAsia="fr-FR"/>
              </w:rPr>
              <w:t>Minimum 170 mots et maximum 280 mots</w:t>
            </w:r>
          </w:p>
        </w:tc>
      </w:tr>
      <w:tr w:rsidR="00BA4679" w:rsidRPr="00667285" w:rsidTr="00735037">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CD1BC4" w:rsidRPr="00CD1BC4" w:rsidRDefault="00CD1BC4" w:rsidP="00CD1BC4">
            <w:pPr>
              <w:pStyle w:val="formtext"/>
              <w:spacing w:before="0" w:after="120"/>
              <w:jc w:val="both"/>
              <w:rPr>
                <w:lang w:val="fr-FR"/>
              </w:rPr>
            </w:pPr>
            <w:r w:rsidRPr="00CD1BC4">
              <w:rPr>
                <w:rFonts w:cs="Arial"/>
                <w:lang w:val="fr-FR"/>
              </w:rPr>
              <w:t>L</w:t>
            </w:r>
            <w:r w:rsidR="00E16BE2">
              <w:rPr>
                <w:rFonts w:cs="Arial"/>
                <w:lang w:val="fr-FR"/>
              </w:rPr>
              <w:t>’</w:t>
            </w:r>
            <w:r w:rsidRPr="00CD1BC4">
              <w:rPr>
                <w:rFonts w:cs="Arial"/>
                <w:lang w:val="fr-FR"/>
              </w:rPr>
              <w:t xml:space="preserve">État, en encourageant le développement et la mise en </w:t>
            </w:r>
            <w:r w:rsidR="00AA50E4" w:rsidRPr="00CD1BC4">
              <w:rPr>
                <w:rFonts w:cs="Arial"/>
                <w:lang w:val="fr-FR"/>
              </w:rPr>
              <w:t>œuvre</w:t>
            </w:r>
            <w:r w:rsidRPr="00CD1BC4">
              <w:rPr>
                <w:rFonts w:cs="Arial"/>
                <w:lang w:val="fr-FR"/>
              </w:rPr>
              <w:t xml:space="preserve"> de politiques de recherche et culturelles qui </w:t>
            </w:r>
            <w:r w:rsidR="00AA50E4">
              <w:rPr>
                <w:rFonts w:cs="Arial"/>
                <w:lang w:val="fr-FR"/>
              </w:rPr>
              <w:t>font de</w:t>
            </w:r>
            <w:r w:rsidRPr="00CD1BC4">
              <w:rPr>
                <w:rFonts w:cs="Arial"/>
                <w:lang w:val="fr-FR"/>
              </w:rPr>
              <w:t xml:space="preserve"> la sauvegarde du PCI </w:t>
            </w:r>
            <w:r w:rsidR="00AA50E4">
              <w:rPr>
                <w:rFonts w:cs="Arial"/>
                <w:lang w:val="fr-FR"/>
              </w:rPr>
              <w:t>une priorité</w:t>
            </w:r>
            <w:r w:rsidRPr="00CD1BC4">
              <w:rPr>
                <w:rFonts w:cs="Arial"/>
                <w:lang w:val="fr-FR"/>
              </w:rPr>
              <w:t xml:space="preserve">, fournit les conditions de base pour la préservation des éléments identifiés du PCI en Serbie, y compris le chant accompagné au </w:t>
            </w:r>
            <w:r w:rsidRPr="00667285">
              <w:rPr>
                <w:rFonts w:cs="Arial"/>
                <w:iCs/>
                <w:lang w:val="fr-FR"/>
              </w:rPr>
              <w:t>gusle</w:t>
            </w:r>
            <w:r w:rsidRPr="00CD1BC4">
              <w:rPr>
                <w:rFonts w:cs="Arial"/>
                <w:lang w:val="fr-FR"/>
              </w:rPr>
              <w:t xml:space="preserve">. Les instituts de recherche fondés par la République de Serbie mettent en </w:t>
            </w:r>
            <w:r w:rsidR="00AA50E4" w:rsidRPr="00CD1BC4">
              <w:rPr>
                <w:rFonts w:cs="Arial"/>
                <w:lang w:val="fr-FR"/>
              </w:rPr>
              <w:t>œuvre</w:t>
            </w:r>
            <w:r w:rsidRPr="00CD1BC4">
              <w:rPr>
                <w:rFonts w:cs="Arial"/>
                <w:lang w:val="fr-FR"/>
              </w:rPr>
              <w:t xml:space="preserve"> les activités planifiées liées à la recherche, à la documentation, et à la publication des résultats de la recherche, grâce aux fonds apportés par le Ministère de l</w:t>
            </w:r>
            <w:r w:rsidR="00E16BE2">
              <w:rPr>
                <w:rFonts w:cs="Arial"/>
                <w:lang w:val="fr-FR"/>
              </w:rPr>
              <w:t>’</w:t>
            </w:r>
            <w:r w:rsidRPr="00CD1BC4">
              <w:rPr>
                <w:rFonts w:cs="Arial"/>
                <w:lang w:val="fr-FR"/>
              </w:rPr>
              <w:t>éducation, de la science et du développement technologique. En parallèle, le Ministère de la culture et des médias et l</w:t>
            </w:r>
            <w:r w:rsidR="00E16BE2">
              <w:rPr>
                <w:rFonts w:cs="Arial"/>
                <w:lang w:val="fr-FR"/>
              </w:rPr>
              <w:t>’</w:t>
            </w:r>
            <w:r w:rsidRPr="00CD1BC4">
              <w:rPr>
                <w:rFonts w:cs="Arial"/>
                <w:lang w:val="fr-FR"/>
              </w:rPr>
              <w:t xml:space="preserve">assemblée municipale de Belgrade soutiennent la mise en </w:t>
            </w:r>
            <w:r w:rsidR="00AA50E4" w:rsidRPr="00CD1BC4">
              <w:rPr>
                <w:rFonts w:cs="Arial"/>
                <w:lang w:val="fr-FR"/>
              </w:rPr>
              <w:t>œuvre</w:t>
            </w:r>
            <w:r w:rsidRPr="00CD1BC4">
              <w:rPr>
                <w:rFonts w:cs="Arial"/>
                <w:lang w:val="fr-FR"/>
              </w:rPr>
              <w:t xml:space="preserve"> du projet de numérisation de matériels documentant le </w:t>
            </w:r>
            <w:r w:rsidRPr="00667285">
              <w:rPr>
                <w:rFonts w:cs="Arial"/>
                <w:iCs/>
                <w:lang w:val="fr-FR"/>
              </w:rPr>
              <w:t>gusle</w:t>
            </w:r>
            <w:r w:rsidRPr="00CD1BC4">
              <w:rPr>
                <w:rFonts w:cs="Arial"/>
                <w:lang w:val="fr-FR"/>
              </w:rPr>
              <w:t xml:space="preserve"> de l</w:t>
            </w:r>
            <w:r w:rsidR="00E16BE2">
              <w:rPr>
                <w:rFonts w:cs="Arial"/>
                <w:lang w:val="fr-FR"/>
              </w:rPr>
              <w:t>’</w:t>
            </w:r>
            <w:r w:rsidRPr="00CD1BC4">
              <w:rPr>
                <w:rFonts w:cs="Arial"/>
                <w:lang w:val="fr-FR"/>
              </w:rPr>
              <w:t>Institut de musicologie.</w:t>
            </w:r>
          </w:p>
          <w:p w:rsidR="00CD1BC4" w:rsidRPr="00CD1BC4" w:rsidRDefault="00CD1BC4" w:rsidP="00CD1BC4">
            <w:pPr>
              <w:pStyle w:val="formtext"/>
              <w:spacing w:before="120" w:after="120"/>
              <w:jc w:val="both"/>
              <w:rPr>
                <w:lang w:val="fr-FR"/>
              </w:rPr>
            </w:pPr>
            <w:r w:rsidRPr="00CD1BC4">
              <w:rPr>
                <w:rFonts w:cs="Arial"/>
                <w:lang w:val="fr-FR"/>
              </w:rPr>
              <w:t xml:space="preserve">A travers les institutions impliquées dans le système de sauvegarde du PCI, le Ministère de la culture et des médias assure la mise en </w:t>
            </w:r>
            <w:r w:rsidR="00AA50E4" w:rsidRPr="00CD1BC4">
              <w:rPr>
                <w:rFonts w:cs="Arial"/>
                <w:lang w:val="fr-FR"/>
              </w:rPr>
              <w:t>œuvre</w:t>
            </w:r>
            <w:r w:rsidRPr="00CD1BC4">
              <w:rPr>
                <w:rFonts w:cs="Arial"/>
                <w:lang w:val="fr-FR"/>
              </w:rPr>
              <w:t xml:space="preserve"> des programmes de sauvegarde du PCI définis au niveau national, ainsi que des politiques relatives à la sauvegarde des éléments inscrits au registre national, incluant leur identification, documentation, préservation et promotion. Le Ministère de la culture et des médias offre un appui aux activités promotionnelles et de transmission de l</w:t>
            </w:r>
            <w:r w:rsidR="00E16BE2">
              <w:rPr>
                <w:rFonts w:cs="Arial"/>
                <w:lang w:val="fr-FR"/>
              </w:rPr>
              <w:t>’</w:t>
            </w:r>
            <w:r w:rsidRPr="00CD1BC4">
              <w:rPr>
                <w:rFonts w:cs="Arial"/>
                <w:lang w:val="fr-FR"/>
              </w:rPr>
              <w:t xml:space="preserve">élément des institutions locales et des organisations de </w:t>
            </w:r>
            <w:r w:rsidRPr="00667285">
              <w:rPr>
                <w:rFonts w:cs="Arial"/>
                <w:iCs/>
                <w:lang w:val="fr-FR"/>
              </w:rPr>
              <w:t>guslars</w:t>
            </w:r>
            <w:r w:rsidRPr="00CD1BC4">
              <w:rPr>
                <w:rFonts w:cs="Arial"/>
                <w:lang w:val="fr-FR"/>
              </w:rPr>
              <w:t xml:space="preserve"> par le biais d</w:t>
            </w:r>
            <w:r w:rsidR="00E16BE2">
              <w:rPr>
                <w:rFonts w:cs="Arial"/>
                <w:lang w:val="fr-FR"/>
              </w:rPr>
              <w:t>’</w:t>
            </w:r>
            <w:r w:rsidRPr="00CD1BC4">
              <w:rPr>
                <w:rFonts w:cs="Arial"/>
                <w:lang w:val="fr-FR"/>
              </w:rPr>
              <w:t>appels à projets annuels.</w:t>
            </w:r>
          </w:p>
          <w:p w:rsidR="00BA4679" w:rsidRPr="00CD1BC4" w:rsidRDefault="00CD1BC4" w:rsidP="00667285">
            <w:pPr>
              <w:pStyle w:val="formtext"/>
              <w:spacing w:before="120" w:after="0" w:line="240" w:lineRule="auto"/>
              <w:ind w:right="136"/>
              <w:jc w:val="both"/>
              <w:rPr>
                <w:rFonts w:cs="Arial"/>
                <w:lang w:val="fr-FR"/>
              </w:rPr>
            </w:pPr>
            <w:r w:rsidRPr="00CD1BC4">
              <w:rPr>
                <w:rFonts w:cs="Arial"/>
                <w:lang w:val="fr-FR"/>
              </w:rPr>
              <w:t>Le Comité national du PCI, établi sous l</w:t>
            </w:r>
            <w:r w:rsidR="00E16BE2">
              <w:rPr>
                <w:rFonts w:cs="Arial"/>
                <w:lang w:val="fr-FR"/>
              </w:rPr>
              <w:t>’</w:t>
            </w:r>
            <w:r w:rsidRPr="00CD1BC4">
              <w:rPr>
                <w:rFonts w:cs="Arial"/>
                <w:lang w:val="fr-FR"/>
              </w:rPr>
              <w:t xml:space="preserve">égide du Ministère de la culture et des médias, est en charge de définir la stratégie. Il assure la mise en </w:t>
            </w:r>
            <w:r w:rsidR="00AA50E4" w:rsidRPr="00CD1BC4">
              <w:rPr>
                <w:rFonts w:cs="Arial"/>
                <w:lang w:val="fr-FR"/>
              </w:rPr>
              <w:t>œuvre</w:t>
            </w:r>
            <w:r w:rsidRPr="00CD1BC4">
              <w:rPr>
                <w:rFonts w:cs="Arial"/>
                <w:lang w:val="fr-FR"/>
              </w:rPr>
              <w:t xml:space="preserve"> du système de sauvegarde correspondant à ce segment du patrimoine, avec le Ministère de la culture et des médias.</w:t>
            </w:r>
          </w:p>
        </w:tc>
      </w:tr>
      <w:tr w:rsidR="00BA4679" w:rsidRPr="00667285" w:rsidTr="00735037">
        <w:tc>
          <w:tcPr>
            <w:tcW w:w="10353" w:type="dxa"/>
            <w:tcBorders>
              <w:top w:val="nil"/>
              <w:left w:val="nil"/>
              <w:bottom w:val="single" w:sz="4" w:space="0" w:color="auto"/>
              <w:right w:val="nil"/>
            </w:tcBorders>
            <w:shd w:val="clear" w:color="auto" w:fill="auto"/>
          </w:tcPr>
          <w:p w:rsidR="00BA4679" w:rsidRPr="00BB0409" w:rsidRDefault="00BA4679" w:rsidP="00667285">
            <w:pPr>
              <w:pStyle w:val="Info03"/>
              <w:numPr>
                <w:ilvl w:val="0"/>
                <w:numId w:val="37"/>
              </w:numPr>
              <w:spacing w:before="240" w:after="80" w:line="240" w:lineRule="auto"/>
              <w:ind w:left="567" w:right="136" w:hanging="454"/>
              <w:rPr>
                <w:rFonts w:eastAsia="SimSun"/>
                <w:sz w:val="18"/>
                <w:szCs w:val="18"/>
                <w:lang w:val="fr-FR"/>
              </w:rPr>
            </w:pPr>
            <w:r w:rsidRPr="00CB4BAA">
              <w:rPr>
                <w:rFonts w:eastAsia="SimSun"/>
                <w:sz w:val="18"/>
                <w:szCs w:val="18"/>
                <w:lang w:val="fr-FR"/>
              </w:rPr>
              <w:t>Comment les communautés, groupes ou individus ont-ils été im</w:t>
            </w:r>
            <w:r w:rsidRPr="00952833">
              <w:rPr>
                <w:rFonts w:eastAsia="SimSun"/>
                <w:sz w:val="18"/>
                <w:szCs w:val="18"/>
                <w:lang w:val="fr-FR"/>
              </w:rPr>
              <w:t>pliqués dans la planification des mesures de sauvegarde propos</w:t>
            </w:r>
            <w:r w:rsidRPr="00BD2088">
              <w:rPr>
                <w:rFonts w:eastAsia="SimSun"/>
                <w:sz w:val="18"/>
                <w:szCs w:val="18"/>
                <w:lang w:val="fr-FR"/>
              </w:rPr>
              <w:t>ées</w:t>
            </w:r>
            <w:r>
              <w:rPr>
                <w:rFonts w:eastAsia="SimSun"/>
                <w:sz w:val="18"/>
                <w:szCs w:val="18"/>
                <w:lang w:val="fr-FR"/>
              </w:rPr>
              <w:t>, y compris en terme de rôle du genre,</w:t>
            </w:r>
            <w:r w:rsidRPr="00BD2088">
              <w:rPr>
                <w:rFonts w:eastAsia="SimSun"/>
                <w:sz w:val="18"/>
                <w:szCs w:val="18"/>
                <w:lang w:val="fr-FR"/>
              </w:rPr>
              <w:t xml:space="preserve"> et comment seront-ils impliqués dans leur mise en œuvre </w:t>
            </w:r>
            <w:r w:rsidRPr="00BB0409">
              <w:rPr>
                <w:rFonts w:eastAsia="SimSun"/>
                <w:sz w:val="18"/>
                <w:szCs w:val="18"/>
                <w:lang w:val="fr-FR"/>
              </w:rPr>
              <w:t>?</w:t>
            </w:r>
          </w:p>
          <w:p w:rsidR="00BA4679" w:rsidRPr="00BB0409" w:rsidRDefault="00BA4679" w:rsidP="005A78A7">
            <w:pPr>
              <w:pStyle w:val="Default"/>
              <w:keepNext/>
              <w:widowControl/>
              <w:autoSpaceDE/>
              <w:autoSpaceDN/>
              <w:adjustRightInd/>
              <w:spacing w:after="120"/>
              <w:ind w:left="567" w:right="136" w:hanging="425"/>
              <w:jc w:val="right"/>
              <w:rPr>
                <w:rFonts w:ascii="Arial" w:hAnsi="Arial" w:cs="Arial"/>
                <w:i/>
                <w:sz w:val="18"/>
                <w:szCs w:val="18"/>
                <w:lang w:val="fr-FR"/>
              </w:rPr>
            </w:pPr>
            <w:r w:rsidRPr="00BB0409">
              <w:rPr>
                <w:rStyle w:val="Emphasis"/>
                <w:rFonts w:ascii="Arial" w:hAnsi="Arial" w:cs="Arial"/>
                <w:iCs w:val="0"/>
                <w:sz w:val="18"/>
                <w:szCs w:val="18"/>
                <w:lang w:val="fr-FR" w:eastAsia="fr-FR"/>
              </w:rPr>
              <w:t>Minimum 170 mots et maximum 280 mots</w:t>
            </w:r>
          </w:p>
        </w:tc>
      </w:tr>
      <w:tr w:rsidR="00BA4679" w:rsidRPr="00E16BE2" w:rsidTr="00735037">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AA50E4" w:rsidRPr="00AA50E4" w:rsidRDefault="00AA50E4" w:rsidP="00AA50E4">
            <w:pPr>
              <w:pStyle w:val="formtext"/>
              <w:spacing w:before="0" w:after="120"/>
              <w:jc w:val="both"/>
              <w:rPr>
                <w:lang w:val="fr-FR"/>
              </w:rPr>
            </w:pPr>
            <w:r w:rsidRPr="00AA50E4">
              <w:rPr>
                <w:rFonts w:cs="Arial"/>
                <w:lang w:val="fr-FR"/>
              </w:rPr>
              <w:t xml:space="preserve">Les associations de </w:t>
            </w:r>
            <w:r w:rsidRPr="00667285">
              <w:rPr>
                <w:rFonts w:cs="Arial"/>
                <w:iCs/>
                <w:lang w:val="fr-FR"/>
              </w:rPr>
              <w:t xml:space="preserve">guslars </w:t>
            </w:r>
            <w:r w:rsidRPr="00AA50E4">
              <w:rPr>
                <w:rFonts w:cs="Arial"/>
                <w:lang w:val="fr-FR"/>
              </w:rPr>
              <w:t xml:space="preserve">sont très actives en ce qui concerne le développement de leurs propres programmes de sauvegarde et conservation du chant accompagné au </w:t>
            </w:r>
            <w:r w:rsidRPr="00667285">
              <w:rPr>
                <w:rFonts w:cs="Arial"/>
                <w:iCs/>
                <w:lang w:val="fr-FR"/>
              </w:rPr>
              <w:t>gusle.</w:t>
            </w:r>
            <w:r w:rsidRPr="00AA50E4">
              <w:rPr>
                <w:rFonts w:cs="Arial"/>
                <w:lang w:val="fr-FR"/>
              </w:rPr>
              <w:t xml:space="preserve"> Ainsi, les expériences et initiatives résultant d</w:t>
            </w:r>
            <w:r w:rsidR="00E16BE2">
              <w:rPr>
                <w:rFonts w:cs="Arial"/>
                <w:lang w:val="fr-FR"/>
              </w:rPr>
              <w:t>’</w:t>
            </w:r>
            <w:r w:rsidRPr="00AA50E4">
              <w:rPr>
                <w:rFonts w:cs="Arial"/>
                <w:lang w:val="fr-FR"/>
              </w:rPr>
              <w:t xml:space="preserve">actions précédentes ont </w:t>
            </w:r>
            <w:r>
              <w:rPr>
                <w:rFonts w:cs="Arial"/>
                <w:lang w:val="fr-FR"/>
              </w:rPr>
              <w:t>offert un</w:t>
            </w:r>
            <w:r w:rsidRPr="00AA50E4">
              <w:rPr>
                <w:rFonts w:cs="Arial"/>
                <w:lang w:val="fr-FR"/>
              </w:rPr>
              <w:t xml:space="preserve"> point de départ crucial pour définir les mesures proposées. L</w:t>
            </w:r>
            <w:r w:rsidR="00E16BE2">
              <w:rPr>
                <w:rFonts w:cs="Arial"/>
                <w:lang w:val="fr-FR"/>
              </w:rPr>
              <w:t>’</w:t>
            </w:r>
            <w:r w:rsidRPr="00AA50E4">
              <w:rPr>
                <w:rFonts w:cs="Arial"/>
                <w:lang w:val="fr-FR"/>
              </w:rPr>
              <w:t>élaboration de ces mesures a inclus, entres autres, un débat public formel dans les communautés locales. Les besoins et modes d</w:t>
            </w:r>
            <w:r w:rsidR="00E16BE2">
              <w:rPr>
                <w:rFonts w:cs="Arial"/>
                <w:lang w:val="fr-FR"/>
              </w:rPr>
              <w:t>’</w:t>
            </w:r>
            <w:r w:rsidRPr="00AA50E4">
              <w:rPr>
                <w:rFonts w:cs="Arial"/>
                <w:lang w:val="fr-FR"/>
              </w:rPr>
              <w:t>actions pour assurer la préservation de l</w:t>
            </w:r>
            <w:r w:rsidR="00E16BE2">
              <w:rPr>
                <w:rFonts w:cs="Arial"/>
                <w:lang w:val="fr-FR"/>
              </w:rPr>
              <w:t>’</w:t>
            </w:r>
            <w:r w:rsidRPr="00AA50E4">
              <w:rPr>
                <w:rFonts w:cs="Arial"/>
                <w:lang w:val="fr-FR"/>
              </w:rPr>
              <w:t>élément ont été définis par le biais d</w:t>
            </w:r>
            <w:r w:rsidR="00E16BE2">
              <w:rPr>
                <w:rFonts w:cs="Arial"/>
                <w:lang w:val="fr-FR"/>
              </w:rPr>
              <w:t>’</w:t>
            </w:r>
            <w:r w:rsidRPr="00AA50E4">
              <w:rPr>
                <w:rFonts w:cs="Arial"/>
                <w:lang w:val="fr-FR"/>
              </w:rPr>
              <w:t xml:space="preserve">un ensemble de questions posées via un forum de discussion intitulé </w:t>
            </w:r>
            <w:r w:rsidR="00A50F42">
              <w:rPr>
                <w:rFonts w:cs="Arial"/>
                <w:lang w:val="fr-FR"/>
              </w:rPr>
              <w:t>« </w:t>
            </w:r>
            <w:r w:rsidRPr="00667285">
              <w:rPr>
                <w:rFonts w:cs="Arial"/>
                <w:iCs/>
                <w:lang w:val="fr-FR"/>
              </w:rPr>
              <w:t>La tradition du chant accompagné au gusle</w:t>
            </w:r>
            <w:r w:rsidR="00A50F42">
              <w:rPr>
                <w:rFonts w:cs="Arial"/>
                <w:iCs/>
                <w:lang w:val="fr-FR"/>
              </w:rPr>
              <w:t> »</w:t>
            </w:r>
            <w:r w:rsidRPr="00AA50E4">
              <w:rPr>
                <w:rFonts w:cs="Arial"/>
                <w:lang w:val="fr-FR"/>
              </w:rPr>
              <w:t>. Les mesures de sauvegarde concernant la transmission de l</w:t>
            </w:r>
            <w:r w:rsidR="00E16BE2">
              <w:rPr>
                <w:rFonts w:cs="Arial"/>
                <w:lang w:val="fr-FR"/>
              </w:rPr>
              <w:t>’</w:t>
            </w:r>
            <w:r w:rsidRPr="00AA50E4">
              <w:rPr>
                <w:rFonts w:cs="Arial"/>
                <w:lang w:val="fr-FR"/>
              </w:rPr>
              <w:t>élément à travers des ateliers organisés et des présentations lors de compétitions et de festivals résultent d</w:t>
            </w:r>
            <w:r w:rsidR="00E16BE2">
              <w:rPr>
                <w:rFonts w:cs="Arial"/>
                <w:lang w:val="fr-FR"/>
              </w:rPr>
              <w:t>’</w:t>
            </w:r>
            <w:r w:rsidRPr="00AA50E4">
              <w:rPr>
                <w:rFonts w:cs="Arial"/>
                <w:lang w:val="fr-FR"/>
              </w:rPr>
              <w:t>une initiative proposée aux spécialistes par une com</w:t>
            </w:r>
            <w:r>
              <w:rPr>
                <w:rFonts w:cs="Arial"/>
                <w:lang w:val="fr-FR"/>
              </w:rPr>
              <w:t>munauté locale. Les programmes d</w:t>
            </w:r>
            <w:r w:rsidRPr="00AA50E4">
              <w:rPr>
                <w:rFonts w:cs="Arial"/>
                <w:lang w:val="fr-FR"/>
              </w:rPr>
              <w:t>es instituts de recherche, menés à travers des recherches sur le terrain, ont également permis d</w:t>
            </w:r>
            <w:r w:rsidR="00E16BE2">
              <w:rPr>
                <w:rFonts w:cs="Arial"/>
                <w:lang w:val="fr-FR"/>
              </w:rPr>
              <w:t>’</w:t>
            </w:r>
            <w:r w:rsidRPr="00AA50E4">
              <w:rPr>
                <w:rFonts w:cs="Arial"/>
                <w:lang w:val="fr-FR"/>
              </w:rPr>
              <w:t>identifier les problèmes rencontrés par la communautés et d</w:t>
            </w:r>
            <w:r w:rsidR="00E16BE2">
              <w:rPr>
                <w:rFonts w:cs="Arial"/>
                <w:lang w:val="fr-FR"/>
              </w:rPr>
              <w:t>’</w:t>
            </w:r>
            <w:r w:rsidRPr="00AA50E4">
              <w:rPr>
                <w:rFonts w:cs="Arial"/>
                <w:lang w:val="fr-FR"/>
              </w:rPr>
              <w:t>envisager des solutions pour y répondre en définissant des mesures de protection.</w:t>
            </w:r>
          </w:p>
          <w:p w:rsidR="00BA4679" w:rsidRPr="00AA50E4" w:rsidRDefault="00AA50E4" w:rsidP="00667285">
            <w:pPr>
              <w:pStyle w:val="formtext"/>
              <w:spacing w:before="120" w:after="0" w:line="240" w:lineRule="auto"/>
              <w:ind w:right="136"/>
              <w:jc w:val="both"/>
              <w:rPr>
                <w:lang w:val="fr-FR"/>
              </w:rPr>
            </w:pPr>
            <w:r w:rsidRPr="00AA50E4">
              <w:rPr>
                <w:rFonts w:cs="Arial"/>
                <w:lang w:val="fr-FR"/>
              </w:rPr>
              <w:t>A travers l</w:t>
            </w:r>
            <w:r w:rsidR="00E16BE2">
              <w:rPr>
                <w:rFonts w:cs="Arial"/>
                <w:lang w:val="fr-FR"/>
              </w:rPr>
              <w:t>’</w:t>
            </w:r>
            <w:r w:rsidRPr="00AA50E4">
              <w:rPr>
                <w:rFonts w:cs="Arial"/>
                <w:lang w:val="fr-FR"/>
              </w:rPr>
              <w:t xml:space="preserve">Union des joueurs de </w:t>
            </w:r>
            <w:r w:rsidRPr="00667285">
              <w:rPr>
                <w:rFonts w:cs="Arial"/>
                <w:iCs/>
                <w:lang w:val="fr-FR"/>
              </w:rPr>
              <w:t xml:space="preserve">gusle </w:t>
            </w:r>
            <w:r w:rsidRPr="00AA50E4">
              <w:rPr>
                <w:rFonts w:cs="Arial"/>
                <w:lang w:val="fr-FR"/>
              </w:rPr>
              <w:t xml:space="preserve">de Serbie, les opinions et suggestions des </w:t>
            </w:r>
            <w:r w:rsidRPr="00667285">
              <w:rPr>
                <w:rFonts w:cs="Arial"/>
                <w:iCs/>
                <w:lang w:val="fr-FR"/>
              </w:rPr>
              <w:t>guslars</w:t>
            </w:r>
            <w:r w:rsidRPr="00AA50E4">
              <w:rPr>
                <w:rFonts w:cs="Arial"/>
                <w:lang w:val="fr-FR"/>
              </w:rPr>
              <w:t xml:space="preserve"> et des communautés locales ont été intégrées aux mesures de protection proposées et le projet correspondant de recherche multidisciplinaire appliquée sera mis en œuvre par l</w:t>
            </w:r>
            <w:r w:rsidR="00E16BE2">
              <w:rPr>
                <w:rFonts w:cs="Arial"/>
                <w:lang w:val="fr-FR"/>
              </w:rPr>
              <w:t>’</w:t>
            </w:r>
            <w:r w:rsidRPr="00AA50E4">
              <w:rPr>
                <w:rFonts w:cs="Arial"/>
                <w:lang w:val="fr-FR"/>
              </w:rPr>
              <w:t>Institut de musicologie de l</w:t>
            </w:r>
            <w:r w:rsidR="00E16BE2">
              <w:rPr>
                <w:rFonts w:cs="Arial"/>
                <w:lang w:val="fr-FR"/>
              </w:rPr>
              <w:t>’</w:t>
            </w:r>
            <w:r w:rsidRPr="00AA50E4">
              <w:rPr>
                <w:rFonts w:cs="Arial"/>
                <w:lang w:val="fr-FR"/>
              </w:rPr>
              <w:t>Académie serbe des sciences et des arts en 2017. En tant qu</w:t>
            </w:r>
            <w:r w:rsidR="00E16BE2">
              <w:rPr>
                <w:rFonts w:cs="Arial"/>
                <w:lang w:val="fr-FR"/>
              </w:rPr>
              <w:t>’</w:t>
            </w:r>
            <w:r w:rsidRPr="00AA50E4">
              <w:rPr>
                <w:rFonts w:cs="Arial"/>
                <w:lang w:val="fr-FR"/>
              </w:rPr>
              <w:t xml:space="preserve">acteurs clefs des projets culturels liés à la présentation de la pratique et </w:t>
            </w:r>
            <w:r w:rsidR="00A50F42">
              <w:rPr>
                <w:rFonts w:cs="Arial"/>
                <w:lang w:val="fr-FR"/>
              </w:rPr>
              <w:t xml:space="preserve">en tant </w:t>
            </w:r>
            <w:r w:rsidRPr="00AA50E4">
              <w:rPr>
                <w:rFonts w:cs="Arial"/>
                <w:lang w:val="fr-FR"/>
              </w:rPr>
              <w:t xml:space="preserve">que collaborateurs essentiels de projets éducatifs et de recherche, les </w:t>
            </w:r>
            <w:r w:rsidRPr="00667285">
              <w:rPr>
                <w:rFonts w:cs="Arial"/>
                <w:iCs/>
                <w:lang w:val="fr-FR"/>
              </w:rPr>
              <w:t>guslars</w:t>
            </w:r>
            <w:r w:rsidRPr="00AA50E4">
              <w:rPr>
                <w:rFonts w:cs="Arial"/>
                <w:lang w:val="fr-FR"/>
              </w:rPr>
              <w:t xml:space="preserve"> et les communautés locales qui les soutiennent sont des partenaires indispensables à la mise en œuvre des mesures proposées.</w:t>
            </w:r>
          </w:p>
        </w:tc>
      </w:tr>
      <w:tr w:rsidR="00BA4679" w:rsidRPr="00E16BE2" w:rsidTr="00735037">
        <w:tblPrEx>
          <w:tblBorders>
            <w:insideV w:val="none" w:sz="0" w:space="0" w:color="auto"/>
          </w:tblBorders>
        </w:tblPrEx>
        <w:trPr>
          <w:cantSplit/>
        </w:trPr>
        <w:tc>
          <w:tcPr>
            <w:tcW w:w="10353" w:type="dxa"/>
            <w:tcBorders>
              <w:top w:val="nil"/>
              <w:left w:val="nil"/>
              <w:bottom w:val="single" w:sz="4" w:space="0" w:color="auto"/>
              <w:right w:val="nil"/>
            </w:tcBorders>
            <w:shd w:val="clear" w:color="auto" w:fill="auto"/>
          </w:tcPr>
          <w:p w:rsidR="00BA4679" w:rsidRPr="00BD2088" w:rsidRDefault="00BA4679" w:rsidP="00557845">
            <w:pPr>
              <w:pStyle w:val="Grille02N"/>
              <w:ind w:left="709" w:right="136" w:hanging="567"/>
              <w:jc w:val="left"/>
              <w:rPr>
                <w:i/>
                <w:iCs/>
                <w:lang w:val="fr-FR"/>
              </w:rPr>
            </w:pPr>
            <w:r w:rsidRPr="00CB4BAA">
              <w:rPr>
                <w:bCs w:val="0"/>
                <w:lang w:val="fr-FR"/>
              </w:rPr>
              <w:t>3.c.</w:t>
            </w:r>
            <w:r w:rsidRPr="00CB4BAA">
              <w:rPr>
                <w:bCs w:val="0"/>
                <w:lang w:val="fr-FR"/>
              </w:rPr>
              <w:tab/>
              <w:t>Organisme(s) compétent(s) impliqué(s)</w:t>
            </w:r>
            <w:r w:rsidRPr="00952833">
              <w:rPr>
                <w:lang w:val="fr-FR"/>
              </w:rPr>
              <w:t xml:space="preserve"> dans la s</w:t>
            </w:r>
            <w:r w:rsidRPr="00BD2088">
              <w:rPr>
                <w:lang w:val="fr-FR"/>
              </w:rPr>
              <w:t>auvegarde</w:t>
            </w:r>
          </w:p>
          <w:p w:rsidR="00BA4679" w:rsidRPr="00BB0409" w:rsidRDefault="00BA4679" w:rsidP="00A82FF1">
            <w:pPr>
              <w:pStyle w:val="Info03"/>
              <w:spacing w:before="120" w:line="240" w:lineRule="auto"/>
              <w:ind w:right="135"/>
              <w:rPr>
                <w:sz w:val="18"/>
                <w:szCs w:val="18"/>
                <w:lang w:val="fr-FR"/>
              </w:rPr>
            </w:pPr>
            <w:r w:rsidRPr="00BB0409">
              <w:rPr>
                <w:rFonts w:eastAsia="SimSun"/>
                <w:sz w:val="18"/>
                <w:szCs w:val="18"/>
                <w:lang w:val="fr-FR"/>
              </w:rPr>
              <w:t>Indiquez le nom, l</w:t>
            </w:r>
            <w:r w:rsidR="00E16BE2">
              <w:rPr>
                <w:rFonts w:eastAsia="SimSun"/>
                <w:sz w:val="18"/>
                <w:szCs w:val="18"/>
                <w:lang w:val="fr-FR"/>
              </w:rPr>
              <w:t>’</w:t>
            </w:r>
            <w:r w:rsidRPr="00BB0409">
              <w:rPr>
                <w:rFonts w:eastAsia="SimSun"/>
                <w:sz w:val="18"/>
                <w:szCs w:val="18"/>
                <w:lang w:val="fr-FR"/>
              </w:rPr>
              <w:t>adresse et les coordonnées de/des organisme(s) compétent(s), et le cas échéant, le nom et le titre de la (des) personne(s) qui est/sont chargée(s) au niveau local de la gestion et de la sauvegarde de l</w:t>
            </w:r>
            <w:r w:rsidR="00E16BE2">
              <w:rPr>
                <w:rFonts w:eastAsia="SimSun"/>
                <w:sz w:val="18"/>
                <w:szCs w:val="18"/>
                <w:lang w:val="fr-FR"/>
              </w:rPr>
              <w:t>’</w:t>
            </w:r>
            <w:r w:rsidRPr="00BB0409">
              <w:rPr>
                <w:rFonts w:eastAsia="SimSun"/>
                <w:sz w:val="18"/>
                <w:szCs w:val="18"/>
                <w:lang w:val="fr-FR"/>
              </w:rPr>
              <w:t>élément.</w:t>
            </w:r>
          </w:p>
        </w:tc>
      </w:tr>
      <w:tr w:rsidR="00BA4679" w:rsidRPr="00C6611D" w:rsidTr="00735037">
        <w:tblPrEx>
          <w:tblBorders>
            <w:insideV w:val="none" w:sz="0" w:space="0" w:color="auto"/>
          </w:tblBorders>
        </w:tblPrEx>
        <w:tc>
          <w:tcPr>
            <w:tcW w:w="10353"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2581"/>
              <w:gridCol w:w="6812"/>
            </w:tblGrid>
            <w:tr w:rsidR="00BA4679" w:rsidRPr="00CB1D02" w:rsidTr="00C6611D">
              <w:tc>
                <w:tcPr>
                  <w:tcW w:w="2581" w:type="dxa"/>
                </w:tcPr>
                <w:p w:rsidR="00BA4679" w:rsidRPr="00BB0409" w:rsidRDefault="00BA4679" w:rsidP="00C6611D">
                  <w:pPr>
                    <w:pStyle w:val="formtext"/>
                    <w:tabs>
                      <w:tab w:val="left" w:pos="567"/>
                      <w:tab w:val="left" w:pos="1134"/>
                      <w:tab w:val="left" w:pos="1701"/>
                    </w:tabs>
                    <w:spacing w:line="240" w:lineRule="auto"/>
                    <w:ind w:right="136"/>
                    <w:jc w:val="right"/>
                    <w:rPr>
                      <w:sz w:val="20"/>
                      <w:szCs w:val="20"/>
                      <w:lang w:val="fr-FR"/>
                    </w:rPr>
                  </w:pPr>
                  <w:r w:rsidRPr="00BB0409">
                    <w:rPr>
                      <w:sz w:val="20"/>
                      <w:szCs w:val="20"/>
                      <w:lang w:val="fr-FR"/>
                    </w:rPr>
                    <w:t>Nom de l</w:t>
                  </w:r>
                  <w:r w:rsidR="00E16BE2">
                    <w:rPr>
                      <w:sz w:val="20"/>
                      <w:szCs w:val="20"/>
                      <w:lang w:val="fr-FR"/>
                    </w:rPr>
                    <w:t>’</w:t>
                  </w:r>
                  <w:r w:rsidRPr="00BB0409">
                    <w:rPr>
                      <w:sz w:val="20"/>
                      <w:szCs w:val="20"/>
                      <w:lang w:val="fr-FR"/>
                    </w:rPr>
                    <w:t>organisme :</w:t>
                  </w:r>
                </w:p>
              </w:tc>
              <w:tc>
                <w:tcPr>
                  <w:tcW w:w="6812" w:type="dxa"/>
                </w:tcPr>
                <w:p w:rsidR="00BA4679" w:rsidRPr="00C6611D" w:rsidRDefault="00BA4679" w:rsidP="00C6611D">
                  <w:pPr>
                    <w:rPr>
                      <w:sz w:val="22"/>
                      <w:szCs w:val="22"/>
                    </w:rPr>
                  </w:pPr>
                  <w:r w:rsidRPr="00C6611D">
                    <w:rPr>
                      <w:sz w:val="22"/>
                      <w:szCs w:val="22"/>
                    </w:rPr>
                    <w:t>Institute of Musicology of SASA</w:t>
                  </w:r>
                </w:p>
              </w:tc>
            </w:tr>
            <w:tr w:rsidR="00BA4679" w:rsidRPr="00CB1D02" w:rsidTr="00557845">
              <w:tc>
                <w:tcPr>
                  <w:tcW w:w="2581" w:type="dxa"/>
                </w:tcPr>
                <w:p w:rsidR="00BA4679" w:rsidRPr="00CB4BAA" w:rsidRDefault="00BA4679" w:rsidP="00C6611D">
                  <w:pPr>
                    <w:pStyle w:val="formtext"/>
                    <w:tabs>
                      <w:tab w:val="left" w:pos="567"/>
                      <w:tab w:val="left" w:pos="1134"/>
                      <w:tab w:val="left" w:pos="1701"/>
                    </w:tabs>
                    <w:spacing w:line="240" w:lineRule="auto"/>
                    <w:ind w:right="136"/>
                    <w:jc w:val="right"/>
                    <w:rPr>
                      <w:sz w:val="20"/>
                      <w:szCs w:val="20"/>
                      <w:lang w:val="fr-FR"/>
                    </w:rPr>
                  </w:pPr>
                  <w:r w:rsidRPr="00CB4BAA">
                    <w:rPr>
                      <w:sz w:val="20"/>
                      <w:szCs w:val="20"/>
                      <w:lang w:val="fr-FR"/>
                    </w:rPr>
                    <w:t>Nom et titre de la personne à contacter</w:t>
                  </w:r>
                  <w:r>
                    <w:rPr>
                      <w:sz w:val="20"/>
                      <w:szCs w:val="20"/>
                      <w:lang w:val="fr-FR"/>
                    </w:rPr>
                    <w:t> </w:t>
                  </w:r>
                  <w:r w:rsidRPr="00CB4BAA">
                    <w:rPr>
                      <w:sz w:val="20"/>
                      <w:szCs w:val="20"/>
                      <w:lang w:val="fr-FR"/>
                    </w:rPr>
                    <w:t>:</w:t>
                  </w:r>
                </w:p>
              </w:tc>
              <w:tc>
                <w:tcPr>
                  <w:tcW w:w="6812" w:type="dxa"/>
                </w:tcPr>
                <w:p w:rsidR="00BA4679" w:rsidRPr="00C6611D" w:rsidRDefault="00BA4679" w:rsidP="00C6611D">
                  <w:pPr>
                    <w:rPr>
                      <w:sz w:val="22"/>
                      <w:szCs w:val="22"/>
                    </w:rPr>
                  </w:pPr>
                  <w:r w:rsidRPr="00C6611D">
                    <w:rPr>
                      <w:sz w:val="22"/>
                      <w:szCs w:val="22"/>
                    </w:rPr>
                    <w:t>Danka Lajić Mihajlović, PhD</w:t>
                  </w:r>
                </w:p>
              </w:tc>
            </w:tr>
            <w:tr w:rsidR="00BA4679" w:rsidRPr="00BB0409" w:rsidTr="00557845">
              <w:tc>
                <w:tcPr>
                  <w:tcW w:w="2581" w:type="dxa"/>
                </w:tcPr>
                <w:p w:rsidR="00BA4679" w:rsidRPr="00BB0409" w:rsidRDefault="00BA4679" w:rsidP="00C6611D">
                  <w:pPr>
                    <w:pStyle w:val="formtext"/>
                    <w:tabs>
                      <w:tab w:val="left" w:pos="567"/>
                      <w:tab w:val="left" w:pos="1134"/>
                      <w:tab w:val="left" w:pos="1701"/>
                    </w:tabs>
                    <w:spacing w:line="240" w:lineRule="auto"/>
                    <w:ind w:right="136"/>
                    <w:jc w:val="right"/>
                    <w:rPr>
                      <w:sz w:val="20"/>
                      <w:szCs w:val="20"/>
                      <w:lang w:val="fr-FR"/>
                    </w:rPr>
                  </w:pPr>
                  <w:r w:rsidRPr="00CB4BAA">
                    <w:rPr>
                      <w:sz w:val="20"/>
                      <w:szCs w:val="20"/>
                      <w:lang w:val="fr-FR"/>
                    </w:rPr>
                    <w:t>Adresse :</w:t>
                  </w:r>
                </w:p>
              </w:tc>
              <w:tc>
                <w:tcPr>
                  <w:tcW w:w="6812" w:type="dxa"/>
                </w:tcPr>
                <w:p w:rsidR="00BA4679" w:rsidRPr="00C6611D" w:rsidRDefault="00BA4679" w:rsidP="00C6611D">
                  <w:pPr>
                    <w:rPr>
                      <w:sz w:val="22"/>
                      <w:szCs w:val="22"/>
                    </w:rPr>
                  </w:pPr>
                  <w:r w:rsidRPr="00C6611D">
                    <w:rPr>
                      <w:sz w:val="22"/>
                      <w:szCs w:val="22"/>
                    </w:rPr>
                    <w:t>Knez Mihailova 36/ІV, 11000 Belgrade, Serbia</w:t>
                  </w:r>
                </w:p>
              </w:tc>
            </w:tr>
            <w:tr w:rsidR="00BA4679" w:rsidRPr="00BB0409" w:rsidTr="00CB1D02">
              <w:tc>
                <w:tcPr>
                  <w:tcW w:w="2581" w:type="dxa"/>
                </w:tcPr>
                <w:p w:rsidR="00BA4679" w:rsidRPr="00BB0409" w:rsidRDefault="00BA4679" w:rsidP="00C6611D">
                  <w:pPr>
                    <w:pStyle w:val="formtext"/>
                    <w:tabs>
                      <w:tab w:val="left" w:pos="567"/>
                      <w:tab w:val="left" w:pos="1134"/>
                      <w:tab w:val="left" w:pos="1701"/>
                    </w:tabs>
                    <w:spacing w:line="240" w:lineRule="auto"/>
                    <w:ind w:right="136"/>
                    <w:jc w:val="right"/>
                    <w:rPr>
                      <w:sz w:val="20"/>
                      <w:szCs w:val="20"/>
                      <w:lang w:val="fr-FR"/>
                    </w:rPr>
                  </w:pPr>
                  <w:r w:rsidRPr="00CB4BAA">
                    <w:rPr>
                      <w:sz w:val="20"/>
                      <w:szCs w:val="20"/>
                      <w:lang w:val="fr-FR"/>
                    </w:rPr>
                    <w:t>Numéro de téléphone :</w:t>
                  </w:r>
                </w:p>
              </w:tc>
              <w:tc>
                <w:tcPr>
                  <w:tcW w:w="6812" w:type="dxa"/>
                </w:tcPr>
                <w:p w:rsidR="00BA4679" w:rsidRPr="00C6611D" w:rsidRDefault="00BA4679" w:rsidP="00C6611D">
                  <w:pPr>
                    <w:rPr>
                      <w:sz w:val="22"/>
                      <w:szCs w:val="22"/>
                    </w:rPr>
                  </w:pPr>
                  <w:r w:rsidRPr="00C6611D">
                    <w:rPr>
                      <w:sz w:val="22"/>
                      <w:szCs w:val="22"/>
                    </w:rPr>
                    <w:t>. +381 11 2639 033, +381 11 2639 033</w:t>
                  </w:r>
                </w:p>
              </w:tc>
            </w:tr>
            <w:tr w:rsidR="00BA4679" w:rsidRPr="00E16BE2" w:rsidTr="00C6611D">
              <w:tc>
                <w:tcPr>
                  <w:tcW w:w="2581" w:type="dxa"/>
                </w:tcPr>
                <w:p w:rsidR="00BA4679" w:rsidRPr="00CB4BAA" w:rsidRDefault="00BA4679" w:rsidP="00C6611D">
                  <w:pPr>
                    <w:pStyle w:val="formtext"/>
                    <w:tabs>
                      <w:tab w:val="left" w:pos="567"/>
                      <w:tab w:val="left" w:pos="1134"/>
                      <w:tab w:val="left" w:pos="1701"/>
                    </w:tabs>
                    <w:spacing w:line="240" w:lineRule="auto"/>
                    <w:ind w:right="136"/>
                    <w:jc w:val="right"/>
                    <w:rPr>
                      <w:sz w:val="20"/>
                      <w:szCs w:val="20"/>
                      <w:lang w:val="fr-FR"/>
                    </w:rPr>
                  </w:pPr>
                  <w:r w:rsidRPr="00BB0409">
                    <w:rPr>
                      <w:sz w:val="20"/>
                      <w:szCs w:val="20"/>
                      <w:lang w:val="fr-FR"/>
                    </w:rPr>
                    <w:t>Adresse électronique :</w:t>
                  </w:r>
                </w:p>
              </w:tc>
              <w:tc>
                <w:tcPr>
                  <w:tcW w:w="6812" w:type="dxa"/>
                </w:tcPr>
                <w:p w:rsidR="00BA4679" w:rsidRPr="00C6611D" w:rsidRDefault="00BA4679" w:rsidP="00C6611D">
                  <w:pPr>
                    <w:rPr>
                      <w:sz w:val="22"/>
                      <w:szCs w:val="22"/>
                      <w:lang w:val="fr-FR"/>
                    </w:rPr>
                  </w:pPr>
                  <w:r w:rsidRPr="00C6611D">
                    <w:rPr>
                      <w:sz w:val="22"/>
                      <w:szCs w:val="22"/>
                      <w:lang w:val="fr-FR"/>
                    </w:rPr>
                    <w:t>danka.lajic.mihajlovic@gmail.com</w:t>
                  </w:r>
                </w:p>
              </w:tc>
            </w:tr>
            <w:tr w:rsidR="00BA4679" w:rsidRPr="00C6611D" w:rsidTr="00C6611D">
              <w:tc>
                <w:tcPr>
                  <w:tcW w:w="2581" w:type="dxa"/>
                </w:tcPr>
                <w:p w:rsidR="00BA4679" w:rsidRPr="00BB0409" w:rsidRDefault="00BA4679" w:rsidP="00C6611D">
                  <w:pPr>
                    <w:pStyle w:val="formtext"/>
                    <w:tabs>
                      <w:tab w:val="left" w:pos="567"/>
                      <w:tab w:val="left" w:pos="1134"/>
                      <w:tab w:val="left" w:pos="1701"/>
                    </w:tabs>
                    <w:spacing w:line="240" w:lineRule="auto"/>
                    <w:ind w:right="136"/>
                    <w:jc w:val="right"/>
                    <w:rPr>
                      <w:sz w:val="20"/>
                      <w:szCs w:val="20"/>
                      <w:lang w:val="fr-FR"/>
                    </w:rPr>
                  </w:pPr>
                  <w:r>
                    <w:rPr>
                      <w:sz w:val="20"/>
                      <w:szCs w:val="20"/>
                      <w:lang w:val="fr-FR"/>
                    </w:rPr>
                    <w:t>Autres informations pertinentes :</w:t>
                  </w:r>
                </w:p>
              </w:tc>
              <w:tc>
                <w:tcPr>
                  <w:tcW w:w="6812" w:type="dxa"/>
                </w:tcPr>
                <w:p w:rsidR="00BA4679" w:rsidRPr="00C6611D" w:rsidRDefault="00BA4679" w:rsidP="00C6611D">
                  <w:pPr>
                    <w:rPr>
                      <w:sz w:val="22"/>
                      <w:szCs w:val="22"/>
                    </w:rPr>
                  </w:pPr>
                  <w:r w:rsidRPr="00C6611D">
                    <w:rPr>
                      <w:sz w:val="22"/>
                      <w:szCs w:val="22"/>
                    </w:rPr>
                    <w:t>Member of The National Committee for the Intangible Cultural Heritage</w:t>
                  </w:r>
                </w:p>
              </w:tc>
            </w:tr>
          </w:tbl>
          <w:p w:rsidR="00BA4679" w:rsidRPr="00C6611D" w:rsidRDefault="00BA4679" w:rsidP="00A82FF1">
            <w:pPr>
              <w:pStyle w:val="formtext"/>
              <w:tabs>
                <w:tab w:val="left" w:pos="567"/>
                <w:tab w:val="left" w:pos="1134"/>
                <w:tab w:val="left" w:pos="1701"/>
              </w:tabs>
              <w:spacing w:before="120" w:after="120" w:line="240" w:lineRule="auto"/>
              <w:ind w:right="135"/>
            </w:pPr>
          </w:p>
        </w:tc>
      </w:tr>
      <w:tr w:rsidR="00BA4679" w:rsidRPr="00E16BE2" w:rsidTr="00735037">
        <w:tc>
          <w:tcPr>
            <w:tcW w:w="10353" w:type="dxa"/>
            <w:tcBorders>
              <w:top w:val="nil"/>
              <w:left w:val="nil"/>
              <w:bottom w:val="nil"/>
              <w:right w:val="nil"/>
            </w:tcBorders>
            <w:shd w:val="clear" w:color="auto" w:fill="D9D9D9"/>
          </w:tcPr>
          <w:p w:rsidR="00BA4679" w:rsidRPr="00CB4BAA" w:rsidRDefault="00BA4679" w:rsidP="0085519C">
            <w:pPr>
              <w:pStyle w:val="Grille01N"/>
              <w:spacing w:line="240" w:lineRule="auto"/>
              <w:ind w:left="709" w:right="136" w:hanging="567"/>
              <w:jc w:val="left"/>
              <w:rPr>
                <w:rFonts w:eastAsia="SimSun" w:cs="Arial"/>
                <w:bCs/>
                <w:smallCaps w:val="0"/>
                <w:sz w:val="24"/>
                <w:lang w:val="fr-FR"/>
              </w:rPr>
            </w:pPr>
            <w:r w:rsidRPr="00CB4BAA">
              <w:rPr>
                <w:rFonts w:eastAsia="SimSun" w:cs="Arial"/>
                <w:bCs/>
                <w:smallCaps w:val="0"/>
                <w:sz w:val="24"/>
                <w:lang w:val="fr-FR"/>
              </w:rPr>
              <w:t>4.</w:t>
            </w:r>
            <w:r w:rsidRPr="00CB4BAA">
              <w:rPr>
                <w:rFonts w:eastAsia="SimSun" w:cs="Arial"/>
                <w:bCs/>
                <w:smallCaps w:val="0"/>
                <w:sz w:val="24"/>
                <w:lang w:val="fr-FR"/>
              </w:rPr>
              <w:tab/>
              <w:t>Participation et consentement des communautés dans le processus de candidature</w:t>
            </w:r>
          </w:p>
        </w:tc>
      </w:tr>
      <w:tr w:rsidR="00BA4679" w:rsidRPr="00E16BE2" w:rsidTr="00735037">
        <w:tc>
          <w:tcPr>
            <w:tcW w:w="10353" w:type="dxa"/>
            <w:tcBorders>
              <w:top w:val="nil"/>
              <w:left w:val="nil"/>
              <w:bottom w:val="nil"/>
              <w:right w:val="nil"/>
            </w:tcBorders>
            <w:shd w:val="clear" w:color="auto" w:fill="auto"/>
          </w:tcPr>
          <w:p w:rsidR="00BA4679" w:rsidRPr="00BB0409" w:rsidRDefault="00BA4679" w:rsidP="00BB0409">
            <w:pPr>
              <w:pStyle w:val="Info03"/>
              <w:spacing w:before="120" w:line="240" w:lineRule="auto"/>
              <w:ind w:right="135"/>
              <w:rPr>
                <w:szCs w:val="20"/>
                <w:lang w:val="fr-FR"/>
              </w:rPr>
            </w:pPr>
            <w:r w:rsidRPr="00CB4BAA">
              <w:rPr>
                <w:sz w:val="18"/>
                <w:szCs w:val="18"/>
                <w:lang w:val="fr-FR"/>
              </w:rPr>
              <w:t xml:space="preserve">Pour le </w:t>
            </w:r>
            <w:r w:rsidRPr="00CB4BAA">
              <w:rPr>
                <w:b/>
                <w:sz w:val="18"/>
                <w:szCs w:val="18"/>
                <w:lang w:val="fr-FR"/>
              </w:rPr>
              <w:t>critère R.4</w:t>
            </w:r>
            <w:r w:rsidRPr="00CB4BAA">
              <w:rPr>
                <w:sz w:val="18"/>
                <w:szCs w:val="18"/>
                <w:lang w:val="fr-FR"/>
              </w:rPr>
              <w:t xml:space="preserve">, </w:t>
            </w:r>
            <w:r w:rsidRPr="00952833">
              <w:rPr>
                <w:sz w:val="18"/>
                <w:szCs w:val="18"/>
                <w:lang w:val="fr-FR"/>
              </w:rPr>
              <w:t xml:space="preserve">les États </w:t>
            </w:r>
            <w:r w:rsidRPr="00D75C1D">
              <w:rPr>
                <w:b/>
                <w:sz w:val="18"/>
                <w:szCs w:val="18"/>
                <w:lang w:val="fr-FR"/>
              </w:rPr>
              <w:t>doivent démontrer que « l</w:t>
            </w:r>
            <w:r w:rsidR="00E16BE2">
              <w:rPr>
                <w:b/>
                <w:sz w:val="18"/>
                <w:szCs w:val="18"/>
                <w:lang w:val="fr-FR"/>
              </w:rPr>
              <w:t>’</w:t>
            </w:r>
            <w:r w:rsidRPr="00D75C1D">
              <w:rPr>
                <w:b/>
                <w:sz w:val="18"/>
                <w:szCs w:val="18"/>
                <w:lang w:val="fr-FR"/>
              </w:rPr>
              <w:t>élément a été soumis au terme de la participation la plus large possible de la communauté, du groupe ou, le cas échéant, des individus concernés et avec leur consentement libre, préalable et éclairé »</w:t>
            </w:r>
            <w:r w:rsidRPr="00BD2088">
              <w:rPr>
                <w:sz w:val="18"/>
                <w:szCs w:val="18"/>
                <w:lang w:val="fr-FR"/>
              </w:rPr>
              <w:t>.</w:t>
            </w:r>
          </w:p>
        </w:tc>
      </w:tr>
      <w:tr w:rsidR="00BA4679" w:rsidRPr="00E16BE2" w:rsidTr="00735037">
        <w:tc>
          <w:tcPr>
            <w:tcW w:w="10353" w:type="dxa"/>
            <w:tcBorders>
              <w:top w:val="nil"/>
              <w:left w:val="nil"/>
              <w:right w:val="nil"/>
            </w:tcBorders>
            <w:shd w:val="clear" w:color="auto" w:fill="auto"/>
          </w:tcPr>
          <w:p w:rsidR="00BA4679" w:rsidRPr="00952833" w:rsidRDefault="00BA4679" w:rsidP="00BB0409">
            <w:pPr>
              <w:pStyle w:val="Grille02N"/>
              <w:ind w:left="709" w:right="135" w:hanging="567"/>
              <w:jc w:val="left"/>
              <w:rPr>
                <w:lang w:val="fr-FR"/>
              </w:rPr>
            </w:pPr>
            <w:r w:rsidRPr="00CB4BAA">
              <w:rPr>
                <w:lang w:val="fr-FR"/>
              </w:rPr>
              <w:t>4.a.</w:t>
            </w:r>
            <w:r w:rsidRPr="00CB4BAA">
              <w:rPr>
                <w:lang w:val="fr-FR"/>
              </w:rPr>
              <w:tab/>
              <w:t>Participation des communautés, groupes et individus concernés dans le processus de candidature</w:t>
            </w:r>
          </w:p>
          <w:p w:rsidR="00BA4679" w:rsidRPr="00BB0409" w:rsidRDefault="00BA4679" w:rsidP="00BB0409">
            <w:pPr>
              <w:pStyle w:val="Info03"/>
              <w:spacing w:before="120" w:line="240" w:lineRule="auto"/>
              <w:ind w:right="135"/>
              <w:rPr>
                <w:rFonts w:eastAsia="SimSun"/>
                <w:sz w:val="18"/>
                <w:szCs w:val="18"/>
                <w:lang w:val="fr-FR"/>
              </w:rPr>
            </w:pPr>
            <w:r w:rsidRPr="00BD2088">
              <w:rPr>
                <w:rFonts w:eastAsia="SimSun"/>
                <w:sz w:val="18"/>
                <w:szCs w:val="18"/>
                <w:lang w:val="fr-FR"/>
              </w:rPr>
              <w:t xml:space="preserve">Décrivez comment la communauté, le groupe et, le cas échéant, les individus concernés ont participé activement </w:t>
            </w:r>
            <w:r w:rsidRPr="00BB0409">
              <w:rPr>
                <w:rFonts w:eastAsia="SimSun"/>
                <w:sz w:val="18"/>
                <w:szCs w:val="18"/>
                <w:lang w:val="fr-FR"/>
              </w:rPr>
              <w:t>à la préparation et à l</w:t>
            </w:r>
            <w:r w:rsidR="00E16BE2">
              <w:rPr>
                <w:rFonts w:eastAsia="SimSun"/>
                <w:sz w:val="18"/>
                <w:szCs w:val="18"/>
                <w:lang w:val="fr-FR"/>
              </w:rPr>
              <w:t>’</w:t>
            </w:r>
            <w:r w:rsidRPr="00BB0409">
              <w:rPr>
                <w:rFonts w:eastAsia="SimSun"/>
                <w:sz w:val="18"/>
                <w:szCs w:val="18"/>
                <w:lang w:val="fr-FR"/>
              </w:rPr>
              <w:t>élaboration de la candidature à toutes les étapes</w:t>
            </w:r>
            <w:r>
              <w:rPr>
                <w:rFonts w:eastAsia="SimSun"/>
                <w:sz w:val="18"/>
                <w:szCs w:val="18"/>
                <w:lang w:val="fr-FR"/>
              </w:rPr>
              <w:t>, y compris le rôle du genre</w:t>
            </w:r>
            <w:r w:rsidRPr="00BB0409">
              <w:rPr>
                <w:rFonts w:eastAsia="SimSun"/>
                <w:sz w:val="18"/>
                <w:szCs w:val="18"/>
                <w:lang w:val="fr-FR"/>
              </w:rPr>
              <w:t>.</w:t>
            </w:r>
          </w:p>
          <w:p w:rsidR="00BA4679" w:rsidRPr="00BB0409" w:rsidRDefault="00BA4679" w:rsidP="00667285">
            <w:pPr>
              <w:pStyle w:val="Info03"/>
              <w:spacing w:before="120" w:after="80" w:line="240" w:lineRule="auto"/>
              <w:ind w:right="136"/>
              <w:rPr>
                <w:rFonts w:eastAsia="SimSun"/>
                <w:sz w:val="18"/>
                <w:szCs w:val="18"/>
                <w:lang w:val="fr-FR"/>
              </w:rPr>
            </w:pPr>
            <w:r w:rsidRPr="00BB0409">
              <w:rPr>
                <w:rFonts w:eastAsia="SimSun"/>
                <w:sz w:val="18"/>
                <w:szCs w:val="18"/>
                <w:lang w:val="fr-FR"/>
              </w:rPr>
              <w:t>Les États parties sont encouragés à préparer les candidatures avec la participation de nombreuses autres parties concernées, notamment, s</w:t>
            </w:r>
            <w:r w:rsidR="00E16BE2">
              <w:rPr>
                <w:rFonts w:eastAsia="SimSun"/>
                <w:sz w:val="18"/>
                <w:szCs w:val="18"/>
                <w:lang w:val="fr-FR"/>
              </w:rPr>
              <w:t>’</w:t>
            </w:r>
            <w:r w:rsidRPr="00BB0409">
              <w:rPr>
                <w:rFonts w:eastAsia="SimSun"/>
                <w:sz w:val="18"/>
                <w:szCs w:val="18"/>
                <w:lang w:val="fr-FR"/>
              </w:rPr>
              <w:t>il y a lieu, les collectivités locales et régionales, les communautés, les ONG, les instituts de recherche, les centres d</w:t>
            </w:r>
            <w:r w:rsidR="00E16BE2">
              <w:rPr>
                <w:rFonts w:eastAsia="SimSun"/>
                <w:sz w:val="18"/>
                <w:szCs w:val="18"/>
                <w:lang w:val="fr-FR"/>
              </w:rPr>
              <w:t>’</w:t>
            </w:r>
            <w:r w:rsidRPr="00BB0409">
              <w:rPr>
                <w:rFonts w:eastAsia="SimSun"/>
                <w:sz w:val="18"/>
                <w:szCs w:val="18"/>
                <w:lang w:val="fr-FR"/>
              </w:rPr>
              <w:t>expertise et autres. Il est rappelé aux États parties que les communautés, groupes et, le cas échéant, les individus dont le patrimoine culturel immatériel est concerné sont des acteurs essentiels dans toutes les étapes de la conception et de l</w:t>
            </w:r>
            <w:r w:rsidR="00E16BE2">
              <w:rPr>
                <w:rFonts w:eastAsia="SimSun"/>
                <w:sz w:val="18"/>
                <w:szCs w:val="18"/>
                <w:lang w:val="fr-FR"/>
              </w:rPr>
              <w:t>’</w:t>
            </w:r>
            <w:r w:rsidRPr="00BB0409">
              <w:rPr>
                <w:rFonts w:eastAsia="SimSun"/>
                <w:sz w:val="18"/>
                <w:szCs w:val="18"/>
                <w:lang w:val="fr-FR"/>
              </w:rPr>
              <w:t>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w:t>
            </w:r>
            <w:r w:rsidR="00E16BE2">
              <w:rPr>
                <w:rFonts w:eastAsia="SimSun"/>
                <w:sz w:val="18"/>
                <w:szCs w:val="18"/>
                <w:lang w:val="fr-FR"/>
              </w:rPr>
              <w:t>’</w:t>
            </w:r>
            <w:r w:rsidRPr="00BB0409">
              <w:rPr>
                <w:rFonts w:eastAsia="SimSun"/>
                <w:sz w:val="18"/>
                <w:szCs w:val="18"/>
                <w:lang w:val="fr-FR"/>
              </w:rPr>
              <w:t>article 15 de la Convention.</w:t>
            </w:r>
          </w:p>
          <w:p w:rsidR="00BA4679" w:rsidRPr="00BB0409" w:rsidRDefault="00BA4679" w:rsidP="00BB0409">
            <w:pPr>
              <w:pStyle w:val="Info03"/>
              <w:tabs>
                <w:tab w:val="clear" w:pos="567"/>
              </w:tabs>
              <w:spacing w:line="240" w:lineRule="auto"/>
              <w:ind w:left="794" w:right="136"/>
              <w:jc w:val="right"/>
              <w:rPr>
                <w:i w:val="0"/>
                <w:sz w:val="18"/>
                <w:szCs w:val="18"/>
                <w:lang w:val="fr-FR"/>
              </w:rPr>
            </w:pPr>
            <w:r w:rsidRPr="00BB0409">
              <w:rPr>
                <w:rStyle w:val="Emphasis"/>
                <w:i/>
                <w:color w:val="000000"/>
                <w:sz w:val="18"/>
                <w:szCs w:val="18"/>
                <w:lang w:val="fr-FR"/>
              </w:rPr>
              <w:t>Minimum 340 mots et maximum 570 mots</w:t>
            </w:r>
          </w:p>
        </w:tc>
      </w:tr>
      <w:tr w:rsidR="00BA4679" w:rsidRPr="00E16BE2" w:rsidTr="00735037">
        <w:tc>
          <w:tcPr>
            <w:tcW w:w="10353" w:type="dxa"/>
            <w:tcBorders>
              <w:bottom w:val="single" w:sz="4" w:space="0" w:color="auto"/>
            </w:tcBorders>
            <w:shd w:val="clear" w:color="auto" w:fill="auto"/>
            <w:tcMar>
              <w:top w:w="113" w:type="dxa"/>
              <w:left w:w="113" w:type="dxa"/>
              <w:bottom w:w="113" w:type="dxa"/>
              <w:right w:w="113" w:type="dxa"/>
            </w:tcMar>
          </w:tcPr>
          <w:p w:rsidR="00AA50E4" w:rsidRPr="00AA50E4" w:rsidRDefault="00AA50E4" w:rsidP="00AA50E4">
            <w:pPr>
              <w:pStyle w:val="formtext"/>
              <w:spacing w:before="0" w:after="120"/>
              <w:jc w:val="both"/>
              <w:rPr>
                <w:rFonts w:cs="Arial"/>
                <w:lang w:val="fr-FR"/>
              </w:rPr>
            </w:pPr>
            <w:r w:rsidRPr="00AA50E4">
              <w:rPr>
                <w:rFonts w:cs="Arial"/>
                <w:lang w:val="fr-FR"/>
              </w:rPr>
              <w:t>Les détenteurs de l</w:t>
            </w:r>
            <w:r w:rsidR="00E16BE2">
              <w:rPr>
                <w:rFonts w:cs="Arial"/>
                <w:lang w:val="fr-FR"/>
              </w:rPr>
              <w:t>’</w:t>
            </w:r>
            <w:r w:rsidRPr="00AA50E4">
              <w:rPr>
                <w:rFonts w:cs="Arial"/>
                <w:lang w:val="fr-FR"/>
              </w:rPr>
              <w:t>élément et les parties ayant soumis la candidature à l</w:t>
            </w:r>
            <w:r w:rsidR="00E16BE2">
              <w:rPr>
                <w:rFonts w:cs="Arial"/>
                <w:lang w:val="fr-FR"/>
              </w:rPr>
              <w:t>’</w:t>
            </w:r>
            <w:r w:rsidRPr="00AA50E4">
              <w:rPr>
                <w:rFonts w:cs="Arial"/>
                <w:lang w:val="fr-FR"/>
              </w:rPr>
              <w:t>inscription sur le registre national du PCI ont élaboré le dossier de candidature pour l</w:t>
            </w:r>
            <w:r w:rsidR="00E16BE2">
              <w:rPr>
                <w:rFonts w:cs="Arial"/>
                <w:lang w:val="fr-FR"/>
              </w:rPr>
              <w:t>’</w:t>
            </w:r>
            <w:r w:rsidRPr="00AA50E4">
              <w:rPr>
                <w:rFonts w:cs="Arial"/>
                <w:lang w:val="fr-FR"/>
              </w:rPr>
              <w:t>inscription sur la Liste représentative avec beaucoup d</w:t>
            </w:r>
            <w:r w:rsidR="00E16BE2">
              <w:rPr>
                <w:rFonts w:cs="Arial"/>
                <w:lang w:val="fr-FR"/>
              </w:rPr>
              <w:t>’</w:t>
            </w:r>
            <w:r w:rsidRPr="00AA50E4">
              <w:rPr>
                <w:rFonts w:cs="Arial"/>
                <w:lang w:val="fr-FR"/>
              </w:rPr>
              <w:t>intérêt et d</w:t>
            </w:r>
            <w:r w:rsidR="00E16BE2">
              <w:rPr>
                <w:rFonts w:cs="Arial"/>
                <w:lang w:val="fr-FR"/>
              </w:rPr>
              <w:t>’</w:t>
            </w:r>
            <w:r w:rsidRPr="00AA50E4">
              <w:rPr>
                <w:rFonts w:cs="Arial"/>
                <w:lang w:val="fr-FR"/>
              </w:rPr>
              <w:t>enthousiasme. Convaincus que l</w:t>
            </w:r>
            <w:r w:rsidR="00E16BE2">
              <w:rPr>
                <w:rFonts w:cs="Arial"/>
                <w:lang w:val="fr-FR"/>
              </w:rPr>
              <w:t>’</w:t>
            </w:r>
            <w:r w:rsidRPr="00AA50E4">
              <w:rPr>
                <w:rFonts w:cs="Arial"/>
                <w:lang w:val="fr-FR"/>
              </w:rPr>
              <w:t>inscription renforcerait significativement la visibilité de l</w:t>
            </w:r>
            <w:r w:rsidR="00E16BE2">
              <w:rPr>
                <w:rFonts w:cs="Arial"/>
                <w:lang w:val="fr-FR"/>
              </w:rPr>
              <w:t>’</w:t>
            </w:r>
            <w:r w:rsidRPr="00AA50E4">
              <w:rPr>
                <w:rFonts w:cs="Arial"/>
                <w:lang w:val="fr-FR"/>
              </w:rPr>
              <w:t>élément à l</w:t>
            </w:r>
            <w:r w:rsidR="00E16BE2">
              <w:rPr>
                <w:rFonts w:cs="Arial"/>
                <w:lang w:val="fr-FR"/>
              </w:rPr>
              <w:t>’</w:t>
            </w:r>
            <w:r w:rsidRPr="00AA50E4">
              <w:rPr>
                <w:rFonts w:cs="Arial"/>
                <w:lang w:val="fr-FR"/>
              </w:rPr>
              <w:t>international et sa préservation, ils se sont impliqués dans l</w:t>
            </w:r>
            <w:r w:rsidR="00E16BE2">
              <w:rPr>
                <w:rFonts w:cs="Arial"/>
                <w:lang w:val="fr-FR"/>
              </w:rPr>
              <w:t>’</w:t>
            </w:r>
            <w:r w:rsidRPr="00AA50E4">
              <w:rPr>
                <w:rFonts w:cs="Arial"/>
                <w:lang w:val="fr-FR"/>
              </w:rPr>
              <w:t>élaboration du dossier de candidature de différentes manières : en rassemblant les documents nécessaires à la candidature (en collectant et en sélectionnant des photos et vidéos, et des lettres de consentement), en travaillant à la définition de mesures de sauvegarde, et en participant activement au système de sauvegarde du PCI.</w:t>
            </w:r>
          </w:p>
          <w:p w:rsidR="00AA50E4" w:rsidRPr="00AA50E4" w:rsidRDefault="00AA50E4" w:rsidP="00AA50E4">
            <w:pPr>
              <w:pStyle w:val="formtext"/>
              <w:keepNext/>
              <w:keepLines/>
              <w:spacing w:before="120" w:after="0"/>
              <w:jc w:val="both"/>
              <w:rPr>
                <w:lang w:val="fr-FR"/>
              </w:rPr>
            </w:pPr>
            <w:r w:rsidRPr="00AA50E4">
              <w:rPr>
                <w:rFonts w:cs="Arial"/>
                <w:lang w:val="fr-FR"/>
              </w:rPr>
              <w:t>L</w:t>
            </w:r>
            <w:r w:rsidR="00E16BE2">
              <w:rPr>
                <w:rFonts w:cs="Arial"/>
                <w:lang w:val="fr-FR"/>
              </w:rPr>
              <w:t>’</w:t>
            </w:r>
            <w:r w:rsidRPr="00AA50E4">
              <w:rPr>
                <w:rFonts w:cs="Arial"/>
                <w:lang w:val="fr-FR"/>
              </w:rPr>
              <w:t>initiative pour soumettre la candidature « </w:t>
            </w:r>
            <w:r w:rsidR="00A50F42">
              <w:rPr>
                <w:rFonts w:cs="Arial"/>
                <w:lang w:val="fr-FR"/>
              </w:rPr>
              <w:t xml:space="preserve">LE </w:t>
            </w:r>
            <w:r w:rsidRPr="00AA50E4">
              <w:rPr>
                <w:rFonts w:cs="Arial"/>
                <w:lang w:val="fr-FR"/>
              </w:rPr>
              <w:t xml:space="preserve">chant accompagné au gusle » </w:t>
            </w:r>
            <w:r>
              <w:rPr>
                <w:rFonts w:cs="Arial"/>
                <w:lang w:val="fr-FR"/>
              </w:rPr>
              <w:t>à l</w:t>
            </w:r>
            <w:r w:rsidR="00E16BE2">
              <w:rPr>
                <w:rFonts w:cs="Arial"/>
                <w:lang w:val="fr-FR"/>
              </w:rPr>
              <w:t>’</w:t>
            </w:r>
            <w:r w:rsidRPr="00AA50E4">
              <w:rPr>
                <w:rFonts w:cs="Arial"/>
                <w:lang w:val="fr-FR"/>
              </w:rPr>
              <w:t>inscription sur la Liste représentative était déjà à l</w:t>
            </w:r>
            <w:r w:rsidR="00E16BE2">
              <w:rPr>
                <w:rFonts w:cs="Arial"/>
                <w:lang w:val="fr-FR"/>
              </w:rPr>
              <w:t>’</w:t>
            </w:r>
            <w:r w:rsidRPr="00AA50E4">
              <w:rPr>
                <w:rFonts w:cs="Arial"/>
                <w:lang w:val="fr-FR"/>
              </w:rPr>
              <w:t>esprit de membres de l</w:t>
            </w:r>
            <w:r w:rsidR="00E16BE2">
              <w:rPr>
                <w:rFonts w:cs="Arial"/>
                <w:lang w:val="fr-FR"/>
              </w:rPr>
              <w:t>’</w:t>
            </w:r>
            <w:r w:rsidRPr="00AA50E4">
              <w:rPr>
                <w:rFonts w:cs="Arial"/>
                <w:lang w:val="fr-FR"/>
              </w:rPr>
              <w:t xml:space="preserve">Union des joueurs de </w:t>
            </w:r>
            <w:r w:rsidRPr="00667285">
              <w:rPr>
                <w:rFonts w:cs="Arial"/>
                <w:iCs/>
                <w:lang w:val="fr-FR"/>
              </w:rPr>
              <w:t>gusle</w:t>
            </w:r>
            <w:r w:rsidRPr="00AA50E4">
              <w:rPr>
                <w:rFonts w:cs="Arial"/>
                <w:i/>
                <w:lang w:val="fr-FR"/>
              </w:rPr>
              <w:t xml:space="preserve"> </w:t>
            </w:r>
            <w:r w:rsidRPr="00AA50E4">
              <w:rPr>
                <w:rFonts w:cs="Arial"/>
                <w:lang w:val="fr-FR"/>
              </w:rPr>
              <w:t>de Serbie et de nombreuses associations et personnes après l</w:t>
            </w:r>
            <w:r w:rsidR="00E16BE2">
              <w:rPr>
                <w:rFonts w:cs="Arial"/>
                <w:lang w:val="fr-FR"/>
              </w:rPr>
              <w:t>’</w:t>
            </w:r>
            <w:r w:rsidRPr="00AA50E4">
              <w:rPr>
                <w:rFonts w:cs="Arial"/>
                <w:lang w:val="fr-FR"/>
              </w:rPr>
              <w:t>inscription de cet élément au registre national, ainsi, beaucoup d</w:t>
            </w:r>
            <w:r w:rsidR="00E16BE2">
              <w:rPr>
                <w:rFonts w:cs="Arial"/>
                <w:lang w:val="fr-FR"/>
              </w:rPr>
              <w:t>’</w:t>
            </w:r>
            <w:r w:rsidRPr="00AA50E4">
              <w:rPr>
                <w:rFonts w:cs="Arial"/>
                <w:lang w:val="fr-FR"/>
              </w:rPr>
              <w:t>activités menées depuis 2012 ont été centrées autour de la définition d</w:t>
            </w:r>
            <w:r w:rsidR="00E16BE2">
              <w:rPr>
                <w:rFonts w:cs="Arial"/>
                <w:lang w:val="fr-FR"/>
              </w:rPr>
              <w:t>’</w:t>
            </w:r>
            <w:r w:rsidRPr="00AA50E4">
              <w:rPr>
                <w:rFonts w:cs="Arial"/>
                <w:lang w:val="fr-FR"/>
              </w:rPr>
              <w:t>un programme de préservation de cet élément, conformément à la Convention. Des ateliers, tables rondes et autres réunions ont été tenus afin de discuter des moyens de protéger l</w:t>
            </w:r>
            <w:r w:rsidR="00E16BE2">
              <w:rPr>
                <w:rFonts w:cs="Arial"/>
                <w:lang w:val="fr-FR"/>
              </w:rPr>
              <w:t>’</w:t>
            </w:r>
            <w:r w:rsidRPr="00AA50E4">
              <w:rPr>
                <w:rFonts w:cs="Arial"/>
                <w:lang w:val="fr-FR"/>
              </w:rPr>
              <w:t>élément, d</w:t>
            </w:r>
            <w:r w:rsidR="00E16BE2">
              <w:rPr>
                <w:rFonts w:cs="Arial"/>
                <w:lang w:val="fr-FR"/>
              </w:rPr>
              <w:t>’</w:t>
            </w:r>
            <w:r w:rsidRPr="00AA50E4">
              <w:rPr>
                <w:rFonts w:cs="Arial"/>
                <w:lang w:val="fr-FR"/>
              </w:rPr>
              <w:t>établir les conditions préalables nécessaires à la mise en œuvre des mesures de sauvegarde et de définir des programmes de durabilité et des manières de préserver l</w:t>
            </w:r>
            <w:r w:rsidR="00E16BE2">
              <w:rPr>
                <w:rFonts w:cs="Arial"/>
                <w:lang w:val="fr-FR"/>
              </w:rPr>
              <w:t>’</w:t>
            </w:r>
            <w:r w:rsidRPr="00AA50E4">
              <w:rPr>
                <w:rFonts w:cs="Arial"/>
                <w:lang w:val="fr-FR"/>
              </w:rPr>
              <w:t>élément. Les détenteurs de l</w:t>
            </w:r>
            <w:r w:rsidR="00E16BE2">
              <w:rPr>
                <w:rFonts w:cs="Arial"/>
                <w:lang w:val="fr-FR"/>
              </w:rPr>
              <w:t>’</w:t>
            </w:r>
            <w:r w:rsidRPr="00AA50E4">
              <w:rPr>
                <w:rFonts w:cs="Arial"/>
                <w:lang w:val="fr-FR"/>
              </w:rPr>
              <w:t>élément, à travers des associations ou à titre individuel, ont été très actifs lors de la préparation du dossier de candidature (en complétant le questionnaire, en développant des supports vidéos et en sélectionnant des photos) ; leur participation s</w:t>
            </w:r>
            <w:r w:rsidR="00E16BE2">
              <w:rPr>
                <w:rFonts w:cs="Arial"/>
                <w:lang w:val="fr-FR"/>
              </w:rPr>
              <w:t>’</w:t>
            </w:r>
            <w:r w:rsidRPr="00AA50E4">
              <w:rPr>
                <w:rFonts w:cs="Arial"/>
                <w:lang w:val="fr-FR"/>
              </w:rPr>
              <w:t>est fondée sur leur</w:t>
            </w:r>
            <w:r w:rsidR="00BC7000">
              <w:rPr>
                <w:rFonts w:cs="Arial"/>
                <w:lang w:val="fr-FR"/>
              </w:rPr>
              <w:t>s</w:t>
            </w:r>
            <w:r w:rsidRPr="00AA50E4">
              <w:rPr>
                <w:rFonts w:cs="Arial"/>
                <w:lang w:val="fr-FR"/>
              </w:rPr>
              <w:t xml:space="preserve"> propres expériences en ce qui concerne la pratique actuelle de l</w:t>
            </w:r>
            <w:r w:rsidR="00E16BE2">
              <w:rPr>
                <w:rFonts w:cs="Arial"/>
                <w:lang w:val="fr-FR"/>
              </w:rPr>
              <w:t>’</w:t>
            </w:r>
            <w:r w:rsidRPr="00AA50E4">
              <w:rPr>
                <w:rFonts w:cs="Arial"/>
                <w:lang w:val="fr-FR"/>
              </w:rPr>
              <w:t>élément et les manières de sensibiliser à son importance. Leur contribution est essentielle pour comprendre de quelle manière l</w:t>
            </w:r>
            <w:r w:rsidR="00E16BE2">
              <w:rPr>
                <w:rFonts w:cs="Arial"/>
                <w:lang w:val="fr-FR"/>
              </w:rPr>
              <w:t>’</w:t>
            </w:r>
            <w:r w:rsidRPr="00AA50E4">
              <w:rPr>
                <w:rFonts w:cs="Arial"/>
                <w:lang w:val="fr-FR"/>
              </w:rPr>
              <w:t>élément se transmet de génération</w:t>
            </w:r>
            <w:r w:rsidR="00BC7000">
              <w:rPr>
                <w:rFonts w:cs="Arial"/>
                <w:lang w:val="fr-FR"/>
              </w:rPr>
              <w:t xml:space="preserve"> en</w:t>
            </w:r>
            <w:r w:rsidRPr="00AA50E4">
              <w:rPr>
                <w:rFonts w:cs="Arial"/>
                <w:lang w:val="fr-FR"/>
              </w:rPr>
              <w:t xml:space="preserve"> génération, en gardant à l</w:t>
            </w:r>
            <w:r w:rsidR="00E16BE2">
              <w:rPr>
                <w:rFonts w:cs="Arial"/>
                <w:lang w:val="fr-FR"/>
              </w:rPr>
              <w:t>’</w:t>
            </w:r>
            <w:r w:rsidRPr="00AA50E4">
              <w:rPr>
                <w:rFonts w:cs="Arial"/>
                <w:lang w:val="fr-FR"/>
              </w:rPr>
              <w:t xml:space="preserve">esprit que la pratique du </w:t>
            </w:r>
            <w:r w:rsidRPr="00667285">
              <w:rPr>
                <w:rFonts w:cs="Arial"/>
                <w:iCs/>
                <w:lang w:val="fr-FR"/>
              </w:rPr>
              <w:t>gusle</w:t>
            </w:r>
            <w:r w:rsidRPr="00AA50E4">
              <w:rPr>
                <w:rFonts w:cs="Arial"/>
                <w:lang w:val="fr-FR"/>
              </w:rPr>
              <w:t xml:space="preserve"> est presque exclusivement transmise par observation et imitation.</w:t>
            </w:r>
          </w:p>
          <w:p w:rsidR="00BA4679" w:rsidRPr="00AA50E4" w:rsidRDefault="00AA50E4" w:rsidP="00667285">
            <w:pPr>
              <w:pStyle w:val="formtext"/>
              <w:spacing w:before="120" w:after="0" w:line="240" w:lineRule="auto"/>
              <w:ind w:right="136"/>
              <w:jc w:val="both"/>
              <w:rPr>
                <w:lang w:val="fr-FR"/>
              </w:rPr>
            </w:pPr>
            <w:r w:rsidRPr="00AA50E4">
              <w:rPr>
                <w:rFonts w:cs="Arial"/>
                <w:lang w:val="fr-FR"/>
              </w:rPr>
              <w:t>Le Centre du PCI, dans son rôle d</w:t>
            </w:r>
            <w:r w:rsidR="00E16BE2">
              <w:rPr>
                <w:rFonts w:cs="Arial"/>
                <w:lang w:val="fr-FR"/>
              </w:rPr>
              <w:t>’</w:t>
            </w:r>
            <w:r w:rsidRPr="00AA50E4">
              <w:rPr>
                <w:rFonts w:cs="Arial"/>
                <w:lang w:val="fr-FR"/>
              </w:rPr>
              <w:t>organe responsable de la gestion du registre national et de la coordination des candidatures, a intégré au processus de préparation du dossier de candidature toutes les parties prenantes ayant contribué à la préservation de l</w:t>
            </w:r>
            <w:r w:rsidR="00E16BE2">
              <w:rPr>
                <w:rFonts w:cs="Arial"/>
                <w:lang w:val="fr-FR"/>
              </w:rPr>
              <w:t>’</w:t>
            </w:r>
            <w:r w:rsidRPr="00AA50E4">
              <w:rPr>
                <w:rFonts w:cs="Arial"/>
                <w:lang w:val="fr-FR"/>
              </w:rPr>
              <w:t>élément. Elles ont ainsi eu l</w:t>
            </w:r>
            <w:r w:rsidR="00E16BE2">
              <w:rPr>
                <w:rFonts w:cs="Arial"/>
                <w:lang w:val="fr-FR"/>
              </w:rPr>
              <w:t>’</w:t>
            </w:r>
            <w:r w:rsidRPr="00AA50E4">
              <w:rPr>
                <w:rFonts w:cs="Arial"/>
                <w:lang w:val="fr-FR"/>
              </w:rPr>
              <w:t>occasion, par le biais du travail de préparation du dossier, de réfléchir aux défis rencontrés dans le processus de sauvegarde du patrimoine, et d</w:t>
            </w:r>
            <w:r w:rsidR="00E16BE2">
              <w:rPr>
                <w:rFonts w:cs="Arial"/>
                <w:lang w:val="fr-FR"/>
              </w:rPr>
              <w:t>’</w:t>
            </w:r>
            <w:r w:rsidRPr="00AA50E4">
              <w:rPr>
                <w:rFonts w:cs="Arial"/>
                <w:lang w:val="fr-FR"/>
              </w:rPr>
              <w:t>analyser les activités et les efforts déjà menés, afin de définir les mesures proposées. Les communautés locales, l</w:t>
            </w:r>
            <w:r w:rsidR="00E16BE2">
              <w:rPr>
                <w:rFonts w:cs="Arial"/>
                <w:lang w:val="fr-FR"/>
              </w:rPr>
              <w:t>’</w:t>
            </w:r>
            <w:r w:rsidRPr="00AA50E4">
              <w:rPr>
                <w:rFonts w:cs="Arial"/>
                <w:lang w:val="fr-FR"/>
              </w:rPr>
              <w:t xml:space="preserve">Union des joueurs de </w:t>
            </w:r>
            <w:r w:rsidRPr="00667285">
              <w:rPr>
                <w:rFonts w:cs="Arial"/>
                <w:iCs/>
                <w:lang w:val="fr-FR"/>
              </w:rPr>
              <w:t>gusle</w:t>
            </w:r>
            <w:r w:rsidRPr="00AA50E4">
              <w:rPr>
                <w:rFonts w:cs="Arial"/>
                <w:lang w:val="fr-FR"/>
              </w:rPr>
              <w:t xml:space="preserve"> de Serbie et plus de 30 associations locales, membres de l</w:t>
            </w:r>
            <w:r w:rsidR="00E16BE2">
              <w:rPr>
                <w:rFonts w:cs="Arial"/>
                <w:lang w:val="fr-FR"/>
              </w:rPr>
              <w:t>’</w:t>
            </w:r>
            <w:r w:rsidRPr="00AA50E4">
              <w:rPr>
                <w:rFonts w:cs="Arial"/>
                <w:lang w:val="fr-FR"/>
              </w:rPr>
              <w:t>Union, ont participé avec un intérêt particulier à la définition de mesures liés à la présentation, à travers l</w:t>
            </w:r>
            <w:r w:rsidR="00E16BE2">
              <w:rPr>
                <w:rFonts w:cs="Arial"/>
                <w:lang w:val="fr-FR"/>
              </w:rPr>
              <w:t>’</w:t>
            </w:r>
            <w:r w:rsidRPr="00AA50E4">
              <w:rPr>
                <w:rFonts w:cs="Arial"/>
                <w:lang w:val="fr-FR"/>
              </w:rPr>
              <w:t>organisation d</w:t>
            </w:r>
            <w:r w:rsidR="00E16BE2">
              <w:rPr>
                <w:rFonts w:cs="Arial"/>
                <w:lang w:val="fr-FR"/>
              </w:rPr>
              <w:t>’</w:t>
            </w:r>
            <w:r w:rsidRPr="00AA50E4">
              <w:rPr>
                <w:rFonts w:cs="Arial"/>
                <w:lang w:val="fr-FR"/>
              </w:rPr>
              <w:t>événements et de compétitions. L</w:t>
            </w:r>
            <w:r w:rsidR="00E16BE2">
              <w:rPr>
                <w:rFonts w:cs="Arial"/>
                <w:lang w:val="fr-FR"/>
              </w:rPr>
              <w:t>’</w:t>
            </w:r>
            <w:r w:rsidRPr="00AA50E4">
              <w:rPr>
                <w:rFonts w:cs="Arial"/>
                <w:lang w:val="fr-FR"/>
              </w:rPr>
              <w:t xml:space="preserve">Union des joueurs de </w:t>
            </w:r>
            <w:r w:rsidRPr="00667285">
              <w:rPr>
                <w:rFonts w:cs="Arial"/>
                <w:iCs/>
                <w:lang w:val="fr-FR"/>
              </w:rPr>
              <w:t>gusle</w:t>
            </w:r>
            <w:r w:rsidRPr="00AA50E4">
              <w:rPr>
                <w:rFonts w:cs="Arial"/>
                <w:lang w:val="fr-FR"/>
              </w:rPr>
              <w:t xml:space="preserve"> de Serbie a </w:t>
            </w:r>
            <w:r w:rsidR="007934B6">
              <w:rPr>
                <w:rFonts w:cs="Arial"/>
                <w:lang w:val="fr-FR"/>
              </w:rPr>
              <w:t>promu</w:t>
            </w:r>
            <w:r w:rsidRPr="00AA50E4">
              <w:rPr>
                <w:rFonts w:cs="Arial"/>
                <w:lang w:val="fr-FR"/>
              </w:rPr>
              <w:t xml:space="preserve"> la collecte de documentation relative au chant accompagné au </w:t>
            </w:r>
            <w:r w:rsidRPr="00667285">
              <w:rPr>
                <w:rFonts w:cs="Arial"/>
                <w:iCs/>
                <w:lang w:val="fr-FR"/>
              </w:rPr>
              <w:t>gusle</w:t>
            </w:r>
            <w:r w:rsidRPr="00AA50E4">
              <w:rPr>
                <w:rFonts w:cs="Arial"/>
                <w:lang w:val="fr-FR"/>
              </w:rPr>
              <w:t xml:space="preserve"> et l</w:t>
            </w:r>
            <w:r w:rsidR="00E16BE2">
              <w:rPr>
                <w:rFonts w:cs="Arial"/>
                <w:lang w:val="fr-FR"/>
              </w:rPr>
              <w:t>’</w:t>
            </w:r>
            <w:r w:rsidRPr="00AA50E4">
              <w:rPr>
                <w:rFonts w:cs="Arial"/>
                <w:lang w:val="fr-FR"/>
              </w:rPr>
              <w:t>élaboration d</w:t>
            </w:r>
            <w:r w:rsidR="00E16BE2">
              <w:rPr>
                <w:rFonts w:cs="Arial"/>
                <w:lang w:val="fr-FR"/>
              </w:rPr>
              <w:t>’</w:t>
            </w:r>
            <w:r w:rsidRPr="00AA50E4">
              <w:rPr>
                <w:rFonts w:cs="Arial"/>
                <w:lang w:val="fr-FR"/>
              </w:rPr>
              <w:t xml:space="preserve">une base de données de </w:t>
            </w:r>
            <w:r w:rsidRPr="00667285">
              <w:rPr>
                <w:rFonts w:cs="Arial"/>
                <w:iCs/>
                <w:lang w:val="fr-FR"/>
              </w:rPr>
              <w:t>guslars</w:t>
            </w:r>
            <w:r w:rsidRPr="00AA50E4">
              <w:rPr>
                <w:rFonts w:cs="Arial"/>
                <w:lang w:val="fr-FR"/>
              </w:rPr>
              <w:t xml:space="preserve"> et d</w:t>
            </w:r>
            <w:r w:rsidR="00E16BE2">
              <w:rPr>
                <w:rFonts w:cs="Arial"/>
                <w:lang w:val="fr-FR"/>
              </w:rPr>
              <w:t>’</w:t>
            </w:r>
            <w:r w:rsidRPr="00AA50E4">
              <w:rPr>
                <w:rFonts w:cs="Arial"/>
                <w:lang w:val="fr-FR"/>
              </w:rPr>
              <w:t xml:space="preserve">associations de </w:t>
            </w:r>
            <w:r w:rsidRPr="00667285">
              <w:rPr>
                <w:rFonts w:cs="Arial"/>
                <w:iCs/>
                <w:lang w:val="fr-FR"/>
              </w:rPr>
              <w:t>guslars</w:t>
            </w:r>
            <w:r w:rsidRPr="00AA50E4">
              <w:rPr>
                <w:rFonts w:cs="Arial"/>
                <w:lang w:val="fr-FR"/>
              </w:rPr>
              <w:t xml:space="preserve"> comme l</w:t>
            </w:r>
            <w:r w:rsidR="00E16BE2">
              <w:rPr>
                <w:rFonts w:cs="Arial"/>
                <w:lang w:val="fr-FR"/>
              </w:rPr>
              <w:t>’</w:t>
            </w:r>
            <w:r w:rsidRPr="00AA50E4">
              <w:rPr>
                <w:rFonts w:cs="Arial"/>
                <w:lang w:val="fr-FR"/>
              </w:rPr>
              <w:t>une des tâches principales. Par ailleurs, les activités des centres culturels, notamment le centre Vuk Karadžić de Loznica, qui contribuent à la visibilité sociale de l</w:t>
            </w:r>
            <w:r w:rsidR="00E16BE2">
              <w:rPr>
                <w:rFonts w:cs="Arial"/>
                <w:lang w:val="fr-FR"/>
              </w:rPr>
              <w:t>’</w:t>
            </w:r>
            <w:r w:rsidRPr="00AA50E4">
              <w:rPr>
                <w:rFonts w:cs="Arial"/>
                <w:lang w:val="fr-FR"/>
              </w:rPr>
              <w:t>élément à travers leurs programmes, garantissent sa durabilité sur s</w:t>
            </w:r>
            <w:r w:rsidR="007934B6">
              <w:rPr>
                <w:rFonts w:cs="Arial"/>
                <w:lang w:val="fr-FR"/>
              </w:rPr>
              <w:t>cène et hors scène, en offrant d</w:t>
            </w:r>
            <w:r w:rsidRPr="00AA50E4">
              <w:rPr>
                <w:rFonts w:cs="Arial"/>
                <w:lang w:val="fr-FR"/>
              </w:rPr>
              <w:t>es directives clefs pour sa présentation. En outre, la Société d</w:t>
            </w:r>
            <w:r w:rsidR="00E16BE2">
              <w:rPr>
                <w:rFonts w:cs="Arial"/>
                <w:lang w:val="fr-FR"/>
              </w:rPr>
              <w:t>’</w:t>
            </w:r>
            <w:r w:rsidRPr="00AA50E4">
              <w:rPr>
                <w:rFonts w:cs="Arial"/>
                <w:lang w:val="fr-FR"/>
              </w:rPr>
              <w:t>ethnomusicologie de Serbie, qui sert de forum essentiel de coopération pour la sauvegarde du patrimoine entre les différentes associations et institutions et les détenteurs eux-mêmes, propose des ateliers éducatifs dans le cadre des plans communs de préservation de l</w:t>
            </w:r>
            <w:r w:rsidR="00E16BE2">
              <w:rPr>
                <w:rFonts w:cs="Arial"/>
                <w:lang w:val="fr-FR"/>
              </w:rPr>
              <w:t>’</w:t>
            </w:r>
            <w:r w:rsidRPr="00AA50E4">
              <w:rPr>
                <w:rFonts w:cs="Arial"/>
                <w:lang w:val="fr-FR"/>
              </w:rPr>
              <w:t>élément.</w:t>
            </w:r>
          </w:p>
        </w:tc>
      </w:tr>
      <w:tr w:rsidR="00BA4679" w:rsidRPr="00E16BE2" w:rsidTr="00735037">
        <w:tc>
          <w:tcPr>
            <w:tcW w:w="10353" w:type="dxa"/>
            <w:tcBorders>
              <w:top w:val="nil"/>
              <w:left w:val="nil"/>
              <w:right w:val="nil"/>
            </w:tcBorders>
            <w:shd w:val="clear" w:color="auto" w:fill="auto"/>
          </w:tcPr>
          <w:p w:rsidR="00BA4679" w:rsidRPr="00CB4BAA" w:rsidRDefault="00BA4679" w:rsidP="0068365D">
            <w:pPr>
              <w:pStyle w:val="Grille02N"/>
              <w:ind w:left="709" w:right="136" w:hanging="567"/>
              <w:jc w:val="left"/>
              <w:rPr>
                <w:lang w:val="fr-FR"/>
              </w:rPr>
            </w:pPr>
            <w:r w:rsidRPr="00CB4BAA">
              <w:rPr>
                <w:lang w:val="fr-FR"/>
              </w:rPr>
              <w:t>4.b.</w:t>
            </w:r>
            <w:r w:rsidRPr="00CB4BAA">
              <w:rPr>
                <w:lang w:val="fr-FR"/>
              </w:rPr>
              <w:tab/>
              <w:t>Consentement libre, préalable et éclairé à la candidature</w:t>
            </w:r>
          </w:p>
          <w:p w:rsidR="00BA4679" w:rsidRPr="00BB0409" w:rsidRDefault="00BA4679" w:rsidP="00BB0409">
            <w:pPr>
              <w:pStyle w:val="Info03"/>
              <w:spacing w:before="120" w:line="240" w:lineRule="auto"/>
              <w:ind w:right="135"/>
              <w:rPr>
                <w:rFonts w:eastAsia="SimSun"/>
                <w:sz w:val="18"/>
                <w:szCs w:val="18"/>
                <w:lang w:val="fr-FR"/>
              </w:rPr>
            </w:pPr>
            <w:r w:rsidRPr="00CB4BAA">
              <w:rPr>
                <w:rFonts w:eastAsia="SimSun"/>
                <w:sz w:val="18"/>
                <w:szCs w:val="18"/>
                <w:lang w:val="fr-FR"/>
              </w:rPr>
              <w:t xml:space="preserve">Le consentement libre, préalable et éclairé de la communauté, du groupe ou, le cas échéant, des individus concernés </w:t>
            </w:r>
            <w:r w:rsidRPr="00952833">
              <w:rPr>
                <w:rFonts w:eastAsia="SimSun"/>
                <w:sz w:val="18"/>
                <w:szCs w:val="18"/>
                <w:lang w:val="fr-FR"/>
              </w:rPr>
              <w:t>par la proposition de l</w:t>
            </w:r>
            <w:r w:rsidR="00E16BE2">
              <w:rPr>
                <w:rFonts w:eastAsia="SimSun"/>
                <w:sz w:val="18"/>
                <w:szCs w:val="18"/>
                <w:lang w:val="fr-FR"/>
              </w:rPr>
              <w:t>’</w:t>
            </w:r>
            <w:r w:rsidRPr="00952833">
              <w:rPr>
                <w:rFonts w:eastAsia="SimSun"/>
                <w:sz w:val="18"/>
                <w:szCs w:val="18"/>
                <w:lang w:val="fr-FR"/>
              </w:rPr>
              <w:t>élément pour inscription peut être démontré par une déclaration écrite ou enregistrée, ou par tout autre moyen, selon le régime juridique de l</w:t>
            </w:r>
            <w:r w:rsidR="00E16BE2">
              <w:rPr>
                <w:rFonts w:eastAsia="SimSun"/>
                <w:sz w:val="18"/>
                <w:szCs w:val="18"/>
                <w:lang w:val="fr-FR"/>
              </w:rPr>
              <w:t>’</w:t>
            </w:r>
            <w:r w:rsidRPr="00952833">
              <w:rPr>
                <w:rFonts w:eastAsia="SimSun"/>
                <w:sz w:val="18"/>
                <w:szCs w:val="18"/>
                <w:lang w:val="fr-FR"/>
              </w:rPr>
              <w:t>État partie et l</w:t>
            </w:r>
            <w:r w:rsidR="00E16BE2">
              <w:rPr>
                <w:rFonts w:eastAsia="SimSun"/>
                <w:sz w:val="18"/>
                <w:szCs w:val="18"/>
                <w:lang w:val="fr-FR"/>
              </w:rPr>
              <w:t>’</w:t>
            </w:r>
            <w:r w:rsidRPr="00952833">
              <w:rPr>
                <w:rFonts w:eastAsia="SimSun"/>
                <w:sz w:val="18"/>
                <w:szCs w:val="18"/>
                <w:lang w:val="fr-FR"/>
              </w:rPr>
              <w:t>infinie variété des communautés et groupes concernés. Le Comité accueillera favorablement une diversité de manifestations ou d</w:t>
            </w:r>
            <w:r w:rsidR="00E16BE2">
              <w:rPr>
                <w:rFonts w:eastAsia="SimSun"/>
                <w:sz w:val="18"/>
                <w:szCs w:val="18"/>
                <w:lang w:val="fr-FR"/>
              </w:rPr>
              <w:t>’</w:t>
            </w:r>
            <w:r w:rsidRPr="00952833">
              <w:rPr>
                <w:rFonts w:eastAsia="SimSun"/>
                <w:sz w:val="18"/>
                <w:szCs w:val="18"/>
                <w:lang w:val="fr-FR"/>
              </w:rPr>
              <w:t>atte</w:t>
            </w:r>
            <w:r w:rsidRPr="00BD2088">
              <w:rPr>
                <w:rFonts w:eastAsia="SimSun"/>
                <w:sz w:val="18"/>
                <w:szCs w:val="18"/>
                <w:lang w:val="fr-FR"/>
              </w:rPr>
              <w:t xml:space="preserve">stations de consentement des communautés au lieu de déclarations standard et uniformes. </w:t>
            </w:r>
            <w:r w:rsidRPr="00BB0409">
              <w:rPr>
                <w:rFonts w:eastAsia="SimSun"/>
                <w:sz w:val="18"/>
                <w:szCs w:val="18"/>
                <w:lang w:val="fr-FR"/>
              </w:rPr>
              <w:t>Les preuves du consentement libre, préalable et éclairé doivent être fournies dans l</w:t>
            </w:r>
            <w:r w:rsidR="00E16BE2">
              <w:rPr>
                <w:rFonts w:eastAsia="SimSun"/>
                <w:sz w:val="18"/>
                <w:szCs w:val="18"/>
                <w:lang w:val="fr-FR"/>
              </w:rPr>
              <w:t>’</w:t>
            </w:r>
            <w:r w:rsidRPr="00BB0409">
              <w:rPr>
                <w:rFonts w:eastAsia="SimSun"/>
                <w:sz w:val="18"/>
                <w:szCs w:val="18"/>
                <w:lang w:val="fr-FR"/>
              </w:rPr>
              <w:t>une des langues de travail du Comité (anglais ou français), ainsi que dans la langue de la communauté concernée si ses membres parlent des langues différentes de l</w:t>
            </w:r>
            <w:r w:rsidR="00E16BE2">
              <w:rPr>
                <w:rFonts w:eastAsia="SimSun"/>
                <w:sz w:val="18"/>
                <w:szCs w:val="18"/>
                <w:lang w:val="fr-FR"/>
              </w:rPr>
              <w:t>’</w:t>
            </w:r>
            <w:r w:rsidRPr="00BB0409">
              <w:rPr>
                <w:rFonts w:eastAsia="SimSun"/>
                <w:sz w:val="18"/>
                <w:szCs w:val="18"/>
                <w:lang w:val="fr-FR"/>
              </w:rPr>
              <w:t>anglais ou du français.</w:t>
            </w:r>
          </w:p>
          <w:p w:rsidR="00BA4679" w:rsidRPr="00BB0409" w:rsidRDefault="00BA4679" w:rsidP="00DD747C">
            <w:pPr>
              <w:pStyle w:val="Info03"/>
              <w:keepNext w:val="0"/>
              <w:spacing w:before="120" w:after="0" w:line="240" w:lineRule="auto"/>
              <w:ind w:right="136"/>
              <w:rPr>
                <w:rFonts w:eastAsia="SimSun"/>
                <w:sz w:val="18"/>
                <w:szCs w:val="18"/>
                <w:lang w:val="fr-FR"/>
              </w:rPr>
            </w:pPr>
            <w:r w:rsidRPr="00BB0409">
              <w:rPr>
                <w:sz w:val="18"/>
                <w:szCs w:val="18"/>
                <w:lang w:val="fr-FR"/>
              </w:rPr>
              <w:t>Joignez</w:t>
            </w:r>
            <w:r w:rsidRPr="00BB0409">
              <w:rPr>
                <w:rFonts w:eastAsia="SimSun"/>
                <w:sz w:val="18"/>
                <w:szCs w:val="18"/>
                <w:lang w:val="fr-FR"/>
              </w:rPr>
              <w:t xml:space="preserve"> au formulaire de candidature les informations faisant état d</w:t>
            </w:r>
            <w:r w:rsidR="00E16BE2">
              <w:rPr>
                <w:rFonts w:eastAsia="SimSun"/>
                <w:sz w:val="18"/>
                <w:szCs w:val="18"/>
                <w:lang w:val="fr-FR"/>
              </w:rPr>
              <w:t>’</w:t>
            </w:r>
            <w:r w:rsidRPr="00BB0409">
              <w:rPr>
                <w:rFonts w:eastAsia="SimSun"/>
                <w:sz w:val="18"/>
                <w:szCs w:val="18"/>
                <w:lang w:val="fr-FR"/>
              </w:rPr>
              <w:t>un tel consentement en indiquant ci-dessous quels documents vous fournissez, comment ils ont été obtenus et quelles formes ils revêtent.</w:t>
            </w:r>
            <w:r>
              <w:rPr>
                <w:rFonts w:eastAsia="SimSun"/>
                <w:sz w:val="18"/>
                <w:szCs w:val="18"/>
                <w:lang w:val="fr-FR"/>
              </w:rPr>
              <w:t xml:space="preserve"> Indiquez aussi le genre des personnes donnant leur consentement.</w:t>
            </w:r>
          </w:p>
          <w:p w:rsidR="00BA4679" w:rsidRPr="00BB0409" w:rsidRDefault="00BA4679" w:rsidP="0085519C">
            <w:pPr>
              <w:pStyle w:val="Info03"/>
              <w:spacing w:line="240" w:lineRule="auto"/>
              <w:ind w:right="136"/>
              <w:jc w:val="right"/>
              <w:rPr>
                <w:lang w:val="fr-FR"/>
              </w:rPr>
            </w:pPr>
            <w:r w:rsidRPr="00BB0409">
              <w:rPr>
                <w:rStyle w:val="Emphasis"/>
                <w:i/>
                <w:color w:val="000000"/>
                <w:sz w:val="18"/>
                <w:szCs w:val="18"/>
                <w:lang w:val="fr-FR"/>
              </w:rPr>
              <w:t>Minimum 170 mots et maximum 280 mots</w:t>
            </w:r>
          </w:p>
        </w:tc>
      </w:tr>
      <w:tr w:rsidR="00BA4679" w:rsidRPr="00E16BE2" w:rsidTr="00735037">
        <w:tc>
          <w:tcPr>
            <w:tcW w:w="10353" w:type="dxa"/>
            <w:tcBorders>
              <w:bottom w:val="single" w:sz="4" w:space="0" w:color="auto"/>
            </w:tcBorders>
            <w:shd w:val="clear" w:color="auto" w:fill="auto"/>
            <w:tcMar>
              <w:top w:w="113" w:type="dxa"/>
              <w:left w:w="113" w:type="dxa"/>
              <w:bottom w:w="113" w:type="dxa"/>
              <w:right w:w="113" w:type="dxa"/>
            </w:tcMar>
          </w:tcPr>
          <w:p w:rsidR="007934B6" w:rsidRDefault="007934B6" w:rsidP="007934B6">
            <w:pPr>
              <w:pStyle w:val="Rponse"/>
              <w:keepNext/>
              <w:keepLines/>
              <w:spacing w:before="0" w:after="120" w:line="240" w:lineRule="auto"/>
              <w:rPr>
                <w:rFonts w:eastAsia="SimSun"/>
                <w:color w:val="000000"/>
              </w:rPr>
            </w:pPr>
            <w:r>
              <w:t xml:space="preserve">Les lettres de consentement signées par les associations de </w:t>
            </w:r>
            <w:r w:rsidRPr="00667285">
              <w:rPr>
                <w:iCs/>
              </w:rPr>
              <w:t>guslars</w:t>
            </w:r>
            <w:r>
              <w:t>, les institutions culturelles impliquées dans la sauvegarde de l</w:t>
            </w:r>
            <w:r w:rsidR="00E16BE2">
              <w:t>’</w:t>
            </w:r>
            <w:r>
              <w:t>élément, les associations de promotion et transmission de l</w:t>
            </w:r>
            <w:r w:rsidR="00E16BE2">
              <w:t>’</w:t>
            </w:r>
            <w:r>
              <w:t xml:space="preserve">élément, les communautés locales et les individus, attestent de leur volonté de faire inscrire le chant accompagné au </w:t>
            </w:r>
            <w:r w:rsidRPr="00667285">
              <w:rPr>
                <w:iCs/>
              </w:rPr>
              <w:t>gusle</w:t>
            </w:r>
            <w:r>
              <w:t xml:space="preserve"> sur la Liste représentative du PCI de l</w:t>
            </w:r>
            <w:r w:rsidR="00E16BE2">
              <w:t>’</w:t>
            </w:r>
            <w:r>
              <w:t>humanité de l</w:t>
            </w:r>
            <w:r w:rsidR="00E16BE2">
              <w:t>’</w:t>
            </w:r>
            <w:r>
              <w:t>UNESCO.</w:t>
            </w:r>
            <w:r>
              <w:rPr>
                <w:color w:val="000000"/>
              </w:rPr>
              <w:t xml:space="preserve"> Les lettres ci-jointes montrent également la disposition des signataires à contribuer activement à la durabilité de l</w:t>
            </w:r>
            <w:r w:rsidR="00E16BE2">
              <w:rPr>
                <w:color w:val="000000"/>
              </w:rPr>
              <w:t>’</w:t>
            </w:r>
            <w:r>
              <w:rPr>
                <w:color w:val="000000"/>
              </w:rPr>
              <w:t>élément, en tant que détenteurs ou promoteurs, par le biais des mesures définies de protection, de préservation et de présentation.</w:t>
            </w:r>
          </w:p>
          <w:p w:rsidR="007934B6" w:rsidRPr="004D05DE" w:rsidRDefault="007934B6" w:rsidP="007934B6">
            <w:pPr>
              <w:pStyle w:val="Rponse"/>
              <w:keepNext/>
              <w:keepLines/>
              <w:numPr>
                <w:ilvl w:val="0"/>
                <w:numId w:val="40"/>
              </w:numPr>
              <w:spacing w:before="120" w:after="120" w:line="240" w:lineRule="auto"/>
              <w:ind w:left="176" w:hanging="176"/>
              <w:rPr>
                <w:rFonts w:eastAsia="SimSun"/>
                <w:color w:val="000000"/>
              </w:rPr>
            </w:pPr>
            <w:r>
              <w:t xml:space="preserve">Les lettres de consentement signées par des </w:t>
            </w:r>
            <w:r w:rsidRPr="00667285">
              <w:rPr>
                <w:iCs/>
              </w:rPr>
              <w:t>guslars</w:t>
            </w:r>
            <w:r>
              <w:t xml:space="preserve"> témoignent de la diversité des âges et des genres des praticiens, ainsi que de la répartition géographique de l</w:t>
            </w:r>
            <w:r w:rsidR="00E16BE2">
              <w:t>’</w:t>
            </w:r>
            <w:r>
              <w:t>élément en Serbie.</w:t>
            </w:r>
          </w:p>
          <w:p w:rsidR="007934B6" w:rsidRPr="00197D89" w:rsidRDefault="007934B6" w:rsidP="007934B6">
            <w:pPr>
              <w:pStyle w:val="Rponse"/>
              <w:keepNext/>
              <w:keepLines/>
              <w:numPr>
                <w:ilvl w:val="0"/>
                <w:numId w:val="40"/>
              </w:numPr>
              <w:spacing w:before="120" w:after="120" w:line="240" w:lineRule="auto"/>
              <w:ind w:left="176" w:hanging="176"/>
              <w:rPr>
                <w:rFonts w:eastAsia="SimSun"/>
                <w:color w:val="000000"/>
              </w:rPr>
            </w:pPr>
            <w:r>
              <w:t>En gardant à l</w:t>
            </w:r>
            <w:r w:rsidR="00E16BE2">
              <w:t>’</w:t>
            </w:r>
            <w:r>
              <w:t>esprit l</w:t>
            </w:r>
            <w:r w:rsidR="00E16BE2">
              <w:t>’</w:t>
            </w:r>
            <w:r>
              <w:t>importance de l</w:t>
            </w:r>
            <w:r w:rsidR="00E16BE2">
              <w:t>’</w:t>
            </w:r>
            <w:r>
              <w:t xml:space="preserve">élément dans leur vie quotidienne et en soulignant la nécessité de le préserver et de le transmettre, les associations de </w:t>
            </w:r>
            <w:r w:rsidRPr="00667285">
              <w:rPr>
                <w:iCs/>
              </w:rPr>
              <w:t>guslars</w:t>
            </w:r>
            <w:r>
              <w:rPr>
                <w:i/>
              </w:rPr>
              <w:t xml:space="preserve"> </w:t>
            </w:r>
            <w:r>
              <w:t>étaient conscientes au moment d</w:t>
            </w:r>
            <w:r w:rsidR="00373D8E">
              <w:t>e</w:t>
            </w:r>
            <w:r>
              <w:t xml:space="preserve"> donner leur consentement que l</w:t>
            </w:r>
            <w:r w:rsidR="00E16BE2">
              <w:t>’</w:t>
            </w:r>
            <w:r>
              <w:t>inscription de l</w:t>
            </w:r>
            <w:r w:rsidR="00E16BE2">
              <w:t>’</w:t>
            </w:r>
            <w:r>
              <w:t>élément sur la Liste représentative du PCI de l</w:t>
            </w:r>
            <w:r w:rsidR="00E16BE2">
              <w:t>’</w:t>
            </w:r>
            <w:r>
              <w:t>humanité de l</w:t>
            </w:r>
            <w:r w:rsidR="00E16BE2">
              <w:t>’</w:t>
            </w:r>
            <w:r>
              <w:t>UNESCO attirera l</w:t>
            </w:r>
            <w:r w:rsidR="00E16BE2">
              <w:t>’</w:t>
            </w:r>
            <w:r>
              <w:t>attention du public sur celui-ci, et indirectement, sur leurs communautés.</w:t>
            </w:r>
          </w:p>
          <w:p w:rsidR="007934B6" w:rsidRPr="004D05DE" w:rsidRDefault="007934B6" w:rsidP="007934B6">
            <w:pPr>
              <w:pStyle w:val="Rponse"/>
              <w:keepNext/>
              <w:keepLines/>
              <w:numPr>
                <w:ilvl w:val="0"/>
                <w:numId w:val="40"/>
              </w:numPr>
              <w:spacing w:before="120" w:after="120" w:line="240" w:lineRule="auto"/>
              <w:ind w:left="176" w:hanging="176"/>
              <w:rPr>
                <w:rFonts w:eastAsia="SimSun"/>
                <w:color w:val="000000"/>
              </w:rPr>
            </w:pPr>
            <w:r>
              <w:t>Les associations de professionnels contribuent à diverses formes de protection et au développement et à la mise en œuvre de mesures de sauvegarde à travers des programmes de recherche, éducatifs et promotionnels.</w:t>
            </w:r>
          </w:p>
          <w:p w:rsidR="00BA4679" w:rsidRPr="00BB0409" w:rsidRDefault="007934B6" w:rsidP="00667285">
            <w:pPr>
              <w:pStyle w:val="Rponse"/>
              <w:spacing w:before="120" w:after="0" w:line="240" w:lineRule="auto"/>
              <w:ind w:right="136"/>
            </w:pPr>
            <w:r>
              <w:t>Les activités des institutions culturelles locales et nationales, des écoles de musique et des communautés locales, telles que la communauté de Vrbas, le Centre culturel Vuk Karadžić, le musée Staro Selo de Sirogojono, les écoles de musique Mokranjac de Belgrade et Kraljevo, sont centrées autour de la préservation et de la transmission du savoir associé à l</w:t>
            </w:r>
            <w:r w:rsidR="00E16BE2">
              <w:t>’</w:t>
            </w:r>
            <w:r>
              <w:t>élément.</w:t>
            </w:r>
          </w:p>
        </w:tc>
      </w:tr>
      <w:tr w:rsidR="00BA4679" w:rsidRPr="00E16BE2" w:rsidTr="00735037">
        <w:trPr>
          <w:trHeight w:val="709"/>
        </w:trPr>
        <w:tc>
          <w:tcPr>
            <w:tcW w:w="10353" w:type="dxa"/>
            <w:tcBorders>
              <w:top w:val="nil"/>
              <w:left w:val="nil"/>
              <w:right w:val="nil"/>
            </w:tcBorders>
            <w:shd w:val="clear" w:color="auto" w:fill="auto"/>
          </w:tcPr>
          <w:p w:rsidR="00BA4679" w:rsidRPr="00CB4BAA" w:rsidRDefault="00BA4679" w:rsidP="0085519C">
            <w:pPr>
              <w:pStyle w:val="Grille02N"/>
              <w:keepNext w:val="0"/>
              <w:ind w:left="709" w:right="136" w:hanging="567"/>
              <w:jc w:val="left"/>
              <w:rPr>
                <w:lang w:val="fr-FR"/>
              </w:rPr>
            </w:pPr>
            <w:r w:rsidRPr="00CB4BAA">
              <w:rPr>
                <w:lang w:val="fr-FR"/>
              </w:rPr>
              <w:t>4.c.</w:t>
            </w:r>
            <w:r w:rsidRPr="00CB4BAA">
              <w:rPr>
                <w:lang w:val="fr-FR"/>
              </w:rPr>
              <w:tab/>
              <w:t>Respect des pratiques coutumières en matière d</w:t>
            </w:r>
            <w:r w:rsidR="00E16BE2">
              <w:rPr>
                <w:lang w:val="fr-FR"/>
              </w:rPr>
              <w:t>’</w:t>
            </w:r>
            <w:r w:rsidRPr="00CB4BAA">
              <w:rPr>
                <w:lang w:val="fr-FR"/>
              </w:rPr>
              <w:t>accès à l</w:t>
            </w:r>
            <w:r w:rsidR="00E16BE2">
              <w:rPr>
                <w:lang w:val="fr-FR"/>
              </w:rPr>
              <w:t>’</w:t>
            </w:r>
            <w:r w:rsidRPr="00CB4BAA">
              <w:rPr>
                <w:lang w:val="fr-FR"/>
              </w:rPr>
              <w:t>élément</w:t>
            </w:r>
          </w:p>
          <w:p w:rsidR="00BA4679" w:rsidRPr="00BB0409" w:rsidRDefault="00BA4679" w:rsidP="00BB0409">
            <w:pPr>
              <w:pStyle w:val="Info03"/>
              <w:spacing w:before="120" w:line="240" w:lineRule="auto"/>
              <w:ind w:right="135"/>
              <w:rPr>
                <w:rFonts w:eastAsia="SimSun"/>
                <w:sz w:val="18"/>
                <w:szCs w:val="18"/>
                <w:lang w:val="fr-FR"/>
              </w:rPr>
            </w:pPr>
            <w:r w:rsidRPr="00CB4BAA">
              <w:rPr>
                <w:rFonts w:eastAsia="SimSun"/>
                <w:sz w:val="18"/>
                <w:szCs w:val="18"/>
                <w:lang w:val="fr-FR"/>
              </w:rPr>
              <w:t>L</w:t>
            </w:r>
            <w:r w:rsidR="00E16BE2">
              <w:rPr>
                <w:rFonts w:eastAsia="SimSun"/>
                <w:sz w:val="18"/>
                <w:szCs w:val="18"/>
                <w:lang w:val="fr-FR"/>
              </w:rPr>
              <w:t>’</w:t>
            </w:r>
            <w:r w:rsidRPr="00CB4BAA">
              <w:rPr>
                <w:rFonts w:eastAsia="SimSun"/>
                <w:sz w:val="18"/>
                <w:szCs w:val="18"/>
                <w:lang w:val="fr-FR"/>
              </w:rPr>
              <w:t xml:space="preserve">accès à certains aspects spécifiques du patrimoine culturel immatériel ou à des informations le concernant est quelquefois limité par les pratiques coutumières </w:t>
            </w:r>
            <w:r w:rsidRPr="00952833">
              <w:rPr>
                <w:rFonts w:eastAsia="SimSun"/>
                <w:sz w:val="18"/>
                <w:szCs w:val="18"/>
                <w:lang w:val="fr-FR"/>
              </w:rPr>
              <w:t>dictées et dirigées par les communautés afin, par exemple, de préserv</w:t>
            </w:r>
            <w:r w:rsidRPr="00BD2088">
              <w:rPr>
                <w:rFonts w:eastAsia="SimSun"/>
                <w:sz w:val="18"/>
                <w:szCs w:val="18"/>
                <w:lang w:val="fr-FR"/>
              </w:rPr>
              <w:t xml:space="preserve">er le secret de certaines connaissances. </w:t>
            </w:r>
            <w:r w:rsidRPr="00BB0409">
              <w:rPr>
                <w:rFonts w:eastAsia="SimSun"/>
                <w:sz w:val="18"/>
                <w:szCs w:val="18"/>
                <w:lang w:val="fr-FR"/>
              </w:rPr>
              <w:t>Si de telles pratiques existent, démontrez que l</w:t>
            </w:r>
            <w:r w:rsidR="00E16BE2">
              <w:rPr>
                <w:rFonts w:eastAsia="SimSun"/>
                <w:sz w:val="18"/>
                <w:szCs w:val="18"/>
                <w:lang w:val="fr-FR"/>
              </w:rPr>
              <w:t>’</w:t>
            </w:r>
            <w:r w:rsidRPr="00BB0409">
              <w:rPr>
                <w:rFonts w:eastAsia="SimSun"/>
                <w:sz w:val="18"/>
                <w:szCs w:val="18"/>
                <w:lang w:val="fr-FR"/>
              </w:rPr>
              <w:t>inscription de l</w:t>
            </w:r>
            <w:r w:rsidR="00E16BE2">
              <w:rPr>
                <w:rFonts w:eastAsia="SimSun"/>
                <w:sz w:val="18"/>
                <w:szCs w:val="18"/>
                <w:lang w:val="fr-FR"/>
              </w:rPr>
              <w:t>’</w:t>
            </w:r>
            <w:r w:rsidRPr="00BB0409">
              <w:rPr>
                <w:rFonts w:eastAsia="SimSun"/>
                <w:sz w:val="18"/>
                <w:szCs w:val="18"/>
                <w:lang w:val="fr-FR"/>
              </w:rPr>
              <w:t>élément et la mise en œuvre des mesures de sauvegarde respecteraient pleinement de telles pratiques coutumières qui régissent l</w:t>
            </w:r>
            <w:r w:rsidR="00E16BE2">
              <w:rPr>
                <w:rFonts w:eastAsia="SimSun"/>
                <w:sz w:val="18"/>
                <w:szCs w:val="18"/>
                <w:lang w:val="fr-FR"/>
              </w:rPr>
              <w:t>’</w:t>
            </w:r>
            <w:r w:rsidRPr="00BB0409">
              <w:rPr>
                <w:rFonts w:eastAsia="SimSun"/>
                <w:sz w:val="18"/>
                <w:szCs w:val="18"/>
                <w:lang w:val="fr-FR"/>
              </w:rPr>
              <w:t xml:space="preserve">accès à des aspects spécifiques de ce patrimoine (cf. article 13 de </w:t>
            </w:r>
            <w:smartTag w:uri="urn:schemas-microsoft-com:office:smarttags" w:element="PersonName">
              <w:smartTagPr>
                <w:attr w:name="ProductID" w:val="la Convention"/>
              </w:smartTagPr>
              <w:r w:rsidRPr="00BB0409">
                <w:rPr>
                  <w:rFonts w:eastAsia="SimSun"/>
                  <w:sz w:val="18"/>
                  <w:szCs w:val="18"/>
                  <w:lang w:val="fr-FR"/>
                </w:rPr>
                <w:t>la Convention</w:t>
              </w:r>
            </w:smartTag>
            <w:r w:rsidRPr="00BB0409">
              <w:rPr>
                <w:rFonts w:eastAsia="SimSun"/>
                <w:sz w:val="18"/>
                <w:szCs w:val="18"/>
                <w:lang w:val="fr-FR"/>
              </w:rPr>
              <w:t>). Décrivez toute mesure spécifique qui pourrait être nécessaire pour garantir ce respect.</w:t>
            </w:r>
          </w:p>
          <w:p w:rsidR="00BA4679" w:rsidRPr="00BB0409" w:rsidRDefault="00BA4679" w:rsidP="00BB0409">
            <w:pPr>
              <w:pStyle w:val="Info03"/>
              <w:spacing w:before="120" w:after="0" w:line="240" w:lineRule="auto"/>
              <w:ind w:right="136"/>
              <w:rPr>
                <w:rFonts w:eastAsia="SimSun"/>
                <w:sz w:val="18"/>
                <w:szCs w:val="18"/>
                <w:lang w:val="fr-FR"/>
              </w:rPr>
            </w:pPr>
            <w:r w:rsidRPr="00BB0409">
              <w:rPr>
                <w:rFonts w:eastAsia="SimSun"/>
                <w:sz w:val="18"/>
                <w:szCs w:val="18"/>
                <w:lang w:val="fr-FR"/>
              </w:rPr>
              <w:t>Si de telles pratiques n</w:t>
            </w:r>
            <w:r w:rsidR="00E16BE2">
              <w:rPr>
                <w:rFonts w:eastAsia="SimSun"/>
                <w:sz w:val="18"/>
                <w:szCs w:val="18"/>
                <w:lang w:val="fr-FR"/>
              </w:rPr>
              <w:t>’</w:t>
            </w:r>
            <w:r w:rsidRPr="00BB0409">
              <w:rPr>
                <w:rFonts w:eastAsia="SimSun"/>
                <w:sz w:val="18"/>
                <w:szCs w:val="18"/>
                <w:lang w:val="fr-FR"/>
              </w:rPr>
              <w:t xml:space="preserve">existent pas, veuillez fournir une déclaration claire de plus de </w:t>
            </w:r>
            <w:r>
              <w:rPr>
                <w:rFonts w:eastAsia="SimSun"/>
                <w:sz w:val="18"/>
                <w:szCs w:val="18"/>
                <w:lang w:val="fr-FR"/>
              </w:rPr>
              <w:t>6</w:t>
            </w:r>
            <w:r w:rsidRPr="00BB0409">
              <w:rPr>
                <w:rFonts w:eastAsia="SimSun"/>
                <w:sz w:val="18"/>
                <w:szCs w:val="18"/>
                <w:lang w:val="fr-FR"/>
              </w:rPr>
              <w:t>0 mots spécifiant qu</w:t>
            </w:r>
            <w:r w:rsidR="00E16BE2">
              <w:rPr>
                <w:rFonts w:eastAsia="SimSun"/>
                <w:sz w:val="18"/>
                <w:szCs w:val="18"/>
                <w:lang w:val="fr-FR"/>
              </w:rPr>
              <w:t>’</w:t>
            </w:r>
            <w:r w:rsidRPr="00BB0409">
              <w:rPr>
                <w:rFonts w:eastAsia="SimSun"/>
                <w:sz w:val="18"/>
                <w:szCs w:val="18"/>
                <w:lang w:val="fr-FR"/>
              </w:rPr>
              <w:t>il n</w:t>
            </w:r>
            <w:r w:rsidR="00E16BE2">
              <w:rPr>
                <w:rFonts w:eastAsia="SimSun"/>
                <w:sz w:val="18"/>
                <w:szCs w:val="18"/>
                <w:lang w:val="fr-FR"/>
              </w:rPr>
              <w:t>’</w:t>
            </w:r>
            <w:r w:rsidRPr="00BB0409">
              <w:rPr>
                <w:rFonts w:eastAsia="SimSun"/>
                <w:sz w:val="18"/>
                <w:szCs w:val="18"/>
                <w:lang w:val="fr-FR"/>
              </w:rPr>
              <w:t>y a pas de pratiques coutumières régissant l</w:t>
            </w:r>
            <w:r w:rsidR="00E16BE2">
              <w:rPr>
                <w:rFonts w:eastAsia="SimSun"/>
                <w:sz w:val="18"/>
                <w:szCs w:val="18"/>
                <w:lang w:val="fr-FR"/>
              </w:rPr>
              <w:t>’</w:t>
            </w:r>
            <w:r w:rsidRPr="00BB0409">
              <w:rPr>
                <w:rFonts w:eastAsia="SimSun"/>
                <w:sz w:val="18"/>
                <w:szCs w:val="18"/>
                <w:lang w:val="fr-FR"/>
              </w:rPr>
              <w:t>accès à cet élément.</w:t>
            </w:r>
          </w:p>
          <w:p w:rsidR="00BA4679" w:rsidRPr="00BB0409" w:rsidRDefault="00BA4679" w:rsidP="00667285">
            <w:pPr>
              <w:pStyle w:val="Info03"/>
              <w:spacing w:line="240" w:lineRule="auto"/>
              <w:ind w:right="136"/>
              <w:jc w:val="right"/>
              <w:rPr>
                <w:i w:val="0"/>
                <w:sz w:val="18"/>
                <w:szCs w:val="18"/>
                <w:lang w:val="fr-FR"/>
              </w:rPr>
            </w:pPr>
            <w:r w:rsidRPr="00BB0409">
              <w:rPr>
                <w:rStyle w:val="Emphasis"/>
                <w:i/>
                <w:color w:val="000000"/>
                <w:sz w:val="18"/>
                <w:szCs w:val="18"/>
                <w:lang w:val="fr-FR"/>
              </w:rPr>
              <w:t>Minimum 60 mots et maximum 280 mots</w:t>
            </w:r>
          </w:p>
        </w:tc>
      </w:tr>
      <w:tr w:rsidR="00BA4679" w:rsidRPr="00E16BE2" w:rsidTr="00735037">
        <w:tc>
          <w:tcPr>
            <w:tcW w:w="10353" w:type="dxa"/>
            <w:tcBorders>
              <w:bottom w:val="single" w:sz="4" w:space="0" w:color="auto"/>
            </w:tcBorders>
            <w:shd w:val="clear" w:color="auto" w:fill="auto"/>
            <w:tcMar>
              <w:top w:w="113" w:type="dxa"/>
              <w:left w:w="113" w:type="dxa"/>
              <w:bottom w:w="113" w:type="dxa"/>
              <w:right w:w="113" w:type="dxa"/>
            </w:tcMar>
          </w:tcPr>
          <w:p w:rsidR="00BA4679" w:rsidRPr="007934B6" w:rsidRDefault="007934B6" w:rsidP="00667285">
            <w:pPr>
              <w:pStyle w:val="formtext"/>
              <w:spacing w:before="0" w:after="0" w:line="240" w:lineRule="auto"/>
              <w:ind w:right="136"/>
              <w:jc w:val="both"/>
              <w:rPr>
                <w:lang w:val="fr-FR"/>
              </w:rPr>
            </w:pPr>
            <w:r w:rsidRPr="007934B6">
              <w:rPr>
                <w:rFonts w:cs="Arial"/>
                <w:lang w:val="fr-FR"/>
              </w:rPr>
              <w:t>Il n</w:t>
            </w:r>
            <w:r w:rsidR="00E16BE2">
              <w:rPr>
                <w:rFonts w:cs="Arial"/>
                <w:lang w:val="fr-FR"/>
              </w:rPr>
              <w:t>’</w:t>
            </w:r>
            <w:r w:rsidRPr="007934B6">
              <w:rPr>
                <w:rFonts w:cs="Arial"/>
                <w:lang w:val="fr-FR"/>
              </w:rPr>
              <w:t xml:space="preserve">y a aucune restriction </w:t>
            </w:r>
            <w:r>
              <w:rPr>
                <w:rFonts w:cs="Arial"/>
                <w:lang w:val="fr-FR"/>
              </w:rPr>
              <w:t>en ce qui concerne l</w:t>
            </w:r>
            <w:r w:rsidR="00E16BE2">
              <w:rPr>
                <w:rFonts w:cs="Arial"/>
                <w:lang w:val="fr-FR"/>
              </w:rPr>
              <w:t>’</w:t>
            </w:r>
            <w:r>
              <w:rPr>
                <w:rFonts w:cs="Arial"/>
                <w:lang w:val="fr-FR"/>
              </w:rPr>
              <w:t>interprétation ou</w:t>
            </w:r>
            <w:r w:rsidRPr="007934B6">
              <w:rPr>
                <w:rFonts w:cs="Arial"/>
                <w:lang w:val="fr-FR"/>
              </w:rPr>
              <w:t xml:space="preserve"> la transmission du chant accompagné au </w:t>
            </w:r>
            <w:r w:rsidRPr="00667285">
              <w:rPr>
                <w:rFonts w:cs="Arial"/>
                <w:iCs/>
                <w:lang w:val="fr-FR"/>
              </w:rPr>
              <w:t>gusle.</w:t>
            </w:r>
            <w:r w:rsidRPr="007934B6">
              <w:rPr>
                <w:rFonts w:cs="Arial"/>
                <w:lang w:val="fr-FR"/>
              </w:rPr>
              <w:t xml:space="preserve"> Aucune pratique coutumière des communautés ne limite non plus l</w:t>
            </w:r>
            <w:r w:rsidR="00E16BE2">
              <w:rPr>
                <w:rFonts w:cs="Arial"/>
                <w:lang w:val="fr-FR"/>
              </w:rPr>
              <w:t>’</w:t>
            </w:r>
            <w:r w:rsidRPr="007934B6">
              <w:rPr>
                <w:rFonts w:cs="Arial"/>
                <w:lang w:val="fr-FR"/>
              </w:rPr>
              <w:t>accès à l</w:t>
            </w:r>
            <w:r w:rsidR="00E16BE2">
              <w:rPr>
                <w:rFonts w:cs="Arial"/>
                <w:lang w:val="fr-FR"/>
              </w:rPr>
              <w:t>’</w:t>
            </w:r>
            <w:r w:rsidRPr="007934B6">
              <w:rPr>
                <w:rFonts w:cs="Arial"/>
                <w:lang w:val="fr-FR"/>
              </w:rPr>
              <w:t>élément</w:t>
            </w:r>
            <w:r w:rsidR="00373D8E">
              <w:rPr>
                <w:rFonts w:cs="Arial"/>
                <w:lang w:val="fr-FR"/>
              </w:rPr>
              <w:t>,</w:t>
            </w:r>
            <w:r w:rsidRPr="007934B6">
              <w:rPr>
                <w:rFonts w:cs="Arial"/>
                <w:lang w:val="fr-FR"/>
              </w:rPr>
              <w:t xml:space="preserve"> ni interdit l</w:t>
            </w:r>
            <w:r w:rsidR="00E16BE2">
              <w:rPr>
                <w:rFonts w:cs="Arial"/>
                <w:lang w:val="fr-FR"/>
              </w:rPr>
              <w:t>’</w:t>
            </w:r>
            <w:r w:rsidRPr="007934B6">
              <w:rPr>
                <w:rFonts w:cs="Arial"/>
                <w:lang w:val="fr-FR"/>
              </w:rPr>
              <w:t>accès aux connaissances à son sujet. Aucune pratique coutumière des communautés n</w:t>
            </w:r>
            <w:r w:rsidR="00E16BE2">
              <w:rPr>
                <w:rFonts w:cs="Arial"/>
                <w:lang w:val="fr-FR"/>
              </w:rPr>
              <w:t>’</w:t>
            </w:r>
            <w:r w:rsidRPr="007934B6">
              <w:rPr>
                <w:rFonts w:cs="Arial"/>
                <w:lang w:val="fr-FR"/>
              </w:rPr>
              <w:t>empêche le processus de transmission et de recréation par l</w:t>
            </w:r>
            <w:r w:rsidR="00E16BE2">
              <w:rPr>
                <w:rFonts w:cs="Arial"/>
                <w:lang w:val="fr-FR"/>
              </w:rPr>
              <w:t>’</w:t>
            </w:r>
            <w:r w:rsidRPr="007934B6">
              <w:rPr>
                <w:rFonts w:cs="Arial"/>
                <w:lang w:val="fr-FR"/>
              </w:rPr>
              <w:t>interprétation de variantes musicales ou textuelles, ni le processus de fabrication de l</w:t>
            </w:r>
            <w:r w:rsidR="00E16BE2">
              <w:rPr>
                <w:rFonts w:cs="Arial"/>
                <w:lang w:val="fr-FR"/>
              </w:rPr>
              <w:t>’</w:t>
            </w:r>
            <w:r w:rsidRPr="007934B6">
              <w:rPr>
                <w:rFonts w:cs="Arial"/>
                <w:lang w:val="fr-FR"/>
              </w:rPr>
              <w:t>instrument.</w:t>
            </w:r>
          </w:p>
        </w:tc>
      </w:tr>
      <w:tr w:rsidR="00BA4679" w:rsidRPr="00BB0409" w:rsidTr="00735037">
        <w:tblPrEx>
          <w:tblBorders>
            <w:insideV w:val="none" w:sz="0" w:space="0" w:color="auto"/>
          </w:tblBorders>
        </w:tblPrEx>
        <w:trPr>
          <w:cantSplit/>
        </w:trPr>
        <w:tc>
          <w:tcPr>
            <w:tcW w:w="10353" w:type="dxa"/>
            <w:tcBorders>
              <w:top w:val="nil"/>
              <w:left w:val="nil"/>
              <w:bottom w:val="single" w:sz="4" w:space="0" w:color="auto"/>
              <w:right w:val="nil"/>
            </w:tcBorders>
            <w:shd w:val="clear" w:color="auto" w:fill="auto"/>
          </w:tcPr>
          <w:p w:rsidR="00BA4679" w:rsidRPr="00CB4BAA" w:rsidRDefault="00BA4679" w:rsidP="00BB0409">
            <w:pPr>
              <w:pStyle w:val="Grille02N"/>
              <w:ind w:left="709" w:right="136" w:hanging="567"/>
              <w:jc w:val="left"/>
              <w:rPr>
                <w:lang w:val="fr-FR"/>
              </w:rPr>
            </w:pPr>
            <w:r w:rsidRPr="00CB4BAA">
              <w:rPr>
                <w:bCs w:val="0"/>
                <w:lang w:val="fr-FR"/>
              </w:rPr>
              <w:t>4.d.</w:t>
            </w:r>
            <w:r w:rsidRPr="00CB4BAA">
              <w:rPr>
                <w:bCs w:val="0"/>
                <w:lang w:val="fr-FR"/>
              </w:rPr>
              <w:tab/>
            </w:r>
            <w:r w:rsidRPr="00CB4BAA">
              <w:rPr>
                <w:lang w:val="fr-FR"/>
              </w:rPr>
              <w:t>Organisme(s) communautaire(s) ou représentant(s) des communautés concerné(s)</w:t>
            </w:r>
          </w:p>
          <w:p w:rsidR="00BA4679" w:rsidRPr="00BB0409" w:rsidRDefault="00BA4679" w:rsidP="00BB0409">
            <w:pPr>
              <w:pStyle w:val="Info03"/>
              <w:spacing w:before="120" w:line="240" w:lineRule="auto"/>
              <w:ind w:right="135"/>
              <w:rPr>
                <w:rFonts w:eastAsia="SimSun"/>
                <w:sz w:val="18"/>
                <w:szCs w:val="18"/>
                <w:lang w:val="fr-FR"/>
              </w:rPr>
            </w:pPr>
            <w:r w:rsidRPr="00952833">
              <w:rPr>
                <w:rFonts w:eastAsia="SimSun"/>
                <w:sz w:val="18"/>
                <w:szCs w:val="18"/>
                <w:lang w:val="fr-FR"/>
              </w:rPr>
              <w:t xml:space="preserve">Indiquez les coordonnées complètes de chaque organisme communautaire ou représentant des communautés, ou organisation non gouvernementale qui </w:t>
            </w:r>
            <w:r w:rsidRPr="00BD2088">
              <w:rPr>
                <w:rFonts w:eastAsia="SimSun"/>
                <w:sz w:val="18"/>
                <w:szCs w:val="18"/>
                <w:lang w:val="fr-FR"/>
              </w:rPr>
              <w:t>est concerné par l</w:t>
            </w:r>
            <w:r w:rsidR="00E16BE2">
              <w:rPr>
                <w:rFonts w:eastAsia="SimSun"/>
                <w:sz w:val="18"/>
                <w:szCs w:val="18"/>
                <w:lang w:val="fr-FR"/>
              </w:rPr>
              <w:t>’</w:t>
            </w:r>
            <w:r w:rsidRPr="00BD2088">
              <w:rPr>
                <w:rFonts w:eastAsia="SimSun"/>
                <w:sz w:val="18"/>
                <w:szCs w:val="18"/>
                <w:lang w:val="fr-FR"/>
              </w:rPr>
              <w:t>élément, telles qu</w:t>
            </w:r>
            <w:r w:rsidR="00E16BE2">
              <w:rPr>
                <w:rFonts w:eastAsia="SimSun"/>
                <w:sz w:val="18"/>
                <w:szCs w:val="18"/>
                <w:lang w:val="fr-FR"/>
              </w:rPr>
              <w:t>’</w:t>
            </w:r>
            <w:r w:rsidRPr="00BD2088">
              <w:rPr>
                <w:rFonts w:eastAsia="SimSun"/>
                <w:sz w:val="18"/>
                <w:szCs w:val="18"/>
                <w:lang w:val="fr-FR"/>
              </w:rPr>
              <w:t>associations, organisations, clubs, guild</w:t>
            </w:r>
            <w:r w:rsidRPr="00BB0409">
              <w:rPr>
                <w:rFonts w:eastAsia="SimSun"/>
                <w:sz w:val="18"/>
                <w:szCs w:val="18"/>
                <w:lang w:val="fr-FR"/>
              </w:rPr>
              <w:t>es, comités directeurs, etc. :</w:t>
            </w:r>
          </w:p>
          <w:p w:rsidR="00BA4679" w:rsidRPr="00BB0409" w:rsidRDefault="00BA4679"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lang w:val="fr-FR"/>
              </w:rPr>
            </w:pPr>
            <w:r w:rsidRPr="00BB0409">
              <w:rPr>
                <w:rFonts w:eastAsia="SimSun"/>
                <w:sz w:val="18"/>
                <w:szCs w:val="18"/>
                <w:lang w:val="fr-FR"/>
              </w:rPr>
              <w:t xml:space="preserve">Nom de </w:t>
            </w:r>
            <w:r w:rsidRPr="008D1854">
              <w:rPr>
                <w:rFonts w:eastAsia="SimSun"/>
                <w:sz w:val="18"/>
                <w:szCs w:val="18"/>
                <w:lang w:val="en-GB"/>
              </w:rPr>
              <w:t>l</w:t>
            </w:r>
            <w:r w:rsidR="00E16BE2">
              <w:rPr>
                <w:rFonts w:eastAsia="SimSun"/>
                <w:sz w:val="18"/>
                <w:szCs w:val="18"/>
                <w:lang w:val="en-GB"/>
              </w:rPr>
              <w:t>’</w:t>
            </w:r>
            <w:r w:rsidRPr="008D1854">
              <w:rPr>
                <w:rFonts w:eastAsia="SimSun"/>
                <w:sz w:val="18"/>
                <w:szCs w:val="18"/>
                <w:lang w:val="en-GB"/>
              </w:rPr>
              <w:t>entité</w:t>
            </w:r>
          </w:p>
          <w:p w:rsidR="00BA4679" w:rsidRPr="00387D80" w:rsidRDefault="00BA4679"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lang w:val="fr-FR"/>
              </w:rPr>
            </w:pPr>
            <w:r w:rsidRPr="00BB0409">
              <w:rPr>
                <w:rFonts w:eastAsia="SimSun"/>
                <w:sz w:val="18"/>
                <w:szCs w:val="18"/>
                <w:lang w:val="fr-FR"/>
              </w:rPr>
              <w:t xml:space="preserve">Nom </w:t>
            </w:r>
            <w:r w:rsidRPr="00387D80">
              <w:rPr>
                <w:rFonts w:eastAsia="SimSun"/>
                <w:sz w:val="18"/>
                <w:szCs w:val="18"/>
                <w:lang w:val="fr-FR"/>
              </w:rPr>
              <w:t>et titre de la personne contact</w:t>
            </w:r>
          </w:p>
          <w:p w:rsidR="00BA4679" w:rsidRPr="008D1854" w:rsidRDefault="00BA4679"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lang w:val="en-GB"/>
              </w:rPr>
            </w:pPr>
            <w:r w:rsidRPr="008D1854">
              <w:rPr>
                <w:rFonts w:eastAsia="SimSun"/>
                <w:sz w:val="18"/>
                <w:szCs w:val="18"/>
                <w:lang w:val="en-GB"/>
              </w:rPr>
              <w:t>Adresse</w:t>
            </w:r>
          </w:p>
          <w:p w:rsidR="00BA4679" w:rsidRPr="008D1854" w:rsidRDefault="00BA4679"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lang w:val="en-GB"/>
              </w:rPr>
            </w:pPr>
            <w:r w:rsidRPr="008D1854">
              <w:rPr>
                <w:rFonts w:eastAsia="SimSun"/>
                <w:sz w:val="18"/>
                <w:szCs w:val="18"/>
                <w:lang w:val="en-GB"/>
              </w:rPr>
              <w:t>Numéro de téléphone</w:t>
            </w:r>
          </w:p>
          <w:p w:rsidR="00BA4679" w:rsidRPr="008D1854" w:rsidRDefault="00BA4679"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sz w:val="18"/>
                <w:szCs w:val="18"/>
                <w:lang w:val="en-GB"/>
              </w:rPr>
            </w:pPr>
            <w:r w:rsidRPr="008D1854">
              <w:rPr>
                <w:rFonts w:eastAsia="SimSun"/>
                <w:sz w:val="18"/>
                <w:szCs w:val="18"/>
                <w:lang w:val="en-GB"/>
              </w:rPr>
              <w:t>Adresse électronique</w:t>
            </w:r>
          </w:p>
          <w:p w:rsidR="00BA4679" w:rsidRPr="00BB0409" w:rsidRDefault="00BA4679" w:rsidP="0085519C">
            <w:pPr>
              <w:pStyle w:val="Info03"/>
              <w:keepNext w:val="0"/>
              <w:numPr>
                <w:ilvl w:val="0"/>
                <w:numId w:val="34"/>
              </w:numPr>
              <w:tabs>
                <w:tab w:val="clear" w:pos="567"/>
                <w:tab w:val="clear" w:pos="2268"/>
                <w:tab w:val="num" w:pos="794"/>
              </w:tabs>
              <w:spacing w:before="80" w:after="80" w:line="240" w:lineRule="auto"/>
              <w:ind w:left="794" w:hanging="397"/>
              <w:rPr>
                <w:sz w:val="18"/>
                <w:szCs w:val="18"/>
                <w:lang w:val="fr-FR"/>
              </w:rPr>
            </w:pPr>
            <w:r w:rsidRPr="008D1854">
              <w:rPr>
                <w:rFonts w:eastAsia="SimSun"/>
                <w:sz w:val="18"/>
                <w:szCs w:val="18"/>
                <w:lang w:val="en-GB"/>
              </w:rPr>
              <w:t>Autres i</w:t>
            </w:r>
            <w:r w:rsidRPr="00BB0409">
              <w:rPr>
                <w:rFonts w:eastAsia="SimSun"/>
                <w:sz w:val="18"/>
                <w:szCs w:val="18"/>
                <w:lang w:val="fr-FR"/>
              </w:rPr>
              <w:t>nformations pertinentes</w:t>
            </w:r>
          </w:p>
        </w:tc>
      </w:tr>
      <w:tr w:rsidR="00BA4679" w:rsidRPr="00934897" w:rsidTr="00735037">
        <w:tc>
          <w:tcPr>
            <w:tcW w:w="10353"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rsidR="00BA4679" w:rsidRPr="00473D51" w:rsidRDefault="00BA4679" w:rsidP="002370C5">
            <w:pPr>
              <w:pStyle w:val="Info03"/>
              <w:keepNext w:val="0"/>
              <w:tabs>
                <w:tab w:val="clear" w:pos="567"/>
                <w:tab w:val="left" w:pos="318"/>
              </w:tabs>
              <w:spacing w:after="0"/>
              <w:ind w:left="34"/>
              <w:rPr>
                <w:rFonts w:eastAsia="SimSun"/>
                <w:sz w:val="22"/>
              </w:rPr>
            </w:pPr>
            <w:r w:rsidRPr="00473D51">
              <w:rPr>
                <w:rFonts w:eastAsia="SimSun"/>
                <w:sz w:val="22"/>
              </w:rPr>
              <w:t xml:space="preserve">a. </w:t>
            </w:r>
            <w:r w:rsidRPr="00473D51">
              <w:rPr>
                <w:rFonts w:eastAsia="SimSun"/>
                <w:sz w:val="22"/>
              </w:rPr>
              <w:tab/>
            </w:r>
            <w:r w:rsidRPr="00C6611D">
              <w:rPr>
                <w:rFonts w:eastAsia="SimSun"/>
                <w:sz w:val="22"/>
              </w:rPr>
              <w:t>Nom de l</w:t>
            </w:r>
            <w:r w:rsidR="00E16BE2">
              <w:rPr>
                <w:rFonts w:eastAsia="SimSun"/>
                <w:sz w:val="22"/>
              </w:rPr>
              <w:t>’</w:t>
            </w:r>
            <w:r w:rsidRPr="00C6611D">
              <w:rPr>
                <w:rFonts w:eastAsia="SimSun"/>
                <w:sz w:val="22"/>
              </w:rPr>
              <w:t>entité</w:t>
            </w:r>
            <w:r>
              <w:rPr>
                <w:rFonts w:eastAsia="SimSun"/>
                <w:sz w:val="22"/>
              </w:rPr>
              <w:t xml:space="preserve"> </w:t>
            </w:r>
            <w:r w:rsidRPr="00473D51">
              <w:rPr>
                <w:rFonts w:eastAsia="SimSun"/>
                <w:sz w:val="22"/>
              </w:rPr>
              <w:t xml:space="preserve">: </w:t>
            </w:r>
            <w:r w:rsidRPr="00DD0995">
              <w:rPr>
                <w:rFonts w:eastAsia="SimSun"/>
                <w:b/>
                <w:i w:val="0"/>
                <w:sz w:val="22"/>
              </w:rPr>
              <w:t>Union of Gusle Players of Serbia</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Slobodan Drašković, President</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t>Adress</w:t>
            </w:r>
            <w:r>
              <w:rPr>
                <w:rFonts w:eastAsia="SimSun"/>
                <w:sz w:val="22"/>
                <w:lang w:val="fr-FR"/>
              </w:rPr>
              <w:t xml:space="preserve">e </w:t>
            </w:r>
            <w:r w:rsidRPr="00667285">
              <w:rPr>
                <w:rFonts w:eastAsia="SimSun"/>
                <w:sz w:val="22"/>
                <w:lang w:val="fr-FR"/>
              </w:rPr>
              <w:t xml:space="preserve">: Cara Lazara </w:t>
            </w:r>
            <w:r w:rsidRPr="002331BC">
              <w:rPr>
                <w:rFonts w:eastAsia="SimSun"/>
                <w:sz w:val="22"/>
                <w:lang w:val="fr-FR"/>
              </w:rPr>
              <w:t>no</w:t>
            </w:r>
            <w:r w:rsidRPr="00667285">
              <w:rPr>
                <w:rFonts w:eastAsia="SimSun"/>
                <w:sz w:val="22"/>
                <w:lang w:val="fr-FR"/>
              </w:rPr>
              <w:t>.1, 11500 Obrenovac</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d.</w:t>
            </w:r>
            <w:r w:rsidRPr="00667285">
              <w:rPr>
                <w:rFonts w:eastAsia="SimSun"/>
                <w:sz w:val="22"/>
                <w:lang w:val="fr-FR"/>
              </w:rPr>
              <w:tab/>
            </w:r>
            <w:r>
              <w:rPr>
                <w:rFonts w:eastAsia="SimSun"/>
                <w:sz w:val="22"/>
                <w:lang w:val="fr-FR"/>
              </w:rPr>
              <w:t>Numéro de téléphone :</w:t>
            </w:r>
            <w:r w:rsidRPr="00667285">
              <w:rPr>
                <w:rFonts w:eastAsia="SimSun"/>
                <w:sz w:val="22"/>
                <w:lang w:val="fr-FR"/>
              </w:rPr>
              <w:t xml:space="preserve"> +38163 219 837</w:t>
            </w:r>
          </w:p>
          <w:p w:rsidR="00BA4679" w:rsidRPr="002331BC" w:rsidRDefault="00BA4679" w:rsidP="002370C5">
            <w:pPr>
              <w:pStyle w:val="Info03"/>
              <w:tabs>
                <w:tab w:val="clear" w:pos="567"/>
                <w:tab w:val="clear" w:pos="2268"/>
                <w:tab w:val="left" w:pos="318"/>
              </w:tabs>
              <w:spacing w:after="80" w:line="240" w:lineRule="auto"/>
              <w:ind w:left="34"/>
              <w:rPr>
                <w:rFonts w:eastAsia="SimSun"/>
                <w:sz w:val="22"/>
                <w:lang w:val="fr-FR"/>
              </w:rPr>
            </w:pPr>
            <w:r w:rsidRPr="00667285">
              <w:rPr>
                <w:rFonts w:eastAsia="SimSun"/>
                <w:sz w:val="22"/>
                <w:lang w:val="fr-FR"/>
              </w:rPr>
              <w:t>e.</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xml:space="preserve">: </w:t>
            </w:r>
            <w:hyperlink r:id="rId8" w:history="1">
              <w:r w:rsidRPr="00667285">
                <w:rPr>
                  <w:rStyle w:val="Hyperlink"/>
                  <w:rFonts w:eastAsia="SimSun"/>
                  <w:sz w:val="22"/>
                  <w:lang w:val="fr-FR"/>
                </w:rPr>
                <w:t>savezguslarasrbije1994@gmail.com</w:t>
              </w:r>
            </w:hyperlink>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a.</w:t>
            </w:r>
            <w:r w:rsidRPr="00C6611D">
              <w:rPr>
                <w:rFonts w:eastAsia="SimSun"/>
                <w:sz w:val="22"/>
                <w:lang w:val="fr-FR"/>
              </w:rPr>
              <w:tab/>
              <w:t>Nom de l</w:t>
            </w:r>
            <w:r w:rsidR="00E16BE2">
              <w:rPr>
                <w:rFonts w:eastAsia="SimSun"/>
                <w:sz w:val="22"/>
                <w:lang w:val="fr-FR"/>
              </w:rPr>
              <w:t>’</w:t>
            </w:r>
            <w:r w:rsidRPr="00C6611D">
              <w:rPr>
                <w:rFonts w:eastAsia="SimSun"/>
                <w:sz w:val="22"/>
                <w:lang w:val="fr-FR"/>
              </w:rPr>
              <w:t xml:space="preserve">entité : </w:t>
            </w:r>
            <w:r w:rsidRPr="00C6611D">
              <w:rPr>
                <w:rFonts w:eastAsia="SimSun"/>
                <w:b/>
                <w:i w:val="0"/>
                <w:sz w:val="22"/>
                <w:lang w:val="fr-FR"/>
              </w:rPr>
              <w:t>Music School “Stevan Mokranjac”</w:t>
            </w:r>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b.</w:t>
            </w:r>
            <w:r w:rsidRPr="00C6611D">
              <w:rPr>
                <w:rFonts w:eastAsia="SimSun"/>
                <w:sz w:val="22"/>
                <w:lang w:val="fr-FR"/>
              </w:rPr>
              <w:tab/>
            </w:r>
            <w:r>
              <w:rPr>
                <w:rFonts w:eastAsia="SimSun"/>
                <w:sz w:val="22"/>
                <w:lang w:val="fr-FR"/>
              </w:rPr>
              <w:t xml:space="preserve">Nom et titre de la personne contact </w:t>
            </w:r>
            <w:r w:rsidRPr="00C6611D">
              <w:rPr>
                <w:rFonts w:eastAsia="SimSun"/>
                <w:sz w:val="22"/>
                <w:lang w:val="fr-FR"/>
              </w:rPr>
              <w:t xml:space="preserve">: Biljana Mirjanić, director </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c.</w:t>
            </w:r>
            <w:r w:rsidRPr="002331BC">
              <w:rPr>
                <w:rFonts w:eastAsia="SimSun"/>
                <w:sz w:val="22"/>
                <w:lang w:val="fr-FR"/>
              </w:rPr>
              <w:tab/>
              <w:t>Adresse : Obilićeva 31, 36 000 Kraljevo</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d.</w:t>
            </w:r>
            <w:r w:rsidRPr="002331BC">
              <w:rPr>
                <w:rFonts w:eastAsia="SimSun"/>
                <w:sz w:val="22"/>
                <w:lang w:val="fr-FR"/>
              </w:rPr>
              <w:tab/>
            </w:r>
            <w:r>
              <w:rPr>
                <w:rFonts w:eastAsia="SimSun"/>
                <w:sz w:val="22"/>
                <w:lang w:val="fr-FR"/>
              </w:rPr>
              <w:t>Numéro de téléphone </w:t>
            </w:r>
            <w:r w:rsidRPr="002331BC">
              <w:rPr>
                <w:rFonts w:eastAsia="SimSun"/>
                <w:sz w:val="22"/>
                <w:lang w:val="fr-FR"/>
              </w:rPr>
              <w:t>: +381 36 321 872;</w:t>
            </w:r>
          </w:p>
          <w:p w:rsidR="00BA4679" w:rsidRPr="00D730E0" w:rsidRDefault="00BA4679" w:rsidP="002370C5">
            <w:pPr>
              <w:pStyle w:val="Info03"/>
              <w:tabs>
                <w:tab w:val="clear" w:pos="567"/>
                <w:tab w:val="clear" w:pos="2268"/>
                <w:tab w:val="left" w:pos="318"/>
              </w:tabs>
              <w:spacing w:after="80" w:line="240" w:lineRule="auto"/>
              <w:ind w:left="34"/>
              <w:rPr>
                <w:rFonts w:eastAsia="SimSun"/>
                <w:sz w:val="22"/>
                <w:lang w:val="fr-FR"/>
              </w:rPr>
            </w:pPr>
            <w:r w:rsidRPr="00D730E0">
              <w:rPr>
                <w:rFonts w:eastAsia="SimSun"/>
                <w:sz w:val="22"/>
                <w:lang w:val="fr-FR"/>
              </w:rPr>
              <w:t>e.</w:t>
            </w:r>
            <w:r w:rsidRPr="00D730E0">
              <w:rPr>
                <w:rFonts w:eastAsia="SimSun"/>
                <w:sz w:val="22"/>
                <w:lang w:val="fr-FR"/>
              </w:rPr>
              <w:tab/>
            </w:r>
            <w:r>
              <w:rPr>
                <w:rFonts w:eastAsia="SimSun"/>
                <w:sz w:val="22"/>
                <w:lang w:val="fr-FR"/>
              </w:rPr>
              <w:t xml:space="preserve">Adresse électronique </w:t>
            </w:r>
            <w:r w:rsidRPr="00667285">
              <w:rPr>
                <w:rFonts w:eastAsia="SimSun"/>
                <w:sz w:val="22"/>
                <w:lang w:val="fr-FR"/>
              </w:rPr>
              <w:t>:</w:t>
            </w:r>
            <w:r w:rsidRPr="00D730E0">
              <w:rPr>
                <w:rFonts w:eastAsia="SimSun"/>
                <w:sz w:val="22"/>
                <w:lang w:val="fr-FR"/>
              </w:rPr>
              <w:t xml:space="preserve"> </w:t>
            </w:r>
            <w:hyperlink r:id="rId9" w:history="1">
              <w:r w:rsidRPr="00D730E0">
                <w:rPr>
                  <w:rStyle w:val="Hyperlink"/>
                  <w:rFonts w:eastAsia="SimSun"/>
                  <w:sz w:val="22"/>
                  <w:lang w:val="fr-FR"/>
                </w:rPr>
                <w:t>mokranjac@gmail.com</w:t>
              </w:r>
            </w:hyperlink>
          </w:p>
          <w:p w:rsidR="00BA4679" w:rsidRPr="00C6611D" w:rsidRDefault="00BA4679" w:rsidP="002370C5">
            <w:pPr>
              <w:pStyle w:val="Info03"/>
              <w:tabs>
                <w:tab w:val="clear" w:pos="567"/>
                <w:tab w:val="left" w:pos="318"/>
              </w:tabs>
              <w:spacing w:after="0"/>
              <w:ind w:left="34"/>
              <w:rPr>
                <w:rFonts w:eastAsia="SimSun"/>
                <w:b/>
                <w:i w:val="0"/>
                <w:sz w:val="22"/>
                <w:lang w:val="fr-FR"/>
              </w:rPr>
            </w:pPr>
            <w:r w:rsidRPr="00C6611D">
              <w:rPr>
                <w:rFonts w:eastAsia="SimSun"/>
                <w:sz w:val="22"/>
                <w:lang w:val="fr-FR"/>
              </w:rPr>
              <w:t>a.</w:t>
            </w:r>
            <w:r w:rsidRPr="00C6611D">
              <w:rPr>
                <w:rFonts w:eastAsia="SimSun"/>
                <w:sz w:val="22"/>
                <w:lang w:val="fr-FR"/>
              </w:rPr>
              <w:tab/>
              <w:t>Nom de l</w:t>
            </w:r>
            <w:r w:rsidR="00E16BE2">
              <w:rPr>
                <w:rFonts w:eastAsia="SimSun"/>
                <w:sz w:val="22"/>
                <w:lang w:val="fr-FR"/>
              </w:rPr>
              <w:t>’</w:t>
            </w:r>
            <w:r w:rsidRPr="00C6611D">
              <w:rPr>
                <w:rFonts w:eastAsia="SimSun"/>
                <w:sz w:val="22"/>
                <w:lang w:val="fr-FR"/>
              </w:rPr>
              <w:t>entité : “</w:t>
            </w:r>
            <w:r w:rsidRPr="00C6611D">
              <w:rPr>
                <w:rFonts w:eastAsia="SimSun"/>
                <w:b/>
                <w:i w:val="0"/>
                <w:sz w:val="22"/>
                <w:lang w:val="fr-FR"/>
              </w:rPr>
              <w:t>Mokranjac” Music School</w:t>
            </w:r>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b.</w:t>
            </w:r>
            <w:r w:rsidRPr="00C6611D">
              <w:rPr>
                <w:rFonts w:eastAsia="SimSun"/>
                <w:sz w:val="22"/>
                <w:lang w:val="fr-FR"/>
              </w:rPr>
              <w:tab/>
            </w:r>
            <w:r>
              <w:rPr>
                <w:rFonts w:eastAsia="SimSun"/>
                <w:sz w:val="22"/>
                <w:lang w:val="fr-FR"/>
              </w:rPr>
              <w:t xml:space="preserve">Nom et titre de la personne contact </w:t>
            </w:r>
            <w:r w:rsidRPr="00C6611D">
              <w:rPr>
                <w:rFonts w:eastAsia="SimSun"/>
                <w:sz w:val="22"/>
                <w:lang w:val="fr-FR"/>
              </w:rPr>
              <w:t>: Miloš Trajković, director</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c.</w:t>
            </w:r>
            <w:r w:rsidRPr="002331BC">
              <w:rPr>
                <w:rFonts w:eastAsia="SimSun"/>
                <w:sz w:val="22"/>
                <w:lang w:val="fr-FR"/>
              </w:rPr>
              <w:tab/>
              <w:t>Adresse : Dečanska 6, 11 000 Belgrade</w:t>
            </w:r>
          </w:p>
          <w:p w:rsidR="00BA4679" w:rsidRPr="002331BC" w:rsidRDefault="00BA4679" w:rsidP="002370C5">
            <w:pPr>
              <w:pStyle w:val="Info03"/>
              <w:tabs>
                <w:tab w:val="clear" w:pos="567"/>
                <w:tab w:val="clear" w:pos="2268"/>
                <w:tab w:val="left" w:pos="318"/>
              </w:tabs>
              <w:spacing w:after="80" w:line="240" w:lineRule="auto"/>
              <w:ind w:left="34"/>
              <w:rPr>
                <w:rFonts w:eastAsia="SimSun"/>
                <w:sz w:val="22"/>
                <w:lang w:val="fr-FR"/>
              </w:rPr>
            </w:pPr>
            <w:r w:rsidRPr="002331BC">
              <w:rPr>
                <w:rFonts w:eastAsia="SimSun"/>
                <w:sz w:val="22"/>
                <w:lang w:val="fr-FR"/>
              </w:rPr>
              <w:t>d.</w:t>
            </w:r>
            <w:r w:rsidRPr="002331BC">
              <w:rPr>
                <w:rFonts w:eastAsia="SimSun"/>
                <w:sz w:val="22"/>
                <w:lang w:val="fr-FR"/>
              </w:rPr>
              <w:tab/>
            </w:r>
            <w:r>
              <w:rPr>
                <w:rFonts w:eastAsia="SimSun"/>
                <w:sz w:val="22"/>
                <w:lang w:val="fr-FR"/>
              </w:rPr>
              <w:t>Numéro de téléphone </w:t>
            </w:r>
            <w:r w:rsidRPr="002331BC">
              <w:rPr>
                <w:rFonts w:eastAsia="SimSun"/>
                <w:sz w:val="22"/>
                <w:lang w:val="fr-FR"/>
              </w:rPr>
              <w:t>: +381 11 324-34-38;.fax +381 11 324-53-87</w:t>
            </w:r>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a.</w:t>
            </w:r>
            <w:r w:rsidRPr="00C6611D">
              <w:rPr>
                <w:rFonts w:eastAsia="SimSun"/>
                <w:sz w:val="22"/>
                <w:lang w:val="fr-FR"/>
              </w:rPr>
              <w:tab/>
              <w:t>Nom de l</w:t>
            </w:r>
            <w:r w:rsidR="00E16BE2">
              <w:rPr>
                <w:rFonts w:eastAsia="SimSun"/>
                <w:sz w:val="22"/>
                <w:lang w:val="fr-FR"/>
              </w:rPr>
              <w:t>’</w:t>
            </w:r>
            <w:r w:rsidRPr="00C6611D">
              <w:rPr>
                <w:rFonts w:eastAsia="SimSun"/>
                <w:sz w:val="22"/>
                <w:lang w:val="fr-FR"/>
              </w:rPr>
              <w:t xml:space="preserve">entité : </w:t>
            </w:r>
            <w:r w:rsidRPr="00C6611D">
              <w:rPr>
                <w:rFonts w:eastAsia="SimSun"/>
                <w:b/>
                <w:sz w:val="22"/>
                <w:lang w:val="fr-FR"/>
              </w:rPr>
              <w:t>Ethnographic Museum in Belgrade</w:t>
            </w:r>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b.</w:t>
            </w:r>
            <w:r w:rsidRPr="00C6611D">
              <w:rPr>
                <w:rFonts w:eastAsia="SimSun"/>
                <w:sz w:val="22"/>
                <w:lang w:val="fr-FR"/>
              </w:rPr>
              <w:tab/>
            </w:r>
            <w:r>
              <w:rPr>
                <w:rFonts w:eastAsia="SimSun"/>
                <w:sz w:val="22"/>
                <w:lang w:val="fr-FR"/>
              </w:rPr>
              <w:t xml:space="preserve">Nom et titre de la personne contact </w:t>
            </w:r>
            <w:r w:rsidRPr="00C6611D">
              <w:rPr>
                <w:rFonts w:eastAsia="SimSun"/>
                <w:sz w:val="22"/>
                <w:lang w:val="fr-FR"/>
              </w:rPr>
              <w:t xml:space="preserve">: dr Mirjana Menković, director </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c.</w:t>
            </w:r>
            <w:r w:rsidRPr="002331BC">
              <w:rPr>
                <w:rFonts w:eastAsia="SimSun"/>
                <w:sz w:val="22"/>
                <w:lang w:val="fr-FR"/>
              </w:rPr>
              <w:tab/>
              <w:t>Adresse : Studentski trg 13, 11 000 Beograd</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d.</w:t>
            </w:r>
            <w:r w:rsidRPr="002331BC">
              <w:rPr>
                <w:rFonts w:eastAsia="SimSun"/>
                <w:sz w:val="22"/>
                <w:lang w:val="fr-FR"/>
              </w:rPr>
              <w:tab/>
            </w:r>
            <w:r>
              <w:rPr>
                <w:rFonts w:eastAsia="SimSun"/>
                <w:sz w:val="22"/>
                <w:lang w:val="fr-FR"/>
              </w:rPr>
              <w:t xml:space="preserve">Numéro de téléphone : </w:t>
            </w:r>
            <w:r w:rsidRPr="002331BC">
              <w:rPr>
                <w:rFonts w:eastAsia="SimSun"/>
                <w:sz w:val="22"/>
                <w:lang w:val="fr-FR"/>
              </w:rPr>
              <w:t>+381 11 32 8 1888</w:t>
            </w:r>
          </w:p>
          <w:p w:rsidR="00BA4679" w:rsidRPr="002331BC" w:rsidRDefault="00BA4679" w:rsidP="002370C5">
            <w:pPr>
              <w:pStyle w:val="Info03"/>
              <w:tabs>
                <w:tab w:val="clear" w:pos="567"/>
                <w:tab w:val="clear" w:pos="2268"/>
                <w:tab w:val="left" w:pos="318"/>
              </w:tabs>
              <w:spacing w:after="80" w:line="240" w:lineRule="auto"/>
              <w:ind w:left="34"/>
              <w:rPr>
                <w:rFonts w:eastAsia="SimSun"/>
                <w:sz w:val="22"/>
                <w:lang w:val="fr-FR"/>
              </w:rPr>
            </w:pPr>
            <w:r w:rsidRPr="002331BC">
              <w:rPr>
                <w:rFonts w:eastAsia="SimSun"/>
                <w:sz w:val="22"/>
                <w:lang w:val="fr-FR"/>
              </w:rPr>
              <w:t>e.</w:t>
            </w:r>
            <w:r w:rsidRPr="002331BC">
              <w:rPr>
                <w:rFonts w:eastAsia="SimSun"/>
                <w:sz w:val="22"/>
                <w:lang w:val="fr-FR"/>
              </w:rPr>
              <w:tab/>
            </w:r>
            <w:r>
              <w:rPr>
                <w:rFonts w:eastAsia="SimSun"/>
                <w:sz w:val="22"/>
                <w:lang w:val="fr-FR"/>
              </w:rPr>
              <w:t xml:space="preserve">Adresse électronique </w:t>
            </w:r>
            <w:r w:rsidRPr="00FE7F01">
              <w:rPr>
                <w:rFonts w:eastAsia="SimSun"/>
                <w:sz w:val="22"/>
                <w:lang w:val="fr-FR"/>
              </w:rPr>
              <w:t>:</w:t>
            </w:r>
            <w:r w:rsidRPr="002331BC">
              <w:rPr>
                <w:rFonts w:eastAsia="SimSun"/>
                <w:sz w:val="22"/>
                <w:lang w:val="fr-FR"/>
              </w:rPr>
              <w:t xml:space="preserve">: </w:t>
            </w:r>
            <w:hyperlink r:id="rId10" w:history="1">
              <w:r w:rsidRPr="002331BC">
                <w:rPr>
                  <w:rStyle w:val="Hyperlink"/>
                  <w:rFonts w:eastAsia="SimSun"/>
                  <w:sz w:val="22"/>
                  <w:lang w:val="fr-FR"/>
                </w:rPr>
                <w:t>direktor@etnografskimuzej.rs</w:t>
              </w:r>
            </w:hyperlink>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a.</w:t>
            </w:r>
            <w:r w:rsidRPr="00C6611D">
              <w:rPr>
                <w:rFonts w:eastAsia="SimSun"/>
                <w:sz w:val="22"/>
                <w:lang w:val="fr-FR"/>
              </w:rPr>
              <w:tab/>
              <w:t>Nom de l</w:t>
            </w:r>
            <w:r w:rsidR="00E16BE2">
              <w:rPr>
                <w:rFonts w:eastAsia="SimSun"/>
                <w:sz w:val="22"/>
                <w:lang w:val="fr-FR"/>
              </w:rPr>
              <w:t>’</w:t>
            </w:r>
            <w:r w:rsidRPr="00C6611D">
              <w:rPr>
                <w:rFonts w:eastAsia="SimSun"/>
                <w:sz w:val="22"/>
                <w:lang w:val="fr-FR"/>
              </w:rPr>
              <w:t xml:space="preserve">entité : </w:t>
            </w:r>
            <w:r w:rsidRPr="00C6611D">
              <w:rPr>
                <w:rFonts w:eastAsia="SimSun"/>
                <w:b/>
                <w:i w:val="0"/>
                <w:sz w:val="22"/>
                <w:lang w:val="fr-FR"/>
              </w:rPr>
              <w:t>Staro Selo Open Air Museum, Sirogojno</w:t>
            </w:r>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b.</w:t>
            </w:r>
            <w:r w:rsidRPr="00C6611D">
              <w:rPr>
                <w:rFonts w:eastAsia="SimSun"/>
                <w:sz w:val="22"/>
                <w:lang w:val="fr-FR"/>
              </w:rPr>
              <w:tab/>
            </w:r>
            <w:r>
              <w:rPr>
                <w:rFonts w:eastAsia="SimSun"/>
                <w:sz w:val="22"/>
                <w:lang w:val="fr-FR"/>
              </w:rPr>
              <w:t xml:space="preserve">Nom et titre de la personne contact </w:t>
            </w:r>
            <w:r w:rsidRPr="00C6611D">
              <w:rPr>
                <w:rFonts w:eastAsia="SimSun"/>
                <w:sz w:val="22"/>
                <w:lang w:val="fr-FR"/>
              </w:rPr>
              <w:t>: Svetlana Ćaldović Šijaković, Acting Director</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c.</w:t>
            </w:r>
            <w:r w:rsidRPr="002331BC">
              <w:rPr>
                <w:rFonts w:eastAsia="SimSun"/>
                <w:sz w:val="22"/>
                <w:lang w:val="fr-FR"/>
              </w:rPr>
              <w:tab/>
              <w:t xml:space="preserve">Adresse : 31 207 Sirogojno </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d.</w:t>
            </w:r>
            <w:r w:rsidRPr="002331BC">
              <w:rPr>
                <w:rFonts w:eastAsia="SimSun"/>
                <w:sz w:val="22"/>
                <w:lang w:val="fr-FR"/>
              </w:rPr>
              <w:tab/>
            </w:r>
            <w:r>
              <w:rPr>
                <w:rFonts w:eastAsia="SimSun"/>
                <w:sz w:val="22"/>
                <w:lang w:val="fr-FR"/>
              </w:rPr>
              <w:t>Numéro de téléphone </w:t>
            </w:r>
            <w:r w:rsidRPr="002331BC">
              <w:rPr>
                <w:rFonts w:eastAsia="SimSun"/>
                <w:sz w:val="22"/>
                <w:lang w:val="fr-FR"/>
              </w:rPr>
              <w:t>: +381 31 3802-291</w:t>
            </w:r>
          </w:p>
          <w:p w:rsidR="00BA4679" w:rsidRPr="00D730E0" w:rsidRDefault="00BA4679" w:rsidP="002370C5">
            <w:pPr>
              <w:pStyle w:val="Info03"/>
              <w:tabs>
                <w:tab w:val="clear" w:pos="567"/>
                <w:tab w:val="clear" w:pos="2268"/>
                <w:tab w:val="left" w:pos="318"/>
              </w:tabs>
              <w:spacing w:after="80" w:line="240" w:lineRule="auto"/>
              <w:ind w:left="34"/>
              <w:rPr>
                <w:rFonts w:eastAsia="SimSun"/>
                <w:sz w:val="22"/>
                <w:lang w:val="fr-FR"/>
              </w:rPr>
            </w:pPr>
            <w:r w:rsidRPr="00D730E0">
              <w:rPr>
                <w:rFonts w:eastAsia="SimSun"/>
                <w:sz w:val="22"/>
                <w:lang w:val="fr-FR"/>
              </w:rPr>
              <w:t>e.</w:t>
            </w:r>
            <w:r w:rsidRPr="00D730E0">
              <w:rPr>
                <w:rFonts w:eastAsia="SimSun"/>
                <w:sz w:val="22"/>
                <w:lang w:val="fr-FR"/>
              </w:rPr>
              <w:tab/>
            </w:r>
            <w:r>
              <w:rPr>
                <w:rFonts w:eastAsia="SimSun"/>
                <w:sz w:val="22"/>
                <w:lang w:val="fr-FR"/>
              </w:rPr>
              <w:t xml:space="preserve">Adresse électronique </w:t>
            </w:r>
            <w:r w:rsidRPr="00667285">
              <w:rPr>
                <w:rFonts w:eastAsia="SimSun"/>
                <w:sz w:val="22"/>
                <w:lang w:val="fr-FR"/>
              </w:rPr>
              <w:t>:</w:t>
            </w:r>
            <w:r w:rsidRPr="00D730E0">
              <w:rPr>
                <w:rFonts w:eastAsia="SimSun"/>
                <w:sz w:val="22"/>
                <w:lang w:val="fr-FR"/>
              </w:rPr>
              <w:t xml:space="preserve"> </w:t>
            </w:r>
            <w:hyperlink r:id="rId11" w:history="1">
              <w:r w:rsidRPr="00D730E0">
                <w:rPr>
                  <w:rStyle w:val="Hyperlink"/>
                  <w:rFonts w:eastAsia="SimSun"/>
                  <w:sz w:val="22"/>
                  <w:lang w:val="fr-FR"/>
                </w:rPr>
                <w:t>staroselo@ptt.rs</w:t>
              </w:r>
            </w:hyperlink>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a.</w:t>
            </w:r>
            <w:r w:rsidRPr="00C6611D">
              <w:rPr>
                <w:rFonts w:eastAsia="SimSun"/>
                <w:sz w:val="22"/>
                <w:lang w:val="fr-FR"/>
              </w:rPr>
              <w:tab/>
              <w:t>Nom de l</w:t>
            </w:r>
            <w:r w:rsidR="00E16BE2">
              <w:rPr>
                <w:rFonts w:eastAsia="SimSun"/>
                <w:sz w:val="22"/>
                <w:lang w:val="fr-FR"/>
              </w:rPr>
              <w:t>’</w:t>
            </w:r>
            <w:r w:rsidRPr="00C6611D">
              <w:rPr>
                <w:rFonts w:eastAsia="SimSun"/>
                <w:sz w:val="22"/>
                <w:lang w:val="fr-FR"/>
              </w:rPr>
              <w:t xml:space="preserve">entité : </w:t>
            </w:r>
            <w:r w:rsidRPr="00C6611D">
              <w:rPr>
                <w:rFonts w:eastAsia="SimSun"/>
                <w:b/>
                <w:i w:val="0"/>
                <w:sz w:val="22"/>
                <w:lang w:val="fr-FR"/>
              </w:rPr>
              <w:t>Vuk Karadžić Cultural Centre, Loznica</w:t>
            </w:r>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b.</w:t>
            </w:r>
            <w:r w:rsidRPr="00C6611D">
              <w:rPr>
                <w:rFonts w:eastAsia="SimSun"/>
                <w:sz w:val="22"/>
                <w:lang w:val="fr-FR"/>
              </w:rPr>
              <w:tab/>
            </w:r>
            <w:r>
              <w:rPr>
                <w:rFonts w:eastAsia="SimSun"/>
                <w:sz w:val="22"/>
                <w:lang w:val="fr-FR"/>
              </w:rPr>
              <w:t xml:space="preserve">Nom et titre de la personne contact </w:t>
            </w:r>
            <w:r w:rsidRPr="00C6611D">
              <w:rPr>
                <w:rFonts w:eastAsia="SimSun"/>
                <w:sz w:val="22"/>
                <w:lang w:val="fr-FR"/>
              </w:rPr>
              <w:t>: Snežana Nešković Simić, Director</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c.</w:t>
            </w:r>
            <w:r w:rsidRPr="002331BC">
              <w:rPr>
                <w:rFonts w:eastAsia="SimSun"/>
                <w:sz w:val="22"/>
                <w:lang w:val="fr-FR"/>
              </w:rPr>
              <w:tab/>
              <w:t>Adresse : Save Kovačevića 1, 15300 Loznica</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d.</w:t>
            </w:r>
            <w:r w:rsidRPr="002331BC">
              <w:rPr>
                <w:rFonts w:eastAsia="SimSun"/>
                <w:sz w:val="22"/>
                <w:lang w:val="fr-FR"/>
              </w:rPr>
              <w:tab/>
            </w:r>
            <w:r>
              <w:rPr>
                <w:rFonts w:eastAsia="SimSun"/>
                <w:sz w:val="22"/>
                <w:lang w:val="fr-FR"/>
              </w:rPr>
              <w:t>Numéro de téléphone </w:t>
            </w:r>
            <w:r w:rsidRPr="002331BC">
              <w:rPr>
                <w:rFonts w:eastAsia="SimSun"/>
                <w:sz w:val="22"/>
                <w:lang w:val="fr-FR"/>
              </w:rPr>
              <w:t>: +381 15 882-718, +381 15 882-327</w:t>
            </w:r>
          </w:p>
          <w:p w:rsidR="00BA4679" w:rsidRPr="00D730E0" w:rsidRDefault="00BA4679" w:rsidP="002370C5">
            <w:pPr>
              <w:pStyle w:val="Info03"/>
              <w:tabs>
                <w:tab w:val="clear" w:pos="567"/>
                <w:tab w:val="clear" w:pos="2268"/>
                <w:tab w:val="left" w:pos="318"/>
              </w:tabs>
              <w:spacing w:after="80" w:line="240" w:lineRule="auto"/>
              <w:ind w:left="34"/>
              <w:rPr>
                <w:rFonts w:eastAsia="SimSun"/>
                <w:sz w:val="22"/>
                <w:lang w:val="fr-FR"/>
              </w:rPr>
            </w:pPr>
            <w:r w:rsidRPr="00D730E0">
              <w:rPr>
                <w:rFonts w:eastAsia="SimSun"/>
                <w:sz w:val="22"/>
                <w:lang w:val="fr-FR"/>
              </w:rPr>
              <w:t>e.</w:t>
            </w:r>
            <w:r w:rsidRPr="00D730E0">
              <w:rPr>
                <w:rFonts w:eastAsia="SimSun"/>
                <w:sz w:val="22"/>
                <w:lang w:val="fr-FR"/>
              </w:rPr>
              <w:tab/>
            </w:r>
            <w:r>
              <w:rPr>
                <w:rFonts w:eastAsia="SimSun"/>
                <w:sz w:val="22"/>
                <w:lang w:val="fr-FR"/>
              </w:rPr>
              <w:t xml:space="preserve">Adresse électronique </w:t>
            </w:r>
            <w:r w:rsidRPr="00667285">
              <w:rPr>
                <w:rFonts w:eastAsia="SimSun"/>
                <w:sz w:val="22"/>
                <w:lang w:val="fr-FR"/>
              </w:rPr>
              <w:t>:</w:t>
            </w:r>
            <w:r w:rsidRPr="00D730E0">
              <w:rPr>
                <w:rFonts w:eastAsia="SimSun"/>
                <w:sz w:val="22"/>
                <w:lang w:val="fr-FR"/>
              </w:rPr>
              <w:t xml:space="preserve"> </w:t>
            </w:r>
            <w:hyperlink r:id="rId12" w:history="1">
              <w:r w:rsidRPr="00D730E0">
                <w:rPr>
                  <w:rStyle w:val="Hyperlink"/>
                  <w:rFonts w:eastAsia="SimSun"/>
                  <w:sz w:val="22"/>
                  <w:lang w:val="fr-FR"/>
                </w:rPr>
                <w:t>ckvkaradzic@mts.rs</w:t>
              </w:r>
            </w:hyperlink>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Serbian Ethnomusicological Society</w:t>
            </w:r>
          </w:p>
          <w:p w:rsidR="00BA4679" w:rsidRPr="00C6611D"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Mirjana Zakić, PhD</w:t>
            </w:r>
            <w:r w:rsidRPr="00C6611D">
              <w:rPr>
                <w:rFonts w:eastAsia="SimSun"/>
                <w:sz w:val="22"/>
                <w:lang w:val="fr-FR"/>
              </w:rPr>
              <w:t>, President</w:t>
            </w:r>
          </w:p>
          <w:p w:rsidR="00BA4679" w:rsidRPr="00D730E0" w:rsidRDefault="00BA4679" w:rsidP="002370C5">
            <w:pPr>
              <w:pStyle w:val="Info03"/>
              <w:tabs>
                <w:tab w:val="clear" w:pos="567"/>
                <w:tab w:val="clear" w:pos="2268"/>
                <w:tab w:val="left" w:pos="318"/>
              </w:tabs>
              <w:spacing w:after="80" w:line="240" w:lineRule="auto"/>
              <w:ind w:left="34"/>
              <w:rPr>
                <w:rFonts w:eastAsia="SimSun"/>
                <w:sz w:val="22"/>
                <w:lang w:val="fr-FR"/>
              </w:rPr>
            </w:pPr>
            <w:r w:rsidRPr="00667285">
              <w:rPr>
                <w:rFonts w:eastAsia="SimSun"/>
                <w:sz w:val="22"/>
                <w:lang w:val="fr-FR"/>
              </w:rPr>
              <w:t>e.</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xml:space="preserve">: </w:t>
            </w:r>
            <w:hyperlink r:id="rId13" w:history="1">
              <w:r w:rsidRPr="00667285">
                <w:rPr>
                  <w:rStyle w:val="Hyperlink"/>
                  <w:rFonts w:eastAsia="SimSun"/>
                  <w:sz w:val="22"/>
                  <w:lang w:val="fr-FR"/>
                </w:rPr>
                <w:t>mira.zakic@gmail.com</w:t>
              </w:r>
            </w:hyperlink>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a.</w:t>
            </w:r>
            <w:r w:rsidRPr="00C6611D">
              <w:rPr>
                <w:rFonts w:eastAsia="SimSun"/>
                <w:sz w:val="22"/>
                <w:lang w:val="fr-FR"/>
              </w:rPr>
              <w:tab/>
              <w:t>Nom de l</w:t>
            </w:r>
            <w:r w:rsidR="00E16BE2">
              <w:rPr>
                <w:rFonts w:eastAsia="SimSun"/>
                <w:sz w:val="22"/>
                <w:lang w:val="fr-FR"/>
              </w:rPr>
              <w:t>’</w:t>
            </w:r>
            <w:r w:rsidRPr="00C6611D">
              <w:rPr>
                <w:rFonts w:eastAsia="SimSun"/>
                <w:sz w:val="22"/>
                <w:lang w:val="fr-FR"/>
              </w:rPr>
              <w:t xml:space="preserve">entité : </w:t>
            </w:r>
            <w:r w:rsidRPr="00C6611D">
              <w:rPr>
                <w:rFonts w:eastAsia="SimSun"/>
                <w:b/>
                <w:i w:val="0"/>
                <w:sz w:val="22"/>
                <w:lang w:val="fr-FR"/>
              </w:rPr>
              <w:t>Association of Folklorists of Serbia</w:t>
            </w:r>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b.</w:t>
            </w:r>
            <w:r w:rsidRPr="00C6611D">
              <w:rPr>
                <w:rFonts w:eastAsia="SimSun"/>
                <w:sz w:val="22"/>
                <w:lang w:val="fr-FR"/>
              </w:rPr>
              <w:tab/>
            </w:r>
            <w:r>
              <w:rPr>
                <w:rFonts w:eastAsia="SimSun"/>
                <w:sz w:val="22"/>
                <w:lang w:val="fr-FR"/>
              </w:rPr>
              <w:t xml:space="preserve">Nom et titre de la personne contact </w:t>
            </w:r>
            <w:r w:rsidRPr="00C6611D">
              <w:rPr>
                <w:rFonts w:eastAsia="SimSun"/>
                <w:sz w:val="22"/>
                <w:lang w:val="fr-FR"/>
              </w:rPr>
              <w:t>: Boško Suvajdžić, PhD, President</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d.</w:t>
            </w:r>
            <w:r w:rsidRPr="002331BC">
              <w:rPr>
                <w:rFonts w:eastAsia="SimSun"/>
                <w:sz w:val="22"/>
                <w:lang w:val="fr-FR"/>
              </w:rPr>
              <w:tab/>
            </w:r>
            <w:r>
              <w:rPr>
                <w:rFonts w:eastAsia="SimSun"/>
                <w:sz w:val="22"/>
                <w:lang w:val="fr-FR"/>
              </w:rPr>
              <w:t>Numéro de téléphone :</w:t>
            </w:r>
            <w:r w:rsidRPr="002331BC">
              <w:rPr>
                <w:rFonts w:eastAsia="SimSun"/>
                <w:sz w:val="22"/>
                <w:lang w:val="fr-FR"/>
              </w:rPr>
              <w:t xml:space="preserve"> +381 60 3049650</w:t>
            </w:r>
          </w:p>
          <w:p w:rsidR="00BA4679" w:rsidRPr="002331BC" w:rsidRDefault="00BA4679" w:rsidP="002370C5">
            <w:pPr>
              <w:pStyle w:val="Info03"/>
              <w:tabs>
                <w:tab w:val="clear" w:pos="567"/>
                <w:tab w:val="left" w:pos="318"/>
              </w:tabs>
              <w:spacing w:after="80" w:line="240" w:lineRule="auto"/>
              <w:ind w:left="34"/>
              <w:rPr>
                <w:rFonts w:eastAsia="SimSun"/>
                <w:sz w:val="22"/>
                <w:lang w:val="fr-FR"/>
              </w:rPr>
            </w:pPr>
            <w:r w:rsidRPr="002331BC">
              <w:rPr>
                <w:rFonts w:eastAsia="SimSun"/>
                <w:sz w:val="22"/>
                <w:lang w:val="fr-FR"/>
              </w:rPr>
              <w:t>e.</w:t>
            </w:r>
            <w:r w:rsidRPr="002331BC">
              <w:rPr>
                <w:rFonts w:eastAsia="SimSun"/>
                <w:sz w:val="22"/>
                <w:lang w:val="fr-FR"/>
              </w:rPr>
              <w:tab/>
            </w:r>
            <w:r>
              <w:rPr>
                <w:rFonts w:eastAsia="SimSun"/>
                <w:sz w:val="22"/>
                <w:lang w:val="fr-FR"/>
              </w:rPr>
              <w:t xml:space="preserve">Adresse électronique </w:t>
            </w:r>
            <w:r w:rsidRPr="00667285">
              <w:rPr>
                <w:rFonts w:eastAsia="SimSun"/>
                <w:sz w:val="22"/>
                <w:lang w:val="fr-FR"/>
              </w:rPr>
              <w:t>:</w:t>
            </w:r>
            <w:r w:rsidRPr="002331BC">
              <w:rPr>
                <w:rFonts w:eastAsia="SimSun"/>
                <w:sz w:val="22"/>
                <w:lang w:val="fr-FR"/>
              </w:rPr>
              <w:t xml:space="preserve"> </w:t>
            </w:r>
            <w:hyperlink r:id="rId14" w:history="1">
              <w:r w:rsidRPr="002331BC">
                <w:rPr>
                  <w:rStyle w:val="Hyperlink"/>
                  <w:rFonts w:eastAsia="SimSun"/>
                  <w:sz w:val="22"/>
                  <w:lang w:val="fr-FR"/>
                </w:rPr>
                <w:t>bosko.suvajdzic@open.telekom.rs</w:t>
              </w:r>
            </w:hyperlink>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a.</w:t>
            </w:r>
            <w:r w:rsidRPr="00C6611D">
              <w:rPr>
                <w:rFonts w:eastAsia="SimSun"/>
                <w:sz w:val="22"/>
                <w:lang w:val="fr-FR"/>
              </w:rPr>
              <w:tab/>
              <w:t>Nom de l</w:t>
            </w:r>
            <w:r w:rsidR="00E16BE2">
              <w:rPr>
                <w:rFonts w:eastAsia="SimSun"/>
                <w:sz w:val="22"/>
                <w:lang w:val="fr-FR"/>
              </w:rPr>
              <w:t>’</w:t>
            </w:r>
            <w:r w:rsidRPr="00C6611D">
              <w:rPr>
                <w:rFonts w:eastAsia="SimSun"/>
                <w:sz w:val="22"/>
                <w:lang w:val="fr-FR"/>
              </w:rPr>
              <w:t xml:space="preserve">entité : </w:t>
            </w:r>
            <w:r w:rsidRPr="00C6611D">
              <w:rPr>
                <w:rFonts w:eastAsia="SimSun"/>
                <w:b/>
                <w:i w:val="0"/>
                <w:sz w:val="22"/>
                <w:lang w:val="fr-FR"/>
              </w:rPr>
              <w:t>Municipality of</w:t>
            </w:r>
            <w:r w:rsidRPr="00C6611D">
              <w:rPr>
                <w:rFonts w:eastAsia="SimSun"/>
                <w:sz w:val="22"/>
                <w:lang w:val="fr-FR"/>
              </w:rPr>
              <w:t xml:space="preserve"> </w:t>
            </w:r>
            <w:r w:rsidRPr="00C6611D">
              <w:rPr>
                <w:rFonts w:eastAsia="SimSun"/>
                <w:b/>
                <w:i w:val="0"/>
                <w:sz w:val="22"/>
                <w:lang w:val="fr-FR"/>
              </w:rPr>
              <w:t xml:space="preserve">Vrbas </w:t>
            </w:r>
          </w:p>
          <w:p w:rsidR="00BA4679" w:rsidRPr="00F372BF" w:rsidRDefault="00BA4679" w:rsidP="002370C5">
            <w:pPr>
              <w:pStyle w:val="Info03"/>
              <w:tabs>
                <w:tab w:val="clear" w:pos="567"/>
                <w:tab w:val="left" w:pos="318"/>
              </w:tabs>
              <w:spacing w:after="0"/>
              <w:ind w:left="34"/>
              <w:rPr>
                <w:rFonts w:eastAsia="SimSun"/>
                <w:sz w:val="22"/>
              </w:rPr>
            </w:pPr>
            <w:r w:rsidRPr="00F372BF">
              <w:rPr>
                <w:rFonts w:eastAsia="SimSun"/>
                <w:sz w:val="22"/>
              </w:rPr>
              <w:t>b.</w:t>
            </w:r>
            <w:r w:rsidRPr="00F372BF">
              <w:rPr>
                <w:rFonts w:eastAsia="SimSun"/>
                <w:sz w:val="22"/>
              </w:rPr>
              <w:tab/>
              <w:t xml:space="preserve">Name and title of the contact person: </w:t>
            </w:r>
            <w:r>
              <w:rPr>
                <w:rFonts w:eastAsia="SimSun"/>
                <w:sz w:val="22"/>
              </w:rPr>
              <w:t>Milan Glušac</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c.</w:t>
            </w:r>
            <w:r w:rsidRPr="00667285">
              <w:rPr>
                <w:rFonts w:eastAsia="SimSun"/>
                <w:sz w:val="22"/>
                <w:lang w:val="fr-FR"/>
              </w:rPr>
              <w:tab/>
              <w:t xml:space="preserve">Adresse : Maršala Tita 89, 21 460 Vrbas </w:t>
            </w:r>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a.</w:t>
            </w:r>
            <w:r w:rsidRPr="00C6611D">
              <w:rPr>
                <w:rFonts w:eastAsia="SimSun"/>
                <w:sz w:val="22"/>
                <w:lang w:val="fr-FR"/>
              </w:rPr>
              <w:tab/>
              <w:t>Nom de l</w:t>
            </w:r>
            <w:r w:rsidR="00E16BE2">
              <w:rPr>
                <w:rFonts w:eastAsia="SimSun"/>
                <w:sz w:val="22"/>
                <w:lang w:val="fr-FR"/>
              </w:rPr>
              <w:t>’</w:t>
            </w:r>
            <w:r w:rsidRPr="00C6611D">
              <w:rPr>
                <w:rFonts w:eastAsia="SimSun"/>
                <w:sz w:val="22"/>
                <w:lang w:val="fr-FR"/>
              </w:rPr>
              <w:t xml:space="preserve">entité : </w:t>
            </w:r>
            <w:r w:rsidRPr="00C6611D">
              <w:rPr>
                <w:rFonts w:eastAsia="SimSun"/>
                <w:b/>
                <w:i w:val="0"/>
                <w:sz w:val="22"/>
                <w:lang w:val="fr-FR"/>
              </w:rPr>
              <w:t>Vrbas local community</w:t>
            </w:r>
          </w:p>
          <w:p w:rsidR="00BA4679" w:rsidRPr="00C6611D" w:rsidRDefault="00BA4679" w:rsidP="002370C5">
            <w:pPr>
              <w:pStyle w:val="Info03"/>
              <w:tabs>
                <w:tab w:val="clear" w:pos="567"/>
                <w:tab w:val="left" w:pos="318"/>
              </w:tabs>
              <w:spacing w:after="0"/>
              <w:ind w:left="34"/>
              <w:rPr>
                <w:rFonts w:eastAsia="SimSun"/>
                <w:sz w:val="22"/>
                <w:lang w:val="fr-FR"/>
              </w:rPr>
            </w:pPr>
            <w:r w:rsidRPr="00C6611D">
              <w:rPr>
                <w:rFonts w:eastAsia="SimSun"/>
                <w:sz w:val="22"/>
                <w:lang w:val="fr-FR"/>
              </w:rPr>
              <w:t>b.</w:t>
            </w:r>
            <w:r w:rsidRPr="00C6611D">
              <w:rPr>
                <w:rFonts w:eastAsia="SimSun"/>
                <w:sz w:val="22"/>
                <w:lang w:val="fr-FR"/>
              </w:rPr>
              <w:tab/>
            </w:r>
            <w:r>
              <w:rPr>
                <w:rFonts w:eastAsia="SimSun"/>
                <w:sz w:val="22"/>
                <w:lang w:val="fr-FR"/>
              </w:rPr>
              <w:t xml:space="preserve">Nom et titre de la personne contact </w:t>
            </w:r>
            <w:r w:rsidRPr="00C6611D">
              <w:rPr>
                <w:rFonts w:eastAsia="SimSun"/>
                <w:sz w:val="22"/>
                <w:lang w:val="fr-FR"/>
              </w:rPr>
              <w:t>: Ljubomir Pavlović</w:t>
            </w:r>
          </w:p>
          <w:p w:rsidR="00BA4679" w:rsidRPr="002331BC" w:rsidRDefault="00BA4679" w:rsidP="002370C5">
            <w:pPr>
              <w:pStyle w:val="Info03"/>
              <w:tabs>
                <w:tab w:val="clear" w:pos="567"/>
                <w:tab w:val="left" w:pos="318"/>
              </w:tabs>
              <w:spacing w:after="0"/>
              <w:ind w:left="34"/>
              <w:rPr>
                <w:rFonts w:eastAsia="SimSun"/>
                <w:sz w:val="22"/>
                <w:lang w:val="fr-FR"/>
              </w:rPr>
            </w:pPr>
            <w:r w:rsidRPr="002331BC">
              <w:rPr>
                <w:rFonts w:eastAsia="SimSun"/>
                <w:sz w:val="22"/>
                <w:lang w:val="fr-FR"/>
              </w:rPr>
              <w:t>c.</w:t>
            </w:r>
            <w:r w:rsidRPr="002331BC">
              <w:rPr>
                <w:rFonts w:eastAsia="SimSun"/>
                <w:sz w:val="22"/>
                <w:lang w:val="fr-FR"/>
              </w:rPr>
              <w:tab/>
              <w:t xml:space="preserve">Adresse : Radomira Dakica 20, 25 230 Kula </w:t>
            </w:r>
          </w:p>
          <w:p w:rsidR="00BA4679" w:rsidRPr="002331BC" w:rsidRDefault="00BA4679" w:rsidP="002370C5">
            <w:pPr>
              <w:pStyle w:val="Info03"/>
              <w:tabs>
                <w:tab w:val="clear" w:pos="567"/>
                <w:tab w:val="clear" w:pos="2268"/>
                <w:tab w:val="left" w:pos="318"/>
              </w:tabs>
              <w:spacing w:after="80" w:line="240" w:lineRule="auto"/>
              <w:ind w:left="34"/>
              <w:rPr>
                <w:rFonts w:eastAsia="SimSun"/>
                <w:sz w:val="22"/>
                <w:lang w:val="fr-FR"/>
              </w:rPr>
            </w:pPr>
            <w:r w:rsidRPr="002331BC">
              <w:rPr>
                <w:rFonts w:eastAsia="SimSun"/>
                <w:sz w:val="22"/>
                <w:lang w:val="fr-FR"/>
              </w:rPr>
              <w:t>e.</w:t>
            </w:r>
            <w:r w:rsidRPr="002331BC">
              <w:rPr>
                <w:rFonts w:eastAsia="SimSun"/>
                <w:sz w:val="22"/>
                <w:lang w:val="fr-FR"/>
              </w:rPr>
              <w:tab/>
            </w:r>
            <w:r>
              <w:rPr>
                <w:rFonts w:eastAsia="SimSun"/>
                <w:sz w:val="22"/>
                <w:lang w:val="fr-FR"/>
              </w:rPr>
              <w:t xml:space="preserve">Adresse électronique </w:t>
            </w:r>
            <w:r w:rsidRPr="00667285">
              <w:rPr>
                <w:rFonts w:eastAsia="SimSun"/>
                <w:sz w:val="22"/>
                <w:lang w:val="fr-FR"/>
              </w:rPr>
              <w:t>:</w:t>
            </w:r>
            <w:r w:rsidRPr="002331BC">
              <w:rPr>
                <w:lang w:val="fr-FR"/>
              </w:rPr>
              <w:t xml:space="preserve"> </w:t>
            </w:r>
            <w:r w:rsidRPr="002331BC">
              <w:rPr>
                <w:rFonts w:eastAsia="SimSun"/>
                <w:sz w:val="22"/>
                <w:lang w:val="fr-FR"/>
              </w:rPr>
              <w:t>ljubopavlovic79@gmail.com</w:t>
            </w:r>
          </w:p>
          <w:p w:rsidR="00BA4679" w:rsidRPr="00667285" w:rsidRDefault="00BA4679" w:rsidP="002370C5">
            <w:pPr>
              <w:pStyle w:val="Info03"/>
              <w:tabs>
                <w:tab w:val="clear" w:pos="567"/>
                <w:tab w:val="left" w:pos="318"/>
              </w:tabs>
              <w:spacing w:after="0"/>
              <w:ind w:left="34"/>
              <w:rPr>
                <w:rFonts w:eastAsia="SimSun"/>
                <w:b/>
                <w:i w:val="0"/>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Gusle-players association „Vuk Karadžić“</w:t>
            </w:r>
          </w:p>
          <w:p w:rsidR="00BA4679" w:rsidRPr="00C6611D"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Nom et titre de la personne contact</w:t>
            </w:r>
            <w:r w:rsidRPr="00667285">
              <w:rPr>
                <w:rFonts w:eastAsia="SimSun"/>
                <w:sz w:val="22"/>
                <w:lang w:val="fr-FR"/>
              </w:rPr>
              <w:t>: Draško Magdalenić</w:t>
            </w:r>
            <w:r w:rsidRPr="00C6611D">
              <w:rPr>
                <w:rFonts w:eastAsia="SimSun"/>
                <w:sz w:val="22"/>
                <w:lang w:val="fr-FR"/>
              </w:rPr>
              <w:t>, President</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c.</w:t>
            </w:r>
            <w:r w:rsidRPr="00667285">
              <w:rPr>
                <w:rFonts w:eastAsia="SimSun"/>
                <w:sz w:val="22"/>
                <w:lang w:val="fr-FR"/>
              </w:rPr>
              <w:tab/>
              <w:t>Adress</w:t>
            </w:r>
            <w:r>
              <w:rPr>
                <w:rFonts w:eastAsia="SimSun"/>
                <w:sz w:val="22"/>
                <w:lang w:val="fr-FR"/>
              </w:rPr>
              <w:t xml:space="preserve">e </w:t>
            </w:r>
            <w:r w:rsidRPr="00667285">
              <w:rPr>
                <w:rFonts w:eastAsia="SimSun"/>
                <w:sz w:val="22"/>
                <w:lang w:val="fr-FR"/>
              </w:rPr>
              <w:t>: Dom vazduhoplovstva VS, 11 080 Zemun</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Gusle-players association „Tanasko Rajić“</w:t>
            </w:r>
          </w:p>
          <w:p w:rsidR="00BA4679" w:rsidRPr="00C6611D"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Andrija Milikić</w:t>
            </w:r>
            <w:r w:rsidRPr="00C6611D">
              <w:rPr>
                <w:rFonts w:eastAsia="SimSun"/>
                <w:sz w:val="22"/>
                <w:lang w:val="fr-FR"/>
              </w:rPr>
              <w:t>, President</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t>Adress</w:t>
            </w:r>
            <w:r>
              <w:rPr>
                <w:rFonts w:eastAsia="SimSun"/>
                <w:sz w:val="22"/>
                <w:lang w:val="fr-FR"/>
              </w:rPr>
              <w:t xml:space="preserve">e </w:t>
            </w:r>
            <w:r w:rsidRPr="00667285">
              <w:rPr>
                <w:rFonts w:eastAsia="SimSun"/>
                <w:sz w:val="22"/>
                <w:lang w:val="fr-FR"/>
              </w:rPr>
              <w:t>: Trnava br. 201. 32000 Čačak</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e.</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tanaskorajic.ca@gmail.com</w:t>
            </w:r>
          </w:p>
          <w:p w:rsidR="00BA4679" w:rsidRPr="00667285" w:rsidRDefault="00BA4679" w:rsidP="002370C5">
            <w:pPr>
              <w:pStyle w:val="Info03"/>
              <w:tabs>
                <w:tab w:val="clear" w:pos="567"/>
                <w:tab w:val="left" w:pos="318"/>
              </w:tabs>
              <w:spacing w:after="0"/>
              <w:ind w:left="34"/>
              <w:rPr>
                <w:rFonts w:eastAsia="SimSun"/>
                <w:b/>
                <w:i w:val="0"/>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Gusle-players association „Car Lazar“ Priština - Beograd</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Mišo Albijanić, President</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t>Adress</w:t>
            </w:r>
            <w:r>
              <w:rPr>
                <w:rFonts w:eastAsia="SimSun"/>
                <w:sz w:val="22"/>
                <w:lang w:val="fr-FR"/>
              </w:rPr>
              <w:t xml:space="preserve">e </w:t>
            </w:r>
            <w:r w:rsidRPr="00667285">
              <w:rPr>
                <w:rFonts w:eastAsia="SimSun"/>
                <w:sz w:val="22"/>
                <w:lang w:val="fr-FR"/>
              </w:rPr>
              <w:t>: Braće Jerković 123 g, 11 000 Belgrade</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e.</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car_lazar@ymail.com</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 xml:space="preserve">Gusle-players association  „Ziča“ </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Radovan Peković, President</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t>Adress</w:t>
            </w:r>
            <w:r>
              <w:rPr>
                <w:rFonts w:eastAsia="SimSun"/>
                <w:sz w:val="22"/>
                <w:lang w:val="fr-FR"/>
              </w:rPr>
              <w:t xml:space="preserve">e </w:t>
            </w:r>
            <w:r w:rsidRPr="00667285">
              <w:rPr>
                <w:rFonts w:eastAsia="SimSun"/>
                <w:sz w:val="22"/>
                <w:lang w:val="fr-FR"/>
              </w:rPr>
              <w:t>: Mokranjčeva 12, 36 000 Kraljevo</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d.</w:t>
            </w:r>
            <w:r w:rsidRPr="00667285">
              <w:rPr>
                <w:rFonts w:eastAsia="SimSun"/>
                <w:sz w:val="22"/>
                <w:lang w:val="fr-FR"/>
              </w:rPr>
              <w:tab/>
            </w:r>
            <w:r>
              <w:rPr>
                <w:rFonts w:eastAsia="SimSun"/>
                <w:sz w:val="22"/>
                <w:lang w:val="fr-FR"/>
              </w:rPr>
              <w:t xml:space="preserve">Numéro de téléphone : </w:t>
            </w:r>
            <w:r w:rsidRPr="00667285">
              <w:rPr>
                <w:rFonts w:eastAsia="SimSun"/>
                <w:sz w:val="22"/>
                <w:lang w:val="fr-FR"/>
              </w:rPr>
              <w:t>+ 381 64 806 5 806</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e.</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w:t>
            </w:r>
            <w:r>
              <w:rPr>
                <w:rFonts w:eastAsia="SimSun"/>
                <w:sz w:val="22"/>
                <w:lang w:val="fr-FR"/>
              </w:rPr>
              <w:t xml:space="preserve"> </w:t>
            </w:r>
            <w:r w:rsidRPr="00667285">
              <w:rPr>
                <w:rFonts w:eastAsia="SimSun"/>
                <w:sz w:val="22"/>
                <w:lang w:val="fr-FR"/>
              </w:rPr>
              <w:t>guslezica@hotmail.com</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Gusle-players association</w:t>
            </w:r>
            <w:r w:rsidRPr="00C6611D">
              <w:rPr>
                <w:rFonts w:eastAsia="SimSun"/>
                <w:b/>
                <w:i w:val="0"/>
                <w:sz w:val="22"/>
                <w:lang w:val="fr-FR"/>
              </w:rPr>
              <w:t xml:space="preserve"> </w:t>
            </w:r>
            <w:r w:rsidRPr="00667285">
              <w:rPr>
                <w:rFonts w:eastAsia="SimSun"/>
                <w:b/>
                <w:i w:val="0"/>
                <w:sz w:val="22"/>
                <w:lang w:val="fr-FR"/>
              </w:rPr>
              <w:t>Sivac</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Živko Živković,  President</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c.</w:t>
            </w:r>
            <w:r w:rsidRPr="00667285">
              <w:rPr>
                <w:rFonts w:eastAsia="SimSun"/>
                <w:sz w:val="22"/>
                <w:lang w:val="fr-FR"/>
              </w:rPr>
              <w:tab/>
              <w:t>Adress</w:t>
            </w:r>
            <w:r>
              <w:rPr>
                <w:rFonts w:eastAsia="SimSun"/>
                <w:sz w:val="22"/>
                <w:lang w:val="fr-FR"/>
              </w:rPr>
              <w:t xml:space="preserve">e </w:t>
            </w:r>
            <w:r w:rsidRPr="00667285">
              <w:rPr>
                <w:rFonts w:eastAsia="SimSun"/>
                <w:sz w:val="22"/>
                <w:lang w:val="fr-FR"/>
              </w:rPr>
              <w:t>: Maršala Tita 197, 25 223 Sivac</w:t>
            </w:r>
          </w:p>
          <w:p w:rsidR="00BA4679" w:rsidRPr="00667285" w:rsidRDefault="00BA4679" w:rsidP="002370C5">
            <w:pPr>
              <w:pStyle w:val="Info03"/>
              <w:tabs>
                <w:tab w:val="clear" w:pos="567"/>
                <w:tab w:val="left" w:pos="318"/>
              </w:tabs>
              <w:spacing w:after="0"/>
              <w:ind w:left="34"/>
              <w:rPr>
                <w:rFonts w:eastAsia="SimSun"/>
                <w:b/>
                <w:i w:val="0"/>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C6611D">
              <w:rPr>
                <w:rFonts w:eastAsia="SimSun"/>
                <w:b/>
                <w:i w:val="0"/>
                <w:sz w:val="22"/>
                <w:lang w:val="fr-FR"/>
              </w:rPr>
              <w:t>Folklore Ensemble</w:t>
            </w:r>
            <w:r w:rsidRPr="00C6611D">
              <w:rPr>
                <w:rFonts w:eastAsia="SimSun"/>
                <w:sz w:val="22"/>
                <w:lang w:val="fr-FR"/>
              </w:rPr>
              <w:t xml:space="preserve"> </w:t>
            </w:r>
            <w:r w:rsidRPr="00667285">
              <w:rPr>
                <w:rFonts w:eastAsia="SimSun"/>
                <w:b/>
                <w:i w:val="0"/>
                <w:sz w:val="22"/>
                <w:lang w:val="fr-FR"/>
              </w:rPr>
              <w:t>„Štavalj“ Sjenica</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 </w:t>
            </w:r>
            <w:r w:rsidRPr="00667285">
              <w:rPr>
                <w:rFonts w:eastAsia="SimSun"/>
                <w:sz w:val="22"/>
                <w:lang w:val="fr-FR"/>
              </w:rPr>
              <w:t>Miljojko Jelić, President</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t>Adress</w:t>
            </w:r>
            <w:r>
              <w:rPr>
                <w:rFonts w:eastAsia="SimSun"/>
                <w:sz w:val="22"/>
                <w:lang w:val="fr-FR"/>
              </w:rPr>
              <w:t>e :</w:t>
            </w:r>
            <w:r w:rsidRPr="00667285">
              <w:rPr>
                <w:rFonts w:eastAsia="SimSun"/>
                <w:sz w:val="22"/>
                <w:lang w:val="fr-FR"/>
              </w:rPr>
              <w:t xml:space="preserve"> Štavalj, Sjenica, Srbija</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d.</w:t>
            </w:r>
            <w:r w:rsidRPr="00667285">
              <w:rPr>
                <w:rFonts w:eastAsia="SimSun"/>
                <w:sz w:val="22"/>
                <w:lang w:val="fr-FR"/>
              </w:rPr>
              <w:tab/>
            </w:r>
            <w:r>
              <w:rPr>
                <w:rFonts w:eastAsia="SimSun"/>
                <w:sz w:val="22"/>
                <w:lang w:val="fr-FR"/>
              </w:rPr>
              <w:t>Numéro de téléphone </w:t>
            </w:r>
            <w:r w:rsidRPr="00667285">
              <w:rPr>
                <w:rFonts w:eastAsia="SimSun"/>
                <w:sz w:val="22"/>
                <w:lang w:val="fr-FR"/>
              </w:rPr>
              <w:t>: +38164 321 19 16</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e.</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miljojkoraski@gmail.com</w:t>
            </w:r>
          </w:p>
          <w:p w:rsidR="00BA4679" w:rsidRPr="00667285" w:rsidRDefault="00BA4679" w:rsidP="002370C5">
            <w:pPr>
              <w:pStyle w:val="Info03"/>
              <w:tabs>
                <w:tab w:val="clear" w:pos="567"/>
                <w:tab w:val="left" w:pos="318"/>
              </w:tabs>
              <w:spacing w:after="0"/>
              <w:ind w:left="34"/>
              <w:rPr>
                <w:rFonts w:eastAsia="SimSun"/>
                <w:b/>
                <w:i w:val="0"/>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Gusle-players association „Stara Hercegovina“</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Veselin Bojić, President</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t>Adress</w:t>
            </w:r>
            <w:r>
              <w:rPr>
                <w:rFonts w:eastAsia="SimSun"/>
                <w:sz w:val="22"/>
                <w:lang w:val="fr-FR"/>
              </w:rPr>
              <w:t xml:space="preserve">e </w:t>
            </w:r>
            <w:r w:rsidRPr="00667285">
              <w:rPr>
                <w:rFonts w:eastAsia="SimSun"/>
                <w:sz w:val="22"/>
                <w:lang w:val="fr-FR"/>
              </w:rPr>
              <w:t>: Braće Jerković 123g, 11 000 Belgrade</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e.</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Info@starahercegovina.co.rs</w:t>
            </w:r>
          </w:p>
          <w:p w:rsidR="00BA4679" w:rsidRPr="00667285" w:rsidRDefault="00BA4679" w:rsidP="002370C5">
            <w:pPr>
              <w:pStyle w:val="Info03"/>
              <w:tabs>
                <w:tab w:val="clear" w:pos="567"/>
                <w:tab w:val="left" w:pos="318"/>
              </w:tabs>
              <w:spacing w:after="0"/>
              <w:ind w:left="34"/>
              <w:rPr>
                <w:rFonts w:eastAsia="SimSun"/>
                <w:i w:val="0"/>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Gusle-players association „Radovan Bećirović Trebješki“</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Vlado Runjo, President</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e.</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radovanbecirovicbg@gmail.com</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Gusle-players association „Karađorđe“</w:t>
            </w:r>
          </w:p>
          <w:p w:rsidR="00BA4679" w:rsidRPr="00020ACF" w:rsidRDefault="00BA4679" w:rsidP="002370C5">
            <w:pPr>
              <w:pStyle w:val="Info03"/>
              <w:tabs>
                <w:tab w:val="clear" w:pos="567"/>
                <w:tab w:val="left" w:pos="318"/>
              </w:tabs>
              <w:spacing w:after="0"/>
              <w:ind w:left="34"/>
              <w:rPr>
                <w:rFonts w:eastAsia="SimSun"/>
                <w:sz w:val="22"/>
              </w:rPr>
            </w:pPr>
            <w:r w:rsidRPr="00F372BF">
              <w:rPr>
                <w:rFonts w:eastAsia="SimSun"/>
                <w:sz w:val="22"/>
              </w:rPr>
              <w:t>b.</w:t>
            </w:r>
            <w:r w:rsidRPr="00F372BF">
              <w:rPr>
                <w:rFonts w:eastAsia="SimSun"/>
                <w:sz w:val="22"/>
              </w:rPr>
              <w:tab/>
              <w:t>Name and title of the contact person: Milan Lalić</w:t>
            </w:r>
            <w:r>
              <w:rPr>
                <w:rFonts w:eastAsia="SimSun"/>
                <w:sz w:val="22"/>
              </w:rPr>
              <w:t xml:space="preserve">, </w:t>
            </w:r>
            <w:r w:rsidRPr="00020ACF">
              <w:rPr>
                <w:rFonts w:eastAsia="SimSun"/>
                <w:sz w:val="22"/>
              </w:rPr>
              <w:t>President</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r>
            <w:r>
              <w:rPr>
                <w:rFonts w:eastAsia="SimSun"/>
                <w:sz w:val="22"/>
                <w:lang w:val="fr-FR"/>
              </w:rPr>
              <w:t>Numéro de téléphone </w:t>
            </w:r>
            <w:r w:rsidRPr="00667285">
              <w:rPr>
                <w:rFonts w:eastAsia="SimSun"/>
                <w:sz w:val="22"/>
                <w:lang w:val="fr-FR"/>
              </w:rPr>
              <w:t>: +381 63 752 49 51</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e.</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xml:space="preserve">: </w:t>
            </w:r>
            <w:hyperlink r:id="rId15" w:history="1">
              <w:r w:rsidRPr="00667285">
                <w:rPr>
                  <w:rStyle w:val="Hyperlink"/>
                  <w:rFonts w:eastAsia="SimSun"/>
                  <w:sz w:val="22"/>
                  <w:lang w:val="fr-FR"/>
                </w:rPr>
                <w:t>karadjordjekg@gmail.com</w:t>
              </w:r>
            </w:hyperlink>
          </w:p>
          <w:p w:rsidR="00BA4679" w:rsidRPr="00667285" w:rsidRDefault="00BA4679" w:rsidP="002370C5">
            <w:pPr>
              <w:pStyle w:val="Info03"/>
              <w:tabs>
                <w:tab w:val="clear" w:pos="567"/>
                <w:tab w:val="left" w:pos="318"/>
              </w:tabs>
              <w:spacing w:after="0"/>
              <w:ind w:left="34"/>
              <w:rPr>
                <w:rFonts w:eastAsia="SimSun"/>
                <w:b/>
                <w:i w:val="0"/>
                <w:sz w:val="22"/>
                <w:lang w:val="fr-FR"/>
              </w:rPr>
            </w:pPr>
            <w:r w:rsidRPr="00667285">
              <w:rPr>
                <w:rFonts w:eastAsia="SimSun"/>
                <w:sz w:val="22"/>
                <w:lang w:val="fr-FR"/>
              </w:rPr>
              <w:t>a.</w:t>
            </w:r>
            <w:r w:rsidRPr="00667285">
              <w:rPr>
                <w:rFonts w:eastAsia="SimSun"/>
                <w:sz w:val="22"/>
                <w:lang w:val="fr-FR"/>
              </w:rPr>
              <w:tab/>
            </w:r>
            <w:r w:rsidRPr="00C6611D">
              <w:rPr>
                <w:rFonts w:eastAsia="SimSun"/>
                <w:sz w:val="22"/>
                <w:lang w:val="fr-FR"/>
              </w:rPr>
              <w:t>Nom de l</w:t>
            </w:r>
            <w:r w:rsidR="00E16BE2">
              <w:rPr>
                <w:rFonts w:eastAsia="SimSun"/>
                <w:sz w:val="22"/>
                <w:lang w:val="fr-FR"/>
              </w:rPr>
              <w:t>’</w:t>
            </w:r>
            <w:r w:rsidRPr="00C6611D">
              <w:rPr>
                <w:rFonts w:eastAsia="SimSun"/>
                <w:sz w:val="22"/>
                <w:lang w:val="fr-FR"/>
              </w:rPr>
              <w:t xml:space="preserve">entité </w:t>
            </w:r>
            <w:r w:rsidRPr="00667285">
              <w:rPr>
                <w:rFonts w:eastAsia="SimSun"/>
                <w:sz w:val="22"/>
                <w:lang w:val="fr-FR"/>
              </w:rPr>
              <w:t xml:space="preserve">: </w:t>
            </w:r>
            <w:r w:rsidRPr="00667285">
              <w:rPr>
                <w:rFonts w:eastAsia="SimSun"/>
                <w:b/>
                <w:i w:val="0"/>
                <w:sz w:val="22"/>
                <w:lang w:val="fr-FR"/>
              </w:rPr>
              <w:t>Gusle-players association „Sveti Nikola“</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Vojin Radojičić, President</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c.</w:t>
            </w:r>
            <w:r w:rsidRPr="00667285">
              <w:rPr>
                <w:rFonts w:eastAsia="SimSun"/>
                <w:sz w:val="22"/>
                <w:lang w:val="fr-FR"/>
              </w:rPr>
              <w:tab/>
              <w:t>Adress</w:t>
            </w:r>
            <w:r>
              <w:rPr>
                <w:rFonts w:eastAsia="SimSun"/>
                <w:sz w:val="22"/>
                <w:lang w:val="fr-FR"/>
              </w:rPr>
              <w:t xml:space="preserve">e </w:t>
            </w:r>
            <w:r w:rsidRPr="00667285">
              <w:rPr>
                <w:rFonts w:eastAsia="SimSun"/>
                <w:sz w:val="22"/>
                <w:lang w:val="fr-FR"/>
              </w:rPr>
              <w:t>: 21 000 Novi Sad</w:t>
            </w:r>
          </w:p>
          <w:p w:rsidR="00BA4679" w:rsidRPr="00667285" w:rsidRDefault="00BA4679" w:rsidP="002370C5">
            <w:pPr>
              <w:pStyle w:val="Info03"/>
              <w:tabs>
                <w:tab w:val="clear" w:pos="567"/>
                <w:tab w:val="left" w:pos="318"/>
              </w:tabs>
              <w:spacing w:after="0"/>
              <w:ind w:left="34"/>
              <w:rPr>
                <w:rFonts w:eastAsia="SimSun"/>
                <w:b/>
                <w:i w:val="0"/>
                <w:sz w:val="22"/>
                <w:lang w:val="fr-FR"/>
              </w:rPr>
            </w:pPr>
            <w:r w:rsidRPr="00667285">
              <w:rPr>
                <w:rFonts w:eastAsia="SimSun"/>
                <w:sz w:val="22"/>
                <w:lang w:val="fr-FR"/>
              </w:rPr>
              <w:t>a.</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xml:space="preserve">: </w:t>
            </w:r>
            <w:r w:rsidRPr="00667285">
              <w:rPr>
                <w:rFonts w:eastAsia="SimSun"/>
                <w:b/>
                <w:i w:val="0"/>
                <w:sz w:val="22"/>
                <w:lang w:val="fr-FR"/>
              </w:rPr>
              <w:t>Milić Šaponjić</w:t>
            </w:r>
          </w:p>
          <w:p w:rsidR="00BA4679" w:rsidRPr="000B3ADF" w:rsidRDefault="00BA4679" w:rsidP="002370C5">
            <w:pPr>
              <w:pStyle w:val="Info03"/>
              <w:tabs>
                <w:tab w:val="clear" w:pos="567"/>
                <w:tab w:val="left" w:pos="318"/>
              </w:tabs>
              <w:spacing w:after="80" w:line="240" w:lineRule="auto"/>
              <w:ind w:left="34"/>
              <w:rPr>
                <w:rFonts w:eastAsia="SimSun"/>
                <w:sz w:val="22"/>
              </w:rPr>
            </w:pPr>
            <w:r w:rsidRPr="00F372BF">
              <w:rPr>
                <w:rFonts w:eastAsia="SimSun"/>
                <w:sz w:val="22"/>
              </w:rPr>
              <w:t>c.</w:t>
            </w:r>
            <w:r w:rsidRPr="00F372BF">
              <w:rPr>
                <w:rFonts w:eastAsia="SimSun"/>
                <w:sz w:val="22"/>
              </w:rPr>
              <w:tab/>
              <w:t xml:space="preserve">Address: Atenica, </w:t>
            </w:r>
            <w:r>
              <w:rPr>
                <w:rFonts w:eastAsia="SimSun"/>
                <w:sz w:val="22"/>
              </w:rPr>
              <w:t xml:space="preserve">Street No. 5, </w:t>
            </w:r>
            <w:r w:rsidRPr="00F372BF">
              <w:rPr>
                <w:rFonts w:eastAsia="SimSun"/>
                <w:sz w:val="22"/>
              </w:rPr>
              <w:t>32 000 Čačak</w:t>
            </w:r>
          </w:p>
          <w:p w:rsidR="00BA4679" w:rsidRPr="00F372BF" w:rsidRDefault="00BA4679" w:rsidP="002370C5">
            <w:pPr>
              <w:pStyle w:val="Info03"/>
              <w:tabs>
                <w:tab w:val="clear" w:pos="567"/>
                <w:tab w:val="left" w:pos="318"/>
              </w:tabs>
              <w:spacing w:after="0"/>
              <w:ind w:left="34"/>
              <w:rPr>
                <w:rFonts w:eastAsia="SimSun"/>
                <w:sz w:val="22"/>
              </w:rPr>
            </w:pPr>
            <w:r w:rsidRPr="00F372BF">
              <w:rPr>
                <w:rFonts w:eastAsia="SimSun"/>
                <w:sz w:val="22"/>
              </w:rPr>
              <w:t>a.</w:t>
            </w:r>
            <w:r w:rsidRPr="00F372BF">
              <w:rPr>
                <w:rFonts w:eastAsia="SimSun"/>
                <w:sz w:val="22"/>
              </w:rPr>
              <w:tab/>
              <w:t xml:space="preserve">Name and title of the contact person: </w:t>
            </w:r>
            <w:r w:rsidRPr="000F3D3A">
              <w:rPr>
                <w:rFonts w:eastAsia="SimSun"/>
                <w:b/>
                <w:i w:val="0"/>
                <w:sz w:val="22"/>
              </w:rPr>
              <w:t>Petar Perović</w:t>
            </w:r>
            <w:r w:rsidRPr="00F372BF">
              <w:rPr>
                <w:rFonts w:eastAsia="SimSun"/>
                <w:sz w:val="22"/>
              </w:rPr>
              <w:t xml:space="preserve"> </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b.</w:t>
            </w:r>
            <w:r w:rsidRPr="00667285">
              <w:rPr>
                <w:rFonts w:eastAsia="SimSun"/>
                <w:sz w:val="22"/>
                <w:lang w:val="fr-FR"/>
              </w:rPr>
              <w:tab/>
              <w:t>Adress</w:t>
            </w:r>
            <w:r>
              <w:rPr>
                <w:rFonts w:eastAsia="SimSun"/>
                <w:sz w:val="22"/>
                <w:lang w:val="fr-FR"/>
              </w:rPr>
              <w:t>e :</w:t>
            </w:r>
            <w:r w:rsidRPr="00667285">
              <w:rPr>
                <w:rFonts w:eastAsia="SimSun"/>
                <w:sz w:val="22"/>
                <w:lang w:val="fr-FR"/>
              </w:rPr>
              <w:t xml:space="preserve"> Mostarska 50/1, 11 300 Smederevo</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Pr>
                <w:rFonts w:eastAsia="SimSun"/>
                <w:sz w:val="22"/>
                <w:lang w:val="fr-FR"/>
              </w:rPr>
              <w:t xml:space="preserve">Nom et titre de la personne contact : </w:t>
            </w:r>
            <w:r w:rsidRPr="00667285">
              <w:rPr>
                <w:rFonts w:eastAsia="SimSun"/>
                <w:b/>
                <w:i w:val="0"/>
                <w:sz w:val="22"/>
                <w:lang w:val="fr-FR"/>
              </w:rPr>
              <w:t>Dragan  Jovanović</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t>Adress</w:t>
            </w:r>
            <w:r>
              <w:rPr>
                <w:rFonts w:eastAsia="SimSun"/>
                <w:sz w:val="22"/>
                <w:lang w:val="fr-FR"/>
              </w:rPr>
              <w:t xml:space="preserve">e </w:t>
            </w:r>
            <w:r w:rsidRPr="00667285">
              <w:rPr>
                <w:rFonts w:eastAsia="SimSun"/>
                <w:sz w:val="22"/>
                <w:lang w:val="fr-FR"/>
              </w:rPr>
              <w:t>: Vase Pelagića 3 21 000 Novi Sad</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r>
            <w:r>
              <w:rPr>
                <w:rFonts w:eastAsia="SimSun"/>
                <w:sz w:val="22"/>
                <w:lang w:val="fr-FR"/>
              </w:rPr>
              <w:t>Numéro de téléphone :</w:t>
            </w:r>
            <w:r w:rsidRPr="00667285">
              <w:rPr>
                <w:rFonts w:eastAsia="SimSun"/>
                <w:sz w:val="22"/>
                <w:lang w:val="fr-FR"/>
              </w:rPr>
              <w:t xml:space="preserve"> +38164 146 46 36</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d.</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dragan.novisad@gmail.com</w:t>
            </w:r>
          </w:p>
          <w:p w:rsidR="00BA4679" w:rsidRPr="00667285" w:rsidRDefault="00BA4679" w:rsidP="002370C5">
            <w:pPr>
              <w:pStyle w:val="Info03"/>
              <w:tabs>
                <w:tab w:val="clear" w:pos="567"/>
                <w:tab w:val="left" w:pos="318"/>
              </w:tabs>
              <w:spacing w:after="0"/>
              <w:ind w:left="34"/>
              <w:rPr>
                <w:rFonts w:eastAsia="SimSun"/>
                <w:b/>
                <w:i w:val="0"/>
                <w:sz w:val="22"/>
                <w:lang w:val="fr-FR"/>
              </w:rPr>
            </w:pPr>
            <w:r w:rsidRPr="00667285">
              <w:rPr>
                <w:rFonts w:eastAsia="SimSun"/>
                <w:sz w:val="22"/>
                <w:lang w:val="fr-FR"/>
              </w:rPr>
              <w:t>a.</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xml:space="preserve">: </w:t>
            </w:r>
            <w:r w:rsidRPr="00667285">
              <w:rPr>
                <w:rFonts w:eastAsia="SimSun"/>
                <w:b/>
                <w:i w:val="0"/>
                <w:sz w:val="22"/>
                <w:lang w:val="fr-FR"/>
              </w:rPr>
              <w:t xml:space="preserve">Svetolik Lazović </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b.</w:t>
            </w:r>
            <w:r w:rsidRPr="00667285">
              <w:rPr>
                <w:rFonts w:eastAsia="SimSun"/>
                <w:sz w:val="22"/>
                <w:lang w:val="fr-FR"/>
              </w:rPr>
              <w:tab/>
              <w:t>Adress</w:t>
            </w:r>
            <w:r>
              <w:rPr>
                <w:rFonts w:eastAsia="SimSun"/>
                <w:sz w:val="22"/>
                <w:lang w:val="fr-FR"/>
              </w:rPr>
              <w:t>e :</w:t>
            </w:r>
            <w:r w:rsidRPr="00667285">
              <w:rPr>
                <w:rFonts w:eastAsia="SimSun"/>
                <w:sz w:val="22"/>
                <w:lang w:val="fr-FR"/>
              </w:rPr>
              <w:t xml:space="preserve"> Kralja Milutina 108, 34 000 Kragujevac</w:t>
            </w:r>
          </w:p>
          <w:p w:rsidR="00BA4679" w:rsidRPr="00667285" w:rsidRDefault="00BA4679" w:rsidP="002370C5">
            <w:pPr>
              <w:pStyle w:val="Info03"/>
              <w:tabs>
                <w:tab w:val="clear" w:pos="567"/>
                <w:tab w:val="left" w:pos="318"/>
              </w:tabs>
              <w:spacing w:after="0"/>
              <w:ind w:left="34"/>
              <w:rPr>
                <w:rFonts w:eastAsia="SimSun"/>
                <w:b/>
                <w:i w:val="0"/>
                <w:sz w:val="22"/>
                <w:lang w:val="fr-FR"/>
              </w:rPr>
            </w:pPr>
            <w:r w:rsidRPr="00667285">
              <w:rPr>
                <w:rFonts w:eastAsia="SimSun"/>
                <w:sz w:val="22"/>
                <w:lang w:val="fr-FR"/>
              </w:rPr>
              <w:t>a.</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xml:space="preserve">: </w:t>
            </w:r>
            <w:r w:rsidRPr="00667285">
              <w:rPr>
                <w:rFonts w:eastAsia="SimSun"/>
                <w:b/>
                <w:i w:val="0"/>
                <w:sz w:val="22"/>
                <w:lang w:val="fr-FR"/>
              </w:rPr>
              <w:t>Bojana Peković</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t>Adress</w:t>
            </w:r>
            <w:r>
              <w:rPr>
                <w:rFonts w:eastAsia="SimSun"/>
                <w:sz w:val="22"/>
                <w:lang w:val="fr-FR"/>
              </w:rPr>
              <w:t xml:space="preserve">e </w:t>
            </w:r>
            <w:r w:rsidRPr="00667285">
              <w:rPr>
                <w:rFonts w:eastAsia="SimSun"/>
                <w:sz w:val="22"/>
                <w:lang w:val="fr-FR"/>
              </w:rPr>
              <w:t>: Kraljevo Mokranjčeva 12, 36000 Kraljevo</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r>
            <w:r>
              <w:rPr>
                <w:rFonts w:eastAsia="SimSun"/>
                <w:sz w:val="22"/>
                <w:lang w:val="fr-FR"/>
              </w:rPr>
              <w:t xml:space="preserve">Numéro de téléphone : </w:t>
            </w:r>
            <w:r w:rsidRPr="00667285">
              <w:rPr>
                <w:rFonts w:eastAsia="SimSun"/>
                <w:sz w:val="22"/>
                <w:lang w:val="fr-FR"/>
              </w:rPr>
              <w:t>+381 64.8065805</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d.</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bojanagusle@gmail.com</w:t>
            </w:r>
          </w:p>
          <w:p w:rsidR="00BA4679" w:rsidRPr="00667285" w:rsidRDefault="00BA4679" w:rsidP="002370C5">
            <w:pPr>
              <w:pStyle w:val="Info03"/>
              <w:tabs>
                <w:tab w:val="clear" w:pos="567"/>
                <w:tab w:val="left" w:pos="318"/>
              </w:tabs>
              <w:spacing w:after="0"/>
              <w:ind w:left="34"/>
              <w:rPr>
                <w:rFonts w:eastAsia="SimSun"/>
                <w:b/>
                <w:i w:val="0"/>
                <w:sz w:val="22"/>
                <w:lang w:val="fr-FR"/>
              </w:rPr>
            </w:pPr>
            <w:r w:rsidRPr="00667285">
              <w:rPr>
                <w:rFonts w:eastAsia="SimSun"/>
                <w:sz w:val="22"/>
                <w:lang w:val="fr-FR"/>
              </w:rPr>
              <w:t>a.</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xml:space="preserve">: </w:t>
            </w:r>
            <w:r w:rsidRPr="00667285">
              <w:rPr>
                <w:rFonts w:eastAsia="SimSun"/>
                <w:b/>
                <w:i w:val="0"/>
                <w:sz w:val="22"/>
                <w:lang w:val="fr-FR"/>
              </w:rPr>
              <w:t>Nikola Jeknić</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b.</w:t>
            </w:r>
            <w:r w:rsidRPr="00667285">
              <w:rPr>
                <w:rFonts w:eastAsia="SimSun"/>
                <w:sz w:val="22"/>
                <w:lang w:val="fr-FR"/>
              </w:rPr>
              <w:tab/>
              <w:t>Adress</w:t>
            </w:r>
            <w:r>
              <w:rPr>
                <w:rFonts w:eastAsia="SimSun"/>
                <w:sz w:val="22"/>
                <w:lang w:val="fr-FR"/>
              </w:rPr>
              <w:t xml:space="preserve">e </w:t>
            </w:r>
            <w:r w:rsidRPr="00667285">
              <w:rPr>
                <w:rFonts w:eastAsia="SimSun"/>
                <w:sz w:val="22"/>
                <w:lang w:val="fr-FR"/>
              </w:rPr>
              <w:t>: Stevana Filipovića 108 g, Železnik, 11 000 Belgrade</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c.</w:t>
            </w:r>
            <w:r w:rsidRPr="00667285">
              <w:rPr>
                <w:rFonts w:eastAsia="SimSun"/>
                <w:sz w:val="22"/>
                <w:lang w:val="fr-FR"/>
              </w:rPr>
              <w:tab/>
            </w:r>
            <w:r>
              <w:rPr>
                <w:rFonts w:eastAsia="SimSun"/>
                <w:sz w:val="22"/>
                <w:lang w:val="fr-FR"/>
              </w:rPr>
              <w:t xml:space="preserve">Numéro de téléphone : </w:t>
            </w:r>
            <w:r w:rsidRPr="00667285">
              <w:rPr>
                <w:rFonts w:eastAsia="SimSun"/>
                <w:sz w:val="22"/>
                <w:lang w:val="fr-FR"/>
              </w:rPr>
              <w:t>+38169 262 05 91</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d.</w:t>
            </w:r>
            <w:r w:rsidRPr="00667285">
              <w:rPr>
                <w:rFonts w:eastAsia="SimSun"/>
                <w:sz w:val="22"/>
                <w:lang w:val="fr-FR"/>
              </w:rPr>
              <w:tab/>
            </w:r>
            <w:r>
              <w:rPr>
                <w:rFonts w:eastAsia="SimSun"/>
                <w:sz w:val="22"/>
                <w:lang w:val="fr-FR"/>
              </w:rPr>
              <w:t xml:space="preserve">Adresse électronique </w:t>
            </w:r>
            <w:r w:rsidRPr="00667285">
              <w:rPr>
                <w:rFonts w:eastAsia="SimSun"/>
                <w:sz w:val="22"/>
                <w:lang w:val="fr-FR"/>
              </w:rPr>
              <w:t>: jeknicnikola@yahoo.com</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xml:space="preserve">: </w:t>
            </w:r>
            <w:r w:rsidRPr="00667285">
              <w:rPr>
                <w:rFonts w:eastAsia="SimSun"/>
                <w:b/>
                <w:i w:val="0"/>
                <w:sz w:val="22"/>
                <w:lang w:val="fr-FR"/>
              </w:rPr>
              <w:t>Aleksandar Taušan</w:t>
            </w:r>
            <w:r w:rsidRPr="00667285">
              <w:rPr>
                <w:rFonts w:eastAsia="SimSun"/>
                <w:sz w:val="22"/>
                <w:lang w:val="fr-FR"/>
              </w:rPr>
              <w:t xml:space="preserve"> </w:t>
            </w:r>
          </w:p>
          <w:p w:rsidR="00BA4679" w:rsidRPr="00667285" w:rsidRDefault="00BA4679" w:rsidP="002331BC">
            <w:pPr>
              <w:pStyle w:val="Info03"/>
              <w:tabs>
                <w:tab w:val="clear" w:pos="567"/>
                <w:tab w:val="left" w:pos="318"/>
              </w:tabs>
              <w:spacing w:after="60"/>
              <w:ind w:left="34"/>
              <w:rPr>
                <w:rFonts w:eastAsia="SimSun"/>
                <w:sz w:val="22"/>
              </w:rPr>
            </w:pPr>
            <w:r>
              <w:rPr>
                <w:rFonts w:eastAsia="SimSun"/>
                <w:sz w:val="22"/>
              </w:rPr>
              <w:t>b.</w:t>
            </w:r>
            <w:r>
              <w:rPr>
                <w:rFonts w:eastAsia="SimSun"/>
                <w:sz w:val="22"/>
              </w:rPr>
              <w:tab/>
              <w:t>A</w:t>
            </w:r>
            <w:r w:rsidRPr="00F372BF">
              <w:rPr>
                <w:rFonts w:eastAsia="SimSun"/>
                <w:sz w:val="22"/>
              </w:rPr>
              <w:t>dress</w:t>
            </w:r>
            <w:r w:rsidRPr="00667285">
              <w:rPr>
                <w:rFonts w:eastAsia="SimSun"/>
                <w:sz w:val="22"/>
              </w:rPr>
              <w:t>e :</w:t>
            </w:r>
            <w:r w:rsidRPr="00F372BF">
              <w:rPr>
                <w:rFonts w:eastAsia="SimSun"/>
                <w:sz w:val="22"/>
              </w:rPr>
              <w:t xml:space="preserve"> Koste Abraševića 6, 26 000 Pančevo</w:t>
            </w:r>
          </w:p>
          <w:p w:rsidR="00BA4679" w:rsidRPr="00F372BF" w:rsidRDefault="00BA4679" w:rsidP="002370C5">
            <w:pPr>
              <w:pStyle w:val="Info03"/>
              <w:tabs>
                <w:tab w:val="clear" w:pos="567"/>
                <w:tab w:val="left" w:pos="318"/>
              </w:tabs>
              <w:spacing w:after="0"/>
              <w:ind w:left="34"/>
              <w:rPr>
                <w:rFonts w:eastAsia="SimSun"/>
                <w:sz w:val="22"/>
              </w:rPr>
            </w:pPr>
            <w:r w:rsidRPr="00F372BF">
              <w:rPr>
                <w:rFonts w:eastAsia="SimSun"/>
                <w:sz w:val="22"/>
              </w:rPr>
              <w:t>a.</w:t>
            </w:r>
            <w:r w:rsidRPr="00F372BF">
              <w:rPr>
                <w:rFonts w:eastAsia="SimSun"/>
                <w:sz w:val="22"/>
              </w:rPr>
              <w:tab/>
              <w:t xml:space="preserve">Name and title of the contact person: LJubiša Ateljević </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b.</w:t>
            </w:r>
            <w:r w:rsidRPr="00667285">
              <w:rPr>
                <w:rFonts w:eastAsia="SimSun"/>
                <w:sz w:val="22"/>
                <w:lang w:val="fr-FR"/>
              </w:rPr>
              <w:tab/>
              <w:t>Adress</w:t>
            </w:r>
            <w:r>
              <w:rPr>
                <w:rFonts w:eastAsia="SimSun"/>
                <w:sz w:val="22"/>
                <w:lang w:val="fr-FR"/>
              </w:rPr>
              <w:t>e :</w:t>
            </w:r>
            <w:r w:rsidRPr="00667285">
              <w:rPr>
                <w:rFonts w:eastAsia="SimSun"/>
                <w:sz w:val="22"/>
                <w:lang w:val="fr-FR"/>
              </w:rPr>
              <w:t xml:space="preserve"> 13. Vojvođanska 96, 23 000 Zrenjanin</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xml:space="preserve">: </w:t>
            </w:r>
            <w:r w:rsidRPr="00667285">
              <w:rPr>
                <w:rFonts w:eastAsia="SimSun"/>
                <w:b/>
                <w:i w:val="0"/>
                <w:sz w:val="22"/>
                <w:lang w:val="fr-FR"/>
              </w:rPr>
              <w:t>Draško Malidžan</w:t>
            </w:r>
            <w:r w:rsidRPr="00667285">
              <w:rPr>
                <w:rFonts w:eastAsia="SimSun"/>
                <w:sz w:val="22"/>
                <w:lang w:val="fr-FR"/>
              </w:rPr>
              <w:t xml:space="preserve"> </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b.</w:t>
            </w:r>
            <w:r w:rsidRPr="00667285">
              <w:rPr>
                <w:rFonts w:eastAsia="SimSun"/>
                <w:sz w:val="22"/>
                <w:lang w:val="fr-FR"/>
              </w:rPr>
              <w:tab/>
              <w:t>Adress</w:t>
            </w:r>
            <w:r>
              <w:rPr>
                <w:rFonts w:eastAsia="SimSun"/>
                <w:sz w:val="22"/>
                <w:lang w:val="fr-FR"/>
              </w:rPr>
              <w:t>e :</w:t>
            </w:r>
            <w:r w:rsidRPr="00667285">
              <w:rPr>
                <w:rFonts w:eastAsia="SimSun"/>
                <w:sz w:val="22"/>
                <w:lang w:val="fr-FR"/>
              </w:rPr>
              <w:t xml:space="preserve"> Ledinačka 1 11 Belgrade</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xml:space="preserve">: </w:t>
            </w:r>
            <w:r w:rsidRPr="00667285">
              <w:rPr>
                <w:rFonts w:eastAsia="SimSun"/>
                <w:b/>
                <w:i w:val="0"/>
                <w:sz w:val="22"/>
                <w:lang w:val="fr-FR"/>
              </w:rPr>
              <w:t>Slavko Jeknić</w:t>
            </w:r>
            <w:r w:rsidRPr="00667285">
              <w:rPr>
                <w:rFonts w:eastAsia="SimSun"/>
                <w:sz w:val="22"/>
                <w:lang w:val="fr-FR"/>
              </w:rPr>
              <w:t xml:space="preserve"> </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b.</w:t>
            </w:r>
            <w:r w:rsidRPr="00667285">
              <w:rPr>
                <w:rFonts w:eastAsia="SimSun"/>
                <w:sz w:val="22"/>
                <w:lang w:val="fr-FR"/>
              </w:rPr>
              <w:tab/>
              <w:t>Adress</w:t>
            </w:r>
            <w:r>
              <w:rPr>
                <w:rFonts w:eastAsia="SimSun"/>
                <w:sz w:val="22"/>
                <w:lang w:val="fr-FR"/>
              </w:rPr>
              <w:t>e :</w:t>
            </w:r>
            <w:r w:rsidRPr="00667285">
              <w:rPr>
                <w:rFonts w:eastAsia="SimSun"/>
                <w:sz w:val="22"/>
                <w:lang w:val="fr-FR"/>
              </w:rPr>
              <w:t xml:space="preserve"> Stevana Filipovića 108 g, Železnik, 11 000 Belgrade</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Pr>
                <w:rFonts w:eastAsia="SimSun"/>
                <w:sz w:val="22"/>
                <w:lang w:val="fr-FR"/>
              </w:rPr>
              <w:t>Nom et titre de la personne contact</w:t>
            </w:r>
            <w:r w:rsidRPr="00667285">
              <w:rPr>
                <w:rFonts w:eastAsia="SimSun"/>
                <w:sz w:val="22"/>
                <w:lang w:val="fr-FR"/>
              </w:rPr>
              <w:t xml:space="preserve">: </w:t>
            </w:r>
            <w:r w:rsidRPr="00667285">
              <w:rPr>
                <w:rFonts w:eastAsia="SimSun"/>
                <w:b/>
                <w:i w:val="0"/>
                <w:sz w:val="22"/>
                <w:lang w:val="fr-FR"/>
              </w:rPr>
              <w:t>Harun Trtovac</w:t>
            </w:r>
            <w:r w:rsidRPr="00667285">
              <w:rPr>
                <w:rFonts w:eastAsia="SimSun"/>
                <w:sz w:val="22"/>
                <w:lang w:val="fr-FR"/>
              </w:rPr>
              <w:t xml:space="preserve"> </w:t>
            </w:r>
          </w:p>
          <w:p w:rsidR="00BA4679" w:rsidRPr="00667285" w:rsidRDefault="00BA4679" w:rsidP="002370C5">
            <w:pPr>
              <w:pStyle w:val="Info03"/>
              <w:tabs>
                <w:tab w:val="clear" w:pos="567"/>
                <w:tab w:val="left" w:pos="318"/>
              </w:tabs>
              <w:spacing w:after="80" w:line="240" w:lineRule="auto"/>
              <w:ind w:left="34"/>
              <w:rPr>
                <w:rFonts w:eastAsia="SimSun"/>
                <w:sz w:val="22"/>
                <w:lang w:val="fr-FR"/>
              </w:rPr>
            </w:pPr>
            <w:r w:rsidRPr="00667285">
              <w:rPr>
                <w:rFonts w:eastAsia="SimSun"/>
                <w:sz w:val="22"/>
                <w:lang w:val="fr-FR"/>
              </w:rPr>
              <w:t>b.</w:t>
            </w:r>
            <w:r w:rsidRPr="00667285">
              <w:rPr>
                <w:rFonts w:eastAsia="SimSun"/>
                <w:sz w:val="22"/>
                <w:lang w:val="fr-FR"/>
              </w:rPr>
              <w:tab/>
              <w:t>Adresse : 36 320 Tutin</w:t>
            </w:r>
          </w:p>
          <w:p w:rsidR="00BA4679" w:rsidRPr="00667285" w:rsidRDefault="00BA4679" w:rsidP="002370C5">
            <w:pPr>
              <w:pStyle w:val="Info03"/>
              <w:tabs>
                <w:tab w:val="clear" w:pos="567"/>
                <w:tab w:val="left" w:pos="318"/>
              </w:tabs>
              <w:spacing w:after="0"/>
              <w:ind w:left="34"/>
              <w:rPr>
                <w:rFonts w:eastAsia="SimSun"/>
                <w:sz w:val="22"/>
                <w:lang w:val="fr-FR"/>
              </w:rPr>
            </w:pPr>
            <w:r w:rsidRPr="00667285">
              <w:rPr>
                <w:rFonts w:eastAsia="SimSun"/>
                <w:sz w:val="22"/>
                <w:lang w:val="fr-FR"/>
              </w:rPr>
              <w:t>a.</w:t>
            </w:r>
            <w:r w:rsidRPr="00667285">
              <w:rPr>
                <w:rFonts w:eastAsia="SimSun"/>
                <w:sz w:val="22"/>
                <w:lang w:val="fr-FR"/>
              </w:rPr>
              <w:tab/>
            </w:r>
            <w:r>
              <w:rPr>
                <w:rFonts w:eastAsia="SimSun"/>
                <w:sz w:val="22"/>
                <w:lang w:val="fr-FR"/>
              </w:rPr>
              <w:t xml:space="preserve">Nom et titre de la personne contact </w:t>
            </w:r>
            <w:r w:rsidRPr="00667285">
              <w:rPr>
                <w:rFonts w:eastAsia="SimSun"/>
                <w:sz w:val="22"/>
                <w:lang w:val="fr-FR"/>
              </w:rPr>
              <w:t xml:space="preserve">: </w:t>
            </w:r>
            <w:r w:rsidRPr="00667285">
              <w:rPr>
                <w:rFonts w:eastAsia="SimSun"/>
                <w:b/>
                <w:i w:val="0"/>
                <w:sz w:val="22"/>
                <w:lang w:val="fr-FR"/>
              </w:rPr>
              <w:t>Đorđe Tanović</w:t>
            </w:r>
          </w:p>
          <w:p w:rsidR="00BA4679" w:rsidRPr="00BE22AF" w:rsidRDefault="00BA4679" w:rsidP="002370C5">
            <w:pPr>
              <w:pStyle w:val="Info03"/>
              <w:tabs>
                <w:tab w:val="clear" w:pos="567"/>
                <w:tab w:val="left" w:pos="318"/>
              </w:tabs>
              <w:spacing w:after="0"/>
              <w:ind w:left="34"/>
            </w:pPr>
            <w:r>
              <w:rPr>
                <w:rFonts w:eastAsia="SimSun"/>
                <w:sz w:val="22"/>
              </w:rPr>
              <w:t>b.</w:t>
            </w:r>
            <w:r>
              <w:rPr>
                <w:rFonts w:eastAsia="SimSun"/>
                <w:sz w:val="22"/>
              </w:rPr>
              <w:tab/>
              <w:t>A</w:t>
            </w:r>
            <w:r w:rsidRPr="00F372BF">
              <w:rPr>
                <w:rFonts w:eastAsia="SimSun"/>
                <w:sz w:val="22"/>
              </w:rPr>
              <w:t>dress</w:t>
            </w:r>
            <w:r>
              <w:rPr>
                <w:rFonts w:eastAsia="SimSun"/>
                <w:sz w:val="22"/>
                <w:lang w:val="fr-FR"/>
              </w:rPr>
              <w:t>e :</w:t>
            </w:r>
            <w:r w:rsidRPr="00F372BF">
              <w:rPr>
                <w:rFonts w:eastAsia="SimSun"/>
                <w:sz w:val="22"/>
              </w:rPr>
              <w:t xml:space="preserve"> Cvijićeva 9, 11 000 </w:t>
            </w:r>
            <w:r>
              <w:rPr>
                <w:rFonts w:eastAsia="SimSun"/>
                <w:sz w:val="22"/>
              </w:rPr>
              <w:t>Belgrade</w:t>
            </w:r>
          </w:p>
        </w:tc>
      </w:tr>
      <w:tr w:rsidR="00BA4679" w:rsidRPr="00E16BE2" w:rsidTr="00735037">
        <w:trPr>
          <w:trHeight w:val="684"/>
        </w:trPr>
        <w:tc>
          <w:tcPr>
            <w:tcW w:w="10353" w:type="dxa"/>
            <w:tcBorders>
              <w:top w:val="single" w:sz="4" w:space="0" w:color="auto"/>
              <w:left w:val="nil"/>
              <w:bottom w:val="nil"/>
              <w:right w:val="nil"/>
            </w:tcBorders>
            <w:shd w:val="clear" w:color="auto" w:fill="D9D9D9"/>
          </w:tcPr>
          <w:p w:rsidR="00BA4679" w:rsidRPr="00CB4BAA" w:rsidRDefault="00BA4679" w:rsidP="002C762E">
            <w:pPr>
              <w:pStyle w:val="Grille01N"/>
              <w:keepNext w:val="0"/>
              <w:spacing w:line="240" w:lineRule="auto"/>
              <w:ind w:left="709" w:right="136" w:hanging="567"/>
              <w:jc w:val="left"/>
              <w:rPr>
                <w:rFonts w:eastAsia="SimSun" w:cs="Arial"/>
                <w:bCs/>
                <w:smallCaps w:val="0"/>
                <w:sz w:val="24"/>
                <w:shd w:val="pct15" w:color="auto" w:fill="FFFFFF"/>
                <w:lang w:val="fr-FR"/>
              </w:rPr>
            </w:pPr>
            <w:r w:rsidRPr="00CB4BAA">
              <w:rPr>
                <w:rFonts w:eastAsia="SimSun" w:cs="Arial"/>
                <w:bCs/>
                <w:smallCaps w:val="0"/>
                <w:sz w:val="24"/>
                <w:lang w:val="fr-FR"/>
              </w:rPr>
              <w:t>5.</w:t>
            </w:r>
            <w:r w:rsidRPr="00CB4BAA">
              <w:rPr>
                <w:rFonts w:eastAsia="SimSun" w:cs="Arial"/>
                <w:bCs/>
                <w:smallCaps w:val="0"/>
                <w:sz w:val="24"/>
                <w:lang w:val="fr-FR"/>
              </w:rPr>
              <w:tab/>
              <w:t>Inclusion de l</w:t>
            </w:r>
            <w:r w:rsidR="00E16BE2">
              <w:rPr>
                <w:rFonts w:eastAsia="SimSun" w:cs="Arial"/>
                <w:bCs/>
                <w:smallCaps w:val="0"/>
                <w:sz w:val="24"/>
                <w:lang w:val="fr-FR"/>
              </w:rPr>
              <w:t>’</w:t>
            </w:r>
            <w:r w:rsidRPr="00CB4BAA">
              <w:rPr>
                <w:rFonts w:eastAsia="SimSun" w:cs="Arial"/>
                <w:bCs/>
                <w:smallCaps w:val="0"/>
                <w:sz w:val="24"/>
                <w:lang w:val="fr-FR"/>
              </w:rPr>
              <w:t>élément dans un inventaire</w:t>
            </w:r>
          </w:p>
        </w:tc>
      </w:tr>
      <w:tr w:rsidR="00BA4679" w:rsidRPr="00667285" w:rsidTr="00BA4679">
        <w:trPr>
          <w:trHeight w:val="715"/>
        </w:trPr>
        <w:tc>
          <w:tcPr>
            <w:tcW w:w="10353" w:type="dxa"/>
            <w:tcBorders>
              <w:top w:val="nil"/>
              <w:left w:val="nil"/>
              <w:bottom w:val="single" w:sz="4" w:space="0" w:color="auto"/>
              <w:right w:val="nil"/>
            </w:tcBorders>
            <w:shd w:val="clear" w:color="auto" w:fill="auto"/>
          </w:tcPr>
          <w:p w:rsidR="00BA4679" w:rsidRPr="004A5DFE" w:rsidRDefault="00BA4679" w:rsidP="0085519C">
            <w:pPr>
              <w:pStyle w:val="Info03"/>
              <w:keepNext w:val="0"/>
              <w:tabs>
                <w:tab w:val="clear" w:pos="2268"/>
              </w:tabs>
              <w:spacing w:before="120" w:line="240" w:lineRule="auto"/>
              <w:ind w:right="0"/>
              <w:rPr>
                <w:rFonts w:eastAsia="SimSun"/>
                <w:sz w:val="18"/>
                <w:szCs w:val="18"/>
                <w:lang w:val="fr-FR"/>
              </w:rPr>
            </w:pPr>
            <w:r w:rsidRPr="004A5DFE">
              <w:rPr>
                <w:rFonts w:eastAsia="SimSun"/>
                <w:sz w:val="18"/>
                <w:szCs w:val="18"/>
                <w:lang w:val="fr-FR"/>
              </w:rPr>
              <w:t xml:space="preserve">Pour le </w:t>
            </w:r>
            <w:r w:rsidRPr="004A5DFE">
              <w:rPr>
                <w:rFonts w:eastAsia="SimSun"/>
                <w:b/>
                <w:sz w:val="18"/>
                <w:szCs w:val="18"/>
                <w:lang w:val="fr-FR"/>
              </w:rPr>
              <w:t xml:space="preserve">critère </w:t>
            </w:r>
            <w:r>
              <w:rPr>
                <w:rFonts w:eastAsia="SimSun"/>
                <w:b/>
                <w:sz w:val="18"/>
                <w:szCs w:val="18"/>
                <w:lang w:val="fr-FR"/>
              </w:rPr>
              <w:t>R</w:t>
            </w:r>
            <w:r w:rsidRPr="004A5DFE">
              <w:rPr>
                <w:rFonts w:eastAsia="SimSun"/>
                <w:b/>
                <w:sz w:val="18"/>
                <w:szCs w:val="18"/>
                <w:lang w:val="fr-FR"/>
              </w:rPr>
              <w:t>.5</w:t>
            </w:r>
            <w:r w:rsidRPr="004A5DFE">
              <w:rPr>
                <w:rFonts w:eastAsia="SimSun"/>
                <w:sz w:val="18"/>
                <w:szCs w:val="18"/>
                <w:lang w:val="fr-FR"/>
              </w:rPr>
              <w:t xml:space="preserve">, les États </w:t>
            </w:r>
            <w:r w:rsidRPr="00442A79">
              <w:rPr>
                <w:rFonts w:eastAsia="SimSun"/>
                <w:b/>
                <w:sz w:val="18"/>
                <w:szCs w:val="18"/>
                <w:lang w:val="fr-FR"/>
              </w:rPr>
              <w:t>doivent démontrer que l</w:t>
            </w:r>
            <w:r w:rsidR="00E16BE2">
              <w:rPr>
                <w:rFonts w:eastAsia="SimSun"/>
                <w:b/>
                <w:sz w:val="18"/>
                <w:szCs w:val="18"/>
                <w:lang w:val="fr-FR"/>
              </w:rPr>
              <w:t>’</w:t>
            </w:r>
            <w:r w:rsidRPr="00442A79">
              <w:rPr>
                <w:rFonts w:eastAsia="SimSun"/>
                <w:b/>
                <w:sz w:val="18"/>
                <w:szCs w:val="18"/>
                <w:lang w:val="fr-FR"/>
              </w:rPr>
              <w:t xml:space="preserve">élément </w:t>
            </w:r>
            <w:r w:rsidRPr="00380E78">
              <w:rPr>
                <w:rFonts w:eastAsia="SimSun"/>
                <w:b/>
                <w:sz w:val="18"/>
                <w:szCs w:val="18"/>
                <w:lang w:val="fr-FR"/>
              </w:rPr>
              <w:t>est identifié et figure dans</w:t>
            </w:r>
            <w:r w:rsidRPr="00442A79">
              <w:rPr>
                <w:rFonts w:eastAsia="SimSun"/>
                <w:b/>
                <w:sz w:val="18"/>
                <w:szCs w:val="18"/>
                <w:lang w:val="fr-FR"/>
              </w:rPr>
              <w:t xml:space="preserve"> un inventaire du patrimoine culturel immatériel présent sur le(s) territoire(s) de(s) l</w:t>
            </w:r>
            <w:r w:rsidR="00E16BE2">
              <w:rPr>
                <w:rFonts w:eastAsia="SimSun"/>
                <w:b/>
                <w:sz w:val="18"/>
                <w:szCs w:val="18"/>
                <w:lang w:val="fr-FR"/>
              </w:rPr>
              <w:t>’</w:t>
            </w:r>
            <w:r w:rsidRPr="00442A79">
              <w:rPr>
                <w:rFonts w:eastAsia="SimSun"/>
                <w:b/>
                <w:sz w:val="18"/>
                <w:szCs w:val="18"/>
                <w:lang w:val="fr-FR"/>
              </w:rPr>
              <w:t>État(s) partie(s) soumissionnaire(s)</w:t>
            </w:r>
            <w:r w:rsidRPr="004A5DFE">
              <w:rPr>
                <w:rFonts w:eastAsia="SimSun"/>
                <w:sz w:val="18"/>
                <w:szCs w:val="18"/>
                <w:lang w:val="fr-FR"/>
              </w:rPr>
              <w:t xml:space="preserve"> </w:t>
            </w:r>
            <w:r>
              <w:rPr>
                <w:rFonts w:eastAsia="SimSun"/>
                <w:sz w:val="18"/>
                <w:szCs w:val="18"/>
                <w:lang w:val="fr-FR"/>
              </w:rPr>
              <w:t xml:space="preserve">en conformité avec </w:t>
            </w:r>
            <w:r w:rsidRPr="004A5DFE">
              <w:rPr>
                <w:rFonts w:eastAsia="SimSun"/>
                <w:sz w:val="18"/>
                <w:szCs w:val="18"/>
                <w:lang w:val="fr-FR"/>
              </w:rPr>
              <w:t>les articles 11</w:t>
            </w:r>
            <w:r>
              <w:rPr>
                <w:rFonts w:eastAsia="SimSun"/>
                <w:sz w:val="18"/>
                <w:szCs w:val="18"/>
                <w:lang w:val="fr-FR"/>
              </w:rPr>
              <w:t>.b</w:t>
            </w:r>
            <w:r w:rsidRPr="004A5DFE">
              <w:rPr>
                <w:rFonts w:eastAsia="SimSun"/>
                <w:sz w:val="18"/>
                <w:szCs w:val="18"/>
                <w:lang w:val="fr-FR"/>
              </w:rPr>
              <w:t xml:space="preserve"> et 12 de la Convention.</w:t>
            </w:r>
          </w:p>
          <w:p w:rsidR="00BA4679" w:rsidRDefault="00BA4679" w:rsidP="009D0BCF">
            <w:pPr>
              <w:pStyle w:val="Info03"/>
              <w:spacing w:line="240" w:lineRule="auto"/>
              <w:ind w:right="136"/>
              <w:rPr>
                <w:rStyle w:val="Emphasis"/>
                <w:i/>
                <w:color w:val="000000"/>
                <w:sz w:val="18"/>
                <w:szCs w:val="18"/>
                <w:lang w:val="fr-FR"/>
              </w:rPr>
            </w:pPr>
            <w:r w:rsidRPr="00CF1369">
              <w:rPr>
                <w:rStyle w:val="Emphasis"/>
                <w:i/>
                <w:color w:val="000000"/>
                <w:sz w:val="18"/>
                <w:szCs w:val="18"/>
                <w:lang w:val="fr-FR"/>
              </w:rPr>
              <w:t>L</w:t>
            </w:r>
            <w:r w:rsidR="00E16BE2">
              <w:rPr>
                <w:rStyle w:val="Emphasis"/>
                <w:i/>
                <w:color w:val="000000"/>
                <w:sz w:val="18"/>
                <w:szCs w:val="18"/>
                <w:lang w:val="fr-FR"/>
              </w:rPr>
              <w:t>’</w:t>
            </w:r>
            <w:r w:rsidRPr="00CF1369">
              <w:rPr>
                <w:rStyle w:val="Emphasis"/>
                <w:i/>
                <w:color w:val="000000"/>
                <w:sz w:val="18"/>
                <w:szCs w:val="18"/>
                <w:lang w:val="fr-FR"/>
              </w:rPr>
              <w:t>inclusion de l</w:t>
            </w:r>
            <w:r w:rsidR="00E16BE2">
              <w:rPr>
                <w:rStyle w:val="Emphasis"/>
                <w:i/>
                <w:color w:val="000000"/>
                <w:sz w:val="18"/>
                <w:szCs w:val="18"/>
                <w:lang w:val="fr-FR"/>
              </w:rPr>
              <w:t>’</w:t>
            </w:r>
            <w:r w:rsidRPr="00CF1369">
              <w:rPr>
                <w:rStyle w:val="Emphasis"/>
                <w:i/>
                <w:color w:val="000000"/>
                <w:sz w:val="18"/>
                <w:szCs w:val="18"/>
                <w:lang w:val="fr-FR"/>
              </w:rPr>
              <w:t>élément proposé dans un inventaire ne doit en aucun cas impliquer ou nécessiter que l</w:t>
            </w:r>
            <w:r w:rsidR="00E16BE2">
              <w:rPr>
                <w:rStyle w:val="Emphasis"/>
                <w:i/>
                <w:color w:val="000000"/>
                <w:sz w:val="18"/>
                <w:szCs w:val="18"/>
                <w:lang w:val="fr-FR"/>
              </w:rPr>
              <w:t>’</w:t>
            </w:r>
            <w:r>
              <w:rPr>
                <w:rStyle w:val="Emphasis"/>
                <w:i/>
                <w:color w:val="000000"/>
                <w:sz w:val="18"/>
                <w:szCs w:val="18"/>
                <w:lang w:val="fr-FR"/>
              </w:rPr>
              <w:t xml:space="preserve">(les) </w:t>
            </w:r>
            <w:r w:rsidRPr="00CF1369">
              <w:rPr>
                <w:rStyle w:val="Emphasis"/>
                <w:i/>
                <w:color w:val="000000"/>
                <w:sz w:val="18"/>
                <w:szCs w:val="18"/>
                <w:lang w:val="fr-FR"/>
              </w:rPr>
              <w:t xml:space="preserve">inventaire(s) </w:t>
            </w:r>
            <w:r>
              <w:rPr>
                <w:rStyle w:val="Emphasis"/>
                <w:i/>
                <w:color w:val="000000"/>
                <w:sz w:val="18"/>
                <w:szCs w:val="18"/>
                <w:lang w:val="fr-FR"/>
              </w:rPr>
              <w:t>soit (</w:t>
            </w:r>
            <w:r w:rsidRPr="00380E78">
              <w:rPr>
                <w:rStyle w:val="Emphasis"/>
                <w:i/>
                <w:color w:val="000000"/>
                <w:sz w:val="18"/>
                <w:szCs w:val="18"/>
                <w:lang w:val="fr-FR"/>
              </w:rPr>
              <w:t>soient) terminé(s) avant l</w:t>
            </w:r>
            <w:r>
              <w:rPr>
                <w:rStyle w:val="Emphasis"/>
                <w:i/>
                <w:color w:val="000000"/>
                <w:sz w:val="18"/>
                <w:szCs w:val="18"/>
                <w:lang w:val="fr-FR"/>
              </w:rPr>
              <w:t>e dépôt de</w:t>
            </w:r>
            <w:r w:rsidRPr="00CF1369">
              <w:rPr>
                <w:rStyle w:val="Emphasis"/>
                <w:i/>
                <w:color w:val="000000"/>
                <w:sz w:val="18"/>
                <w:szCs w:val="18"/>
                <w:lang w:val="fr-FR"/>
              </w:rPr>
              <w:t xml:space="preserve"> </w:t>
            </w:r>
            <w:r>
              <w:rPr>
                <w:rStyle w:val="Emphasis"/>
                <w:i/>
                <w:color w:val="000000"/>
                <w:sz w:val="18"/>
                <w:szCs w:val="18"/>
                <w:lang w:val="fr-FR"/>
              </w:rPr>
              <w:t xml:space="preserve">la </w:t>
            </w:r>
            <w:r w:rsidRPr="00CF1369">
              <w:rPr>
                <w:rStyle w:val="Emphasis"/>
                <w:i/>
                <w:color w:val="000000"/>
                <w:sz w:val="18"/>
                <w:szCs w:val="18"/>
                <w:lang w:val="fr-FR"/>
              </w:rPr>
              <w:t xml:space="preserve">candidature. Un État partie soumissionnaire peut être en train de </w:t>
            </w:r>
            <w:r>
              <w:rPr>
                <w:rStyle w:val="Emphasis"/>
                <w:i/>
                <w:color w:val="000000"/>
                <w:sz w:val="18"/>
                <w:szCs w:val="18"/>
                <w:lang w:val="fr-FR"/>
              </w:rPr>
              <w:t>dresser</w:t>
            </w:r>
            <w:r w:rsidRPr="00CF1369">
              <w:rPr>
                <w:rStyle w:val="Emphasis"/>
                <w:i/>
                <w:color w:val="000000"/>
                <w:sz w:val="18"/>
                <w:szCs w:val="18"/>
                <w:lang w:val="fr-FR"/>
              </w:rPr>
              <w:t xml:space="preserve"> ou de mettre à jour un ou plusieurs inventaires, mais doit avoir déjà </w:t>
            </w:r>
            <w:r>
              <w:rPr>
                <w:rStyle w:val="Emphasis"/>
                <w:i/>
                <w:color w:val="000000"/>
                <w:sz w:val="18"/>
                <w:szCs w:val="18"/>
                <w:lang w:val="fr-FR"/>
              </w:rPr>
              <w:t xml:space="preserve">dûment </w:t>
            </w:r>
            <w:r w:rsidRPr="00CF1369">
              <w:rPr>
                <w:rStyle w:val="Emphasis"/>
                <w:i/>
                <w:color w:val="000000"/>
                <w:sz w:val="18"/>
                <w:szCs w:val="18"/>
                <w:lang w:val="fr-FR"/>
              </w:rPr>
              <w:t>intégré l</w:t>
            </w:r>
            <w:r w:rsidR="00E16BE2">
              <w:rPr>
                <w:rStyle w:val="Emphasis"/>
                <w:i/>
                <w:color w:val="000000"/>
                <w:sz w:val="18"/>
                <w:szCs w:val="18"/>
                <w:lang w:val="fr-FR"/>
              </w:rPr>
              <w:t>’</w:t>
            </w:r>
            <w:r w:rsidRPr="00CF1369">
              <w:rPr>
                <w:rStyle w:val="Emphasis"/>
                <w:i/>
                <w:color w:val="000000"/>
                <w:sz w:val="18"/>
                <w:szCs w:val="18"/>
                <w:lang w:val="fr-FR"/>
              </w:rPr>
              <w:t>élément dans un inventaire en cours.</w:t>
            </w:r>
          </w:p>
          <w:p w:rsidR="00BA4679" w:rsidRDefault="00BA4679" w:rsidP="009D0BCF">
            <w:pPr>
              <w:pStyle w:val="Info03"/>
              <w:spacing w:line="240" w:lineRule="auto"/>
              <w:ind w:right="136"/>
              <w:rPr>
                <w:rStyle w:val="Emphasis"/>
                <w:i/>
                <w:color w:val="000000"/>
                <w:sz w:val="18"/>
                <w:szCs w:val="18"/>
                <w:lang w:val="fr-FR"/>
              </w:rPr>
            </w:pPr>
            <w:r>
              <w:rPr>
                <w:rStyle w:val="Emphasis"/>
                <w:i/>
                <w:color w:val="000000"/>
                <w:sz w:val="18"/>
                <w:szCs w:val="18"/>
                <w:lang w:val="fr-FR"/>
              </w:rPr>
              <w:t>Fournissez les informations suivantes :</w:t>
            </w:r>
          </w:p>
          <w:p w:rsidR="00BA4679" w:rsidRPr="002B5024" w:rsidRDefault="00BA4679" w:rsidP="009D0BCF">
            <w:pPr>
              <w:pStyle w:val="Info03"/>
              <w:spacing w:line="240" w:lineRule="auto"/>
              <w:ind w:left="0" w:right="136"/>
              <w:rPr>
                <w:iCs w:val="0"/>
                <w:color w:val="000000"/>
                <w:sz w:val="18"/>
                <w:szCs w:val="18"/>
                <w:lang w:val="fr-FR"/>
              </w:rPr>
            </w:pPr>
            <w:r w:rsidRPr="002B5024">
              <w:rPr>
                <w:rFonts w:eastAsia="SimSun"/>
                <w:iCs w:val="0"/>
                <w:sz w:val="18"/>
                <w:szCs w:val="18"/>
                <w:lang w:val="fr-FR"/>
              </w:rPr>
              <w:t>(i) Nom de l</w:t>
            </w:r>
            <w:r w:rsidR="00E16BE2">
              <w:rPr>
                <w:rFonts w:eastAsia="SimSun"/>
                <w:iCs w:val="0"/>
                <w:sz w:val="18"/>
                <w:szCs w:val="18"/>
                <w:lang w:val="fr-FR"/>
              </w:rPr>
              <w:t>’</w:t>
            </w:r>
            <w:r w:rsidRPr="002B5024">
              <w:rPr>
                <w:rFonts w:eastAsia="SimSun"/>
                <w:iCs w:val="0"/>
                <w:sz w:val="18"/>
                <w:szCs w:val="18"/>
                <w:lang w:val="fr-FR"/>
              </w:rPr>
              <w:t>(des) inventaire(s) dans lequel (lesquels) l</w:t>
            </w:r>
            <w:r w:rsidR="00E16BE2">
              <w:rPr>
                <w:rFonts w:eastAsia="SimSun"/>
                <w:iCs w:val="0"/>
                <w:sz w:val="18"/>
                <w:szCs w:val="18"/>
                <w:lang w:val="fr-FR"/>
              </w:rPr>
              <w:t>’</w:t>
            </w:r>
            <w:r w:rsidRPr="002B5024">
              <w:rPr>
                <w:rFonts w:eastAsia="SimSun"/>
                <w:iCs w:val="0"/>
                <w:sz w:val="18"/>
                <w:szCs w:val="18"/>
                <w:lang w:val="fr-FR"/>
              </w:rPr>
              <w:t>élément est inclus</w:t>
            </w:r>
            <w:r>
              <w:rPr>
                <w:rFonts w:eastAsia="SimSun"/>
                <w:iCs w:val="0"/>
                <w:sz w:val="18"/>
                <w:szCs w:val="18"/>
                <w:lang w:val="fr-FR"/>
              </w:rPr>
              <w:t>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343"/>
            </w:tblGrid>
            <w:tr w:rsidR="00BA4679" w:rsidRPr="00E16BE2" w:rsidTr="00735037">
              <w:tc>
                <w:tcPr>
                  <w:tcW w:w="10343" w:type="dxa"/>
                  <w:shd w:val="clear" w:color="auto" w:fill="auto"/>
                  <w:tcMar>
                    <w:top w:w="113" w:type="dxa"/>
                    <w:left w:w="113" w:type="dxa"/>
                    <w:bottom w:w="113" w:type="dxa"/>
                    <w:right w:w="113" w:type="dxa"/>
                  </w:tcMar>
                </w:tcPr>
                <w:p w:rsidR="00BA4679" w:rsidRPr="007934B6" w:rsidRDefault="007934B6" w:rsidP="008E3E9E">
                  <w:pPr>
                    <w:pStyle w:val="formtext"/>
                    <w:tabs>
                      <w:tab w:val="left" w:pos="567"/>
                      <w:tab w:val="left" w:pos="1134"/>
                      <w:tab w:val="left" w:pos="1701"/>
                    </w:tabs>
                    <w:spacing w:before="120" w:after="120" w:line="240" w:lineRule="auto"/>
                    <w:jc w:val="both"/>
                    <w:rPr>
                      <w:lang w:val="fr-FR"/>
                    </w:rPr>
                  </w:pPr>
                  <w:r w:rsidRPr="007934B6">
                    <w:rPr>
                      <w:rFonts w:cs="Arial"/>
                      <w:lang w:val="fr-FR"/>
                    </w:rPr>
                    <w:t>Registre national du patrimoine culturel immatériel</w:t>
                  </w:r>
                </w:p>
              </w:tc>
            </w:tr>
          </w:tbl>
          <w:p w:rsidR="00BA4679" w:rsidRPr="00D86354" w:rsidRDefault="00BA4679" w:rsidP="00735037">
            <w:pPr>
              <w:spacing w:before="120" w:after="120"/>
              <w:ind w:left="284" w:hanging="284"/>
              <w:jc w:val="both"/>
              <w:rPr>
                <w:rFonts w:eastAsia="SimSun" w:cs="Arial"/>
                <w:i/>
                <w:iCs/>
                <w:sz w:val="18"/>
                <w:szCs w:val="18"/>
                <w:lang w:val="fr-FR"/>
              </w:rPr>
            </w:pPr>
            <w:r w:rsidRPr="00D86354">
              <w:rPr>
                <w:rFonts w:eastAsia="SimSun" w:cs="Arial"/>
                <w:i/>
                <w:iCs/>
                <w:sz w:val="18"/>
                <w:szCs w:val="18"/>
                <w:lang w:val="fr-FR"/>
              </w:rPr>
              <w:t>(ii)</w:t>
            </w:r>
            <w:r w:rsidRPr="00D86354">
              <w:rPr>
                <w:rFonts w:eastAsia="SimSun"/>
                <w:i/>
                <w:sz w:val="18"/>
                <w:szCs w:val="18"/>
                <w:lang w:val="fr-FR"/>
              </w:rPr>
              <w:t xml:space="preserve"> Nom du (des)</w:t>
            </w:r>
            <w:r w:rsidRPr="00070786">
              <w:rPr>
                <w:rFonts w:ascii="Calibri" w:eastAsia="SimSun" w:hAnsi="Calibri"/>
                <w:sz w:val="18"/>
                <w:szCs w:val="18"/>
                <w:lang w:val="fr-FR" w:eastAsia="en-US"/>
              </w:rPr>
              <w:t xml:space="preserve"> </w:t>
            </w:r>
            <w:r w:rsidRPr="00D86354">
              <w:rPr>
                <w:rFonts w:eastAsia="SimSun"/>
                <w:i/>
                <w:sz w:val="18"/>
                <w:szCs w:val="18"/>
                <w:lang w:val="fr-FR"/>
              </w:rPr>
              <w:t>bureau(x), agence(s),organisation(s) ou organisme(s) responsable(s) de la gestion et de la mise à jour</w:t>
            </w:r>
            <w:r>
              <w:rPr>
                <w:rFonts w:eastAsia="SimSun"/>
                <w:i/>
                <w:sz w:val="18"/>
                <w:szCs w:val="18"/>
                <w:lang w:val="fr-FR"/>
              </w:rPr>
              <w:t xml:space="preserve"> de (des) l</w:t>
            </w:r>
            <w:r w:rsidR="00E16BE2">
              <w:rPr>
                <w:rFonts w:eastAsia="SimSun"/>
                <w:i/>
                <w:sz w:val="18"/>
                <w:szCs w:val="18"/>
                <w:lang w:val="fr-FR"/>
              </w:rPr>
              <w:t>’</w:t>
            </w:r>
            <w:r>
              <w:rPr>
                <w:rFonts w:eastAsia="SimSun"/>
                <w:i/>
                <w:sz w:val="18"/>
                <w:szCs w:val="18"/>
                <w:lang w:val="fr-FR"/>
              </w:rPr>
              <w:t>inventaire(s), dans la langue originale et dans une version traduite si la langue originale n</w:t>
            </w:r>
            <w:r w:rsidR="00E16BE2">
              <w:rPr>
                <w:rFonts w:eastAsia="SimSun"/>
                <w:i/>
                <w:sz w:val="18"/>
                <w:szCs w:val="18"/>
                <w:lang w:val="fr-FR"/>
              </w:rPr>
              <w:t>’</w:t>
            </w:r>
            <w:r>
              <w:rPr>
                <w:rFonts w:eastAsia="SimSun"/>
                <w:i/>
                <w:sz w:val="18"/>
                <w:szCs w:val="18"/>
                <w:lang w:val="fr-FR"/>
              </w:rPr>
              <w:t>est ni l</w:t>
            </w:r>
            <w:r w:rsidR="00E16BE2">
              <w:rPr>
                <w:rFonts w:eastAsia="SimSun"/>
                <w:i/>
                <w:sz w:val="18"/>
                <w:szCs w:val="18"/>
                <w:lang w:val="fr-FR"/>
              </w:rPr>
              <w:t>’</w:t>
            </w:r>
            <w:r>
              <w:rPr>
                <w:rFonts w:eastAsia="SimSun"/>
                <w:i/>
                <w:sz w:val="18"/>
                <w:szCs w:val="18"/>
                <w:lang w:val="fr-FR"/>
              </w:rPr>
              <w:t xml:space="preserve">anglais ni le français :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343"/>
            </w:tblGrid>
            <w:tr w:rsidR="00BA4679" w:rsidRPr="00E16BE2" w:rsidTr="00735037">
              <w:tc>
                <w:tcPr>
                  <w:tcW w:w="10343" w:type="dxa"/>
                  <w:tcBorders>
                    <w:bottom w:val="single" w:sz="4" w:space="0" w:color="auto"/>
                  </w:tcBorders>
                  <w:shd w:val="clear" w:color="auto" w:fill="auto"/>
                  <w:tcMar>
                    <w:top w:w="113" w:type="dxa"/>
                    <w:left w:w="113" w:type="dxa"/>
                    <w:bottom w:w="113" w:type="dxa"/>
                    <w:right w:w="113" w:type="dxa"/>
                  </w:tcMar>
                </w:tcPr>
                <w:p w:rsidR="00BA4679" w:rsidRPr="007934B6" w:rsidRDefault="007934B6" w:rsidP="00B136A0">
                  <w:pPr>
                    <w:pStyle w:val="formtext"/>
                    <w:tabs>
                      <w:tab w:val="left" w:pos="567"/>
                      <w:tab w:val="left" w:pos="1134"/>
                      <w:tab w:val="left" w:pos="1701"/>
                    </w:tabs>
                    <w:spacing w:before="120" w:after="120" w:line="240" w:lineRule="auto"/>
                    <w:jc w:val="both"/>
                    <w:rPr>
                      <w:lang w:val="fr-FR"/>
                    </w:rPr>
                  </w:pPr>
                  <w:r w:rsidRPr="007934B6">
                    <w:rPr>
                      <w:rFonts w:cs="Arial"/>
                      <w:lang w:val="fr-FR"/>
                    </w:rPr>
                    <w:t>Centre du patrimoine culturel immatériel du musée d</w:t>
                  </w:r>
                  <w:r w:rsidR="00E16BE2">
                    <w:rPr>
                      <w:rFonts w:cs="Arial"/>
                      <w:lang w:val="fr-FR"/>
                    </w:rPr>
                    <w:t>’</w:t>
                  </w:r>
                  <w:r w:rsidRPr="007934B6">
                    <w:rPr>
                      <w:rFonts w:cs="Arial"/>
                      <w:lang w:val="fr-FR"/>
                    </w:rPr>
                    <w:t>ethnographie de Belgrade</w:t>
                  </w:r>
                </w:p>
              </w:tc>
            </w:tr>
          </w:tbl>
          <w:p w:rsidR="00BA4679" w:rsidRPr="002C19C4" w:rsidRDefault="00BA4679" w:rsidP="00735037">
            <w:pPr>
              <w:spacing w:before="120" w:after="120"/>
              <w:ind w:left="284" w:hanging="284"/>
              <w:jc w:val="both"/>
              <w:rPr>
                <w:rFonts w:eastAsia="SimSun" w:cs="Arial"/>
                <w:i/>
                <w:iCs/>
                <w:sz w:val="18"/>
                <w:szCs w:val="18"/>
                <w:lang w:val="fr-FR"/>
              </w:rPr>
            </w:pPr>
            <w:r w:rsidRPr="00D86354">
              <w:rPr>
                <w:rFonts w:eastAsia="SimSun" w:cs="Arial"/>
                <w:i/>
                <w:iCs/>
                <w:sz w:val="18"/>
                <w:szCs w:val="18"/>
                <w:lang w:val="fr-FR"/>
              </w:rPr>
              <w:t>(iii)</w:t>
            </w:r>
            <w:r>
              <w:rPr>
                <w:rFonts w:eastAsia="SimSun" w:cs="Arial"/>
                <w:i/>
                <w:iCs/>
                <w:sz w:val="18"/>
                <w:szCs w:val="18"/>
                <w:lang w:val="fr-FR"/>
              </w:rPr>
              <w:t xml:space="preserve"> Expliquez</w:t>
            </w:r>
            <w:r w:rsidRPr="00D86354">
              <w:rPr>
                <w:rFonts w:eastAsia="SimSun" w:cs="Arial"/>
                <w:i/>
                <w:iCs/>
                <w:sz w:val="18"/>
                <w:szCs w:val="18"/>
                <w:lang w:val="fr-FR"/>
              </w:rPr>
              <w:t xml:space="preserve"> comment l</w:t>
            </w:r>
            <w:r w:rsidR="00E16BE2">
              <w:rPr>
                <w:rFonts w:eastAsia="SimSun" w:cs="Arial"/>
                <w:i/>
                <w:iCs/>
                <w:sz w:val="18"/>
                <w:szCs w:val="18"/>
                <w:lang w:val="fr-FR"/>
              </w:rPr>
              <w:t>’</w:t>
            </w:r>
            <w:r w:rsidRPr="00D86354">
              <w:rPr>
                <w:rFonts w:eastAsia="SimSun" w:cs="Arial"/>
                <w:i/>
                <w:iCs/>
                <w:sz w:val="18"/>
                <w:szCs w:val="18"/>
                <w:lang w:val="fr-FR"/>
              </w:rPr>
              <w:t>(les)</w:t>
            </w:r>
            <w:r>
              <w:rPr>
                <w:rFonts w:eastAsia="SimSun" w:cs="Arial"/>
                <w:i/>
                <w:iCs/>
                <w:sz w:val="18"/>
                <w:szCs w:val="18"/>
                <w:lang w:val="fr-FR"/>
              </w:rPr>
              <w:t xml:space="preserve"> </w:t>
            </w:r>
            <w:r w:rsidRPr="00D86354">
              <w:rPr>
                <w:rFonts w:eastAsia="SimSun" w:cs="Arial"/>
                <w:i/>
                <w:iCs/>
                <w:sz w:val="18"/>
                <w:szCs w:val="18"/>
                <w:lang w:val="fr-FR"/>
              </w:rPr>
              <w:t>inventaire(s) est (sont) régulièrement mis à jour,</w:t>
            </w:r>
            <w:r>
              <w:rPr>
                <w:rFonts w:eastAsia="SimSun" w:cs="Arial"/>
                <w:i/>
                <w:iCs/>
                <w:sz w:val="18"/>
                <w:szCs w:val="18"/>
                <w:lang w:val="fr-FR"/>
              </w:rPr>
              <w:t xml:space="preserve"> en incluant des informations sur la périodicité et les modalités de mise à jour. On entend par mise à jour l</w:t>
            </w:r>
            <w:r w:rsidR="00E16BE2">
              <w:rPr>
                <w:rFonts w:eastAsia="SimSun" w:cs="Arial"/>
                <w:i/>
                <w:iCs/>
                <w:sz w:val="18"/>
                <w:szCs w:val="18"/>
                <w:lang w:val="fr-FR"/>
              </w:rPr>
              <w:t>’</w:t>
            </w:r>
            <w:r>
              <w:rPr>
                <w:rFonts w:eastAsia="SimSun" w:cs="Arial"/>
                <w:i/>
                <w:iCs/>
                <w:sz w:val="18"/>
                <w:szCs w:val="18"/>
                <w:lang w:val="fr-FR"/>
              </w:rPr>
              <w:t xml:space="preserve">ajout de nouveaux éléments mais aussi la révision des informations </w:t>
            </w:r>
            <w:r w:rsidRPr="002C19C4">
              <w:rPr>
                <w:rFonts w:eastAsia="SimSun" w:cs="Arial"/>
                <w:i/>
                <w:iCs/>
                <w:sz w:val="18"/>
                <w:szCs w:val="18"/>
                <w:lang w:val="fr-FR"/>
              </w:rPr>
              <w:t xml:space="preserve">existantes </w:t>
            </w:r>
            <w:r>
              <w:rPr>
                <w:rFonts w:eastAsia="SimSun" w:cs="Arial"/>
                <w:i/>
                <w:iCs/>
                <w:sz w:val="18"/>
                <w:szCs w:val="18"/>
                <w:lang w:val="fr-FR"/>
              </w:rPr>
              <w:t>sur</w:t>
            </w:r>
            <w:r w:rsidRPr="002C19C4">
              <w:rPr>
                <w:rFonts w:eastAsia="SimSun" w:cs="Arial"/>
                <w:i/>
                <w:iCs/>
                <w:sz w:val="18"/>
                <w:szCs w:val="18"/>
                <w:lang w:val="fr-FR"/>
              </w:rPr>
              <w:t xml:space="preserve"> </w:t>
            </w:r>
            <w:r>
              <w:rPr>
                <w:rFonts w:eastAsia="SimSun" w:cs="Arial"/>
                <w:i/>
                <w:iCs/>
                <w:sz w:val="18"/>
                <w:szCs w:val="18"/>
                <w:lang w:val="fr-FR"/>
              </w:rPr>
              <w:t xml:space="preserve">le </w:t>
            </w:r>
            <w:r w:rsidRPr="002C19C4">
              <w:rPr>
                <w:rFonts w:eastAsia="SimSun" w:cs="Arial"/>
                <w:i/>
                <w:iCs/>
                <w:sz w:val="18"/>
                <w:szCs w:val="18"/>
                <w:lang w:val="fr-FR"/>
              </w:rPr>
              <w:t>caractère</w:t>
            </w:r>
            <w:r>
              <w:rPr>
                <w:rFonts w:eastAsia="SimSun" w:cs="Arial"/>
                <w:i/>
                <w:iCs/>
                <w:sz w:val="18"/>
                <w:szCs w:val="18"/>
                <w:lang w:val="fr-FR"/>
              </w:rPr>
              <w:t xml:space="preserve"> évolutif des éléments déjà inclus </w:t>
            </w:r>
            <w:r w:rsidRPr="004A73AF">
              <w:rPr>
                <w:rFonts w:eastAsia="SimSun" w:cs="Arial"/>
                <w:i/>
                <w:iCs/>
                <w:sz w:val="18"/>
                <w:szCs w:val="18"/>
                <w:lang w:val="fr-FR"/>
              </w:rPr>
              <w:t xml:space="preserve">(article 12.1 </w:t>
            </w:r>
            <w:r>
              <w:rPr>
                <w:rFonts w:eastAsia="SimSun" w:cs="Arial"/>
                <w:i/>
                <w:iCs/>
                <w:sz w:val="18"/>
                <w:szCs w:val="18"/>
                <w:lang w:val="fr-FR"/>
              </w:rPr>
              <w:t xml:space="preserve">de la </w:t>
            </w:r>
            <w:r w:rsidRPr="004A73AF">
              <w:rPr>
                <w:rFonts w:eastAsia="SimSun" w:cs="Arial"/>
                <w:i/>
                <w:iCs/>
                <w:sz w:val="18"/>
                <w:szCs w:val="18"/>
                <w:lang w:val="fr-FR"/>
              </w:rPr>
              <w:t>Convention)</w:t>
            </w:r>
            <w:r>
              <w:rPr>
                <w:rFonts w:eastAsia="SimSun" w:cs="Arial"/>
                <w:i/>
                <w:iCs/>
                <w:sz w:val="18"/>
                <w:szCs w:val="18"/>
                <w:lang w:val="fr-FR"/>
              </w:rPr>
              <w:t xml:space="preserve"> (115 mots maximum).   </w:t>
            </w:r>
            <w:r w:rsidRPr="00D86354">
              <w:rPr>
                <w:rFonts w:eastAsia="SimSun" w:cs="Arial"/>
                <w:i/>
                <w:iCs/>
                <w:sz w:val="18"/>
                <w:szCs w:val="18"/>
                <w:lang w:val="fr-FR"/>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343"/>
            </w:tblGrid>
            <w:tr w:rsidR="00BA4679" w:rsidRPr="00E16BE2" w:rsidTr="00735037">
              <w:tc>
                <w:tcPr>
                  <w:tcW w:w="10343" w:type="dxa"/>
                  <w:tcBorders>
                    <w:bottom w:val="single" w:sz="4" w:space="0" w:color="auto"/>
                  </w:tcBorders>
                  <w:shd w:val="clear" w:color="auto" w:fill="auto"/>
                  <w:tcMar>
                    <w:top w:w="113" w:type="dxa"/>
                    <w:left w:w="113" w:type="dxa"/>
                    <w:bottom w:w="113" w:type="dxa"/>
                    <w:right w:w="113" w:type="dxa"/>
                  </w:tcMar>
                </w:tcPr>
                <w:p w:rsidR="007934B6" w:rsidRPr="007934B6" w:rsidRDefault="007934B6" w:rsidP="007934B6">
                  <w:pPr>
                    <w:pStyle w:val="formtext"/>
                    <w:keepNext/>
                    <w:spacing w:before="0" w:after="120"/>
                    <w:jc w:val="both"/>
                    <w:rPr>
                      <w:lang w:val="fr-FR"/>
                    </w:rPr>
                  </w:pPr>
                  <w:r w:rsidRPr="007934B6">
                    <w:rPr>
                      <w:rFonts w:cs="Arial"/>
                      <w:lang w:val="fr-FR"/>
                    </w:rPr>
                    <w:t xml:space="preserve">Le registre national a été établi en 2012. Les mises à jour du </w:t>
                  </w:r>
                  <w:r w:rsidR="00373D8E">
                    <w:rPr>
                      <w:rFonts w:cs="Arial"/>
                      <w:lang w:val="fr-FR"/>
                    </w:rPr>
                    <w:t>R</w:t>
                  </w:r>
                  <w:r w:rsidRPr="007934B6">
                    <w:rPr>
                      <w:rFonts w:cs="Arial"/>
                      <w:lang w:val="fr-FR"/>
                    </w:rPr>
                    <w:t>egistre national et l</w:t>
                  </w:r>
                  <w:r w:rsidR="00E16BE2">
                    <w:rPr>
                      <w:rFonts w:cs="Arial"/>
                      <w:lang w:val="fr-FR"/>
                    </w:rPr>
                    <w:t>’</w:t>
                  </w:r>
                  <w:r w:rsidRPr="007934B6">
                    <w:rPr>
                      <w:rFonts w:cs="Arial"/>
                      <w:lang w:val="fr-FR"/>
                    </w:rPr>
                    <w:t>enregistrement de nouveaux éléments se font suivant les décisions du Comité national du patrimoine culturel immatériel.</w:t>
                  </w:r>
                </w:p>
                <w:p w:rsidR="007934B6" w:rsidRPr="007934B6" w:rsidRDefault="007934B6" w:rsidP="007934B6">
                  <w:pPr>
                    <w:pStyle w:val="formtext"/>
                    <w:keepNext/>
                    <w:spacing w:before="120" w:after="120"/>
                    <w:jc w:val="both"/>
                    <w:rPr>
                      <w:lang w:val="fr-FR"/>
                    </w:rPr>
                  </w:pPr>
                  <w:r w:rsidRPr="007934B6">
                    <w:rPr>
                      <w:rFonts w:cs="Arial"/>
                      <w:lang w:val="fr-FR"/>
                    </w:rPr>
                    <w:t>Le centre du PCI, en coopération avec les communautés locales, les détenteurs et les soumissionnaires de candidature, met périodiquement à jour les informations et la documentation des éléments inscrits. Les éléments sont évalués cinq ans après leur inscription, et les mesures de sauvegarde appliquées sont analysées.</w:t>
                  </w:r>
                </w:p>
                <w:p w:rsidR="00BA4679" w:rsidRPr="007934B6" w:rsidRDefault="007934B6" w:rsidP="007934B6">
                  <w:pPr>
                    <w:pStyle w:val="formtext"/>
                    <w:tabs>
                      <w:tab w:val="left" w:pos="567"/>
                      <w:tab w:val="left" w:pos="1134"/>
                      <w:tab w:val="left" w:pos="1701"/>
                    </w:tabs>
                    <w:spacing w:before="120" w:after="120" w:line="240" w:lineRule="auto"/>
                    <w:jc w:val="both"/>
                    <w:rPr>
                      <w:lang w:val="fr-FR"/>
                    </w:rPr>
                  </w:pPr>
                  <w:r w:rsidRPr="007934B6">
                    <w:rPr>
                      <w:rFonts w:cs="Arial"/>
                      <w:lang w:val="fr-FR"/>
                    </w:rPr>
                    <w:t>Les données sur le statut des éléments, sur les soumissionnaires des candidatures ou sur les détenteurs ne peuvent être modifiées que sur décision du Comité national.</w:t>
                  </w:r>
                </w:p>
              </w:tc>
            </w:tr>
          </w:tbl>
          <w:p w:rsidR="00BA4679" w:rsidRPr="009B65BE" w:rsidRDefault="00BA4679" w:rsidP="00191F70">
            <w:pPr>
              <w:spacing w:before="120" w:after="120"/>
              <w:jc w:val="both"/>
              <w:rPr>
                <w:rFonts w:eastAsia="SimSun" w:cs="Arial"/>
                <w:i/>
                <w:iCs/>
                <w:sz w:val="18"/>
                <w:szCs w:val="18"/>
                <w:lang w:val="fr-FR"/>
              </w:rPr>
            </w:pPr>
            <w:r w:rsidRPr="009B65BE">
              <w:rPr>
                <w:rFonts w:eastAsia="SimSun" w:cs="Arial"/>
                <w:i/>
                <w:iCs/>
                <w:sz w:val="18"/>
                <w:szCs w:val="18"/>
                <w:lang w:val="fr-FR"/>
              </w:rPr>
              <w:t>(iv) Numéro(s) de référence et nom(s) de l</w:t>
            </w:r>
            <w:r w:rsidR="00E16BE2">
              <w:rPr>
                <w:rFonts w:eastAsia="SimSun" w:cs="Arial"/>
                <w:i/>
                <w:iCs/>
                <w:sz w:val="18"/>
                <w:szCs w:val="18"/>
                <w:lang w:val="fr-FR"/>
              </w:rPr>
              <w:t>’</w:t>
            </w:r>
            <w:r w:rsidRPr="009B65BE">
              <w:rPr>
                <w:rFonts w:eastAsia="SimSun" w:cs="Arial"/>
                <w:i/>
                <w:iCs/>
                <w:sz w:val="18"/>
                <w:szCs w:val="18"/>
                <w:lang w:val="fr-FR"/>
              </w:rPr>
              <w:t>élément dan</w:t>
            </w:r>
            <w:r>
              <w:rPr>
                <w:rFonts w:eastAsia="SimSun" w:cs="Arial"/>
                <w:i/>
                <w:iCs/>
                <w:sz w:val="18"/>
                <w:szCs w:val="18"/>
                <w:lang w:val="fr-FR"/>
              </w:rPr>
              <w:t>s l</w:t>
            </w:r>
            <w:r w:rsidR="00E16BE2">
              <w:rPr>
                <w:rFonts w:eastAsia="SimSun" w:cs="Arial"/>
                <w:i/>
                <w:iCs/>
                <w:sz w:val="18"/>
                <w:szCs w:val="18"/>
                <w:lang w:val="fr-FR"/>
              </w:rPr>
              <w:t>’</w:t>
            </w:r>
            <w:r w:rsidRPr="009B65BE">
              <w:rPr>
                <w:rFonts w:eastAsia="SimSun" w:cs="Arial"/>
                <w:i/>
                <w:iCs/>
                <w:sz w:val="18"/>
                <w:szCs w:val="18"/>
                <w:lang w:val="fr-FR"/>
              </w:rPr>
              <w:t xml:space="preserve"> </w:t>
            </w:r>
            <w:r>
              <w:rPr>
                <w:rFonts w:eastAsia="SimSun" w:cs="Arial"/>
                <w:i/>
                <w:iCs/>
                <w:sz w:val="18"/>
                <w:szCs w:val="18"/>
                <w:lang w:val="fr-FR"/>
              </w:rPr>
              <w:t>(</w:t>
            </w:r>
            <w:r w:rsidRPr="009B65BE">
              <w:rPr>
                <w:rFonts w:eastAsia="SimSun" w:cs="Arial"/>
                <w:i/>
                <w:iCs/>
                <w:sz w:val="18"/>
                <w:szCs w:val="18"/>
                <w:lang w:val="fr-FR"/>
              </w:rPr>
              <w:t>les</w:t>
            </w:r>
            <w:r>
              <w:rPr>
                <w:rFonts w:eastAsia="SimSun" w:cs="Arial"/>
                <w:i/>
                <w:iCs/>
                <w:sz w:val="18"/>
                <w:szCs w:val="18"/>
                <w:lang w:val="fr-FR"/>
              </w:rPr>
              <w:t>)</w:t>
            </w:r>
            <w:r w:rsidRPr="009B65BE">
              <w:rPr>
                <w:rFonts w:eastAsia="SimSun" w:cs="Arial"/>
                <w:i/>
                <w:iCs/>
                <w:sz w:val="18"/>
                <w:szCs w:val="18"/>
                <w:lang w:val="fr-FR"/>
              </w:rPr>
              <w:t xml:space="preserve"> inventaire</w:t>
            </w:r>
            <w:r>
              <w:rPr>
                <w:rFonts w:eastAsia="SimSun" w:cs="Arial"/>
                <w:i/>
                <w:iCs/>
                <w:sz w:val="18"/>
                <w:szCs w:val="18"/>
                <w:lang w:val="fr-FR"/>
              </w:rPr>
              <w:t>(</w:t>
            </w:r>
            <w:r w:rsidRPr="009B65BE">
              <w:rPr>
                <w:rFonts w:eastAsia="SimSun" w:cs="Arial"/>
                <w:i/>
                <w:iCs/>
                <w:sz w:val="18"/>
                <w:szCs w:val="18"/>
                <w:lang w:val="fr-FR"/>
              </w:rPr>
              <w:t>s</w:t>
            </w:r>
            <w:r>
              <w:rPr>
                <w:rFonts w:eastAsia="SimSun" w:cs="Arial"/>
                <w:i/>
                <w:iCs/>
                <w:sz w:val="18"/>
                <w:szCs w:val="18"/>
                <w:lang w:val="fr-FR"/>
              </w:rPr>
              <w:t>)</w:t>
            </w:r>
            <w:r w:rsidRPr="009B65BE">
              <w:rPr>
                <w:rFonts w:eastAsia="SimSun" w:cs="Arial"/>
                <w:i/>
                <w:iCs/>
                <w:sz w:val="18"/>
                <w:szCs w:val="18"/>
                <w:lang w:val="fr-FR"/>
              </w:rPr>
              <w:t xml:space="preserve"> concerné(s)</w:t>
            </w:r>
            <w:r>
              <w:rPr>
                <w:rFonts w:eastAsia="SimSun" w:cs="Arial"/>
                <w:i/>
                <w:iCs/>
                <w:sz w:val="18"/>
                <w:szCs w:val="18"/>
                <w:lang w:val="fr-FR"/>
              </w:rPr>
              <w:t> :</w:t>
            </w:r>
            <w:r w:rsidRPr="009B65BE">
              <w:rPr>
                <w:rFonts w:eastAsia="SimSun" w:cs="Arial"/>
                <w:i/>
                <w:iCs/>
                <w:sz w:val="18"/>
                <w:szCs w:val="18"/>
                <w:lang w:val="fr-FR"/>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343"/>
            </w:tblGrid>
            <w:tr w:rsidR="00BA4679" w:rsidRPr="00E16BE2" w:rsidTr="00735037">
              <w:tc>
                <w:tcPr>
                  <w:tcW w:w="10343" w:type="dxa"/>
                  <w:tcBorders>
                    <w:bottom w:val="single" w:sz="4" w:space="0" w:color="auto"/>
                  </w:tcBorders>
                  <w:shd w:val="clear" w:color="auto" w:fill="auto"/>
                  <w:tcMar>
                    <w:top w:w="113" w:type="dxa"/>
                    <w:left w:w="113" w:type="dxa"/>
                    <w:bottom w:w="113" w:type="dxa"/>
                    <w:right w:w="113" w:type="dxa"/>
                  </w:tcMar>
                </w:tcPr>
                <w:p w:rsidR="00BA4679" w:rsidRPr="007934B6" w:rsidRDefault="007934B6" w:rsidP="00B136A0">
                  <w:pPr>
                    <w:pStyle w:val="formtext"/>
                    <w:tabs>
                      <w:tab w:val="left" w:pos="567"/>
                      <w:tab w:val="left" w:pos="1134"/>
                      <w:tab w:val="left" w:pos="1701"/>
                    </w:tabs>
                    <w:spacing w:before="120" w:after="120" w:line="240" w:lineRule="auto"/>
                    <w:jc w:val="both"/>
                    <w:rPr>
                      <w:lang w:val="fr-FR"/>
                    </w:rPr>
                  </w:pPr>
                  <w:r w:rsidRPr="007934B6">
                    <w:rPr>
                      <w:rFonts w:cs="Arial"/>
                      <w:lang w:val="fr-FR"/>
                    </w:rPr>
                    <w:t xml:space="preserve">12. Le chant accompagné au </w:t>
                  </w:r>
                  <w:r w:rsidRPr="00667285">
                    <w:rPr>
                      <w:rFonts w:cs="Arial"/>
                      <w:iCs/>
                      <w:lang w:val="fr-FR"/>
                    </w:rPr>
                    <w:t>gusle</w:t>
                  </w:r>
                </w:p>
              </w:tc>
            </w:tr>
          </w:tbl>
          <w:p w:rsidR="00BA4679" w:rsidRPr="009B65BE" w:rsidRDefault="00BA4679" w:rsidP="00191F70">
            <w:pPr>
              <w:spacing w:before="120" w:after="120"/>
              <w:jc w:val="both"/>
              <w:rPr>
                <w:rFonts w:eastAsia="SimSun" w:cs="Arial"/>
                <w:i/>
                <w:iCs/>
                <w:sz w:val="18"/>
                <w:szCs w:val="18"/>
                <w:lang w:val="fr-FR"/>
              </w:rPr>
            </w:pPr>
            <w:r w:rsidRPr="009B65BE">
              <w:rPr>
                <w:rFonts w:eastAsia="SimSun" w:cs="Arial"/>
                <w:i/>
                <w:iCs/>
                <w:sz w:val="18"/>
                <w:szCs w:val="18"/>
                <w:lang w:val="fr-FR"/>
              </w:rPr>
              <w:t>(v) Date d</w:t>
            </w:r>
            <w:r w:rsidR="00E16BE2">
              <w:rPr>
                <w:rFonts w:eastAsia="SimSun" w:cs="Arial"/>
                <w:i/>
                <w:iCs/>
                <w:sz w:val="18"/>
                <w:szCs w:val="18"/>
                <w:lang w:val="fr-FR"/>
              </w:rPr>
              <w:t>’</w:t>
            </w:r>
            <w:r w:rsidRPr="009B65BE">
              <w:rPr>
                <w:rFonts w:eastAsia="SimSun" w:cs="Arial"/>
                <w:i/>
                <w:iCs/>
                <w:sz w:val="18"/>
                <w:szCs w:val="18"/>
                <w:lang w:val="fr-FR"/>
              </w:rPr>
              <w:t>inclusion de l</w:t>
            </w:r>
            <w:r w:rsidR="00E16BE2">
              <w:rPr>
                <w:rFonts w:eastAsia="SimSun" w:cs="Arial"/>
                <w:i/>
                <w:iCs/>
                <w:sz w:val="18"/>
                <w:szCs w:val="18"/>
                <w:lang w:val="fr-FR"/>
              </w:rPr>
              <w:t>’</w:t>
            </w:r>
            <w:r w:rsidRPr="009B65BE">
              <w:rPr>
                <w:rFonts w:eastAsia="SimSun" w:cs="Arial"/>
                <w:i/>
                <w:iCs/>
                <w:sz w:val="18"/>
                <w:szCs w:val="18"/>
                <w:lang w:val="fr-FR"/>
              </w:rPr>
              <w:t>élément dans l</w:t>
            </w:r>
            <w:r w:rsidR="00E16BE2">
              <w:rPr>
                <w:rFonts w:eastAsia="SimSun" w:cs="Arial"/>
                <w:i/>
                <w:iCs/>
                <w:sz w:val="18"/>
                <w:szCs w:val="18"/>
                <w:lang w:val="fr-FR"/>
              </w:rPr>
              <w:t>’</w:t>
            </w:r>
            <w:r w:rsidRPr="009B65BE">
              <w:rPr>
                <w:rFonts w:eastAsia="SimSun" w:cs="Arial"/>
                <w:i/>
                <w:iCs/>
                <w:sz w:val="18"/>
                <w:szCs w:val="18"/>
                <w:lang w:val="fr-FR"/>
              </w:rPr>
              <w:t xml:space="preserve">(les) inventaire(s) (cette date doit </w:t>
            </w:r>
            <w:r>
              <w:rPr>
                <w:rFonts w:eastAsia="SimSun" w:cs="Arial"/>
                <w:i/>
                <w:iCs/>
                <w:sz w:val="18"/>
                <w:szCs w:val="18"/>
                <w:lang w:val="fr-FR"/>
              </w:rPr>
              <w:t>être antérieure à la soumission de cette candidature)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343"/>
            </w:tblGrid>
            <w:tr w:rsidR="00BA4679" w:rsidRPr="00E16BE2" w:rsidTr="00735037">
              <w:tc>
                <w:tcPr>
                  <w:tcW w:w="10343" w:type="dxa"/>
                  <w:tcBorders>
                    <w:bottom w:val="single" w:sz="4" w:space="0" w:color="auto"/>
                  </w:tcBorders>
                  <w:shd w:val="clear" w:color="auto" w:fill="auto"/>
                  <w:tcMar>
                    <w:top w:w="113" w:type="dxa"/>
                    <w:left w:w="113" w:type="dxa"/>
                    <w:bottom w:w="113" w:type="dxa"/>
                    <w:right w:w="113" w:type="dxa"/>
                  </w:tcMar>
                </w:tcPr>
                <w:p w:rsidR="00BA4679" w:rsidRPr="00A53E25" w:rsidRDefault="00BA4679" w:rsidP="00B136A0">
                  <w:pPr>
                    <w:pStyle w:val="formtext"/>
                    <w:tabs>
                      <w:tab w:val="left" w:pos="567"/>
                      <w:tab w:val="left" w:pos="1134"/>
                      <w:tab w:val="left" w:pos="1701"/>
                    </w:tabs>
                    <w:spacing w:before="120" w:after="120" w:line="240" w:lineRule="auto"/>
                    <w:jc w:val="both"/>
                    <w:rPr>
                      <w:lang w:val="fr-FR"/>
                    </w:rPr>
                  </w:pPr>
                  <w:r>
                    <w:rPr>
                      <w:rFonts w:cs="Arial"/>
                      <w:lang w:val="fr-FR"/>
                    </w:rPr>
                    <w:t>18 juin 2012</w:t>
                  </w:r>
                </w:p>
              </w:tc>
            </w:tr>
          </w:tbl>
          <w:p w:rsidR="00BA4679" w:rsidRDefault="00BA4679" w:rsidP="00036B2F">
            <w:pPr>
              <w:spacing w:before="120" w:after="120"/>
              <w:jc w:val="both"/>
              <w:rPr>
                <w:rFonts w:eastAsia="SimSun" w:cs="Arial"/>
                <w:i/>
                <w:iCs/>
                <w:sz w:val="18"/>
                <w:szCs w:val="18"/>
                <w:lang w:val="fr-FR"/>
              </w:rPr>
            </w:pPr>
            <w:r>
              <w:rPr>
                <w:rFonts w:eastAsia="SimSun" w:cs="Arial"/>
                <w:i/>
                <w:iCs/>
                <w:sz w:val="18"/>
                <w:szCs w:val="18"/>
                <w:lang w:val="fr-FR"/>
              </w:rPr>
              <w:t xml:space="preserve">(vi) </w:t>
            </w:r>
            <w:r w:rsidRPr="00C95BD2">
              <w:rPr>
                <w:rFonts w:eastAsia="SimSun" w:cs="Arial"/>
                <w:i/>
                <w:iCs/>
                <w:sz w:val="18"/>
                <w:szCs w:val="18"/>
                <w:lang w:val="fr-FR"/>
              </w:rPr>
              <w:t>Expliquez comment l</w:t>
            </w:r>
            <w:r w:rsidR="00E16BE2">
              <w:rPr>
                <w:rFonts w:eastAsia="SimSun" w:cs="Arial"/>
                <w:i/>
                <w:iCs/>
                <w:sz w:val="18"/>
                <w:szCs w:val="18"/>
                <w:lang w:val="fr-FR"/>
              </w:rPr>
              <w:t>’</w:t>
            </w:r>
            <w:r w:rsidRPr="00C95BD2">
              <w:rPr>
                <w:rFonts w:eastAsia="SimSun" w:cs="Arial"/>
                <w:i/>
                <w:iCs/>
                <w:sz w:val="18"/>
                <w:szCs w:val="18"/>
                <w:lang w:val="fr-FR"/>
              </w:rPr>
              <w:t xml:space="preserve">élément a été identifié et défini, </w:t>
            </w:r>
            <w:r>
              <w:rPr>
                <w:rFonts w:eastAsia="SimSun" w:cs="Arial"/>
                <w:i/>
                <w:iCs/>
                <w:sz w:val="18"/>
                <w:szCs w:val="18"/>
                <w:lang w:val="fr-FR"/>
              </w:rPr>
              <w:t xml:space="preserve">y compris </w:t>
            </w:r>
            <w:r w:rsidRPr="00C95BD2">
              <w:rPr>
                <w:rFonts w:eastAsia="SimSun" w:cs="Arial"/>
                <w:i/>
                <w:iCs/>
                <w:sz w:val="18"/>
                <w:szCs w:val="18"/>
                <w:lang w:val="fr-FR"/>
              </w:rPr>
              <w:t>en mentionnant comment les informations ont été collectées et traitées</w:t>
            </w:r>
            <w:r>
              <w:rPr>
                <w:rFonts w:eastAsia="SimSun" w:cs="Arial"/>
                <w:i/>
                <w:iCs/>
                <w:sz w:val="18"/>
                <w:szCs w:val="18"/>
                <w:lang w:val="fr-FR"/>
              </w:rPr>
              <w:t xml:space="preserve">, </w:t>
            </w:r>
            <w:r w:rsidRPr="00C95BD2">
              <w:rPr>
                <w:rFonts w:eastAsia="SimSun" w:cs="Arial"/>
                <w:i/>
                <w:iCs/>
                <w:sz w:val="18"/>
                <w:szCs w:val="18"/>
                <w:lang w:val="fr-FR"/>
              </w:rPr>
              <w:t>« avec la participation des communautés, des groupes et des organisations non</w:t>
            </w:r>
            <w:r>
              <w:rPr>
                <w:rFonts w:eastAsia="SimSun" w:cs="Arial"/>
                <w:i/>
                <w:iCs/>
                <w:sz w:val="18"/>
                <w:szCs w:val="18"/>
                <w:lang w:val="fr-FR"/>
              </w:rPr>
              <w:t xml:space="preserve"> gouvernementales pertinentes » (article 11.b) dans le but d</w:t>
            </w:r>
            <w:r w:rsidR="00E16BE2">
              <w:rPr>
                <w:rFonts w:eastAsia="SimSun" w:cs="Arial"/>
                <w:i/>
                <w:iCs/>
                <w:sz w:val="18"/>
                <w:szCs w:val="18"/>
                <w:lang w:val="fr-FR"/>
              </w:rPr>
              <w:t>’</w:t>
            </w:r>
            <w:r>
              <w:rPr>
                <w:rFonts w:eastAsia="SimSun" w:cs="Arial"/>
                <w:i/>
                <w:iCs/>
                <w:sz w:val="18"/>
                <w:szCs w:val="18"/>
                <w:lang w:val="fr-FR"/>
              </w:rPr>
              <w:t>être inventorié</w:t>
            </w:r>
            <w:r w:rsidRPr="00C95BD2">
              <w:rPr>
                <w:rFonts w:eastAsia="SimSun" w:cs="Arial"/>
                <w:i/>
                <w:iCs/>
                <w:sz w:val="18"/>
                <w:szCs w:val="18"/>
                <w:lang w:val="fr-FR"/>
              </w:rPr>
              <w:t>,</w:t>
            </w:r>
            <w:r>
              <w:rPr>
                <w:rFonts w:eastAsia="SimSun" w:cs="Arial"/>
                <w:i/>
                <w:iCs/>
                <w:sz w:val="18"/>
                <w:szCs w:val="18"/>
                <w:lang w:val="fr-FR"/>
              </w:rPr>
              <w:t xml:space="preserve"> avec une indication </w:t>
            </w:r>
            <w:r w:rsidRPr="00380E78">
              <w:rPr>
                <w:rFonts w:eastAsia="SimSun" w:cs="Arial"/>
                <w:i/>
                <w:iCs/>
                <w:sz w:val="18"/>
                <w:szCs w:val="18"/>
                <w:lang w:val="fr-FR"/>
              </w:rPr>
              <w:t>sur le rôle du genre</w:t>
            </w:r>
            <w:r>
              <w:rPr>
                <w:rFonts w:eastAsia="SimSun" w:cs="Arial"/>
                <w:i/>
                <w:iCs/>
                <w:sz w:val="18"/>
                <w:szCs w:val="18"/>
                <w:lang w:val="fr-FR"/>
              </w:rPr>
              <w:t xml:space="preserve"> des participants. Des informations additionnelles peuvent être fournies pour montrer la participation d</w:t>
            </w:r>
            <w:r w:rsidR="00E16BE2">
              <w:rPr>
                <w:rFonts w:eastAsia="SimSun" w:cs="Arial"/>
                <w:i/>
                <w:iCs/>
                <w:sz w:val="18"/>
                <w:szCs w:val="18"/>
                <w:lang w:val="fr-FR"/>
              </w:rPr>
              <w:t>’</w:t>
            </w:r>
            <w:r>
              <w:rPr>
                <w:rFonts w:eastAsia="SimSun" w:cs="Arial"/>
                <w:i/>
                <w:iCs/>
                <w:sz w:val="18"/>
                <w:szCs w:val="18"/>
                <w:lang w:val="fr-FR"/>
              </w:rPr>
              <w:t>instituts de recherche et de centres d</w:t>
            </w:r>
            <w:r w:rsidR="00E16BE2">
              <w:rPr>
                <w:rFonts w:eastAsia="SimSun" w:cs="Arial"/>
                <w:i/>
                <w:iCs/>
                <w:sz w:val="18"/>
                <w:szCs w:val="18"/>
                <w:lang w:val="fr-FR"/>
              </w:rPr>
              <w:t>’</w:t>
            </w:r>
            <w:r>
              <w:rPr>
                <w:rFonts w:eastAsia="SimSun" w:cs="Arial"/>
                <w:i/>
                <w:iCs/>
                <w:sz w:val="18"/>
                <w:szCs w:val="18"/>
                <w:lang w:val="fr-FR"/>
              </w:rPr>
              <w:t xml:space="preserve">expertise (230 mots maximum).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343"/>
            </w:tblGrid>
            <w:tr w:rsidR="00BA4679" w:rsidRPr="00E16BE2" w:rsidTr="00735037">
              <w:tc>
                <w:tcPr>
                  <w:tcW w:w="10343" w:type="dxa"/>
                  <w:tcBorders>
                    <w:bottom w:val="single" w:sz="4" w:space="0" w:color="auto"/>
                  </w:tcBorders>
                  <w:shd w:val="clear" w:color="auto" w:fill="auto"/>
                  <w:tcMar>
                    <w:top w:w="113" w:type="dxa"/>
                    <w:left w:w="113" w:type="dxa"/>
                    <w:bottom w:w="113" w:type="dxa"/>
                    <w:right w:w="113" w:type="dxa"/>
                  </w:tcMar>
                </w:tcPr>
                <w:p w:rsidR="00BA4679" w:rsidRPr="00C15466" w:rsidRDefault="00C15466" w:rsidP="00667285">
                  <w:pPr>
                    <w:pStyle w:val="formtext"/>
                    <w:spacing w:before="0" w:after="0" w:line="240" w:lineRule="auto"/>
                    <w:ind w:right="136"/>
                    <w:jc w:val="both"/>
                    <w:rPr>
                      <w:lang w:val="fr-FR"/>
                    </w:rPr>
                  </w:pPr>
                  <w:r w:rsidRPr="00C15466">
                    <w:rPr>
                      <w:lang w:val="fr-FR"/>
                    </w:rPr>
                    <w:t>Dès l</w:t>
                  </w:r>
                  <w:r w:rsidR="00E16BE2">
                    <w:rPr>
                      <w:lang w:val="fr-FR"/>
                    </w:rPr>
                    <w:t>’</w:t>
                  </w:r>
                  <w:r w:rsidRPr="00C15466">
                    <w:rPr>
                      <w:lang w:val="fr-FR"/>
                    </w:rPr>
                    <w:t>adoption de la loi sur la ratification de la Convention de 2003 de l</w:t>
                  </w:r>
                  <w:r w:rsidR="00E16BE2">
                    <w:rPr>
                      <w:lang w:val="fr-FR"/>
                    </w:rPr>
                    <w:t>’</w:t>
                  </w:r>
                  <w:r w:rsidRPr="00C15466">
                    <w:rPr>
                      <w:lang w:val="fr-FR"/>
                    </w:rPr>
                    <w:t>UNESCO, le Ministère de la culture et des médias, en charge de la mise en œuvre de la Convention</w:t>
                  </w:r>
                  <w:r>
                    <w:rPr>
                      <w:lang w:val="fr-FR"/>
                    </w:rPr>
                    <w:t>,</w:t>
                  </w:r>
                  <w:r w:rsidRPr="00C15466">
                    <w:rPr>
                      <w:lang w:val="fr-FR"/>
                    </w:rPr>
                    <w:t xml:space="preserve"> a mené des programmes pour promouvoir la Convention et informer les communautés locales sur ses valeurs et sur le processus d</w:t>
                  </w:r>
                  <w:r w:rsidR="00E16BE2">
                    <w:rPr>
                      <w:lang w:val="fr-FR"/>
                    </w:rPr>
                    <w:t>’</w:t>
                  </w:r>
                  <w:r w:rsidRPr="00C15466">
                    <w:rPr>
                      <w:lang w:val="fr-FR"/>
                    </w:rPr>
                    <w:t>identification et d</w:t>
                  </w:r>
                  <w:r w:rsidR="00E16BE2">
                    <w:rPr>
                      <w:lang w:val="fr-FR"/>
                    </w:rPr>
                    <w:t>’</w:t>
                  </w:r>
                  <w:r w:rsidRPr="00C15466">
                    <w:rPr>
                      <w:lang w:val="fr-FR"/>
                    </w:rPr>
                    <w:t>enregistrement du PCI. Les communautés locales et les détenteurs du patrimoine, y compris des représentants d</w:t>
                  </w:r>
                  <w:r w:rsidR="00E16BE2">
                    <w:rPr>
                      <w:lang w:val="fr-FR"/>
                    </w:rPr>
                    <w:t>’</w:t>
                  </w:r>
                  <w:r w:rsidRPr="00C15466">
                    <w:rPr>
                      <w:lang w:val="fr-FR"/>
                    </w:rPr>
                    <w:t xml:space="preserve">associations de joueurs de </w:t>
                  </w:r>
                  <w:r w:rsidRPr="00667285">
                    <w:rPr>
                      <w:iCs/>
                      <w:lang w:val="fr-FR"/>
                    </w:rPr>
                    <w:t>guslars</w:t>
                  </w:r>
                  <w:r w:rsidRPr="00C15466">
                    <w:rPr>
                      <w:lang w:val="fr-FR"/>
                    </w:rPr>
                    <w:t>, ont été impliqués dans le processus d</w:t>
                  </w:r>
                  <w:r w:rsidR="00E16BE2">
                    <w:rPr>
                      <w:lang w:val="fr-FR"/>
                    </w:rPr>
                    <w:t>’</w:t>
                  </w:r>
                  <w:r w:rsidRPr="00C15466">
                    <w:rPr>
                      <w:lang w:val="fr-FR"/>
                    </w:rPr>
                    <w:t>identification des éléments et de préparation des candidatures pour inscription au registre national. Dès la première initiative en faveur de l</w:t>
                  </w:r>
                  <w:r w:rsidR="00E16BE2">
                    <w:rPr>
                      <w:lang w:val="fr-FR"/>
                    </w:rPr>
                    <w:t>’</w:t>
                  </w:r>
                  <w:r w:rsidRPr="00C15466">
                    <w:rPr>
                      <w:lang w:val="fr-FR"/>
                    </w:rPr>
                    <w:t xml:space="preserve">inscription du chant accompagné au </w:t>
                  </w:r>
                  <w:r w:rsidRPr="00C15466">
                    <w:rPr>
                      <w:i/>
                      <w:lang w:val="fr-FR"/>
                    </w:rPr>
                    <w:t>gusle</w:t>
                  </w:r>
                  <w:r w:rsidRPr="00C15466">
                    <w:rPr>
                      <w:lang w:val="fr-FR"/>
                    </w:rPr>
                    <w:t xml:space="preserve"> au </w:t>
                  </w:r>
                  <w:r w:rsidR="00373D8E">
                    <w:rPr>
                      <w:lang w:val="fr-FR"/>
                    </w:rPr>
                    <w:t>R</w:t>
                  </w:r>
                  <w:r w:rsidRPr="00C15466">
                    <w:rPr>
                      <w:lang w:val="fr-FR"/>
                    </w:rPr>
                    <w:t>egistre national, lancée par l</w:t>
                  </w:r>
                  <w:r w:rsidR="00E16BE2">
                    <w:rPr>
                      <w:lang w:val="fr-FR"/>
                    </w:rPr>
                    <w:t>’</w:t>
                  </w:r>
                  <w:r w:rsidRPr="00C15466">
                    <w:rPr>
                      <w:lang w:val="fr-FR"/>
                    </w:rPr>
                    <w:t xml:space="preserve">Union des joueurs de </w:t>
                  </w:r>
                  <w:r w:rsidRPr="00667285">
                    <w:rPr>
                      <w:iCs/>
                      <w:lang w:val="fr-FR"/>
                    </w:rPr>
                    <w:t>gusle</w:t>
                  </w:r>
                  <w:r w:rsidRPr="00C15466">
                    <w:rPr>
                      <w:lang w:val="fr-FR"/>
                    </w:rPr>
                    <w:t xml:space="preserve"> de Serbie, la préparation pour l</w:t>
                  </w:r>
                  <w:r w:rsidR="00E16BE2">
                    <w:rPr>
                      <w:lang w:val="fr-FR"/>
                    </w:rPr>
                    <w:t>’</w:t>
                  </w:r>
                  <w:r w:rsidRPr="00C15466">
                    <w:rPr>
                      <w:lang w:val="fr-FR"/>
                    </w:rPr>
                    <w:t>inscription a été menée conjointement avec des individus et groupes impliqués dans sa sauvegarde. Les détenteurs et les communautés locales, avec l</w:t>
                  </w:r>
                  <w:r w:rsidR="00E16BE2">
                    <w:rPr>
                      <w:lang w:val="fr-FR"/>
                    </w:rPr>
                    <w:t>’</w:t>
                  </w:r>
                  <w:r w:rsidRPr="00C15466">
                    <w:rPr>
                      <w:lang w:val="fr-FR"/>
                    </w:rPr>
                    <w:t xml:space="preserve">Union des joueurs de </w:t>
                  </w:r>
                  <w:r w:rsidRPr="00667285">
                    <w:rPr>
                      <w:iCs/>
                      <w:lang w:val="fr-FR"/>
                    </w:rPr>
                    <w:t>gusle</w:t>
                  </w:r>
                  <w:r w:rsidRPr="00C15466">
                    <w:rPr>
                      <w:lang w:val="fr-FR"/>
                    </w:rPr>
                    <w:t xml:space="preserve">, ont été activement impliqués dans la préparation de la candidature (communauté locale de Vrbas et nombreuses associations de joueurs de </w:t>
                  </w:r>
                  <w:r w:rsidRPr="00667285">
                    <w:rPr>
                      <w:iCs/>
                      <w:lang w:val="fr-FR"/>
                    </w:rPr>
                    <w:t>gusle</w:t>
                  </w:r>
                  <w:r w:rsidRPr="00C15466">
                    <w:rPr>
                      <w:lang w:val="fr-FR"/>
                    </w:rPr>
                    <w:t xml:space="preserve"> de toute la Serbie). La préparation de la candidature a été appuyée par les spécialistes de l</w:t>
                  </w:r>
                  <w:r w:rsidR="00E16BE2">
                    <w:rPr>
                      <w:lang w:val="fr-FR"/>
                    </w:rPr>
                    <w:t>’</w:t>
                  </w:r>
                  <w:r w:rsidRPr="00C15466">
                    <w:rPr>
                      <w:lang w:val="fr-FR"/>
                    </w:rPr>
                    <w:t>Institut de musicologie de l</w:t>
                  </w:r>
                  <w:r w:rsidR="00E16BE2">
                    <w:rPr>
                      <w:lang w:val="fr-FR"/>
                    </w:rPr>
                    <w:t>’</w:t>
                  </w:r>
                  <w:r w:rsidRPr="00C15466">
                    <w:rPr>
                      <w:lang w:val="fr-FR"/>
                    </w:rPr>
                    <w:t>Académie serbe des sciences et des arts et de la Société d</w:t>
                  </w:r>
                  <w:r w:rsidR="00E16BE2">
                    <w:rPr>
                      <w:lang w:val="fr-FR"/>
                    </w:rPr>
                    <w:t>’</w:t>
                  </w:r>
                  <w:r w:rsidRPr="00C15466">
                    <w:rPr>
                      <w:lang w:val="fr-FR"/>
                    </w:rPr>
                    <w:t>ethnomusicologie de Serbie, qui ont apporté un soutien de spécialistes à la sauvegarde de l</w:t>
                  </w:r>
                  <w:r w:rsidR="00E16BE2">
                    <w:rPr>
                      <w:lang w:val="fr-FR"/>
                    </w:rPr>
                    <w:t>’</w:t>
                  </w:r>
                  <w:r w:rsidRPr="00C15466">
                    <w:rPr>
                      <w:lang w:val="fr-FR"/>
                    </w:rPr>
                    <w:t>élément, en appui de l</w:t>
                  </w:r>
                  <w:r w:rsidR="00E16BE2">
                    <w:rPr>
                      <w:lang w:val="fr-FR"/>
                    </w:rPr>
                    <w:t>’</w:t>
                  </w:r>
                  <w:r w:rsidRPr="00C15466">
                    <w:rPr>
                      <w:lang w:val="fr-FR"/>
                    </w:rPr>
                    <w:t>activité intense des communautés locales.</w:t>
                  </w:r>
                </w:p>
              </w:tc>
            </w:tr>
          </w:tbl>
          <w:p w:rsidR="00BA4679" w:rsidRPr="009A362D" w:rsidRDefault="00BA4679" w:rsidP="00036B2F">
            <w:pPr>
              <w:spacing w:before="120" w:after="120"/>
              <w:jc w:val="both"/>
              <w:rPr>
                <w:rFonts w:eastAsia="SimSun" w:cs="Arial"/>
                <w:i/>
                <w:iCs/>
                <w:sz w:val="18"/>
                <w:szCs w:val="18"/>
                <w:lang w:val="fr-FR"/>
              </w:rPr>
            </w:pPr>
            <w:r w:rsidRPr="009A362D">
              <w:rPr>
                <w:rFonts w:eastAsia="SimSun" w:cs="Arial"/>
                <w:i/>
                <w:iCs/>
                <w:sz w:val="18"/>
                <w:szCs w:val="18"/>
                <w:lang w:val="fr-FR"/>
              </w:rPr>
              <w:t>(</w:t>
            </w:r>
            <w:r>
              <w:rPr>
                <w:rFonts w:eastAsia="SimSun" w:cs="Arial"/>
                <w:i/>
                <w:iCs/>
                <w:sz w:val="18"/>
                <w:szCs w:val="18"/>
                <w:lang w:val="fr-FR"/>
              </w:rPr>
              <w:t xml:space="preserve">vii) </w:t>
            </w:r>
            <w:r w:rsidRPr="00B56DC0">
              <w:rPr>
                <w:rFonts w:eastAsia="SimSun" w:cs="Arial"/>
                <w:i/>
                <w:iCs/>
                <w:sz w:val="18"/>
                <w:szCs w:val="18"/>
                <w:lang w:val="fr-FR"/>
              </w:rPr>
              <w:t>Doit être fournie en annexe la preuve documentaire faisant état de l</w:t>
            </w:r>
            <w:r w:rsidR="00E16BE2">
              <w:rPr>
                <w:rFonts w:eastAsia="SimSun" w:cs="Arial"/>
                <w:i/>
                <w:iCs/>
                <w:sz w:val="18"/>
                <w:szCs w:val="18"/>
                <w:lang w:val="fr-FR"/>
              </w:rPr>
              <w:t>’</w:t>
            </w:r>
            <w:r w:rsidRPr="00B56DC0">
              <w:rPr>
                <w:rFonts w:eastAsia="SimSun" w:cs="Arial"/>
                <w:i/>
                <w:iCs/>
                <w:sz w:val="18"/>
                <w:szCs w:val="18"/>
                <w:lang w:val="fr-FR"/>
              </w:rPr>
              <w:t>inclusion de l</w:t>
            </w:r>
            <w:r w:rsidR="00E16BE2">
              <w:rPr>
                <w:rFonts w:eastAsia="SimSun" w:cs="Arial"/>
                <w:i/>
                <w:iCs/>
                <w:sz w:val="18"/>
                <w:szCs w:val="18"/>
                <w:lang w:val="fr-FR"/>
              </w:rPr>
              <w:t>’</w:t>
            </w:r>
            <w:r w:rsidRPr="00B56DC0">
              <w:rPr>
                <w:rFonts w:eastAsia="SimSun" w:cs="Arial"/>
                <w:i/>
                <w:iCs/>
                <w:sz w:val="18"/>
                <w:szCs w:val="18"/>
                <w:lang w:val="fr-FR"/>
              </w:rPr>
              <w:t>élément dans un</w:t>
            </w:r>
            <w:r>
              <w:rPr>
                <w:rFonts w:eastAsia="SimSun" w:cs="Arial"/>
                <w:i/>
                <w:iCs/>
                <w:sz w:val="18"/>
                <w:szCs w:val="18"/>
                <w:lang w:val="fr-FR"/>
              </w:rPr>
              <w:t xml:space="preserve"> ou plusieurs</w:t>
            </w:r>
            <w:r w:rsidRPr="00B56DC0">
              <w:rPr>
                <w:rFonts w:eastAsia="SimSun" w:cs="Arial"/>
                <w:i/>
                <w:iCs/>
                <w:sz w:val="18"/>
                <w:szCs w:val="18"/>
                <w:lang w:val="fr-FR"/>
              </w:rPr>
              <w:t xml:space="preserve"> inventaire</w:t>
            </w:r>
            <w:r>
              <w:rPr>
                <w:rFonts w:eastAsia="SimSun" w:cs="Arial"/>
                <w:i/>
                <w:iCs/>
                <w:sz w:val="18"/>
                <w:szCs w:val="18"/>
                <w:lang w:val="fr-FR"/>
              </w:rPr>
              <w:t>s</w:t>
            </w:r>
            <w:r w:rsidRPr="00B56DC0">
              <w:rPr>
                <w:rFonts w:eastAsia="SimSun" w:cs="Arial"/>
                <w:i/>
                <w:iCs/>
                <w:sz w:val="18"/>
                <w:szCs w:val="18"/>
                <w:lang w:val="fr-FR"/>
              </w:rPr>
              <w:t xml:space="preserve"> du patrimoine culturel immatériel présent sur le(s) territoire(s) de l</w:t>
            </w:r>
            <w:r w:rsidR="00E16BE2">
              <w:rPr>
                <w:rFonts w:eastAsia="SimSun" w:cs="Arial"/>
                <w:i/>
                <w:iCs/>
                <w:sz w:val="18"/>
                <w:szCs w:val="18"/>
                <w:lang w:val="fr-FR"/>
              </w:rPr>
              <w:t>’</w:t>
            </w:r>
            <w:r w:rsidRPr="00B56DC0">
              <w:rPr>
                <w:rFonts w:eastAsia="SimSun" w:cs="Arial"/>
                <w:i/>
                <w:iCs/>
                <w:sz w:val="18"/>
                <w:szCs w:val="18"/>
                <w:lang w:val="fr-FR"/>
              </w:rPr>
              <w:t>(des) État(s)</w:t>
            </w:r>
            <w:r>
              <w:rPr>
                <w:rFonts w:eastAsia="SimSun" w:cs="Arial"/>
                <w:i/>
                <w:iCs/>
                <w:sz w:val="18"/>
                <w:szCs w:val="18"/>
                <w:lang w:val="fr-FR"/>
              </w:rPr>
              <w:t xml:space="preserve"> partie(s)</w:t>
            </w:r>
            <w:r w:rsidRPr="00B56DC0">
              <w:rPr>
                <w:rFonts w:eastAsia="SimSun" w:cs="Arial"/>
                <w:i/>
                <w:iCs/>
                <w:sz w:val="18"/>
                <w:szCs w:val="18"/>
                <w:lang w:val="fr-FR"/>
              </w:rPr>
              <w:t xml:space="preserve"> soumissionnaire(s), tel que défini dans les articles 11</w:t>
            </w:r>
            <w:r>
              <w:rPr>
                <w:rFonts w:eastAsia="SimSun" w:cs="Arial"/>
                <w:i/>
                <w:iCs/>
                <w:sz w:val="18"/>
                <w:szCs w:val="18"/>
                <w:lang w:val="fr-FR"/>
              </w:rPr>
              <w:t>.b</w:t>
            </w:r>
            <w:r w:rsidRPr="00B56DC0">
              <w:rPr>
                <w:rFonts w:eastAsia="SimSun" w:cs="Arial"/>
                <w:i/>
                <w:iCs/>
                <w:sz w:val="18"/>
                <w:szCs w:val="18"/>
                <w:lang w:val="fr-FR"/>
              </w:rPr>
              <w:t xml:space="preserve"> et 12 de la Convention</w:t>
            </w:r>
            <w:r>
              <w:rPr>
                <w:rFonts w:eastAsia="SimSun" w:cs="Arial"/>
                <w:i/>
                <w:iCs/>
                <w:sz w:val="18"/>
                <w:szCs w:val="18"/>
                <w:lang w:val="fr-FR"/>
              </w:rPr>
              <w:t>.</w:t>
            </w:r>
            <w:r w:rsidRPr="009A362D">
              <w:rPr>
                <w:rFonts w:eastAsia="SimSun" w:cs="Arial"/>
                <w:i/>
                <w:iCs/>
                <w:sz w:val="18"/>
                <w:szCs w:val="18"/>
                <w:lang w:val="fr-FR"/>
              </w:rPr>
              <w:t> Cette preuve doit inclure au moins le nom de l</w:t>
            </w:r>
            <w:r w:rsidR="00E16BE2">
              <w:rPr>
                <w:rFonts w:eastAsia="SimSun" w:cs="Arial"/>
                <w:i/>
                <w:iCs/>
                <w:sz w:val="18"/>
                <w:szCs w:val="18"/>
                <w:lang w:val="fr-FR"/>
              </w:rPr>
              <w:t>’</w:t>
            </w:r>
            <w:r w:rsidRPr="009A362D">
              <w:rPr>
                <w:rFonts w:eastAsia="SimSun" w:cs="Arial"/>
                <w:i/>
                <w:iCs/>
                <w:sz w:val="18"/>
                <w:szCs w:val="18"/>
                <w:lang w:val="fr-FR"/>
              </w:rPr>
              <w:t xml:space="preserve">élément, sa description, le(s) nom(s) des communautés, des groupes ou, le cas échéant, des individus concernés, leur </w:t>
            </w:r>
            <w:r>
              <w:rPr>
                <w:rFonts w:eastAsia="SimSun" w:cs="Arial"/>
                <w:i/>
                <w:iCs/>
                <w:sz w:val="18"/>
                <w:szCs w:val="18"/>
                <w:lang w:val="fr-FR"/>
              </w:rPr>
              <w:t>situation</w:t>
            </w:r>
            <w:r w:rsidRPr="009A362D">
              <w:rPr>
                <w:rFonts w:eastAsia="SimSun" w:cs="Arial"/>
                <w:i/>
                <w:iCs/>
                <w:sz w:val="18"/>
                <w:szCs w:val="18"/>
                <w:lang w:val="fr-FR"/>
              </w:rPr>
              <w:t xml:space="preserve"> géographique et l</w:t>
            </w:r>
            <w:r w:rsidR="00E16BE2">
              <w:rPr>
                <w:rFonts w:eastAsia="SimSun" w:cs="Arial"/>
                <w:i/>
                <w:iCs/>
                <w:sz w:val="18"/>
                <w:szCs w:val="18"/>
                <w:lang w:val="fr-FR"/>
              </w:rPr>
              <w:t>’</w:t>
            </w:r>
            <w:r w:rsidRPr="009A362D">
              <w:rPr>
                <w:rFonts w:eastAsia="SimSun" w:cs="Arial"/>
                <w:i/>
                <w:iCs/>
                <w:sz w:val="18"/>
                <w:szCs w:val="18"/>
                <w:lang w:val="fr-FR"/>
              </w:rPr>
              <w:t>étendue de l</w:t>
            </w:r>
            <w:r w:rsidR="00E16BE2">
              <w:rPr>
                <w:rFonts w:eastAsia="SimSun" w:cs="Arial"/>
                <w:i/>
                <w:iCs/>
                <w:sz w:val="18"/>
                <w:szCs w:val="18"/>
                <w:lang w:val="fr-FR"/>
              </w:rPr>
              <w:t>’</w:t>
            </w:r>
            <w:r w:rsidRPr="009A362D">
              <w:rPr>
                <w:rFonts w:eastAsia="SimSun" w:cs="Arial"/>
                <w:i/>
                <w:iCs/>
                <w:sz w:val="18"/>
                <w:szCs w:val="18"/>
                <w:lang w:val="fr-FR"/>
              </w:rPr>
              <w:t>élément.</w:t>
            </w:r>
          </w:p>
          <w:p w:rsidR="00BA4679" w:rsidRPr="006B6D9C" w:rsidRDefault="00BA4679" w:rsidP="00735037">
            <w:pPr>
              <w:numPr>
                <w:ilvl w:val="0"/>
                <w:numId w:val="39"/>
              </w:numPr>
              <w:spacing w:before="120" w:after="120"/>
              <w:ind w:left="567" w:right="113" w:hanging="283"/>
              <w:jc w:val="both"/>
              <w:rPr>
                <w:i/>
                <w:sz w:val="18"/>
                <w:szCs w:val="18"/>
                <w:lang w:val="fr-FR"/>
              </w:rPr>
            </w:pPr>
            <w:r w:rsidRPr="00372FF8">
              <w:rPr>
                <w:i/>
                <w:sz w:val="18"/>
                <w:szCs w:val="18"/>
                <w:lang w:val="fr-FR"/>
              </w:rPr>
              <w:t>Si l</w:t>
            </w:r>
            <w:r w:rsidR="00E16BE2">
              <w:rPr>
                <w:i/>
                <w:sz w:val="18"/>
                <w:szCs w:val="18"/>
                <w:lang w:val="fr-FR"/>
              </w:rPr>
              <w:t>’</w:t>
            </w:r>
            <w:r w:rsidRPr="00372FF8">
              <w:rPr>
                <w:i/>
                <w:sz w:val="18"/>
                <w:szCs w:val="18"/>
                <w:lang w:val="fr-FR"/>
              </w:rPr>
              <w:t xml:space="preserve">inventaire est accessible en ligne, indiquez les </w:t>
            </w:r>
            <w:r>
              <w:rPr>
                <w:i/>
                <w:sz w:val="18"/>
                <w:szCs w:val="18"/>
                <w:lang w:val="fr-FR"/>
              </w:rPr>
              <w:t>liens hypertextes (</w:t>
            </w:r>
            <w:r w:rsidRPr="00372FF8">
              <w:rPr>
                <w:i/>
                <w:sz w:val="18"/>
                <w:szCs w:val="18"/>
                <w:lang w:val="fr-FR"/>
              </w:rPr>
              <w:t xml:space="preserve">URL) vers les pages </w:t>
            </w:r>
            <w:r>
              <w:rPr>
                <w:i/>
                <w:sz w:val="18"/>
                <w:szCs w:val="18"/>
                <w:lang w:val="fr-FR"/>
              </w:rPr>
              <w:t>consacrées à l</w:t>
            </w:r>
            <w:r w:rsidR="00E16BE2">
              <w:rPr>
                <w:i/>
                <w:sz w:val="18"/>
                <w:szCs w:val="18"/>
                <w:lang w:val="fr-FR"/>
              </w:rPr>
              <w:t>’</w:t>
            </w:r>
            <w:r>
              <w:rPr>
                <w:i/>
                <w:sz w:val="18"/>
                <w:szCs w:val="18"/>
                <w:lang w:val="fr-FR"/>
              </w:rPr>
              <w:t xml:space="preserve">élément </w:t>
            </w:r>
            <w:r w:rsidRPr="00372FF8">
              <w:rPr>
                <w:i/>
                <w:sz w:val="18"/>
                <w:szCs w:val="18"/>
                <w:lang w:val="fr-FR"/>
              </w:rPr>
              <w:t>(</w:t>
            </w:r>
            <w:r>
              <w:rPr>
                <w:i/>
                <w:sz w:val="18"/>
                <w:szCs w:val="18"/>
                <w:lang w:val="fr-FR"/>
              </w:rPr>
              <w:t>indiquez ci-dessous au maximum 4 liens hypertextes</w:t>
            </w:r>
            <w:r w:rsidRPr="00372FF8">
              <w:rPr>
                <w:i/>
                <w:sz w:val="18"/>
                <w:szCs w:val="18"/>
                <w:lang w:val="fr-FR"/>
              </w:rPr>
              <w:t xml:space="preserve">). </w:t>
            </w:r>
            <w:r>
              <w:rPr>
                <w:i/>
                <w:sz w:val="18"/>
                <w:szCs w:val="18"/>
                <w:lang w:val="fr-FR"/>
              </w:rPr>
              <w:t xml:space="preserve">Joignez à la candidature une version imprimée (pas plus de 10 </w:t>
            </w:r>
            <w:r w:rsidRPr="00380E78">
              <w:rPr>
                <w:i/>
                <w:sz w:val="18"/>
                <w:szCs w:val="18"/>
                <w:lang w:val="fr-FR"/>
              </w:rPr>
              <w:t>feuilles A4 standard)</w:t>
            </w:r>
            <w:r>
              <w:rPr>
                <w:i/>
                <w:sz w:val="18"/>
                <w:szCs w:val="18"/>
                <w:lang w:val="fr-FR"/>
              </w:rPr>
              <w:t xml:space="preserve"> des sections pertinentes du contenu de ces liens</w:t>
            </w:r>
            <w:r w:rsidRPr="006B6D9C">
              <w:rPr>
                <w:i/>
                <w:sz w:val="18"/>
                <w:szCs w:val="18"/>
                <w:lang w:val="fr-FR"/>
              </w:rPr>
              <w:t>. Les informations doivent être traduites si la langue utilisée n</w:t>
            </w:r>
            <w:r w:rsidR="00E16BE2">
              <w:rPr>
                <w:i/>
                <w:sz w:val="18"/>
                <w:szCs w:val="18"/>
                <w:lang w:val="fr-FR"/>
              </w:rPr>
              <w:t>’</w:t>
            </w:r>
            <w:r w:rsidRPr="006B6D9C">
              <w:rPr>
                <w:i/>
                <w:sz w:val="18"/>
                <w:szCs w:val="18"/>
                <w:lang w:val="fr-FR"/>
              </w:rPr>
              <w:t>est ni l</w:t>
            </w:r>
            <w:r w:rsidR="00E16BE2">
              <w:rPr>
                <w:i/>
                <w:sz w:val="18"/>
                <w:szCs w:val="18"/>
                <w:lang w:val="fr-FR"/>
              </w:rPr>
              <w:t>’</w:t>
            </w:r>
            <w:r w:rsidRPr="006B6D9C">
              <w:rPr>
                <w:i/>
                <w:sz w:val="18"/>
                <w:szCs w:val="18"/>
                <w:lang w:val="fr-FR"/>
              </w:rPr>
              <w:t xml:space="preserve">anglais ni le français. </w:t>
            </w:r>
          </w:p>
          <w:p w:rsidR="00BA4679" w:rsidRPr="006B6D9C" w:rsidRDefault="00BA4679" w:rsidP="00735037">
            <w:pPr>
              <w:numPr>
                <w:ilvl w:val="0"/>
                <w:numId w:val="39"/>
              </w:numPr>
              <w:spacing w:before="120" w:after="120"/>
              <w:ind w:left="567" w:right="113" w:hanging="283"/>
              <w:jc w:val="both"/>
              <w:rPr>
                <w:i/>
                <w:sz w:val="18"/>
                <w:szCs w:val="18"/>
                <w:lang w:val="fr-FR"/>
              </w:rPr>
            </w:pPr>
            <w:r w:rsidRPr="006B6D9C">
              <w:rPr>
                <w:rFonts w:eastAsia="SimSun" w:cs="Arial"/>
                <w:i/>
                <w:iCs/>
                <w:sz w:val="18"/>
                <w:szCs w:val="18"/>
                <w:lang w:val="fr-FR"/>
              </w:rPr>
              <w:t>Si l</w:t>
            </w:r>
            <w:r w:rsidR="00E16BE2">
              <w:rPr>
                <w:rFonts w:eastAsia="SimSun" w:cs="Arial"/>
                <w:i/>
                <w:iCs/>
                <w:sz w:val="18"/>
                <w:szCs w:val="18"/>
                <w:lang w:val="fr-FR"/>
              </w:rPr>
              <w:t>’</w:t>
            </w:r>
            <w:r w:rsidRPr="006B6D9C">
              <w:rPr>
                <w:rFonts w:eastAsia="SimSun" w:cs="Arial"/>
                <w:i/>
                <w:iCs/>
                <w:sz w:val="18"/>
                <w:szCs w:val="18"/>
                <w:lang w:val="fr-FR"/>
              </w:rPr>
              <w:t>inventaire n</w:t>
            </w:r>
            <w:r w:rsidR="00E16BE2">
              <w:rPr>
                <w:rFonts w:eastAsia="SimSun" w:cs="Arial"/>
                <w:i/>
                <w:iCs/>
                <w:sz w:val="18"/>
                <w:szCs w:val="18"/>
                <w:lang w:val="fr-FR"/>
              </w:rPr>
              <w:t>’</w:t>
            </w:r>
            <w:r w:rsidRPr="006B6D9C">
              <w:rPr>
                <w:rFonts w:eastAsia="SimSun" w:cs="Arial"/>
                <w:i/>
                <w:iCs/>
                <w:sz w:val="18"/>
                <w:szCs w:val="18"/>
                <w:lang w:val="fr-FR"/>
              </w:rPr>
              <w:t>est pas accessible en ligne, joignez des copies conformes des textes (pas p</w:t>
            </w:r>
            <w:r>
              <w:rPr>
                <w:rFonts w:eastAsia="SimSun" w:cs="Arial"/>
                <w:i/>
                <w:iCs/>
                <w:sz w:val="18"/>
                <w:szCs w:val="18"/>
                <w:lang w:val="fr-FR"/>
              </w:rPr>
              <w:t xml:space="preserve">lus de 10 feuilles A4 </w:t>
            </w:r>
            <w:r w:rsidRPr="00380E78">
              <w:rPr>
                <w:rFonts w:eastAsia="SimSun" w:cs="Arial"/>
                <w:i/>
                <w:iCs/>
                <w:sz w:val="18"/>
                <w:szCs w:val="18"/>
                <w:lang w:val="fr-FR"/>
              </w:rPr>
              <w:t>standard) concernant</w:t>
            </w:r>
            <w:r>
              <w:rPr>
                <w:rFonts w:eastAsia="SimSun" w:cs="Arial"/>
                <w:i/>
                <w:iCs/>
                <w:sz w:val="18"/>
                <w:szCs w:val="18"/>
                <w:lang w:val="fr-FR"/>
              </w:rPr>
              <w:t xml:space="preserve"> l</w:t>
            </w:r>
            <w:r w:rsidR="00E16BE2">
              <w:rPr>
                <w:rFonts w:eastAsia="SimSun" w:cs="Arial"/>
                <w:i/>
                <w:iCs/>
                <w:sz w:val="18"/>
                <w:szCs w:val="18"/>
                <w:lang w:val="fr-FR"/>
              </w:rPr>
              <w:t>’</w:t>
            </w:r>
            <w:r>
              <w:rPr>
                <w:rFonts w:eastAsia="SimSun" w:cs="Arial"/>
                <w:i/>
                <w:iCs/>
                <w:sz w:val="18"/>
                <w:szCs w:val="18"/>
                <w:lang w:val="fr-FR"/>
              </w:rPr>
              <w:t>élément inclus dans l</w:t>
            </w:r>
            <w:r w:rsidR="00E16BE2">
              <w:rPr>
                <w:rFonts w:eastAsia="SimSun" w:cs="Arial"/>
                <w:i/>
                <w:iCs/>
                <w:sz w:val="18"/>
                <w:szCs w:val="18"/>
                <w:lang w:val="fr-FR"/>
              </w:rPr>
              <w:t>’</w:t>
            </w:r>
            <w:r>
              <w:rPr>
                <w:rFonts w:eastAsia="SimSun" w:cs="Arial"/>
                <w:i/>
                <w:iCs/>
                <w:sz w:val="18"/>
                <w:szCs w:val="18"/>
                <w:lang w:val="fr-FR"/>
              </w:rPr>
              <w:t>inventaire. Ces textes</w:t>
            </w:r>
            <w:r w:rsidRPr="00FF3CBF">
              <w:rPr>
                <w:rFonts w:eastAsia="SimSun" w:cs="Arial"/>
                <w:i/>
                <w:iCs/>
                <w:sz w:val="18"/>
                <w:szCs w:val="18"/>
                <w:lang w:val="fr-FR"/>
              </w:rPr>
              <w:t xml:space="preserve"> doivent être traduits si la langue utilisée n</w:t>
            </w:r>
            <w:r w:rsidR="00E16BE2">
              <w:rPr>
                <w:rFonts w:eastAsia="SimSun" w:cs="Arial"/>
                <w:i/>
                <w:iCs/>
                <w:sz w:val="18"/>
                <w:szCs w:val="18"/>
                <w:lang w:val="fr-FR"/>
              </w:rPr>
              <w:t>’</w:t>
            </w:r>
            <w:r w:rsidRPr="00FF3CBF">
              <w:rPr>
                <w:rFonts w:eastAsia="SimSun" w:cs="Arial"/>
                <w:i/>
                <w:iCs/>
                <w:sz w:val="18"/>
                <w:szCs w:val="18"/>
                <w:lang w:val="fr-FR"/>
              </w:rPr>
              <w:t>est ni l</w:t>
            </w:r>
            <w:r w:rsidR="00E16BE2">
              <w:rPr>
                <w:rFonts w:eastAsia="SimSun" w:cs="Arial"/>
                <w:i/>
                <w:iCs/>
                <w:sz w:val="18"/>
                <w:szCs w:val="18"/>
                <w:lang w:val="fr-FR"/>
              </w:rPr>
              <w:t>’</w:t>
            </w:r>
            <w:r w:rsidRPr="00FF3CBF">
              <w:rPr>
                <w:rFonts w:eastAsia="SimSun" w:cs="Arial"/>
                <w:i/>
                <w:iCs/>
                <w:sz w:val="18"/>
                <w:szCs w:val="18"/>
                <w:lang w:val="fr-FR"/>
              </w:rPr>
              <w:t>anglais ni le français.</w:t>
            </w:r>
          </w:p>
          <w:p w:rsidR="00BA4679" w:rsidRDefault="00BA4679" w:rsidP="00191F70">
            <w:pPr>
              <w:pStyle w:val="Info03"/>
              <w:tabs>
                <w:tab w:val="clear" w:pos="2268"/>
              </w:tabs>
              <w:spacing w:before="120" w:line="240" w:lineRule="auto"/>
              <w:ind w:left="0"/>
              <w:jc w:val="left"/>
              <w:rPr>
                <w:rFonts w:eastAsia="SimSun"/>
                <w:bCs/>
                <w:sz w:val="18"/>
                <w:szCs w:val="18"/>
                <w:lang w:val="fr-FR"/>
              </w:rPr>
            </w:pPr>
            <w:r w:rsidRPr="00FF3CBF">
              <w:rPr>
                <w:rFonts w:eastAsia="SimSun"/>
                <w:bCs/>
                <w:sz w:val="18"/>
                <w:szCs w:val="18"/>
                <w:lang w:val="fr-FR"/>
              </w:rPr>
              <w:t>Indiquez quels sont les documents fournis et, le cas échéant, les</w:t>
            </w:r>
            <w:r>
              <w:rPr>
                <w:rFonts w:eastAsia="SimSun"/>
                <w:bCs/>
                <w:sz w:val="18"/>
                <w:szCs w:val="18"/>
                <w:lang w:val="fr-FR"/>
              </w:rPr>
              <w:t xml:space="preserve"> liens hypertextes :</w:t>
            </w:r>
          </w:p>
          <w:tbl>
            <w:tblPr>
              <w:tblW w:w="10343" w:type="dxa"/>
              <w:tblBorders>
                <w:top w:val="single" w:sz="4" w:space="0" w:color="auto"/>
                <w:left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343"/>
            </w:tblGrid>
            <w:tr w:rsidR="00BA4679" w:rsidRPr="00667285" w:rsidTr="00735037">
              <w:tc>
                <w:tcPr>
                  <w:tcW w:w="10343" w:type="dxa"/>
                  <w:shd w:val="clear" w:color="auto" w:fill="auto"/>
                  <w:tcMar>
                    <w:top w:w="113" w:type="dxa"/>
                    <w:left w:w="113" w:type="dxa"/>
                    <w:bottom w:w="113" w:type="dxa"/>
                    <w:right w:w="113" w:type="dxa"/>
                  </w:tcMar>
                </w:tcPr>
                <w:p w:rsidR="00C15466" w:rsidRPr="00C15466" w:rsidRDefault="00C15466" w:rsidP="00C15466">
                  <w:pPr>
                    <w:pStyle w:val="Info03"/>
                    <w:ind w:left="0"/>
                    <w:rPr>
                      <w:rFonts w:eastAsia="SimSun"/>
                      <w:i w:val="0"/>
                      <w:sz w:val="22"/>
                      <w:lang w:val="fr-FR"/>
                    </w:rPr>
                  </w:pPr>
                  <w:r w:rsidRPr="00C15466">
                    <w:rPr>
                      <w:i w:val="0"/>
                      <w:sz w:val="22"/>
                      <w:lang w:val="fr-FR"/>
                    </w:rPr>
                    <w:t>Décision quant à l</w:t>
                  </w:r>
                  <w:r w:rsidR="00E16BE2">
                    <w:rPr>
                      <w:i w:val="0"/>
                      <w:sz w:val="22"/>
                      <w:lang w:val="fr-FR"/>
                    </w:rPr>
                    <w:t>’</w:t>
                  </w:r>
                  <w:r w:rsidRPr="00C15466">
                    <w:rPr>
                      <w:i w:val="0"/>
                      <w:sz w:val="22"/>
                      <w:lang w:val="fr-FR"/>
                    </w:rPr>
                    <w:t xml:space="preserve">inscription au </w:t>
                  </w:r>
                  <w:r w:rsidR="00373D8E">
                    <w:rPr>
                      <w:i w:val="0"/>
                      <w:sz w:val="22"/>
                      <w:lang w:val="fr-FR"/>
                    </w:rPr>
                    <w:t>R</w:t>
                  </w:r>
                  <w:r w:rsidRPr="00C15466">
                    <w:rPr>
                      <w:i w:val="0"/>
                      <w:sz w:val="22"/>
                      <w:lang w:val="fr-FR"/>
                    </w:rPr>
                    <w:t>egistre national du patrimoine culturel immatériel (Ministère de la culture et des médias, n° 06-00-98/2012-02)</w:t>
                  </w:r>
                </w:p>
                <w:p w:rsidR="00BA4679" w:rsidRPr="00667285" w:rsidRDefault="00FE7F01" w:rsidP="00667285">
                  <w:pPr>
                    <w:pStyle w:val="formtext"/>
                    <w:spacing w:before="120" w:after="0" w:line="240" w:lineRule="auto"/>
                    <w:ind w:right="136"/>
                    <w:jc w:val="both"/>
                    <w:rPr>
                      <w:lang w:val="fr-FR"/>
                    </w:rPr>
                  </w:pPr>
                  <w:hyperlink r:id="rId16" w:history="1">
                    <w:r w:rsidR="00C15466" w:rsidRPr="00667285">
                      <w:rPr>
                        <w:rStyle w:val="Hyperlink"/>
                        <w:i/>
                        <w:lang w:val="fr-FR"/>
                      </w:rPr>
                      <w:t>www.nkns.rs/en/elementi-nknsnkns.rs</w:t>
                    </w:r>
                  </w:hyperlink>
                </w:p>
              </w:tc>
            </w:tr>
          </w:tbl>
          <w:p w:rsidR="00BA4679" w:rsidRPr="00667285" w:rsidRDefault="00BA4679" w:rsidP="00036B2F">
            <w:pPr>
              <w:rPr>
                <w:lang w:val="fr-FR"/>
              </w:rPr>
            </w:pPr>
          </w:p>
        </w:tc>
      </w:tr>
      <w:tr w:rsidR="00BA4679" w:rsidRPr="00BB0409" w:rsidTr="00735037">
        <w:tblPrEx>
          <w:tblBorders>
            <w:insideV w:val="none" w:sz="0" w:space="0" w:color="auto"/>
          </w:tblBorders>
        </w:tblPrEx>
        <w:trPr>
          <w:cantSplit/>
        </w:trPr>
        <w:tc>
          <w:tcPr>
            <w:tcW w:w="10353" w:type="dxa"/>
            <w:tcBorders>
              <w:top w:val="nil"/>
              <w:left w:val="nil"/>
              <w:bottom w:val="nil"/>
              <w:right w:val="nil"/>
            </w:tcBorders>
            <w:shd w:val="clear" w:color="auto" w:fill="D9D9D9"/>
          </w:tcPr>
          <w:p w:rsidR="00BA4679" w:rsidRPr="00CB4BAA" w:rsidRDefault="00BA4679" w:rsidP="0085519C">
            <w:pPr>
              <w:pStyle w:val="Grille01N"/>
              <w:spacing w:line="240" w:lineRule="auto"/>
              <w:ind w:left="709" w:right="136" w:hanging="567"/>
              <w:jc w:val="left"/>
              <w:rPr>
                <w:rFonts w:eastAsia="SimSun" w:cs="Arial"/>
                <w:bCs/>
                <w:smallCaps w:val="0"/>
                <w:sz w:val="24"/>
                <w:shd w:val="pct15" w:color="auto" w:fill="FFFFFF"/>
                <w:lang w:val="fr-FR"/>
              </w:rPr>
            </w:pPr>
            <w:r w:rsidRPr="00CB4BAA">
              <w:rPr>
                <w:rFonts w:eastAsia="SimSun" w:cs="Arial"/>
                <w:bCs/>
                <w:smallCaps w:val="0"/>
                <w:sz w:val="24"/>
                <w:lang w:val="fr-FR"/>
              </w:rPr>
              <w:t>6.</w:t>
            </w:r>
            <w:r w:rsidRPr="00CB4BAA">
              <w:rPr>
                <w:rFonts w:eastAsia="SimSun" w:cs="Arial"/>
                <w:bCs/>
                <w:smallCaps w:val="0"/>
                <w:sz w:val="24"/>
                <w:lang w:val="fr-FR"/>
              </w:rPr>
              <w:tab/>
              <w:t>Documentation</w:t>
            </w:r>
          </w:p>
        </w:tc>
      </w:tr>
      <w:tr w:rsidR="00BA4679" w:rsidRPr="00E16BE2" w:rsidTr="00735037">
        <w:tblPrEx>
          <w:tblBorders>
            <w:insideV w:val="none" w:sz="0" w:space="0" w:color="auto"/>
          </w:tblBorders>
        </w:tblPrEx>
        <w:trPr>
          <w:cantSplit/>
        </w:trPr>
        <w:tc>
          <w:tcPr>
            <w:tcW w:w="10353" w:type="dxa"/>
            <w:tcBorders>
              <w:top w:val="nil"/>
              <w:left w:val="nil"/>
              <w:bottom w:val="single" w:sz="4" w:space="0" w:color="auto"/>
              <w:right w:val="nil"/>
            </w:tcBorders>
            <w:shd w:val="clear" w:color="auto" w:fill="auto"/>
          </w:tcPr>
          <w:p w:rsidR="00BA4679" w:rsidRPr="00CB4BAA" w:rsidRDefault="00BA4679" w:rsidP="00667285">
            <w:pPr>
              <w:pStyle w:val="Grille02N"/>
              <w:spacing w:before="0"/>
              <w:ind w:left="709" w:right="136" w:hanging="567"/>
              <w:jc w:val="left"/>
              <w:rPr>
                <w:lang w:val="fr-FR"/>
              </w:rPr>
            </w:pPr>
            <w:r w:rsidRPr="00CB4BAA">
              <w:rPr>
                <w:lang w:val="fr-FR"/>
              </w:rPr>
              <w:t>6.a.</w:t>
            </w:r>
            <w:r w:rsidRPr="00CB4BAA">
              <w:rPr>
                <w:lang w:val="fr-FR"/>
              </w:rPr>
              <w:tab/>
              <w:t>Documentation annexée (obligatoire)</w:t>
            </w:r>
          </w:p>
          <w:p w:rsidR="00BA4679" w:rsidRPr="00BB0409" w:rsidRDefault="00BA4679" w:rsidP="00BB0409">
            <w:pPr>
              <w:pStyle w:val="Info03"/>
              <w:spacing w:before="120" w:line="240" w:lineRule="auto"/>
              <w:ind w:right="135"/>
              <w:rPr>
                <w:rFonts w:eastAsia="SimSun"/>
                <w:sz w:val="18"/>
                <w:szCs w:val="18"/>
                <w:lang w:val="fr-FR"/>
              </w:rPr>
            </w:pPr>
            <w:r w:rsidRPr="00952833">
              <w:rPr>
                <w:rFonts w:eastAsia="SimSun"/>
                <w:sz w:val="18"/>
                <w:szCs w:val="18"/>
                <w:lang w:val="fr-FR"/>
              </w:rPr>
              <w:t>Les documents ci-dessous sont obligatoires et seront utilisés dans le processus d</w:t>
            </w:r>
            <w:r w:rsidR="00E16BE2">
              <w:rPr>
                <w:rFonts w:eastAsia="SimSun"/>
                <w:sz w:val="18"/>
                <w:szCs w:val="18"/>
                <w:lang w:val="fr-FR"/>
              </w:rPr>
              <w:t>’</w:t>
            </w:r>
            <w:r w:rsidRPr="00952833">
              <w:rPr>
                <w:rFonts w:eastAsia="SimSun"/>
                <w:sz w:val="18"/>
                <w:szCs w:val="18"/>
                <w:lang w:val="fr-FR"/>
              </w:rPr>
              <w:t>évaluation et d</w:t>
            </w:r>
            <w:r w:rsidR="00E16BE2">
              <w:rPr>
                <w:rFonts w:eastAsia="SimSun"/>
                <w:sz w:val="18"/>
                <w:szCs w:val="18"/>
                <w:lang w:val="fr-FR"/>
              </w:rPr>
              <w:t>’</w:t>
            </w:r>
            <w:r w:rsidRPr="00952833">
              <w:rPr>
                <w:rFonts w:eastAsia="SimSun"/>
                <w:sz w:val="18"/>
                <w:szCs w:val="18"/>
                <w:lang w:val="fr-FR"/>
              </w:rPr>
              <w:t>examen de la candidature</w:t>
            </w:r>
            <w:r w:rsidRPr="00BD2088">
              <w:rPr>
                <w:rFonts w:eastAsia="SimSun"/>
                <w:sz w:val="18"/>
                <w:szCs w:val="18"/>
                <w:lang w:val="fr-FR"/>
              </w:rPr>
              <w:t>. Les photos et le film pourront également être utiles pour d</w:t>
            </w:r>
            <w:r w:rsidR="00E16BE2">
              <w:rPr>
                <w:rFonts w:eastAsia="SimSun"/>
                <w:sz w:val="18"/>
                <w:szCs w:val="18"/>
                <w:lang w:val="fr-FR"/>
              </w:rPr>
              <w:t>’</w:t>
            </w:r>
            <w:r w:rsidRPr="00BD2088">
              <w:rPr>
                <w:rFonts w:eastAsia="SimSun"/>
                <w:sz w:val="18"/>
                <w:szCs w:val="18"/>
                <w:lang w:val="fr-FR"/>
              </w:rPr>
              <w:t>éventuelles activités de visibilité si l</w:t>
            </w:r>
            <w:r w:rsidR="00E16BE2">
              <w:rPr>
                <w:rFonts w:eastAsia="SimSun"/>
                <w:sz w:val="18"/>
                <w:szCs w:val="18"/>
                <w:lang w:val="fr-FR"/>
              </w:rPr>
              <w:t>’</w:t>
            </w:r>
            <w:r w:rsidRPr="00BD2088">
              <w:rPr>
                <w:rFonts w:eastAsia="SimSun"/>
                <w:sz w:val="18"/>
                <w:szCs w:val="18"/>
                <w:lang w:val="fr-FR"/>
              </w:rPr>
              <w:t>élément est inscrit. Cochez les cases suivantes pour confirmer que les documents en question sont inclus avec la candidature et qu</w:t>
            </w:r>
            <w:r w:rsidR="00E16BE2">
              <w:rPr>
                <w:rFonts w:eastAsia="SimSun"/>
                <w:sz w:val="18"/>
                <w:szCs w:val="18"/>
                <w:lang w:val="fr-FR"/>
              </w:rPr>
              <w:t>’</w:t>
            </w:r>
            <w:r w:rsidRPr="00BD2088">
              <w:rPr>
                <w:rFonts w:eastAsia="SimSun"/>
                <w:sz w:val="18"/>
                <w:szCs w:val="18"/>
                <w:lang w:val="fr-FR"/>
              </w:rPr>
              <w:t>ils sont conformes</w:t>
            </w:r>
            <w:r w:rsidRPr="00BB0409">
              <w:rPr>
                <w:rFonts w:eastAsia="SimSun"/>
                <w:sz w:val="18"/>
                <w:szCs w:val="18"/>
                <w:lang w:val="fr-FR"/>
              </w:rPr>
              <w:t xml:space="preserve"> aux instructions. Les documents supplémentaires, en dehors de ceux spécifiés ci-dessous ne pourront pas être acceptés et ne seront pas retournés.</w:t>
            </w:r>
          </w:p>
        </w:tc>
      </w:tr>
      <w:tr w:rsidR="00BA4679" w:rsidRPr="00E16BE2" w:rsidTr="00735037">
        <w:tblPrEx>
          <w:tblBorders>
            <w:insideV w:val="none" w:sz="0" w:space="0" w:color="auto"/>
          </w:tblBorders>
        </w:tblPrEx>
        <w:trPr>
          <w:cantSplit/>
        </w:trPr>
        <w:tc>
          <w:tcPr>
            <w:tcW w:w="10353" w:type="dxa"/>
            <w:tcBorders>
              <w:top w:val="single" w:sz="4" w:space="0" w:color="auto"/>
              <w:bottom w:val="single" w:sz="4" w:space="0" w:color="auto"/>
            </w:tcBorders>
            <w:shd w:val="clear" w:color="auto" w:fill="auto"/>
            <w:tcMar>
              <w:top w:w="113" w:type="dxa"/>
              <w:left w:w="113" w:type="dxa"/>
              <w:bottom w:w="113" w:type="dxa"/>
              <w:right w:w="113" w:type="dxa"/>
            </w:tcMar>
          </w:tcPr>
          <w:p w:rsidR="00BA4679" w:rsidRPr="00BB0409" w:rsidRDefault="005E50AA" w:rsidP="0085519C">
            <w:pPr>
              <w:pStyle w:val="Default"/>
              <w:widowControl/>
              <w:tabs>
                <w:tab w:val="left" w:pos="567"/>
                <w:tab w:val="left" w:pos="1134"/>
                <w:tab w:val="left" w:pos="1701"/>
              </w:tabs>
              <w:autoSpaceDE/>
              <w:autoSpaceDN/>
              <w:adjustRightInd/>
              <w:spacing w:after="120"/>
              <w:ind w:left="1134" w:hanging="454"/>
              <w:rPr>
                <w:rFonts w:ascii="Arial" w:hAnsi="Arial" w:cs="Arial"/>
                <w:color w:val="auto"/>
                <w:sz w:val="20"/>
                <w:szCs w:val="20"/>
                <w:lang w:val="fr-FR"/>
              </w:rPr>
            </w:pPr>
            <w:r>
              <w:rPr>
                <w:rFonts w:ascii="Arial" w:hAnsi="Arial" w:cs="Arial"/>
                <w:color w:val="auto"/>
                <w:sz w:val="20"/>
                <w:szCs w:val="20"/>
                <w:lang w:val="fr-FR"/>
              </w:rPr>
              <w:fldChar w:fldCharType="begin">
                <w:ffData>
                  <w:name w:val=""/>
                  <w:enabled/>
                  <w:calcOnExit w:val="0"/>
                  <w:checkBox>
                    <w:sizeAuto/>
                    <w:default w:val="1"/>
                  </w:checkBox>
                </w:ffData>
              </w:fldChar>
            </w:r>
            <w:r w:rsidR="00BA4679">
              <w:rPr>
                <w:rFonts w:ascii="Arial" w:hAnsi="Arial" w:cs="Arial"/>
                <w:color w:val="auto"/>
                <w:sz w:val="20"/>
                <w:szCs w:val="20"/>
                <w:lang w:val="fr-FR"/>
              </w:rPr>
              <w:instrText xml:space="preserve"> FORMCHECKBOX </w:instrText>
            </w:r>
            <w:r w:rsidR="00667285">
              <w:rPr>
                <w:rFonts w:ascii="Arial" w:hAnsi="Arial" w:cs="Arial"/>
                <w:color w:val="auto"/>
                <w:sz w:val="20"/>
                <w:szCs w:val="20"/>
                <w:lang w:val="fr-FR"/>
              </w:rPr>
            </w:r>
            <w:r w:rsidR="00667285">
              <w:rPr>
                <w:rFonts w:ascii="Arial" w:hAnsi="Arial" w:cs="Arial"/>
                <w:color w:val="auto"/>
                <w:sz w:val="20"/>
                <w:szCs w:val="20"/>
                <w:lang w:val="fr-FR"/>
              </w:rPr>
              <w:fldChar w:fldCharType="separate"/>
            </w:r>
            <w:r>
              <w:rPr>
                <w:rFonts w:ascii="Arial" w:hAnsi="Arial" w:cs="Arial"/>
                <w:color w:val="auto"/>
                <w:sz w:val="20"/>
                <w:szCs w:val="20"/>
                <w:lang w:val="fr-FR"/>
              </w:rPr>
              <w:fldChar w:fldCharType="end"/>
            </w:r>
            <w:r w:rsidR="00BA4679" w:rsidRPr="00BB0409">
              <w:rPr>
                <w:rFonts w:ascii="Arial" w:hAnsi="Arial" w:cs="Arial"/>
                <w:color w:val="auto"/>
                <w:sz w:val="20"/>
                <w:szCs w:val="20"/>
                <w:lang w:val="fr-FR"/>
              </w:rPr>
              <w:t xml:space="preserve"> </w:t>
            </w:r>
            <w:r w:rsidR="00BA4679" w:rsidRPr="00BB0409">
              <w:rPr>
                <w:rFonts w:ascii="Arial" w:hAnsi="Arial" w:cs="Arial"/>
                <w:color w:val="auto"/>
                <w:sz w:val="20"/>
                <w:szCs w:val="20"/>
                <w:lang w:val="fr-FR"/>
              </w:rPr>
              <w:tab/>
              <w:t>preuve du consentement des communautés, avec une traduction en anglais ou en français si la langue de la communauté concernée est différente de l</w:t>
            </w:r>
            <w:r w:rsidR="00E16BE2">
              <w:rPr>
                <w:rFonts w:ascii="Arial" w:hAnsi="Arial" w:cs="Arial"/>
                <w:color w:val="auto"/>
                <w:sz w:val="20"/>
                <w:szCs w:val="20"/>
                <w:lang w:val="fr-FR"/>
              </w:rPr>
              <w:t>’</w:t>
            </w:r>
            <w:r w:rsidR="00BA4679" w:rsidRPr="00BB0409">
              <w:rPr>
                <w:rFonts w:ascii="Arial" w:hAnsi="Arial" w:cs="Arial"/>
                <w:color w:val="auto"/>
                <w:sz w:val="20"/>
                <w:szCs w:val="20"/>
                <w:lang w:val="fr-FR"/>
              </w:rPr>
              <w:t>anglais ou du français</w:t>
            </w:r>
          </w:p>
          <w:p w:rsidR="00BA4679" w:rsidRPr="00BB0409" w:rsidRDefault="005E50AA"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20"/>
                <w:szCs w:val="20"/>
                <w:lang w:val="fr-FR"/>
              </w:rPr>
            </w:pPr>
            <w:r>
              <w:rPr>
                <w:rFonts w:ascii="Arial" w:hAnsi="Arial" w:cs="Arial"/>
                <w:color w:val="auto"/>
                <w:sz w:val="20"/>
                <w:szCs w:val="20"/>
                <w:lang w:val="fr-FR"/>
              </w:rPr>
              <w:fldChar w:fldCharType="begin">
                <w:ffData>
                  <w:name w:val=""/>
                  <w:enabled/>
                  <w:calcOnExit w:val="0"/>
                  <w:checkBox>
                    <w:sizeAuto/>
                    <w:default w:val="1"/>
                  </w:checkBox>
                </w:ffData>
              </w:fldChar>
            </w:r>
            <w:r w:rsidR="00BA4679">
              <w:rPr>
                <w:rFonts w:ascii="Arial" w:hAnsi="Arial" w:cs="Arial"/>
                <w:color w:val="auto"/>
                <w:sz w:val="20"/>
                <w:szCs w:val="20"/>
                <w:lang w:val="fr-FR"/>
              </w:rPr>
              <w:instrText xml:space="preserve"> FORMCHECKBOX </w:instrText>
            </w:r>
            <w:r w:rsidR="00667285">
              <w:rPr>
                <w:rFonts w:ascii="Arial" w:hAnsi="Arial" w:cs="Arial"/>
                <w:color w:val="auto"/>
                <w:sz w:val="20"/>
                <w:szCs w:val="20"/>
                <w:lang w:val="fr-FR"/>
              </w:rPr>
            </w:r>
            <w:r w:rsidR="00667285">
              <w:rPr>
                <w:rFonts w:ascii="Arial" w:hAnsi="Arial" w:cs="Arial"/>
                <w:color w:val="auto"/>
                <w:sz w:val="20"/>
                <w:szCs w:val="20"/>
                <w:lang w:val="fr-FR"/>
              </w:rPr>
              <w:fldChar w:fldCharType="separate"/>
            </w:r>
            <w:r>
              <w:rPr>
                <w:rFonts w:ascii="Arial" w:hAnsi="Arial" w:cs="Arial"/>
                <w:color w:val="auto"/>
                <w:sz w:val="20"/>
                <w:szCs w:val="20"/>
                <w:lang w:val="fr-FR"/>
              </w:rPr>
              <w:fldChar w:fldCharType="end"/>
            </w:r>
            <w:r w:rsidR="00BA4679" w:rsidRPr="00BB0409">
              <w:rPr>
                <w:rFonts w:ascii="Arial" w:hAnsi="Arial" w:cs="Arial"/>
                <w:color w:val="auto"/>
                <w:sz w:val="20"/>
                <w:szCs w:val="20"/>
                <w:lang w:val="fr-FR"/>
              </w:rPr>
              <w:t xml:space="preserve"> </w:t>
            </w:r>
            <w:r w:rsidR="00BA4679" w:rsidRPr="00BB0409">
              <w:rPr>
                <w:rFonts w:ascii="Arial" w:hAnsi="Arial" w:cs="Arial"/>
                <w:color w:val="auto"/>
                <w:sz w:val="20"/>
                <w:szCs w:val="20"/>
                <w:lang w:val="fr-FR"/>
              </w:rPr>
              <w:tab/>
              <w:t>document attestant de l</w:t>
            </w:r>
            <w:r w:rsidR="00E16BE2">
              <w:rPr>
                <w:rFonts w:ascii="Arial" w:hAnsi="Arial" w:cs="Arial"/>
                <w:color w:val="auto"/>
                <w:sz w:val="20"/>
                <w:szCs w:val="20"/>
                <w:lang w:val="fr-FR"/>
              </w:rPr>
              <w:t>’</w:t>
            </w:r>
            <w:r w:rsidR="00BA4679" w:rsidRPr="00BB0409">
              <w:rPr>
                <w:rFonts w:ascii="Arial" w:hAnsi="Arial" w:cs="Arial"/>
                <w:color w:val="auto"/>
                <w:sz w:val="20"/>
                <w:szCs w:val="20"/>
                <w:lang w:val="fr-FR"/>
              </w:rPr>
              <w:t>inclusion de l</w:t>
            </w:r>
            <w:r w:rsidR="00E16BE2">
              <w:rPr>
                <w:rFonts w:ascii="Arial" w:hAnsi="Arial" w:cs="Arial"/>
                <w:color w:val="auto"/>
                <w:sz w:val="20"/>
                <w:szCs w:val="20"/>
                <w:lang w:val="fr-FR"/>
              </w:rPr>
              <w:t>’</w:t>
            </w:r>
            <w:r w:rsidR="00BA4679" w:rsidRPr="00BB0409">
              <w:rPr>
                <w:rFonts w:ascii="Arial" w:hAnsi="Arial" w:cs="Arial"/>
                <w:color w:val="auto"/>
                <w:sz w:val="20"/>
                <w:szCs w:val="20"/>
                <w:lang w:val="fr-FR"/>
              </w:rPr>
              <w:t>élément dans un inventaire du patrimoine culturel immatériel présent sur le(s) territoire(s) de l</w:t>
            </w:r>
            <w:r w:rsidR="00E16BE2">
              <w:rPr>
                <w:rFonts w:ascii="Arial" w:hAnsi="Arial" w:cs="Arial"/>
                <w:color w:val="auto"/>
                <w:sz w:val="20"/>
                <w:szCs w:val="20"/>
                <w:lang w:val="fr-FR"/>
              </w:rPr>
              <w:t>’</w:t>
            </w:r>
            <w:r w:rsidR="00BA4679" w:rsidRPr="00BB0409">
              <w:rPr>
                <w:rFonts w:ascii="Arial" w:hAnsi="Arial" w:cs="Arial"/>
                <w:color w:val="auto"/>
                <w:sz w:val="20"/>
                <w:szCs w:val="20"/>
                <w:lang w:val="fr-FR"/>
              </w:rPr>
              <w:t>(des) État(s) soumissionnaire(s), tel que défini dans les articles 11 et 12 de la Convention ; ces preuves doivent inclure un extrait pertinent de l</w:t>
            </w:r>
            <w:r w:rsidR="00E16BE2">
              <w:rPr>
                <w:rFonts w:ascii="Arial" w:hAnsi="Arial" w:cs="Arial"/>
                <w:color w:val="auto"/>
                <w:sz w:val="20"/>
                <w:szCs w:val="20"/>
                <w:lang w:val="fr-FR"/>
              </w:rPr>
              <w:t>’</w:t>
            </w:r>
            <w:r w:rsidR="00BA4679" w:rsidRPr="00BB0409">
              <w:rPr>
                <w:rFonts w:ascii="Arial" w:hAnsi="Arial" w:cs="Arial"/>
                <w:color w:val="auto"/>
                <w:sz w:val="20"/>
                <w:szCs w:val="20"/>
                <w:lang w:val="fr-FR"/>
              </w:rPr>
              <w:t>(des) inventaire(s) en anglais ou en français ainsi que dans la langue originale si elle est différente</w:t>
            </w:r>
          </w:p>
          <w:p w:rsidR="00BA4679" w:rsidRPr="00CB4BAA" w:rsidRDefault="005E50AA" w:rsidP="00333D82">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w:t>
            </w:r>
            <w:r w:rsidR="00BA4679" w:rsidRPr="00CB4BAA">
              <w:rPr>
                <w:rFonts w:ascii="Arial" w:hAnsi="Arial" w:cs="Arial"/>
                <w:color w:val="auto"/>
                <w:sz w:val="18"/>
                <w:szCs w:val="18"/>
                <w:lang w:val="fr-FR"/>
              </w:rPr>
              <w:tab/>
            </w:r>
            <w:r w:rsidR="00BA4679" w:rsidRPr="00CB4BAA">
              <w:rPr>
                <w:rFonts w:ascii="Arial" w:hAnsi="Arial" w:cs="Arial"/>
                <w:color w:val="auto"/>
                <w:sz w:val="20"/>
                <w:szCs w:val="20"/>
                <w:lang w:val="fr-FR"/>
              </w:rPr>
              <w:t>10 photos récentes en haute résolution</w:t>
            </w:r>
          </w:p>
          <w:p w:rsidR="00BA4679" w:rsidRPr="00CB4BAA" w:rsidRDefault="005E50AA" w:rsidP="00D675D7">
            <w:pPr>
              <w:pStyle w:val="Default"/>
              <w:widowControl/>
              <w:tabs>
                <w:tab w:val="left" w:pos="567"/>
                <w:tab w:val="left" w:pos="1134"/>
                <w:tab w:val="left" w:pos="1701"/>
              </w:tabs>
              <w:autoSpaceDE/>
              <w:autoSpaceDN/>
              <w:adjustRightInd/>
              <w:spacing w:before="120" w:after="120"/>
              <w:ind w:left="680" w:right="135"/>
              <w:rPr>
                <w:rFonts w:ascii="Arial" w:hAnsi="Arial" w:cs="Arial"/>
                <w:color w:val="auto"/>
                <w:sz w:val="18"/>
                <w:szCs w:val="18"/>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w:t>
            </w:r>
            <w:r w:rsidR="00BA4679" w:rsidRPr="00CB4BAA">
              <w:rPr>
                <w:rFonts w:ascii="Arial" w:hAnsi="Arial" w:cs="Arial"/>
                <w:color w:val="auto"/>
                <w:sz w:val="18"/>
                <w:szCs w:val="18"/>
                <w:lang w:val="fr-FR"/>
              </w:rPr>
              <w:tab/>
            </w:r>
            <w:r w:rsidR="00BA4679">
              <w:rPr>
                <w:rFonts w:ascii="Arial" w:hAnsi="Arial" w:cs="Arial"/>
                <w:color w:val="auto"/>
                <w:sz w:val="20"/>
                <w:szCs w:val="20"/>
                <w:lang w:val="fr-FR"/>
              </w:rPr>
              <w:t>octroi</w:t>
            </w:r>
            <w:r w:rsidR="00BA4679" w:rsidRPr="00CB4BAA">
              <w:rPr>
                <w:rFonts w:ascii="Arial" w:hAnsi="Arial" w:cs="Arial"/>
                <w:color w:val="auto"/>
                <w:sz w:val="20"/>
                <w:szCs w:val="20"/>
                <w:lang w:val="fr-FR"/>
              </w:rPr>
              <w:t>(s) de droits correspondant aux photos (formulaire ICH-07-photo)</w:t>
            </w:r>
          </w:p>
          <w:p w:rsidR="00BA4679" w:rsidRPr="00952833" w:rsidRDefault="005E50AA" w:rsidP="005737C6">
            <w:pPr>
              <w:pStyle w:val="Default"/>
              <w:widowControl/>
              <w:tabs>
                <w:tab w:val="left" w:pos="567"/>
                <w:tab w:val="left" w:pos="1134"/>
                <w:tab w:val="left" w:pos="1701"/>
              </w:tabs>
              <w:autoSpaceDE/>
              <w:autoSpaceDN/>
              <w:adjustRightInd/>
              <w:spacing w:before="120" w:after="120"/>
              <w:ind w:left="1134" w:right="135" w:hanging="454"/>
              <w:rPr>
                <w:rFonts w:ascii="Arial" w:hAnsi="Arial" w:cs="Arial"/>
                <w:color w:val="auto"/>
                <w:sz w:val="18"/>
                <w:szCs w:val="18"/>
                <w:lang w:val="fr-FR"/>
              </w:rPr>
            </w:pPr>
            <w:r>
              <w:rPr>
                <w:rFonts w:ascii="Arial" w:hAnsi="Arial" w:cs="Arial"/>
                <w:color w:val="auto"/>
                <w:sz w:val="18"/>
                <w:szCs w:val="18"/>
                <w:lang w:val="fr-FR"/>
              </w:rPr>
              <w:fldChar w:fldCharType="begin">
                <w:ffData>
                  <w:name w:val="CaseACocher7"/>
                  <w:enabled/>
                  <w:calcOnExit w:val="0"/>
                  <w:checkBox>
                    <w:sizeAuto/>
                    <w:default w:val="1"/>
                  </w:checkBox>
                </w:ffData>
              </w:fldChar>
            </w:r>
            <w:bookmarkStart w:id="5" w:name="CaseACocher7"/>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bookmarkEnd w:id="5"/>
            <w:r w:rsidR="00BA4679" w:rsidRPr="00CB4BAA">
              <w:rPr>
                <w:rFonts w:ascii="Arial" w:hAnsi="Arial" w:cs="Arial"/>
                <w:color w:val="auto"/>
                <w:sz w:val="18"/>
                <w:szCs w:val="18"/>
                <w:lang w:val="fr-FR"/>
              </w:rPr>
              <w:t xml:space="preserve"> </w:t>
            </w:r>
            <w:r w:rsidR="00BA4679" w:rsidRPr="00CB4BAA">
              <w:rPr>
                <w:rFonts w:ascii="Arial" w:hAnsi="Arial" w:cs="Arial"/>
                <w:color w:val="auto"/>
                <w:sz w:val="18"/>
                <w:szCs w:val="18"/>
                <w:lang w:val="fr-FR"/>
              </w:rPr>
              <w:tab/>
            </w:r>
            <w:r w:rsidR="00BA4679" w:rsidRPr="00CB4BAA">
              <w:rPr>
                <w:rFonts w:ascii="Arial" w:hAnsi="Arial" w:cs="Arial"/>
                <w:color w:val="auto"/>
                <w:sz w:val="20"/>
                <w:szCs w:val="20"/>
                <w:lang w:val="fr-FR"/>
              </w:rPr>
              <w:t>film vidéo monté (de 5 à 10 minutes), sous-titré dans l</w:t>
            </w:r>
            <w:r w:rsidR="00E16BE2">
              <w:rPr>
                <w:rFonts w:ascii="Arial" w:hAnsi="Arial" w:cs="Arial"/>
                <w:color w:val="auto"/>
                <w:sz w:val="20"/>
                <w:szCs w:val="20"/>
                <w:lang w:val="fr-FR"/>
              </w:rPr>
              <w:t>’</w:t>
            </w:r>
            <w:r w:rsidR="00BA4679" w:rsidRPr="00CB4BAA">
              <w:rPr>
                <w:rFonts w:ascii="Arial" w:hAnsi="Arial" w:cs="Arial"/>
                <w:color w:val="auto"/>
                <w:sz w:val="20"/>
                <w:szCs w:val="20"/>
                <w:lang w:val="fr-FR"/>
              </w:rPr>
              <w:t xml:space="preserve">une des langues de travail du Comité (anglais ou français) si </w:t>
            </w:r>
            <w:r w:rsidR="00BA4679" w:rsidRPr="00952833">
              <w:rPr>
                <w:rFonts w:ascii="Arial" w:hAnsi="Arial" w:cs="Arial"/>
                <w:color w:val="auto"/>
                <w:sz w:val="20"/>
                <w:szCs w:val="20"/>
                <w:lang w:val="fr-FR"/>
              </w:rPr>
              <w:t>la langue utilisée n</w:t>
            </w:r>
            <w:r w:rsidR="00E16BE2">
              <w:rPr>
                <w:rFonts w:ascii="Arial" w:hAnsi="Arial" w:cs="Arial"/>
                <w:color w:val="auto"/>
                <w:sz w:val="20"/>
                <w:szCs w:val="20"/>
                <w:lang w:val="fr-FR"/>
              </w:rPr>
              <w:t>’</w:t>
            </w:r>
            <w:r w:rsidR="00BA4679" w:rsidRPr="00952833">
              <w:rPr>
                <w:rFonts w:ascii="Arial" w:hAnsi="Arial" w:cs="Arial"/>
                <w:color w:val="auto"/>
                <w:sz w:val="20"/>
                <w:szCs w:val="20"/>
                <w:lang w:val="fr-FR"/>
              </w:rPr>
              <w:t>est ni l</w:t>
            </w:r>
            <w:r w:rsidR="00E16BE2">
              <w:rPr>
                <w:rFonts w:ascii="Arial" w:hAnsi="Arial" w:cs="Arial"/>
                <w:color w:val="auto"/>
                <w:sz w:val="20"/>
                <w:szCs w:val="20"/>
                <w:lang w:val="fr-FR"/>
              </w:rPr>
              <w:t>’</w:t>
            </w:r>
            <w:r w:rsidR="00BA4679" w:rsidRPr="00952833">
              <w:rPr>
                <w:rFonts w:ascii="Arial" w:hAnsi="Arial" w:cs="Arial"/>
                <w:color w:val="auto"/>
                <w:sz w:val="20"/>
                <w:szCs w:val="20"/>
                <w:lang w:val="fr-FR"/>
              </w:rPr>
              <w:t>anglais ni le français</w:t>
            </w:r>
          </w:p>
          <w:p w:rsidR="00BA4679" w:rsidRPr="00CB4BAA" w:rsidRDefault="005E50AA" w:rsidP="0085519C">
            <w:pPr>
              <w:pStyle w:val="Default"/>
              <w:widowControl/>
              <w:tabs>
                <w:tab w:val="left" w:pos="567"/>
                <w:tab w:val="left" w:pos="1134"/>
                <w:tab w:val="left" w:pos="1701"/>
              </w:tabs>
              <w:autoSpaceDE/>
              <w:autoSpaceDN/>
              <w:adjustRightInd/>
              <w:spacing w:before="120"/>
              <w:ind w:left="680" w:right="136"/>
              <w:rPr>
                <w:rFonts w:ascii="Arial" w:hAnsi="Arial" w:cs="Arial"/>
                <w:color w:val="auto"/>
                <w:sz w:val="20"/>
                <w:szCs w:val="20"/>
                <w:lang w:val="fr-FR"/>
              </w:rPr>
            </w:pPr>
            <w:r>
              <w:rPr>
                <w:rFonts w:ascii="Arial" w:hAnsi="Arial" w:cs="Arial"/>
                <w:color w:val="auto"/>
                <w:sz w:val="18"/>
                <w:szCs w:val="18"/>
                <w:lang w:val="fr-FR"/>
              </w:rPr>
              <w:fldChar w:fldCharType="begin">
                <w:ffData>
                  <w:name w:val=""/>
                  <w:enabled/>
                  <w:calcOnExit w:val="0"/>
                  <w:checkBox>
                    <w:sizeAuto/>
                    <w:default w:val="1"/>
                  </w:checkBox>
                </w:ffData>
              </w:fldChar>
            </w:r>
            <w:r w:rsidR="00BA4679">
              <w:rPr>
                <w:rFonts w:ascii="Arial" w:hAnsi="Arial" w:cs="Arial"/>
                <w:color w:val="auto"/>
                <w:sz w:val="18"/>
                <w:szCs w:val="18"/>
                <w:lang w:val="fr-FR"/>
              </w:rPr>
              <w:instrText xml:space="preserve"> FORMCHECKBOX </w:instrText>
            </w:r>
            <w:r w:rsidR="00667285">
              <w:rPr>
                <w:rFonts w:ascii="Arial" w:hAnsi="Arial" w:cs="Arial"/>
                <w:color w:val="auto"/>
                <w:sz w:val="18"/>
                <w:szCs w:val="18"/>
                <w:lang w:val="fr-FR"/>
              </w:rPr>
            </w:r>
            <w:r w:rsidR="00667285">
              <w:rPr>
                <w:rFonts w:ascii="Arial" w:hAnsi="Arial" w:cs="Arial"/>
                <w:color w:val="auto"/>
                <w:sz w:val="18"/>
                <w:szCs w:val="18"/>
                <w:lang w:val="fr-FR"/>
              </w:rPr>
              <w:fldChar w:fldCharType="separate"/>
            </w:r>
            <w:r>
              <w:rPr>
                <w:rFonts w:ascii="Arial" w:hAnsi="Arial" w:cs="Arial"/>
                <w:color w:val="auto"/>
                <w:sz w:val="18"/>
                <w:szCs w:val="18"/>
                <w:lang w:val="fr-FR"/>
              </w:rPr>
              <w:fldChar w:fldCharType="end"/>
            </w:r>
            <w:r w:rsidR="00BA4679" w:rsidRPr="00CB4BAA">
              <w:rPr>
                <w:rFonts w:ascii="Arial" w:hAnsi="Arial" w:cs="Arial"/>
                <w:color w:val="auto"/>
                <w:sz w:val="18"/>
                <w:szCs w:val="18"/>
                <w:lang w:val="fr-FR"/>
              </w:rPr>
              <w:t xml:space="preserve"> </w:t>
            </w:r>
            <w:r w:rsidR="00BA4679" w:rsidRPr="00CB4BAA">
              <w:rPr>
                <w:rFonts w:ascii="Arial" w:hAnsi="Arial" w:cs="Arial"/>
                <w:color w:val="auto"/>
                <w:sz w:val="18"/>
                <w:szCs w:val="18"/>
                <w:lang w:val="fr-FR"/>
              </w:rPr>
              <w:tab/>
            </w:r>
            <w:r w:rsidR="00BA4679">
              <w:rPr>
                <w:rFonts w:ascii="Arial" w:hAnsi="Arial" w:cs="Arial"/>
                <w:color w:val="auto"/>
                <w:sz w:val="20"/>
                <w:szCs w:val="20"/>
                <w:lang w:val="fr-FR"/>
              </w:rPr>
              <w:t>octroi</w:t>
            </w:r>
            <w:r w:rsidR="00BA4679" w:rsidRPr="00CB4BAA">
              <w:rPr>
                <w:rFonts w:ascii="Arial" w:hAnsi="Arial" w:cs="Arial"/>
                <w:color w:val="auto"/>
                <w:sz w:val="20"/>
                <w:szCs w:val="20"/>
                <w:lang w:val="fr-FR"/>
              </w:rPr>
              <w:t>(s) de droits correspondant à la vidéo enregistrée (formulaire ICH-07-vidéo)</w:t>
            </w:r>
          </w:p>
        </w:tc>
      </w:tr>
      <w:tr w:rsidR="00BA4679" w:rsidRPr="00E16BE2" w:rsidTr="00735037">
        <w:tblPrEx>
          <w:tblBorders>
            <w:insideV w:val="none" w:sz="0" w:space="0" w:color="auto"/>
          </w:tblBorders>
        </w:tblPrEx>
        <w:trPr>
          <w:cantSplit/>
        </w:trPr>
        <w:tc>
          <w:tcPr>
            <w:tcW w:w="10353" w:type="dxa"/>
            <w:tcBorders>
              <w:top w:val="nil"/>
              <w:left w:val="nil"/>
              <w:bottom w:val="single" w:sz="4" w:space="0" w:color="auto"/>
              <w:right w:val="nil"/>
            </w:tcBorders>
            <w:shd w:val="clear" w:color="auto" w:fill="auto"/>
          </w:tcPr>
          <w:p w:rsidR="00BA4679" w:rsidRPr="00BB0409" w:rsidRDefault="00BA4679" w:rsidP="0068365D">
            <w:pPr>
              <w:pStyle w:val="Grille02N"/>
              <w:ind w:left="709" w:right="136" w:hanging="567"/>
              <w:jc w:val="left"/>
              <w:rPr>
                <w:lang w:val="fr-FR"/>
              </w:rPr>
            </w:pPr>
            <w:r w:rsidRPr="00BB0409">
              <w:rPr>
                <w:lang w:val="fr-FR"/>
              </w:rPr>
              <w:t>6.b.</w:t>
            </w:r>
            <w:r w:rsidRPr="00BB0409">
              <w:rPr>
                <w:lang w:val="fr-FR"/>
              </w:rPr>
              <w:tab/>
              <w:t>Liste de références documentaires (optionnel)</w:t>
            </w:r>
          </w:p>
          <w:p w:rsidR="00BA4679" w:rsidRPr="00BB0409" w:rsidRDefault="00BA4679" w:rsidP="0068365D">
            <w:pPr>
              <w:pStyle w:val="Grille02N"/>
              <w:tabs>
                <w:tab w:val="left" w:pos="567"/>
                <w:tab w:val="left" w:pos="1134"/>
                <w:tab w:val="left" w:pos="1701"/>
              </w:tabs>
              <w:spacing w:after="0"/>
              <w:ind w:right="136"/>
              <w:jc w:val="both"/>
              <w:rPr>
                <w:b w:val="0"/>
                <w:bCs w:val="0"/>
                <w:i/>
                <w:iCs/>
                <w:sz w:val="18"/>
                <w:szCs w:val="18"/>
                <w:lang w:val="fr-FR"/>
              </w:rPr>
            </w:pPr>
            <w:r w:rsidRPr="00BB0409">
              <w:rPr>
                <w:b w:val="0"/>
                <w:bCs w:val="0"/>
                <w:i/>
                <w:iCs/>
                <w:sz w:val="18"/>
                <w:szCs w:val="18"/>
                <w:lang w:val="fr-FR"/>
              </w:rPr>
              <w:t>Les États soumissionnaires peuvent souhaiter donner une liste des principaux ouvrages de référence publiés, tels que des livres, des articles, du matériel audiovisuel ou des sites Internet qui donnent des informations complémentaires sur l</w:t>
            </w:r>
            <w:r w:rsidR="00E16BE2">
              <w:rPr>
                <w:b w:val="0"/>
                <w:bCs w:val="0"/>
                <w:i/>
                <w:iCs/>
                <w:sz w:val="18"/>
                <w:szCs w:val="18"/>
                <w:lang w:val="fr-FR"/>
              </w:rPr>
              <w:t>’</w:t>
            </w:r>
            <w:r w:rsidRPr="00BB0409">
              <w:rPr>
                <w:b w:val="0"/>
                <w:bCs w:val="0"/>
                <w:i/>
                <w:iCs/>
                <w:sz w:val="18"/>
                <w:szCs w:val="18"/>
                <w:lang w:val="fr-FR"/>
              </w:rPr>
              <w:t>élément, en respectant les règles standards de présentation des bibliographies. Ces travaux publiés ne doivent pas être envoyés avec la candidature.</w:t>
            </w:r>
          </w:p>
          <w:p w:rsidR="00BA4679" w:rsidRPr="00BB0409" w:rsidRDefault="00BA4679">
            <w:pPr>
              <w:pStyle w:val="Word"/>
              <w:spacing w:line="240" w:lineRule="auto"/>
              <w:ind w:right="136"/>
              <w:rPr>
                <w:lang w:val="fr-FR"/>
              </w:rPr>
            </w:pPr>
            <w:r w:rsidRPr="00BB0409">
              <w:rPr>
                <w:sz w:val="18"/>
                <w:szCs w:val="18"/>
                <w:lang w:val="fr-FR"/>
              </w:rPr>
              <w:t>Ne pas dépasser une page standard</w:t>
            </w:r>
          </w:p>
        </w:tc>
      </w:tr>
      <w:tr w:rsidR="00BA4679" w:rsidRPr="00735037" w:rsidTr="00735037">
        <w:tblPrEx>
          <w:tblBorders>
            <w:insideV w:val="none" w:sz="0" w:space="0" w:color="auto"/>
          </w:tblBorders>
        </w:tblPrEx>
        <w:tc>
          <w:tcPr>
            <w:tcW w:w="10353" w:type="dxa"/>
            <w:tcBorders>
              <w:bottom w:val="single" w:sz="4" w:space="0" w:color="auto"/>
            </w:tcBorders>
            <w:shd w:val="clear" w:color="auto" w:fill="auto"/>
          </w:tcPr>
          <w:p w:rsidR="00E16BE2" w:rsidRPr="00E16BE2" w:rsidRDefault="00BA4679" w:rsidP="00667285">
            <w:pPr>
              <w:tabs>
                <w:tab w:val="left" w:pos="567"/>
                <w:tab w:val="left" w:pos="1134"/>
                <w:tab w:val="left" w:pos="1701"/>
              </w:tabs>
              <w:spacing w:before="80" w:after="80"/>
              <w:ind w:left="142" w:right="193"/>
              <w:jc w:val="both"/>
              <w:rPr>
                <w:bCs/>
                <w:sz w:val="22"/>
                <w:szCs w:val="22"/>
              </w:rPr>
            </w:pPr>
            <w:r w:rsidRPr="00667285">
              <w:rPr>
                <w:bCs/>
                <w:sz w:val="22"/>
                <w:szCs w:val="22"/>
              </w:rPr>
              <w:t xml:space="preserve">Bohlman, Philip V. and Nada Petković (eds). </w:t>
            </w:r>
            <w:r w:rsidRPr="00667285">
              <w:rPr>
                <w:bCs/>
                <w:i/>
                <w:sz w:val="22"/>
                <w:szCs w:val="22"/>
              </w:rPr>
              <w:t>Balkan Epic: Song, History, Modernity</w:t>
            </w:r>
            <w:r w:rsidRPr="00667285">
              <w:rPr>
                <w:bCs/>
                <w:sz w:val="22"/>
                <w:szCs w:val="22"/>
              </w:rPr>
              <w:t>. Lanham, MD: Scarecrow Press, 2012.</w:t>
            </w:r>
          </w:p>
          <w:p w:rsidR="00BA4679" w:rsidRPr="00667285" w:rsidRDefault="00BA4679" w:rsidP="00667285">
            <w:pPr>
              <w:tabs>
                <w:tab w:val="left" w:pos="567"/>
                <w:tab w:val="left" w:pos="1134"/>
                <w:tab w:val="left" w:pos="1701"/>
              </w:tabs>
              <w:spacing w:before="80" w:after="80"/>
              <w:ind w:left="142" w:right="193"/>
              <w:jc w:val="both"/>
            </w:pPr>
            <w:r w:rsidRPr="00667285">
              <w:rPr>
                <w:sz w:val="22"/>
                <w:szCs w:val="22"/>
              </w:rPr>
              <w:t xml:space="preserve">Braun, Maximilian. </w:t>
            </w:r>
            <w:r w:rsidRPr="00667285">
              <w:rPr>
                <w:i/>
                <w:sz w:val="22"/>
                <w:szCs w:val="22"/>
              </w:rPr>
              <w:t>Dаs serbokroatische Heldenlied</w:t>
            </w:r>
            <w:r w:rsidRPr="00667285">
              <w:rPr>
                <w:sz w:val="22"/>
                <w:szCs w:val="22"/>
              </w:rPr>
              <w:t>. Göttingen: Wandenhoeck und Ruprecht, 1961.</w:t>
            </w:r>
          </w:p>
          <w:p w:rsidR="00BA4679" w:rsidRPr="00E16BE2" w:rsidRDefault="00BA4679" w:rsidP="00667285">
            <w:pPr>
              <w:pStyle w:val="formtext"/>
              <w:tabs>
                <w:tab w:val="left" w:pos="567"/>
                <w:tab w:val="left" w:pos="1134"/>
                <w:tab w:val="left" w:pos="1701"/>
              </w:tabs>
              <w:ind w:left="142" w:right="193"/>
              <w:jc w:val="both"/>
              <w:rPr>
                <w:bCs/>
              </w:rPr>
            </w:pPr>
            <w:r w:rsidRPr="00E16BE2">
              <w:rPr>
                <w:bCs/>
              </w:rPr>
              <w:t xml:space="preserve">Gesemann, Gerhard. </w:t>
            </w:r>
            <w:r w:rsidRPr="00E16BE2">
              <w:rPr>
                <w:bCs/>
                <w:i/>
              </w:rPr>
              <w:t>Studien zur Südslavischen Volksepik</w:t>
            </w:r>
            <w:r w:rsidRPr="00E16BE2">
              <w:rPr>
                <w:bCs/>
              </w:rPr>
              <w:t>. Reichenberg: Stiepel,1926.</w:t>
            </w:r>
          </w:p>
          <w:p w:rsidR="00BA4679" w:rsidRPr="00E16BE2" w:rsidRDefault="00BA4679" w:rsidP="00667285">
            <w:pPr>
              <w:pStyle w:val="formtext"/>
              <w:tabs>
                <w:tab w:val="left" w:pos="567"/>
                <w:tab w:val="left" w:pos="1134"/>
                <w:tab w:val="left" w:pos="1701"/>
              </w:tabs>
              <w:ind w:left="142" w:right="193"/>
              <w:jc w:val="both"/>
              <w:rPr>
                <w:bCs/>
              </w:rPr>
            </w:pPr>
            <w:r w:rsidRPr="00E16BE2">
              <w:rPr>
                <w:bCs/>
              </w:rPr>
              <w:t xml:space="preserve">Gojković, Andrijana. </w:t>
            </w:r>
            <w:r w:rsidRPr="00E16BE2">
              <w:rPr>
                <w:bCs/>
                <w:i/>
              </w:rPr>
              <w:t>Narodni muzički instrumenti</w:t>
            </w:r>
            <w:r w:rsidRPr="00E16BE2">
              <w:rPr>
                <w:bCs/>
              </w:rPr>
              <w:t>, Vuk Karadžić, Beograd, 1989</w:t>
            </w:r>
          </w:p>
          <w:p w:rsidR="00BA4679" w:rsidRPr="00E16BE2" w:rsidRDefault="00BA4679" w:rsidP="00667285">
            <w:pPr>
              <w:tabs>
                <w:tab w:val="left" w:pos="567"/>
                <w:tab w:val="left" w:pos="1134"/>
                <w:tab w:val="left" w:pos="1701"/>
              </w:tabs>
              <w:spacing w:before="80" w:after="80"/>
              <w:ind w:left="142" w:right="193"/>
              <w:jc w:val="both"/>
              <w:rPr>
                <w:bCs/>
                <w:sz w:val="22"/>
                <w:szCs w:val="22"/>
              </w:rPr>
            </w:pPr>
            <w:r w:rsidRPr="00E16BE2">
              <w:rPr>
                <w:bCs/>
                <w:sz w:val="22"/>
                <w:szCs w:val="22"/>
              </w:rPr>
              <w:t xml:space="preserve">Големовић, Димитрије. </w:t>
            </w:r>
            <w:r w:rsidRPr="00E16BE2">
              <w:rPr>
                <w:bCs/>
                <w:i/>
                <w:sz w:val="22"/>
                <w:szCs w:val="22"/>
              </w:rPr>
              <w:t>Пјевање уз гусле</w:t>
            </w:r>
            <w:r w:rsidRPr="00E16BE2">
              <w:rPr>
                <w:bCs/>
                <w:sz w:val="22"/>
                <w:szCs w:val="22"/>
              </w:rPr>
              <w:t>. Београд: Српски генеалошки центар, 2008.</w:t>
            </w:r>
          </w:p>
          <w:p w:rsidR="00BA4679" w:rsidRPr="00E16BE2" w:rsidRDefault="00BA4679" w:rsidP="00667285">
            <w:pPr>
              <w:pStyle w:val="formtext"/>
              <w:tabs>
                <w:tab w:val="left" w:pos="567"/>
                <w:tab w:val="left" w:pos="1134"/>
                <w:tab w:val="left" w:pos="1701"/>
              </w:tabs>
              <w:ind w:left="142" w:right="193"/>
              <w:jc w:val="both"/>
              <w:rPr>
                <w:bCs/>
              </w:rPr>
            </w:pPr>
            <w:r w:rsidRPr="00E16BE2">
              <w:rPr>
                <w:bCs/>
              </w:rPr>
              <w:t xml:space="preserve">Детелић, Мирјана. </w:t>
            </w:r>
            <w:r w:rsidRPr="00E16BE2">
              <w:rPr>
                <w:bCs/>
                <w:i/>
              </w:rPr>
              <w:t>Урок и невеста: поетика епске формуле [The charm and the bride. The poetics of epic formula</w:t>
            </w:r>
            <w:r w:rsidRPr="00E16BE2">
              <w:rPr>
                <w:bCs/>
              </w:rPr>
              <w:t>]. Београд: САНУ, Балканолошки институт САНУ, Универзитет у Крагујевцу–Центар за научна истраживања, 1996.</w:t>
            </w:r>
          </w:p>
          <w:p w:rsidR="00BA4679" w:rsidRPr="00E16BE2" w:rsidRDefault="00BA4679" w:rsidP="00667285">
            <w:pPr>
              <w:pStyle w:val="formtext"/>
              <w:tabs>
                <w:tab w:val="left" w:pos="567"/>
                <w:tab w:val="left" w:pos="1134"/>
                <w:tab w:val="left" w:pos="1701"/>
              </w:tabs>
              <w:ind w:left="142" w:right="193"/>
              <w:jc w:val="both"/>
              <w:rPr>
                <w:bCs/>
              </w:rPr>
            </w:pPr>
            <w:r w:rsidRPr="00E16BE2">
              <w:rPr>
                <w:bCs/>
              </w:rPr>
              <w:t xml:space="preserve">Ђорђевић Белић, Смиљана. </w:t>
            </w:r>
            <w:r w:rsidRPr="00E16BE2">
              <w:rPr>
                <w:bCs/>
                <w:i/>
              </w:rPr>
              <w:t>Фигура гуслара. Хероизирана биографија и невидљива традиција</w:t>
            </w:r>
            <w:r w:rsidRPr="00E16BE2">
              <w:rPr>
                <w:bCs/>
              </w:rPr>
              <w:t>. Београд: Институт за књижевност и уметност, 2017.</w:t>
            </w:r>
          </w:p>
          <w:p w:rsidR="00BA4679" w:rsidRPr="00E16BE2" w:rsidRDefault="00BA4679" w:rsidP="00667285">
            <w:pPr>
              <w:pStyle w:val="formtext"/>
              <w:tabs>
                <w:tab w:val="left" w:pos="567"/>
                <w:tab w:val="left" w:pos="1134"/>
                <w:tab w:val="left" w:pos="1701"/>
              </w:tabs>
              <w:ind w:left="142" w:right="193"/>
              <w:jc w:val="both"/>
              <w:rPr>
                <w:bCs/>
              </w:rPr>
            </w:pPr>
            <w:r w:rsidRPr="00E16BE2">
              <w:rPr>
                <w:bCs/>
              </w:rPr>
              <w:t xml:space="preserve">Lajić Mihajlović, Danka. “The presence of rural instruments in Serbia today – The case of gusle“, in </w:t>
            </w:r>
            <w:r w:rsidRPr="00E16BE2">
              <w:rPr>
                <w:bCs/>
                <w:i/>
              </w:rPr>
              <w:t>Studiae instrumentorum musicae popularis</w:t>
            </w:r>
            <w:r w:rsidRPr="00E16BE2">
              <w:rPr>
                <w:bCs/>
              </w:rPr>
              <w:t>, II, ed. G. Jahnichen. Münster: MV Wissenschaft, 2011, 49–60.</w:t>
            </w:r>
          </w:p>
          <w:p w:rsidR="00BA4679" w:rsidRPr="00E16BE2" w:rsidRDefault="00BA4679" w:rsidP="00667285">
            <w:pPr>
              <w:pStyle w:val="formtext"/>
              <w:tabs>
                <w:tab w:val="left" w:pos="567"/>
                <w:tab w:val="left" w:pos="1134"/>
                <w:tab w:val="left" w:pos="1701"/>
              </w:tabs>
              <w:ind w:left="142" w:right="193"/>
              <w:jc w:val="both"/>
              <w:rPr>
                <w:bCs/>
              </w:rPr>
            </w:pPr>
            <w:r w:rsidRPr="00E16BE2">
              <w:rPr>
                <w:bCs/>
              </w:rPr>
              <w:t xml:space="preserve">Лајић Михајловић, Данка. </w:t>
            </w:r>
            <w:r w:rsidRPr="00E16BE2">
              <w:rPr>
                <w:bCs/>
                <w:i/>
              </w:rPr>
              <w:t>Српско традиционално певање уз гусле: гусларска пракса као комуникациони процес [Serbian traditional singing accompanied by the gusle. The guslars` practice as a communication process]</w:t>
            </w:r>
            <w:r w:rsidRPr="00E16BE2">
              <w:rPr>
                <w:bCs/>
              </w:rPr>
              <w:t xml:space="preserve">. Београд: Музиколошки институт САНУ, 2014.  </w:t>
            </w:r>
          </w:p>
          <w:p w:rsidR="00BA4679" w:rsidRPr="00E16BE2" w:rsidRDefault="00BA4679" w:rsidP="00667285">
            <w:pPr>
              <w:pStyle w:val="formtext"/>
              <w:tabs>
                <w:tab w:val="left" w:pos="567"/>
                <w:tab w:val="left" w:pos="1134"/>
                <w:tab w:val="left" w:pos="1701"/>
              </w:tabs>
              <w:ind w:left="142" w:right="193"/>
              <w:jc w:val="both"/>
              <w:rPr>
                <w:bCs/>
              </w:rPr>
            </w:pPr>
            <w:r w:rsidRPr="00E16BE2">
              <w:rPr>
                <w:bCs/>
              </w:rPr>
              <w:t xml:space="preserve">Lajić Mihajlović, Danka. “The institutionalisation оf guslars practice and the tradition of singing epic songs with the gusle in Yugoslav and post-Yugoslav contexts“, in </w:t>
            </w:r>
            <w:r w:rsidRPr="00E16BE2">
              <w:rPr>
                <w:bCs/>
                <w:i/>
              </w:rPr>
              <w:t>Music in Society. The Collection of Papers</w:t>
            </w:r>
            <w:r w:rsidRPr="00E16BE2">
              <w:rPr>
                <w:bCs/>
              </w:rPr>
              <w:t xml:space="preserve">, ed. F. Hadžić. Sarajevo: Musicological Society of the Federation of Bosnia and Herzegovina, Academy of Music, University of Sarajevo, 2016: 410–428. </w:t>
            </w:r>
          </w:p>
          <w:p w:rsidR="00BA4679" w:rsidRPr="00E16BE2" w:rsidRDefault="00BA4679" w:rsidP="00667285">
            <w:pPr>
              <w:pStyle w:val="formtext"/>
              <w:tabs>
                <w:tab w:val="left" w:pos="567"/>
                <w:tab w:val="left" w:pos="1134"/>
                <w:tab w:val="left" w:pos="1701"/>
              </w:tabs>
              <w:ind w:left="142" w:right="193"/>
              <w:jc w:val="both"/>
              <w:rPr>
                <w:bCs/>
              </w:rPr>
            </w:pPr>
            <w:r w:rsidRPr="00E16BE2">
              <w:rPr>
                <w:bCs/>
              </w:rPr>
              <w:t xml:space="preserve">Lord, Albert B. </w:t>
            </w:r>
            <w:r w:rsidRPr="00E16BE2">
              <w:rPr>
                <w:bCs/>
                <w:i/>
              </w:rPr>
              <w:t>The Singer of Tales</w:t>
            </w:r>
            <w:r w:rsidRPr="00E16BE2">
              <w:rPr>
                <w:bCs/>
              </w:rPr>
              <w:t>. Cambridge, MA: Harvard University Press, 1960; 2nd edition (eds. S. Michell, G. Nagy), Harvard University Press, 2000.</w:t>
            </w:r>
          </w:p>
          <w:p w:rsidR="00BA4679" w:rsidRPr="00E16BE2" w:rsidRDefault="00BA4679" w:rsidP="00667285">
            <w:pPr>
              <w:pStyle w:val="formtext"/>
              <w:tabs>
                <w:tab w:val="left" w:pos="567"/>
                <w:tab w:val="left" w:pos="1134"/>
                <w:tab w:val="left" w:pos="1701"/>
              </w:tabs>
              <w:ind w:left="142" w:right="193"/>
              <w:jc w:val="both"/>
              <w:rPr>
                <w:bCs/>
              </w:rPr>
            </w:pPr>
            <w:r w:rsidRPr="00E16BE2">
              <w:rPr>
                <w:bCs/>
              </w:rPr>
              <w:t xml:space="preserve">Марковић, Загорка. </w:t>
            </w:r>
            <w:r w:rsidRPr="00E16BE2">
              <w:rPr>
                <w:bCs/>
                <w:i/>
              </w:rPr>
              <w:t>Народни музички инструменти</w:t>
            </w:r>
            <w:r w:rsidRPr="00E16BE2">
              <w:rPr>
                <w:bCs/>
              </w:rPr>
              <w:t>, Збирке II, Етнографски музеј у Београду, Београд, 1987</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Murko, Matija. </w:t>
            </w:r>
            <w:r w:rsidRPr="00E16BE2">
              <w:rPr>
                <w:bCs/>
                <w:i/>
              </w:rPr>
              <w:t>Tragom srpsko-hrvatske narodne epike</w:t>
            </w:r>
            <w:r w:rsidRPr="00E16BE2">
              <w:rPr>
                <w:bCs/>
              </w:rPr>
              <w:t xml:space="preserve"> I-II, Zagreb: JAZU, 1951.</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Меденица, Радосав. </w:t>
            </w:r>
            <w:r w:rsidRPr="00E16BE2">
              <w:rPr>
                <w:bCs/>
                <w:i/>
              </w:rPr>
              <w:t>Наша народна епика и њени творци</w:t>
            </w:r>
            <w:r w:rsidRPr="00E16BE2">
              <w:rPr>
                <w:bCs/>
              </w:rPr>
              <w:t>, Цетиње 1975.</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Митровић, Мирослав. </w:t>
            </w:r>
            <w:r w:rsidRPr="00E16BE2">
              <w:rPr>
                <w:bCs/>
                <w:i/>
              </w:rPr>
              <w:t>Где сви ћуте оне говоре</w:t>
            </w:r>
            <w:r w:rsidRPr="00E16BE2">
              <w:rPr>
                <w:bCs/>
              </w:rPr>
              <w:t>, Гусле Етнографског музеја у Београду</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Недић, Владан. </w:t>
            </w:r>
            <w:r w:rsidRPr="00E16BE2">
              <w:rPr>
                <w:bCs/>
                <w:i/>
              </w:rPr>
              <w:t>Вукови певачи</w:t>
            </w:r>
            <w:r w:rsidRPr="00E16BE2">
              <w:rPr>
                <w:bCs/>
              </w:rPr>
              <w:t>. Нови Сад: Матица српска, 1981.</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Parry, Milman (skupio), Lord, Albert Bates (uredio). Srpsko-hrvatske junačke pjesme, knj. I: Novi Pazar, engleski prevod sa muzičkim transkripcijama od Bele Bartoka, knj. II: Novi Pazar, srpskohrvatski tekstovi, Beograd i Kembridž: SAN i Harvard University Press, 1953. </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Пејић, Славко. </w:t>
            </w:r>
            <w:r w:rsidRPr="00E16BE2">
              <w:rPr>
                <w:bCs/>
                <w:i/>
              </w:rPr>
              <w:t>Славне српске гусларке и певачице</w:t>
            </w:r>
            <w:r w:rsidRPr="00E16BE2">
              <w:rPr>
                <w:bCs/>
              </w:rPr>
              <w:t>. Београд: [б. и.], 1970.</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Sijarić, Ragip</w:t>
            </w:r>
            <w:r w:rsidRPr="00E16BE2">
              <w:rPr>
                <w:bCs/>
                <w:i/>
              </w:rPr>
              <w:t>. Sandžački guslari</w:t>
            </w:r>
            <w:r w:rsidRPr="00E16BE2">
              <w:rPr>
                <w:bCs/>
              </w:rPr>
              <w:t>. Beograd: Blenda, 2009.</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Сувајџић, Бошко. </w:t>
            </w:r>
            <w:r w:rsidRPr="00E16BE2">
              <w:rPr>
                <w:bCs/>
                <w:i/>
              </w:rPr>
              <w:t>Певач и традиција</w:t>
            </w:r>
            <w:r w:rsidRPr="00E16BE2">
              <w:rPr>
                <w:bCs/>
              </w:rPr>
              <w:t>. Београд: Завод за уџбенике, 2010.</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Радовановић, Лазар Ћ. Бранислав Ловренски. </w:t>
            </w:r>
            <w:r w:rsidRPr="00E16BE2">
              <w:rPr>
                <w:bCs/>
                <w:i/>
              </w:rPr>
              <w:t>Гуслари Југославије</w:t>
            </w:r>
            <w:r w:rsidRPr="00E16BE2">
              <w:rPr>
                <w:bCs/>
              </w:rPr>
              <w:t>. Смедерево: "Димитрије Давидовић", 1985.</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Шмаус, Алојз. </w:t>
            </w:r>
            <w:r w:rsidRPr="00E16BE2">
              <w:rPr>
                <w:bCs/>
                <w:i/>
              </w:rPr>
              <w:t>Студије о јужнословенској народној епици</w:t>
            </w:r>
            <w:r w:rsidRPr="00E16BE2">
              <w:rPr>
                <w:bCs/>
              </w:rPr>
              <w:t xml:space="preserve">. Београд–Нови Сад: Завод за уџбенике, Вукова задужбина, Матица српска, 2011. </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 xml:space="preserve">Wünsch, Walther. </w:t>
            </w:r>
            <w:r w:rsidRPr="00E16BE2">
              <w:rPr>
                <w:bCs/>
                <w:i/>
              </w:rPr>
              <w:t>Die geigentechnik der Südslawischen guslaren</w:t>
            </w:r>
            <w:r w:rsidRPr="00E16BE2">
              <w:rPr>
                <w:bCs/>
              </w:rPr>
              <w:t>. Brünn–Prag–Leipzig–Wien: Musikwissenschaftlichen Institutes der Deutschen Universitat in Prag, 1934.</w:t>
            </w:r>
          </w:p>
          <w:p w:rsidR="00BA4679" w:rsidRPr="00E16BE2" w:rsidRDefault="00BA4679" w:rsidP="00667285">
            <w:pPr>
              <w:pStyle w:val="formtext"/>
              <w:tabs>
                <w:tab w:val="left" w:pos="567"/>
                <w:tab w:val="left" w:pos="1134"/>
                <w:tab w:val="left" w:pos="1701"/>
              </w:tabs>
              <w:ind w:left="142" w:right="54"/>
              <w:jc w:val="both"/>
              <w:rPr>
                <w:bCs/>
              </w:rPr>
            </w:pPr>
            <w:r w:rsidRPr="00E16BE2">
              <w:rPr>
                <w:bCs/>
              </w:rPr>
              <w:t>http://digitalna.nb.rs/sf/NBS/Narodna_poezija/Vuk_Stefanovic_Karadzic/Sabrana_dela_Vuka_Karadzica</w:t>
            </w:r>
          </w:p>
          <w:p w:rsidR="00BA4679" w:rsidRPr="00E16BE2" w:rsidRDefault="00BA4679" w:rsidP="00667285">
            <w:pPr>
              <w:tabs>
                <w:tab w:val="left" w:pos="567"/>
                <w:tab w:val="left" w:pos="1134"/>
                <w:tab w:val="left" w:pos="1701"/>
              </w:tabs>
              <w:spacing w:before="80" w:after="80"/>
              <w:ind w:left="142" w:right="57"/>
              <w:jc w:val="both"/>
              <w:rPr>
                <w:rFonts w:eastAsia="SimSun" w:cs="Angsana New"/>
                <w:bCs/>
                <w:sz w:val="22"/>
                <w:szCs w:val="22"/>
                <w:lang w:bidi="th-TH"/>
              </w:rPr>
            </w:pPr>
            <w:r w:rsidRPr="00E16BE2">
              <w:rPr>
                <w:bCs/>
                <w:sz w:val="22"/>
                <w:szCs w:val="22"/>
              </w:rPr>
              <w:t>http://ted.lib.harvard.edu/ted/deliver/home?_collection=mpcol</w:t>
            </w:r>
            <w:r w:rsidRPr="00E16BE2">
              <w:rPr>
                <w:sz w:val="22"/>
                <w:szCs w:val="22"/>
                <w:lang w:val="ru-RU"/>
              </w:rPr>
              <w:t>, Етнографски музеј у Београду, Београд, 2014</w:t>
            </w:r>
          </w:p>
        </w:tc>
      </w:tr>
      <w:tr w:rsidR="00BA4679" w:rsidRPr="00FE7F01" w:rsidTr="00735037">
        <w:tblPrEx>
          <w:tblBorders>
            <w:insideV w:val="none" w:sz="0" w:space="0" w:color="auto"/>
          </w:tblBorders>
        </w:tblPrEx>
        <w:trPr>
          <w:cantSplit/>
          <w:trHeight w:val="738"/>
        </w:trPr>
        <w:tc>
          <w:tcPr>
            <w:tcW w:w="10353" w:type="dxa"/>
            <w:tcBorders>
              <w:top w:val="nil"/>
              <w:left w:val="nil"/>
              <w:bottom w:val="nil"/>
              <w:right w:val="nil"/>
            </w:tcBorders>
            <w:shd w:val="clear" w:color="auto" w:fill="D9D9D9"/>
          </w:tcPr>
          <w:p w:rsidR="00BA4679" w:rsidRPr="00BB0409" w:rsidRDefault="00BA4679" w:rsidP="002C762E">
            <w:pPr>
              <w:pStyle w:val="Grille01N"/>
              <w:keepNext w:val="0"/>
              <w:spacing w:before="240" w:line="240" w:lineRule="auto"/>
              <w:ind w:left="709" w:right="136" w:hanging="567"/>
              <w:jc w:val="left"/>
              <w:rPr>
                <w:rFonts w:eastAsia="SimSun" w:cs="Arial"/>
                <w:bCs/>
                <w:smallCaps w:val="0"/>
                <w:sz w:val="24"/>
                <w:shd w:val="pct15" w:color="auto" w:fill="FFFFFF"/>
                <w:lang w:val="fr-FR"/>
              </w:rPr>
            </w:pPr>
            <w:r w:rsidRPr="00CB4BAA">
              <w:rPr>
                <w:rFonts w:eastAsia="SimSun" w:cs="Arial"/>
                <w:bCs/>
                <w:smallCaps w:val="0"/>
                <w:sz w:val="24"/>
                <w:lang w:val="fr-FR"/>
              </w:rPr>
              <w:t>7.</w:t>
            </w:r>
            <w:r w:rsidRPr="00CB4BAA">
              <w:rPr>
                <w:rFonts w:eastAsia="SimSun" w:cs="Arial"/>
                <w:bCs/>
                <w:smallCaps w:val="0"/>
                <w:sz w:val="24"/>
                <w:lang w:val="fr-FR"/>
              </w:rPr>
              <w:tab/>
              <w:t>Signature(s)</w:t>
            </w:r>
            <w:r w:rsidRPr="00952833">
              <w:rPr>
                <w:rFonts w:eastAsia="SimSun" w:cs="Arial"/>
                <w:bCs/>
                <w:smallCaps w:val="0"/>
                <w:sz w:val="24"/>
                <w:lang w:val="fr-FR"/>
              </w:rPr>
              <w:t xml:space="preserve"> pour le compte de l</w:t>
            </w:r>
            <w:r w:rsidR="00E16BE2">
              <w:rPr>
                <w:rFonts w:eastAsia="SimSun" w:cs="Arial"/>
                <w:bCs/>
                <w:smallCaps w:val="0"/>
                <w:sz w:val="24"/>
                <w:lang w:val="fr-FR"/>
              </w:rPr>
              <w:t>’</w:t>
            </w:r>
            <w:r w:rsidRPr="00952833">
              <w:rPr>
                <w:rFonts w:eastAsia="SimSun" w:cs="Arial"/>
                <w:bCs/>
                <w:smallCaps w:val="0"/>
                <w:sz w:val="24"/>
                <w:lang w:val="fr-FR"/>
              </w:rPr>
              <w:t>(des) État</w:t>
            </w:r>
            <w:r w:rsidRPr="00BD2088">
              <w:rPr>
                <w:rFonts w:eastAsia="SimSun" w:cs="Arial"/>
                <w:bCs/>
                <w:smallCaps w:val="0"/>
                <w:sz w:val="24"/>
                <w:lang w:val="fr-FR"/>
              </w:rPr>
              <w:t>(s) partie</w:t>
            </w:r>
            <w:r w:rsidRPr="00BB0409">
              <w:rPr>
                <w:rFonts w:eastAsia="SimSun" w:cs="Arial"/>
                <w:bCs/>
                <w:smallCaps w:val="0"/>
                <w:sz w:val="24"/>
                <w:lang w:val="fr-FR"/>
              </w:rPr>
              <w:t>(s)</w:t>
            </w:r>
          </w:p>
        </w:tc>
      </w:tr>
      <w:tr w:rsidR="00BA4679" w:rsidRPr="00E16BE2" w:rsidTr="00735037">
        <w:tblPrEx>
          <w:tblBorders>
            <w:insideV w:val="none" w:sz="0" w:space="0" w:color="auto"/>
          </w:tblBorders>
        </w:tblPrEx>
        <w:trPr>
          <w:cantSplit/>
        </w:trPr>
        <w:tc>
          <w:tcPr>
            <w:tcW w:w="10353" w:type="dxa"/>
            <w:tcBorders>
              <w:top w:val="nil"/>
              <w:left w:val="nil"/>
              <w:bottom w:val="single" w:sz="4" w:space="0" w:color="auto"/>
              <w:right w:val="nil"/>
            </w:tcBorders>
            <w:shd w:val="clear" w:color="auto" w:fill="auto"/>
          </w:tcPr>
          <w:p w:rsidR="00BA4679" w:rsidRPr="00BB0409" w:rsidRDefault="00BA4679" w:rsidP="002C762E">
            <w:pPr>
              <w:pStyle w:val="Info03"/>
              <w:spacing w:before="120" w:line="240" w:lineRule="auto"/>
              <w:ind w:right="136"/>
              <w:rPr>
                <w:rFonts w:eastAsia="SimSun"/>
                <w:sz w:val="18"/>
                <w:szCs w:val="18"/>
                <w:lang w:val="fr-FR"/>
              </w:rPr>
            </w:pPr>
            <w:r w:rsidRPr="00BB0409">
              <w:rPr>
                <w:rFonts w:eastAsia="SimSun"/>
                <w:sz w:val="18"/>
                <w:szCs w:val="18"/>
                <w:lang w:val="fr-FR"/>
              </w:rPr>
              <w:t>La candidature doit être conclue par la signature du responsable habilité à la signer pour le compte de l</w:t>
            </w:r>
            <w:r w:rsidR="00E16BE2">
              <w:rPr>
                <w:rFonts w:eastAsia="SimSun"/>
                <w:sz w:val="18"/>
                <w:szCs w:val="18"/>
                <w:lang w:val="fr-FR"/>
              </w:rPr>
              <w:t>’</w:t>
            </w:r>
            <w:r w:rsidRPr="00BB0409">
              <w:rPr>
                <w:rFonts w:eastAsia="SimSun"/>
                <w:sz w:val="18"/>
                <w:szCs w:val="18"/>
                <w:lang w:val="fr-FR"/>
              </w:rPr>
              <w:t>État partie, avec la mention de son nom, de son titre et de la date de soumission.</w:t>
            </w:r>
          </w:p>
          <w:p w:rsidR="00BA4679" w:rsidRPr="00BB0409" w:rsidRDefault="00BA4679" w:rsidP="002C762E">
            <w:pPr>
              <w:pStyle w:val="Info03"/>
              <w:spacing w:before="120" w:line="240" w:lineRule="auto"/>
              <w:ind w:right="136"/>
              <w:rPr>
                <w:lang w:val="fr-FR"/>
              </w:rPr>
            </w:pPr>
            <w:r w:rsidRPr="00BB0409">
              <w:rPr>
                <w:rFonts w:eastAsia="SimSun"/>
                <w:sz w:val="18"/>
                <w:szCs w:val="18"/>
                <w:lang w:val="fr-FR"/>
              </w:rPr>
              <w:t>Dans le cas des candidatures multinationales, le document doit comporter le nom, le titre et la signature d</w:t>
            </w:r>
            <w:r w:rsidR="00E16BE2">
              <w:rPr>
                <w:rFonts w:eastAsia="SimSun"/>
                <w:sz w:val="18"/>
                <w:szCs w:val="18"/>
                <w:lang w:val="fr-FR"/>
              </w:rPr>
              <w:t>’</w:t>
            </w:r>
            <w:r w:rsidRPr="00BB0409">
              <w:rPr>
                <w:rFonts w:eastAsia="SimSun"/>
                <w:sz w:val="18"/>
                <w:szCs w:val="18"/>
                <w:lang w:val="fr-FR"/>
              </w:rPr>
              <w:t>un responsable de chaque État partie soumissionnaire.</w:t>
            </w:r>
          </w:p>
        </w:tc>
      </w:tr>
      <w:tr w:rsidR="00BA4679" w:rsidRPr="00BB0409" w:rsidTr="00735037">
        <w:tblPrEx>
          <w:tblBorders>
            <w:insideV w:val="none" w:sz="0" w:space="0" w:color="auto"/>
          </w:tblBorders>
        </w:tblPrEx>
        <w:trPr>
          <w:cantSplit/>
        </w:trPr>
        <w:tc>
          <w:tcPr>
            <w:tcW w:w="10353" w:type="dxa"/>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BA4679" w:rsidRPr="002C762E" w:rsidTr="007F523D">
              <w:tc>
                <w:tcPr>
                  <w:tcW w:w="1871" w:type="dxa"/>
                </w:tcPr>
                <w:p w:rsidR="00BA4679" w:rsidRPr="00BB0409" w:rsidRDefault="00BA4679" w:rsidP="002C762E">
                  <w:pPr>
                    <w:pStyle w:val="Info03"/>
                    <w:spacing w:before="120" w:line="240" w:lineRule="auto"/>
                    <w:ind w:left="0" w:right="136"/>
                    <w:jc w:val="right"/>
                    <w:rPr>
                      <w:i w:val="0"/>
                      <w:lang w:val="fr-FR"/>
                    </w:rPr>
                  </w:pPr>
                  <w:bookmarkStart w:id="6" w:name="OLE_LINK13"/>
                  <w:bookmarkStart w:id="7" w:name="OLE_LINK14"/>
                  <w:r w:rsidRPr="00BB0409">
                    <w:rPr>
                      <w:i w:val="0"/>
                      <w:lang w:val="fr-FR"/>
                    </w:rPr>
                    <w:t>Nom :</w:t>
                  </w:r>
                </w:p>
              </w:tc>
              <w:tc>
                <w:tcPr>
                  <w:tcW w:w="7625" w:type="dxa"/>
                </w:tcPr>
                <w:p w:rsidR="00BA4679" w:rsidRPr="002C762E" w:rsidRDefault="00BA4679" w:rsidP="00BE283C">
                  <w:pPr>
                    <w:pStyle w:val="Info03"/>
                    <w:spacing w:before="120" w:line="240" w:lineRule="auto"/>
                    <w:ind w:left="0" w:right="136"/>
                    <w:jc w:val="left"/>
                    <w:rPr>
                      <w:i w:val="0"/>
                    </w:rPr>
                  </w:pPr>
                  <w:r>
                    <w:rPr>
                      <w:rFonts w:eastAsia="SimSun"/>
                      <w:i w:val="0"/>
                      <w:noProof/>
                      <w:sz w:val="22"/>
                    </w:rPr>
                    <w:t>Vladan Vukosavljević</w:t>
                  </w:r>
                </w:p>
              </w:tc>
            </w:tr>
            <w:tr w:rsidR="00BA4679" w:rsidRPr="002C762E" w:rsidTr="007F523D">
              <w:tc>
                <w:tcPr>
                  <w:tcW w:w="1871" w:type="dxa"/>
                </w:tcPr>
                <w:p w:rsidR="00BA4679" w:rsidRPr="00CB4BAA" w:rsidRDefault="00BA4679" w:rsidP="002C762E">
                  <w:pPr>
                    <w:pStyle w:val="Info03"/>
                    <w:spacing w:before="120" w:line="240" w:lineRule="auto"/>
                    <w:ind w:left="0" w:right="136"/>
                    <w:jc w:val="right"/>
                    <w:rPr>
                      <w:i w:val="0"/>
                      <w:lang w:val="fr-FR"/>
                    </w:rPr>
                  </w:pPr>
                  <w:r w:rsidRPr="00CB4BAA">
                    <w:rPr>
                      <w:i w:val="0"/>
                      <w:iCs w:val="0"/>
                      <w:lang w:val="fr-FR"/>
                    </w:rPr>
                    <w:t>Titre :</w:t>
                  </w:r>
                </w:p>
              </w:tc>
              <w:tc>
                <w:tcPr>
                  <w:tcW w:w="7625" w:type="dxa"/>
                </w:tcPr>
                <w:p w:rsidR="00BA4679" w:rsidRPr="002C762E" w:rsidRDefault="00BA4679" w:rsidP="00BE283C">
                  <w:pPr>
                    <w:pStyle w:val="Info03"/>
                    <w:spacing w:before="120" w:line="240" w:lineRule="auto"/>
                    <w:ind w:left="0" w:right="136"/>
                    <w:jc w:val="left"/>
                    <w:rPr>
                      <w:i w:val="0"/>
                    </w:rPr>
                  </w:pPr>
                  <w:r>
                    <w:rPr>
                      <w:rFonts w:eastAsia="SimSun"/>
                      <w:i w:val="0"/>
                      <w:iCs w:val="0"/>
                      <w:sz w:val="22"/>
                    </w:rPr>
                    <w:t>Minister</w:t>
                  </w:r>
                </w:p>
              </w:tc>
            </w:tr>
            <w:tr w:rsidR="00BA4679" w:rsidRPr="00BB0409" w:rsidTr="00DF1D6B">
              <w:tc>
                <w:tcPr>
                  <w:tcW w:w="1871" w:type="dxa"/>
                  <w:tcBorders>
                    <w:bottom w:val="nil"/>
                  </w:tcBorders>
                </w:tcPr>
                <w:p w:rsidR="00BA4679" w:rsidRPr="00CB4BAA" w:rsidRDefault="00BA4679" w:rsidP="002C762E">
                  <w:pPr>
                    <w:pStyle w:val="Info03"/>
                    <w:spacing w:before="120" w:line="240" w:lineRule="auto"/>
                    <w:ind w:left="0" w:right="136"/>
                    <w:jc w:val="right"/>
                    <w:rPr>
                      <w:i w:val="0"/>
                      <w:lang w:val="fr-FR"/>
                    </w:rPr>
                  </w:pPr>
                  <w:r w:rsidRPr="00CB4BAA">
                    <w:rPr>
                      <w:i w:val="0"/>
                      <w:iCs w:val="0"/>
                      <w:lang w:val="fr-FR"/>
                    </w:rPr>
                    <w:t>Date :</w:t>
                  </w:r>
                </w:p>
              </w:tc>
              <w:tc>
                <w:tcPr>
                  <w:tcW w:w="7625" w:type="dxa"/>
                  <w:tcBorders>
                    <w:bottom w:val="nil"/>
                  </w:tcBorders>
                </w:tcPr>
                <w:p w:rsidR="00BA4679" w:rsidRPr="00BB0409" w:rsidRDefault="00BA4679" w:rsidP="00BE283C">
                  <w:pPr>
                    <w:pStyle w:val="Info03"/>
                    <w:spacing w:before="120" w:line="240" w:lineRule="auto"/>
                    <w:ind w:left="0" w:right="136"/>
                    <w:jc w:val="left"/>
                    <w:rPr>
                      <w:i w:val="0"/>
                      <w:iCs w:val="0"/>
                      <w:sz w:val="22"/>
                      <w:lang w:val="fr-FR"/>
                    </w:rPr>
                  </w:pPr>
                  <w:r>
                    <w:rPr>
                      <w:rFonts w:eastAsia="SimSun"/>
                      <w:i w:val="0"/>
                      <w:iCs w:val="0"/>
                      <w:sz w:val="22"/>
                      <w:lang w:val="fr-FR"/>
                    </w:rPr>
                    <w:t>20 mars 2017</w:t>
                  </w:r>
                </w:p>
              </w:tc>
            </w:tr>
            <w:tr w:rsidR="00BA4679" w:rsidRPr="00BB0409" w:rsidTr="00DF1D6B">
              <w:trPr>
                <w:trHeight w:val="1035"/>
              </w:trPr>
              <w:tc>
                <w:tcPr>
                  <w:tcW w:w="1871" w:type="dxa"/>
                  <w:tcBorders>
                    <w:bottom w:val="nil"/>
                  </w:tcBorders>
                </w:tcPr>
                <w:p w:rsidR="00BA4679" w:rsidRPr="00CB4BAA" w:rsidRDefault="00BA4679" w:rsidP="002C762E">
                  <w:pPr>
                    <w:pStyle w:val="Info03"/>
                    <w:spacing w:before="120" w:line="240" w:lineRule="auto"/>
                    <w:ind w:left="0" w:right="136"/>
                    <w:jc w:val="right"/>
                    <w:rPr>
                      <w:i w:val="0"/>
                      <w:lang w:val="fr-FR"/>
                    </w:rPr>
                  </w:pPr>
                  <w:r w:rsidRPr="00CB4BAA">
                    <w:rPr>
                      <w:i w:val="0"/>
                      <w:iCs w:val="0"/>
                      <w:lang w:val="fr-FR"/>
                    </w:rPr>
                    <w:t>Signature :</w:t>
                  </w:r>
                </w:p>
              </w:tc>
              <w:tc>
                <w:tcPr>
                  <w:tcW w:w="7625" w:type="dxa"/>
                  <w:tcBorders>
                    <w:bottom w:val="nil"/>
                  </w:tcBorders>
                </w:tcPr>
                <w:p w:rsidR="00BA4679" w:rsidRPr="00BB0409" w:rsidRDefault="00BA4679" w:rsidP="002C762E">
                  <w:pPr>
                    <w:pStyle w:val="Info03"/>
                    <w:spacing w:before="120" w:line="240" w:lineRule="auto"/>
                    <w:ind w:left="0" w:right="136"/>
                    <w:jc w:val="left"/>
                    <w:rPr>
                      <w:i w:val="0"/>
                      <w:iCs w:val="0"/>
                      <w:sz w:val="22"/>
                      <w:lang w:val="fr-FR"/>
                    </w:rPr>
                  </w:pPr>
                  <w:r>
                    <w:rPr>
                      <w:rFonts w:eastAsia="SimSun"/>
                      <w:i w:val="0"/>
                      <w:noProof/>
                      <w:sz w:val="22"/>
                      <w:lang w:val="en-GB"/>
                    </w:rPr>
                    <w:t>&lt;signé&gt;</w:t>
                  </w:r>
                </w:p>
              </w:tc>
            </w:tr>
            <w:bookmarkEnd w:id="6"/>
            <w:bookmarkEnd w:id="7"/>
          </w:tbl>
          <w:p w:rsidR="00BA4679" w:rsidRPr="00BB0409" w:rsidRDefault="00BA4679" w:rsidP="002C762E">
            <w:pPr>
              <w:pStyle w:val="Info03"/>
              <w:spacing w:before="120" w:line="240" w:lineRule="auto"/>
              <w:ind w:right="136"/>
              <w:rPr>
                <w:lang w:val="fr-FR"/>
              </w:rPr>
            </w:pPr>
          </w:p>
        </w:tc>
      </w:tr>
    </w:tbl>
    <w:p w:rsidR="00940E9B" w:rsidRPr="00BB0409" w:rsidRDefault="00940E9B" w:rsidP="00DF1D6B">
      <w:pPr>
        <w:pStyle w:val="TitreICH"/>
        <w:spacing w:line="20" w:lineRule="exact"/>
        <w:ind w:right="135"/>
        <w:jc w:val="left"/>
        <w:rPr>
          <w:iCs/>
          <w:sz w:val="20"/>
          <w:szCs w:val="20"/>
        </w:rPr>
      </w:pPr>
    </w:p>
    <w:sectPr w:rsidR="00940E9B" w:rsidRPr="00BB0409" w:rsidSect="00557845">
      <w:footerReference w:type="even" r:id="rId17"/>
      <w:footerReference w:type="default" r:id="rId18"/>
      <w:headerReference w:type="first" r:id="rId19"/>
      <w:footerReference w:type="first" r:id="rId20"/>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F01" w:rsidRDefault="00FE7F01">
      <w:r>
        <w:separator/>
      </w:r>
    </w:p>
  </w:endnote>
  <w:endnote w:type="continuationSeparator" w:id="0">
    <w:p w:rsidR="00FE7F01" w:rsidRDefault="00FE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01" w:rsidRPr="00B658F4" w:rsidRDefault="00FE7F01" w:rsidP="007E667E">
    <w:pPr>
      <w:rPr>
        <w:rFonts w:cs="Arial"/>
        <w:sz w:val="16"/>
        <w:szCs w:val="16"/>
        <w:lang w:val="fr-FR"/>
      </w:rPr>
    </w:pPr>
    <w:r w:rsidRPr="00B658F4">
      <w:rPr>
        <w:rFonts w:cs="Arial"/>
        <w:sz w:val="16"/>
        <w:szCs w:val="16"/>
        <w:lang w:val="fr-FR"/>
      </w:rPr>
      <w:t>F</w:t>
    </w:r>
    <w:r>
      <w:rPr>
        <w:rFonts w:cs="Arial"/>
        <w:sz w:val="16"/>
        <w:szCs w:val="16"/>
        <w:lang w:val="fr-FR"/>
      </w:rPr>
      <w:t>ormulaire ICH-02-2015-FR – révisé le 31/01</w:t>
    </w:r>
    <w:r w:rsidRPr="00F13AD8">
      <w:rPr>
        <w:rFonts w:cs="Arial"/>
        <w:sz w:val="16"/>
        <w:szCs w:val="16"/>
        <w:lang w:val="fr-FR"/>
      </w:rPr>
      <w:t>/</w:t>
    </w:r>
    <w:r>
      <w:rPr>
        <w:rFonts w:cs="Arial"/>
        <w:sz w:val="16"/>
        <w:szCs w:val="16"/>
        <w:lang w:val="fr-FR"/>
      </w:rPr>
      <w:t>2014</w:t>
    </w:r>
    <w:r w:rsidRPr="00F13AD8">
      <w:rPr>
        <w:rFonts w:cs="Arial"/>
        <w:sz w:val="16"/>
        <w:szCs w:val="16"/>
        <w:lang w:val="fr-FR"/>
      </w:rPr>
      <w:t xml:space="preserve"> </w:t>
    </w:r>
    <w:r w:rsidRPr="00B658F4">
      <w:rPr>
        <w:rFonts w:cs="Arial"/>
        <w:sz w:val="16"/>
        <w:szCs w:val="16"/>
        <w:lang w:val="fr-FR"/>
      </w:rPr>
      <w:t xml:space="preserve">– page </w:t>
    </w:r>
    <w:r w:rsidRPr="007E667E">
      <w:rPr>
        <w:rFonts w:cs="Arial"/>
        <w:sz w:val="16"/>
        <w:szCs w:val="16"/>
      </w:rPr>
      <w:fldChar w:fldCharType="begin"/>
    </w:r>
    <w:r w:rsidRPr="00B658F4">
      <w:rPr>
        <w:rFonts w:cs="Arial"/>
        <w:sz w:val="16"/>
        <w:szCs w:val="16"/>
        <w:lang w:val="fr-FR"/>
      </w:rPr>
      <w:instrText xml:space="preserve">PAGE  </w:instrText>
    </w:r>
    <w:r w:rsidRPr="007E667E">
      <w:rPr>
        <w:rFonts w:cs="Arial"/>
        <w:sz w:val="16"/>
        <w:szCs w:val="16"/>
      </w:rPr>
      <w:fldChar w:fldCharType="separate"/>
    </w:r>
    <w:r>
      <w:rPr>
        <w:rFonts w:cs="Arial"/>
        <w:noProof/>
        <w:sz w:val="16"/>
        <w:szCs w:val="16"/>
        <w:lang w:val="fr-FR"/>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01" w:rsidRPr="00B658F4" w:rsidRDefault="00FE7F01" w:rsidP="000902A1">
    <w:pPr>
      <w:jc w:val="right"/>
      <w:rPr>
        <w:rFonts w:cs="Arial"/>
        <w:noProof/>
        <w:sz w:val="16"/>
        <w:szCs w:val="16"/>
        <w:lang w:val="fr-FR"/>
      </w:rPr>
    </w:pPr>
    <w:r>
      <w:rPr>
        <w:rFonts w:cs="Arial"/>
        <w:sz w:val="16"/>
        <w:szCs w:val="16"/>
        <w:lang w:val="fr-FR"/>
      </w:rPr>
      <w:t>LR 2018</w:t>
    </w:r>
    <w:r w:rsidRPr="00B658F4">
      <w:rPr>
        <w:rFonts w:cs="Arial"/>
        <w:sz w:val="16"/>
        <w:szCs w:val="16"/>
        <w:lang w:val="fr-FR"/>
      </w:rPr>
      <w:t xml:space="preserve"> – </w:t>
    </w:r>
    <w:r>
      <w:rPr>
        <w:rFonts w:cs="Arial"/>
        <w:sz w:val="16"/>
        <w:szCs w:val="16"/>
        <w:lang w:val="fr-FR"/>
      </w:rPr>
      <w:t>n° 01377</w:t>
    </w:r>
    <w:r w:rsidRPr="00F13AD8">
      <w:rPr>
        <w:rFonts w:cs="Arial"/>
        <w:sz w:val="16"/>
        <w:szCs w:val="16"/>
        <w:lang w:val="fr-FR"/>
      </w:rPr>
      <w:t xml:space="preserve"> </w:t>
    </w:r>
    <w:r w:rsidRPr="00ED4C37">
      <w:rPr>
        <w:rFonts w:cs="Arial"/>
        <w:sz w:val="16"/>
        <w:szCs w:val="16"/>
        <w:lang w:val="fr-FR"/>
      </w:rPr>
      <w:t xml:space="preserve">– page </w:t>
    </w:r>
    <w:r w:rsidRPr="00ED4C37">
      <w:rPr>
        <w:rFonts w:cs="Arial"/>
        <w:sz w:val="16"/>
        <w:szCs w:val="16"/>
      </w:rPr>
      <w:fldChar w:fldCharType="begin"/>
    </w:r>
    <w:r w:rsidRPr="00ED4C37">
      <w:rPr>
        <w:rFonts w:cs="Arial"/>
        <w:sz w:val="16"/>
        <w:szCs w:val="16"/>
        <w:lang w:val="fr-FR"/>
      </w:rPr>
      <w:instrText xml:space="preserve">PAGE  </w:instrText>
    </w:r>
    <w:r w:rsidRPr="00ED4C37">
      <w:rPr>
        <w:rFonts w:cs="Arial"/>
        <w:sz w:val="16"/>
        <w:szCs w:val="16"/>
      </w:rPr>
      <w:fldChar w:fldCharType="separate"/>
    </w:r>
    <w:r w:rsidR="00667285">
      <w:rPr>
        <w:rFonts w:cs="Arial"/>
        <w:noProof/>
        <w:sz w:val="16"/>
        <w:szCs w:val="16"/>
      </w:rPr>
      <w:t>2</w:t>
    </w:r>
    <w:r w:rsidRPr="00ED4C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F01" w:rsidRPr="00B658F4" w:rsidRDefault="00FE7F01" w:rsidP="00CB4BAA">
    <w:pPr>
      <w:pStyle w:val="Header"/>
      <w:jc w:val="right"/>
      <w:rPr>
        <w:sz w:val="16"/>
        <w:szCs w:val="16"/>
        <w:lang w:val="fr-FR"/>
      </w:rPr>
    </w:pPr>
    <w:r>
      <w:rPr>
        <w:rFonts w:cs="Arial"/>
        <w:sz w:val="16"/>
        <w:szCs w:val="16"/>
        <w:lang w:val="fr-FR"/>
      </w:rPr>
      <w:t>LR 2018</w:t>
    </w:r>
    <w:r w:rsidRPr="00B658F4">
      <w:rPr>
        <w:rFonts w:cs="Arial"/>
        <w:sz w:val="16"/>
        <w:szCs w:val="16"/>
        <w:lang w:val="fr-FR"/>
      </w:rPr>
      <w:t xml:space="preserve"> – </w:t>
    </w:r>
    <w:r>
      <w:rPr>
        <w:rFonts w:cs="Arial"/>
        <w:sz w:val="16"/>
        <w:szCs w:val="16"/>
        <w:lang w:val="fr-FR"/>
      </w:rPr>
      <w:t xml:space="preserve">n° 01377 </w:t>
    </w:r>
    <w:r w:rsidRPr="00B658F4">
      <w:rPr>
        <w:rFonts w:cs="Arial"/>
        <w:sz w:val="16"/>
        <w:szCs w:val="16"/>
        <w:lang w:val="fr-FR"/>
      </w:rPr>
      <w:t xml:space="preserve">– page </w:t>
    </w:r>
    <w:r w:rsidRPr="007E667E">
      <w:rPr>
        <w:rFonts w:cs="Arial"/>
        <w:sz w:val="16"/>
        <w:szCs w:val="16"/>
      </w:rPr>
      <w:fldChar w:fldCharType="begin"/>
    </w:r>
    <w:r w:rsidRPr="00B658F4">
      <w:rPr>
        <w:rFonts w:cs="Arial"/>
        <w:sz w:val="16"/>
        <w:szCs w:val="16"/>
        <w:lang w:val="fr-FR"/>
      </w:rPr>
      <w:instrText xml:space="preserve">PAGE  </w:instrText>
    </w:r>
    <w:r w:rsidRPr="007E667E">
      <w:rPr>
        <w:rFonts w:cs="Arial"/>
        <w:sz w:val="16"/>
        <w:szCs w:val="16"/>
      </w:rPr>
      <w:fldChar w:fldCharType="separate"/>
    </w:r>
    <w:r w:rsidR="00667285">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F01" w:rsidRDefault="00FE7F01">
      <w:r>
        <w:separator/>
      </w:r>
    </w:p>
  </w:footnote>
  <w:footnote w:type="continuationSeparator" w:id="0">
    <w:p w:rsidR="00FE7F01" w:rsidRDefault="00FE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FE7F01" w:rsidRPr="00F90D01" w:rsidTr="00207E72">
      <w:trPr>
        <w:trHeight w:hRule="exact" w:val="2268"/>
      </w:trPr>
      <w:tc>
        <w:tcPr>
          <w:tcW w:w="5056" w:type="dxa"/>
        </w:tcPr>
        <w:p w:rsidR="00FE7F01" w:rsidRPr="00ED4C37" w:rsidRDefault="00FE7F01" w:rsidP="00E16BE2">
          <w:pPr>
            <w:ind w:left="265"/>
            <w:rPr>
              <w:sz w:val="20"/>
              <w:szCs w:val="20"/>
              <w:lang w:val="en-GB"/>
            </w:rPr>
          </w:pPr>
          <w:r>
            <w:rPr>
              <w:noProof/>
              <w:sz w:val="20"/>
              <w:szCs w:val="20"/>
              <w:lang w:val="fr-FR" w:bidi="th-TH"/>
            </w:rPr>
            <w:drawing>
              <wp:anchor distT="0" distB="0" distL="114300" distR="114300" simplePos="0" relativeHeight="251659776" behindDoc="0" locked="0" layoutInCell="1" allowOverlap="1">
                <wp:simplePos x="0" y="0"/>
                <wp:positionH relativeFrom="margin">
                  <wp:posOffset>393700</wp:posOffset>
                </wp:positionH>
                <wp:positionV relativeFrom="margin">
                  <wp:posOffset>0</wp:posOffset>
                </wp:positionV>
                <wp:extent cx="2077085" cy="1475740"/>
                <wp:effectExtent l="19050" t="0" r="0" b="0"/>
                <wp:wrapSquare wrapText="bothSides"/>
                <wp:docPr id="3" name="Pictur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srcRect b="5258"/>
                        <a:stretch>
                          <a:fillRect/>
                        </a:stretch>
                      </pic:blipFill>
                      <pic:spPr bwMode="auto">
                        <a:xfrm>
                          <a:off x="0" y="0"/>
                          <a:ext cx="2077085" cy="1475740"/>
                        </a:xfrm>
                        <a:prstGeom prst="rect">
                          <a:avLst/>
                        </a:prstGeom>
                        <a:noFill/>
                        <a:ln w="9525">
                          <a:noFill/>
                          <a:miter lim="800000"/>
                          <a:headEnd/>
                          <a:tailEnd/>
                        </a:ln>
                      </pic:spPr>
                    </pic:pic>
                  </a:graphicData>
                </a:graphic>
              </wp:anchor>
            </w:drawing>
          </w:r>
        </w:p>
      </w:tc>
      <w:tc>
        <w:tcPr>
          <w:tcW w:w="5984" w:type="dxa"/>
        </w:tcPr>
        <w:p w:rsidR="00FE7F01" w:rsidRPr="00ED4C37" w:rsidRDefault="00FE7F01" w:rsidP="0085519C">
          <w:pPr>
            <w:spacing w:after="1200"/>
            <w:jc w:val="right"/>
            <w:rPr>
              <w:b/>
              <w:noProof/>
              <w:sz w:val="40"/>
              <w:szCs w:val="40"/>
              <w:lang w:eastAsia="ja-JP"/>
            </w:rPr>
          </w:pPr>
          <w:r w:rsidRPr="00ED4C37">
            <w:rPr>
              <w:b/>
              <w:noProof/>
              <w:sz w:val="40"/>
              <w:szCs w:val="40"/>
              <w:lang w:eastAsia="ja-JP"/>
            </w:rPr>
            <w:t>Liste représentative</w:t>
          </w:r>
        </w:p>
        <w:p w:rsidR="00FE7F01" w:rsidRPr="0085519C" w:rsidRDefault="00FE7F01" w:rsidP="00CB1D02">
          <w:pPr>
            <w:jc w:val="right"/>
            <w:rPr>
              <w:b/>
              <w:noProof/>
              <w:sz w:val="22"/>
              <w:szCs w:val="22"/>
              <w:lang w:eastAsia="ja-JP"/>
            </w:rPr>
          </w:pPr>
          <w:r w:rsidRPr="0085519C">
            <w:rPr>
              <w:b/>
              <w:noProof/>
              <w:sz w:val="22"/>
              <w:szCs w:val="22"/>
              <w:lang w:eastAsia="ja-JP"/>
            </w:rPr>
            <w:t xml:space="preserve">Original : </w:t>
          </w:r>
          <w:r>
            <w:rPr>
              <w:b/>
              <w:noProof/>
              <w:sz w:val="22"/>
              <w:szCs w:val="22"/>
              <w:lang w:eastAsia="ja-JP"/>
            </w:rPr>
            <w:t>anglais</w:t>
          </w:r>
          <w:r w:rsidRPr="0085519C">
            <w:rPr>
              <w:b/>
              <w:noProof/>
              <w:sz w:val="22"/>
              <w:szCs w:val="22"/>
              <w:lang w:eastAsia="ja-JP"/>
            </w:rPr>
            <w:t xml:space="preserve"> </w:t>
          </w:r>
        </w:p>
      </w:tc>
    </w:tr>
  </w:tbl>
  <w:p w:rsidR="00FE7F01" w:rsidRPr="00207E72" w:rsidRDefault="00FE7F01"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0"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15:restartNumberingAfterBreak="0">
    <w:nsid w:val="7E1425F9"/>
    <w:multiLevelType w:val="hybridMultilevel"/>
    <w:tmpl w:val="DD1C3656"/>
    <w:lvl w:ilvl="0" w:tplc="FFFFFFFF">
      <w:numFmt w:val="bullet"/>
      <w:lvlText w:val="-"/>
      <w:lvlJc w:val="left"/>
      <w:pPr>
        <w:ind w:left="720" w:hanging="360"/>
      </w:pPr>
      <w:rPr>
        <w:rFonts w:ascii="Arial" w:eastAsia="SimSun" w:hAnsi="Arial" w:cs="Aria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2324CE"/>
    <w:multiLevelType w:val="hybridMultilevel"/>
    <w:tmpl w:val="FFE0FF6C"/>
    <w:lvl w:ilvl="0" w:tplc="650838DA">
      <w:start w:val="1"/>
      <w:numFmt w:val="lowerLetter"/>
      <w:pStyle w:val="num02tab"/>
      <w:lvlText w:val="%1."/>
      <w:lvlJc w:val="left"/>
      <w:pPr>
        <w:tabs>
          <w:tab w:val="num" w:pos="397"/>
        </w:tabs>
        <w:ind w:left="397" w:hanging="397"/>
      </w:pPr>
      <w:rPr>
        <w:rFonts w:hint="default"/>
      </w:rPr>
    </w:lvl>
    <w:lvl w:ilvl="1" w:tplc="83FE267C" w:tentative="1">
      <w:start w:val="1"/>
      <w:numFmt w:val="lowerLetter"/>
      <w:lvlText w:val="%2."/>
      <w:lvlJc w:val="left"/>
      <w:pPr>
        <w:tabs>
          <w:tab w:val="num" w:pos="1440"/>
        </w:tabs>
        <w:ind w:left="1440" w:hanging="360"/>
      </w:pPr>
    </w:lvl>
    <w:lvl w:ilvl="2" w:tplc="C7524E12" w:tentative="1">
      <w:start w:val="1"/>
      <w:numFmt w:val="lowerRoman"/>
      <w:lvlText w:val="%3."/>
      <w:lvlJc w:val="right"/>
      <w:pPr>
        <w:tabs>
          <w:tab w:val="num" w:pos="2160"/>
        </w:tabs>
        <w:ind w:left="2160" w:hanging="180"/>
      </w:pPr>
    </w:lvl>
    <w:lvl w:ilvl="3" w:tplc="70DAE188" w:tentative="1">
      <w:start w:val="1"/>
      <w:numFmt w:val="decimal"/>
      <w:lvlText w:val="%4."/>
      <w:lvlJc w:val="left"/>
      <w:pPr>
        <w:tabs>
          <w:tab w:val="num" w:pos="2880"/>
        </w:tabs>
        <w:ind w:left="2880" w:hanging="360"/>
      </w:pPr>
    </w:lvl>
    <w:lvl w:ilvl="4" w:tplc="B1686984" w:tentative="1">
      <w:start w:val="1"/>
      <w:numFmt w:val="lowerLetter"/>
      <w:lvlText w:val="%5."/>
      <w:lvlJc w:val="left"/>
      <w:pPr>
        <w:tabs>
          <w:tab w:val="num" w:pos="3600"/>
        </w:tabs>
        <w:ind w:left="3600" w:hanging="360"/>
      </w:pPr>
    </w:lvl>
    <w:lvl w:ilvl="5" w:tplc="7888649E" w:tentative="1">
      <w:start w:val="1"/>
      <w:numFmt w:val="lowerRoman"/>
      <w:lvlText w:val="%6."/>
      <w:lvlJc w:val="right"/>
      <w:pPr>
        <w:tabs>
          <w:tab w:val="num" w:pos="4320"/>
        </w:tabs>
        <w:ind w:left="4320" w:hanging="180"/>
      </w:pPr>
    </w:lvl>
    <w:lvl w:ilvl="6" w:tplc="7EB6B10C" w:tentative="1">
      <w:start w:val="1"/>
      <w:numFmt w:val="decimal"/>
      <w:lvlText w:val="%7."/>
      <w:lvlJc w:val="left"/>
      <w:pPr>
        <w:tabs>
          <w:tab w:val="num" w:pos="5040"/>
        </w:tabs>
        <w:ind w:left="5040" w:hanging="360"/>
      </w:pPr>
    </w:lvl>
    <w:lvl w:ilvl="7" w:tplc="9FCE3E6C" w:tentative="1">
      <w:start w:val="1"/>
      <w:numFmt w:val="lowerLetter"/>
      <w:lvlText w:val="%8."/>
      <w:lvlJc w:val="left"/>
      <w:pPr>
        <w:tabs>
          <w:tab w:val="num" w:pos="5760"/>
        </w:tabs>
        <w:ind w:left="5760" w:hanging="360"/>
      </w:pPr>
    </w:lvl>
    <w:lvl w:ilvl="8" w:tplc="02167534" w:tentative="1">
      <w:start w:val="1"/>
      <w:numFmt w:val="lowerRoman"/>
      <w:lvlText w:val="%9."/>
      <w:lvlJc w:val="right"/>
      <w:pPr>
        <w:tabs>
          <w:tab w:val="num" w:pos="6480"/>
        </w:tabs>
        <w:ind w:left="6480" w:hanging="180"/>
      </w:pPr>
    </w:lvl>
  </w:abstractNum>
  <w:num w:numId="1">
    <w:abstractNumId w:val="39"/>
  </w:num>
  <w:num w:numId="2">
    <w:abstractNumId w:val="35"/>
  </w:num>
  <w:num w:numId="3">
    <w:abstractNumId w:val="16"/>
  </w:num>
  <w:num w:numId="4">
    <w:abstractNumId w:val="18"/>
  </w:num>
  <w:num w:numId="5">
    <w:abstractNumId w:val="33"/>
  </w:num>
  <w:num w:numId="6">
    <w:abstractNumId w:val="15"/>
  </w:num>
  <w:num w:numId="7">
    <w:abstractNumId w:val="1"/>
  </w:num>
  <w:num w:numId="8">
    <w:abstractNumId w:val="9"/>
  </w:num>
  <w:num w:numId="9">
    <w:abstractNumId w:val="17"/>
  </w:num>
  <w:num w:numId="10">
    <w:abstractNumId w:val="34"/>
  </w:num>
  <w:num w:numId="11">
    <w:abstractNumId w:val="2"/>
  </w:num>
  <w:num w:numId="12">
    <w:abstractNumId w:val="13"/>
  </w:num>
  <w:num w:numId="13">
    <w:abstractNumId w:val="36"/>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2"/>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1"/>
  </w:num>
  <w:num w:numId="33">
    <w:abstractNumId w:val="27"/>
  </w:num>
  <w:num w:numId="34">
    <w:abstractNumId w:val="29"/>
  </w:num>
  <w:num w:numId="35">
    <w:abstractNumId w:val="10"/>
  </w:num>
  <w:num w:numId="36">
    <w:abstractNumId w:val="14"/>
  </w:num>
  <w:num w:numId="37">
    <w:abstractNumId w:val="37"/>
  </w:num>
  <w:num w:numId="38">
    <w:abstractNumId w:val="28"/>
  </w:num>
  <w:num w:numId="39">
    <w:abstractNumId w:val="8"/>
  </w:num>
  <w:num w:numId="40">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mirrorMargin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24889"/>
    <w:rsid w:val="00031234"/>
    <w:rsid w:val="00036B2F"/>
    <w:rsid w:val="000373C3"/>
    <w:rsid w:val="0004163C"/>
    <w:rsid w:val="000421FC"/>
    <w:rsid w:val="00045D05"/>
    <w:rsid w:val="00047693"/>
    <w:rsid w:val="00050F24"/>
    <w:rsid w:val="000571C9"/>
    <w:rsid w:val="000572F4"/>
    <w:rsid w:val="00061503"/>
    <w:rsid w:val="00062F5F"/>
    <w:rsid w:val="00064CF4"/>
    <w:rsid w:val="00073731"/>
    <w:rsid w:val="00081050"/>
    <w:rsid w:val="000827CE"/>
    <w:rsid w:val="0008746C"/>
    <w:rsid w:val="00090253"/>
    <w:rsid w:val="000902A1"/>
    <w:rsid w:val="00094CDB"/>
    <w:rsid w:val="00096AFD"/>
    <w:rsid w:val="000A0AA3"/>
    <w:rsid w:val="000A5358"/>
    <w:rsid w:val="000B3A4D"/>
    <w:rsid w:val="000B58AB"/>
    <w:rsid w:val="000B6274"/>
    <w:rsid w:val="000B76E6"/>
    <w:rsid w:val="000B7D4A"/>
    <w:rsid w:val="000C0B4B"/>
    <w:rsid w:val="000C0BB1"/>
    <w:rsid w:val="000C45D0"/>
    <w:rsid w:val="000C4619"/>
    <w:rsid w:val="000C7BB3"/>
    <w:rsid w:val="000D1196"/>
    <w:rsid w:val="000D5DD7"/>
    <w:rsid w:val="000E17D9"/>
    <w:rsid w:val="000F79E1"/>
    <w:rsid w:val="00101B36"/>
    <w:rsid w:val="00104012"/>
    <w:rsid w:val="001057B5"/>
    <w:rsid w:val="00110DDA"/>
    <w:rsid w:val="00111B9B"/>
    <w:rsid w:val="00112B34"/>
    <w:rsid w:val="00114CDF"/>
    <w:rsid w:val="00117913"/>
    <w:rsid w:val="001204F8"/>
    <w:rsid w:val="00121A68"/>
    <w:rsid w:val="00122D6F"/>
    <w:rsid w:val="00124EFD"/>
    <w:rsid w:val="00125F79"/>
    <w:rsid w:val="00126409"/>
    <w:rsid w:val="001317EC"/>
    <w:rsid w:val="0013241D"/>
    <w:rsid w:val="00136E38"/>
    <w:rsid w:val="001436BF"/>
    <w:rsid w:val="0014566A"/>
    <w:rsid w:val="00147A1C"/>
    <w:rsid w:val="00150F37"/>
    <w:rsid w:val="00153E78"/>
    <w:rsid w:val="00155394"/>
    <w:rsid w:val="00157A8E"/>
    <w:rsid w:val="00164871"/>
    <w:rsid w:val="0017259A"/>
    <w:rsid w:val="00176A2F"/>
    <w:rsid w:val="00180BBB"/>
    <w:rsid w:val="0018133A"/>
    <w:rsid w:val="001834B3"/>
    <w:rsid w:val="001843C3"/>
    <w:rsid w:val="001844B4"/>
    <w:rsid w:val="001915DD"/>
    <w:rsid w:val="00191F70"/>
    <w:rsid w:val="00192727"/>
    <w:rsid w:val="00193113"/>
    <w:rsid w:val="00193B79"/>
    <w:rsid w:val="00197465"/>
    <w:rsid w:val="001976B4"/>
    <w:rsid w:val="001A2D61"/>
    <w:rsid w:val="001A5211"/>
    <w:rsid w:val="001A64D0"/>
    <w:rsid w:val="001B68EF"/>
    <w:rsid w:val="001B74B9"/>
    <w:rsid w:val="001C053B"/>
    <w:rsid w:val="001C09D5"/>
    <w:rsid w:val="001C3A95"/>
    <w:rsid w:val="001C3C40"/>
    <w:rsid w:val="001D2278"/>
    <w:rsid w:val="001D4781"/>
    <w:rsid w:val="001D5876"/>
    <w:rsid w:val="001E62AC"/>
    <w:rsid w:val="001F398E"/>
    <w:rsid w:val="001F5D1B"/>
    <w:rsid w:val="00200598"/>
    <w:rsid w:val="002019D4"/>
    <w:rsid w:val="00205D4A"/>
    <w:rsid w:val="00207E72"/>
    <w:rsid w:val="00211183"/>
    <w:rsid w:val="00216632"/>
    <w:rsid w:val="00223D7B"/>
    <w:rsid w:val="00223D90"/>
    <w:rsid w:val="002257D3"/>
    <w:rsid w:val="00225AA8"/>
    <w:rsid w:val="00225BFC"/>
    <w:rsid w:val="002331BC"/>
    <w:rsid w:val="002340BB"/>
    <w:rsid w:val="00235EBB"/>
    <w:rsid w:val="002370C5"/>
    <w:rsid w:val="0024643A"/>
    <w:rsid w:val="00250F01"/>
    <w:rsid w:val="00252E75"/>
    <w:rsid w:val="00254B2B"/>
    <w:rsid w:val="00257287"/>
    <w:rsid w:val="00262CDE"/>
    <w:rsid w:val="00267F4C"/>
    <w:rsid w:val="002710B8"/>
    <w:rsid w:val="002726A6"/>
    <w:rsid w:val="00272B35"/>
    <w:rsid w:val="00275B31"/>
    <w:rsid w:val="00281CAE"/>
    <w:rsid w:val="002852E0"/>
    <w:rsid w:val="00285A1B"/>
    <w:rsid w:val="00287DDA"/>
    <w:rsid w:val="00290BEB"/>
    <w:rsid w:val="002936FC"/>
    <w:rsid w:val="00294011"/>
    <w:rsid w:val="00294285"/>
    <w:rsid w:val="0029450D"/>
    <w:rsid w:val="002949EA"/>
    <w:rsid w:val="00294CA2"/>
    <w:rsid w:val="00295841"/>
    <w:rsid w:val="002A1B4C"/>
    <w:rsid w:val="002A5699"/>
    <w:rsid w:val="002B758B"/>
    <w:rsid w:val="002C2712"/>
    <w:rsid w:val="002C28E2"/>
    <w:rsid w:val="002C2C80"/>
    <w:rsid w:val="002C44A5"/>
    <w:rsid w:val="002C4CC0"/>
    <w:rsid w:val="002C6F95"/>
    <w:rsid w:val="002C762E"/>
    <w:rsid w:val="002D4AC7"/>
    <w:rsid w:val="002D5C27"/>
    <w:rsid w:val="002D60B3"/>
    <w:rsid w:val="002E2C9D"/>
    <w:rsid w:val="002E7248"/>
    <w:rsid w:val="002F3A02"/>
    <w:rsid w:val="002F3B31"/>
    <w:rsid w:val="002F3C40"/>
    <w:rsid w:val="002F7242"/>
    <w:rsid w:val="002F7346"/>
    <w:rsid w:val="0030377E"/>
    <w:rsid w:val="003077A7"/>
    <w:rsid w:val="00310BB9"/>
    <w:rsid w:val="00313FE3"/>
    <w:rsid w:val="0031418B"/>
    <w:rsid w:val="003141DF"/>
    <w:rsid w:val="003153DD"/>
    <w:rsid w:val="00322E80"/>
    <w:rsid w:val="00325CAF"/>
    <w:rsid w:val="00326FD3"/>
    <w:rsid w:val="0032756A"/>
    <w:rsid w:val="00333D82"/>
    <w:rsid w:val="00334537"/>
    <w:rsid w:val="00337DF9"/>
    <w:rsid w:val="00337E71"/>
    <w:rsid w:val="00341D05"/>
    <w:rsid w:val="00350844"/>
    <w:rsid w:val="003517F5"/>
    <w:rsid w:val="00353B8F"/>
    <w:rsid w:val="00353CE1"/>
    <w:rsid w:val="0035606A"/>
    <w:rsid w:val="00356451"/>
    <w:rsid w:val="003568F4"/>
    <w:rsid w:val="003600D3"/>
    <w:rsid w:val="00361039"/>
    <w:rsid w:val="00367256"/>
    <w:rsid w:val="00373D8E"/>
    <w:rsid w:val="00380670"/>
    <w:rsid w:val="003808DA"/>
    <w:rsid w:val="00381118"/>
    <w:rsid w:val="0038178A"/>
    <w:rsid w:val="00384547"/>
    <w:rsid w:val="00387D80"/>
    <w:rsid w:val="00392015"/>
    <w:rsid w:val="0039235B"/>
    <w:rsid w:val="003A02FD"/>
    <w:rsid w:val="003A1186"/>
    <w:rsid w:val="003A22BB"/>
    <w:rsid w:val="003A68A5"/>
    <w:rsid w:val="003B1999"/>
    <w:rsid w:val="003B218E"/>
    <w:rsid w:val="003B24B6"/>
    <w:rsid w:val="003B39B1"/>
    <w:rsid w:val="003B4580"/>
    <w:rsid w:val="003C1901"/>
    <w:rsid w:val="003C6433"/>
    <w:rsid w:val="003D2388"/>
    <w:rsid w:val="003E3873"/>
    <w:rsid w:val="003E79C0"/>
    <w:rsid w:val="003F041B"/>
    <w:rsid w:val="003F47AD"/>
    <w:rsid w:val="003F593F"/>
    <w:rsid w:val="00401084"/>
    <w:rsid w:val="00410582"/>
    <w:rsid w:val="0041074E"/>
    <w:rsid w:val="004111F8"/>
    <w:rsid w:val="00421489"/>
    <w:rsid w:val="00426549"/>
    <w:rsid w:val="00426FC2"/>
    <w:rsid w:val="004271E1"/>
    <w:rsid w:val="00427DC3"/>
    <w:rsid w:val="00430330"/>
    <w:rsid w:val="00430C66"/>
    <w:rsid w:val="004428DF"/>
    <w:rsid w:val="00444C7B"/>
    <w:rsid w:val="00460F14"/>
    <w:rsid w:val="00466A0D"/>
    <w:rsid w:val="0046708D"/>
    <w:rsid w:val="004676F4"/>
    <w:rsid w:val="00470876"/>
    <w:rsid w:val="00472060"/>
    <w:rsid w:val="0047241C"/>
    <w:rsid w:val="00473D8E"/>
    <w:rsid w:val="0047411E"/>
    <w:rsid w:val="0047458B"/>
    <w:rsid w:val="00475631"/>
    <w:rsid w:val="0047728E"/>
    <w:rsid w:val="004802DB"/>
    <w:rsid w:val="004856B1"/>
    <w:rsid w:val="00494B26"/>
    <w:rsid w:val="004A103D"/>
    <w:rsid w:val="004A1222"/>
    <w:rsid w:val="004A1FFF"/>
    <w:rsid w:val="004A5C67"/>
    <w:rsid w:val="004A773C"/>
    <w:rsid w:val="004B68EC"/>
    <w:rsid w:val="004B77C7"/>
    <w:rsid w:val="004C0E40"/>
    <w:rsid w:val="004C3017"/>
    <w:rsid w:val="004C443A"/>
    <w:rsid w:val="004C7DEC"/>
    <w:rsid w:val="004D14BC"/>
    <w:rsid w:val="004D574C"/>
    <w:rsid w:val="004D6189"/>
    <w:rsid w:val="004D7F3D"/>
    <w:rsid w:val="004E0A92"/>
    <w:rsid w:val="004E27D9"/>
    <w:rsid w:val="004E2EB0"/>
    <w:rsid w:val="004E48AF"/>
    <w:rsid w:val="004E5EDF"/>
    <w:rsid w:val="004E7255"/>
    <w:rsid w:val="004F1D2C"/>
    <w:rsid w:val="004F50A3"/>
    <w:rsid w:val="00501D2B"/>
    <w:rsid w:val="00503CFF"/>
    <w:rsid w:val="00503DFE"/>
    <w:rsid w:val="00504890"/>
    <w:rsid w:val="0050494F"/>
    <w:rsid w:val="0051355C"/>
    <w:rsid w:val="00515A44"/>
    <w:rsid w:val="00522260"/>
    <w:rsid w:val="00522E9F"/>
    <w:rsid w:val="00525403"/>
    <w:rsid w:val="00531E8C"/>
    <w:rsid w:val="00533029"/>
    <w:rsid w:val="005357A9"/>
    <w:rsid w:val="005401DA"/>
    <w:rsid w:val="00540431"/>
    <w:rsid w:val="00542A5D"/>
    <w:rsid w:val="0054305B"/>
    <w:rsid w:val="005446FB"/>
    <w:rsid w:val="00544764"/>
    <w:rsid w:val="00547649"/>
    <w:rsid w:val="00553505"/>
    <w:rsid w:val="00554868"/>
    <w:rsid w:val="00554A96"/>
    <w:rsid w:val="00555088"/>
    <w:rsid w:val="00557845"/>
    <w:rsid w:val="00563E11"/>
    <w:rsid w:val="00567096"/>
    <w:rsid w:val="00567C97"/>
    <w:rsid w:val="005737C6"/>
    <w:rsid w:val="0057662A"/>
    <w:rsid w:val="00582FFC"/>
    <w:rsid w:val="00583B45"/>
    <w:rsid w:val="00586687"/>
    <w:rsid w:val="005913DE"/>
    <w:rsid w:val="0059160B"/>
    <w:rsid w:val="00591FA1"/>
    <w:rsid w:val="00594416"/>
    <w:rsid w:val="00594F18"/>
    <w:rsid w:val="005968F0"/>
    <w:rsid w:val="005979F8"/>
    <w:rsid w:val="005A0F50"/>
    <w:rsid w:val="005A1237"/>
    <w:rsid w:val="005A2D8B"/>
    <w:rsid w:val="005A46B8"/>
    <w:rsid w:val="005A68A0"/>
    <w:rsid w:val="005A6EEE"/>
    <w:rsid w:val="005A78A7"/>
    <w:rsid w:val="005B1463"/>
    <w:rsid w:val="005B2512"/>
    <w:rsid w:val="005B2814"/>
    <w:rsid w:val="005B699C"/>
    <w:rsid w:val="005C1C38"/>
    <w:rsid w:val="005C2233"/>
    <w:rsid w:val="005C260D"/>
    <w:rsid w:val="005C3C16"/>
    <w:rsid w:val="005C3C22"/>
    <w:rsid w:val="005D16D4"/>
    <w:rsid w:val="005E0F44"/>
    <w:rsid w:val="005E1723"/>
    <w:rsid w:val="005E32B6"/>
    <w:rsid w:val="005E4ACA"/>
    <w:rsid w:val="005E50AA"/>
    <w:rsid w:val="005E708C"/>
    <w:rsid w:val="005E7B98"/>
    <w:rsid w:val="005F0578"/>
    <w:rsid w:val="005F22D2"/>
    <w:rsid w:val="005F6637"/>
    <w:rsid w:val="005F6CBF"/>
    <w:rsid w:val="00602023"/>
    <w:rsid w:val="006065B4"/>
    <w:rsid w:val="00615B4D"/>
    <w:rsid w:val="00616277"/>
    <w:rsid w:val="00621D53"/>
    <w:rsid w:val="006328E4"/>
    <w:rsid w:val="006331E0"/>
    <w:rsid w:val="00636C31"/>
    <w:rsid w:val="00641BA0"/>
    <w:rsid w:val="00641D92"/>
    <w:rsid w:val="006449FC"/>
    <w:rsid w:val="00644AA7"/>
    <w:rsid w:val="006533C4"/>
    <w:rsid w:val="00653F19"/>
    <w:rsid w:val="00664502"/>
    <w:rsid w:val="00667285"/>
    <w:rsid w:val="00670267"/>
    <w:rsid w:val="00676990"/>
    <w:rsid w:val="006803BB"/>
    <w:rsid w:val="00682A44"/>
    <w:rsid w:val="0068365D"/>
    <w:rsid w:val="00683E87"/>
    <w:rsid w:val="0068723A"/>
    <w:rsid w:val="0069096C"/>
    <w:rsid w:val="00692757"/>
    <w:rsid w:val="006952CC"/>
    <w:rsid w:val="0069607A"/>
    <w:rsid w:val="00696FC6"/>
    <w:rsid w:val="006A61CC"/>
    <w:rsid w:val="006A791D"/>
    <w:rsid w:val="006C01E5"/>
    <w:rsid w:val="006C0519"/>
    <w:rsid w:val="006C49CF"/>
    <w:rsid w:val="006C4ECB"/>
    <w:rsid w:val="006D164A"/>
    <w:rsid w:val="006E3DB1"/>
    <w:rsid w:val="006E45FA"/>
    <w:rsid w:val="006E4C6C"/>
    <w:rsid w:val="006E5C4B"/>
    <w:rsid w:val="006F0A1E"/>
    <w:rsid w:val="006F0D2F"/>
    <w:rsid w:val="006F712A"/>
    <w:rsid w:val="0070373A"/>
    <w:rsid w:val="00710B1F"/>
    <w:rsid w:val="007208F9"/>
    <w:rsid w:val="0072232C"/>
    <w:rsid w:val="00724F21"/>
    <w:rsid w:val="00727F15"/>
    <w:rsid w:val="00733293"/>
    <w:rsid w:val="00734B1C"/>
    <w:rsid w:val="00735037"/>
    <w:rsid w:val="00737E48"/>
    <w:rsid w:val="00740B63"/>
    <w:rsid w:val="00742458"/>
    <w:rsid w:val="00754924"/>
    <w:rsid w:val="00756560"/>
    <w:rsid w:val="00763A06"/>
    <w:rsid w:val="00763C5B"/>
    <w:rsid w:val="0077534C"/>
    <w:rsid w:val="007757F5"/>
    <w:rsid w:val="007778D9"/>
    <w:rsid w:val="007809F9"/>
    <w:rsid w:val="007848BE"/>
    <w:rsid w:val="00784B77"/>
    <w:rsid w:val="00787391"/>
    <w:rsid w:val="007934B6"/>
    <w:rsid w:val="00796106"/>
    <w:rsid w:val="00797081"/>
    <w:rsid w:val="007A16DC"/>
    <w:rsid w:val="007A7A06"/>
    <w:rsid w:val="007B6F8D"/>
    <w:rsid w:val="007C426D"/>
    <w:rsid w:val="007D3AFF"/>
    <w:rsid w:val="007D6B13"/>
    <w:rsid w:val="007D6FBC"/>
    <w:rsid w:val="007D77AA"/>
    <w:rsid w:val="007E667E"/>
    <w:rsid w:val="007F0A2E"/>
    <w:rsid w:val="007F3F7E"/>
    <w:rsid w:val="007F44DA"/>
    <w:rsid w:val="007F4D25"/>
    <w:rsid w:val="007F523D"/>
    <w:rsid w:val="007F54C6"/>
    <w:rsid w:val="007F560A"/>
    <w:rsid w:val="007F5932"/>
    <w:rsid w:val="007F62F3"/>
    <w:rsid w:val="007F6745"/>
    <w:rsid w:val="00807302"/>
    <w:rsid w:val="008104E4"/>
    <w:rsid w:val="008170A4"/>
    <w:rsid w:val="008178F6"/>
    <w:rsid w:val="0081790E"/>
    <w:rsid w:val="0082121B"/>
    <w:rsid w:val="00822832"/>
    <w:rsid w:val="00824EB2"/>
    <w:rsid w:val="008266D6"/>
    <w:rsid w:val="0083053F"/>
    <w:rsid w:val="00832B1F"/>
    <w:rsid w:val="00835264"/>
    <w:rsid w:val="00836BD6"/>
    <w:rsid w:val="008376DC"/>
    <w:rsid w:val="00840A63"/>
    <w:rsid w:val="008418FB"/>
    <w:rsid w:val="00842DA4"/>
    <w:rsid w:val="00846E15"/>
    <w:rsid w:val="0085134E"/>
    <w:rsid w:val="00853E6D"/>
    <w:rsid w:val="00855087"/>
    <w:rsid w:val="0085519C"/>
    <w:rsid w:val="0085522E"/>
    <w:rsid w:val="00856244"/>
    <w:rsid w:val="0085664F"/>
    <w:rsid w:val="008601AB"/>
    <w:rsid w:val="00860C8D"/>
    <w:rsid w:val="0086327C"/>
    <w:rsid w:val="00867837"/>
    <w:rsid w:val="0087150D"/>
    <w:rsid w:val="008743E1"/>
    <w:rsid w:val="008779FA"/>
    <w:rsid w:val="008803DB"/>
    <w:rsid w:val="00880ACE"/>
    <w:rsid w:val="0088195C"/>
    <w:rsid w:val="008861C3"/>
    <w:rsid w:val="0089200A"/>
    <w:rsid w:val="0089205C"/>
    <w:rsid w:val="00893A72"/>
    <w:rsid w:val="008948A6"/>
    <w:rsid w:val="008A052E"/>
    <w:rsid w:val="008A638D"/>
    <w:rsid w:val="008B22FB"/>
    <w:rsid w:val="008B25B8"/>
    <w:rsid w:val="008B416F"/>
    <w:rsid w:val="008B62F7"/>
    <w:rsid w:val="008C351A"/>
    <w:rsid w:val="008C40CA"/>
    <w:rsid w:val="008D095B"/>
    <w:rsid w:val="008D1854"/>
    <w:rsid w:val="008D2426"/>
    <w:rsid w:val="008D311D"/>
    <w:rsid w:val="008E0938"/>
    <w:rsid w:val="008E2938"/>
    <w:rsid w:val="008E33A5"/>
    <w:rsid w:val="008E3E9E"/>
    <w:rsid w:val="008E5506"/>
    <w:rsid w:val="008E5B3D"/>
    <w:rsid w:val="008E5E37"/>
    <w:rsid w:val="008F1992"/>
    <w:rsid w:val="008F20A9"/>
    <w:rsid w:val="00902D37"/>
    <w:rsid w:val="00903231"/>
    <w:rsid w:val="0090351E"/>
    <w:rsid w:val="0090373D"/>
    <w:rsid w:val="00906D52"/>
    <w:rsid w:val="00907597"/>
    <w:rsid w:val="00911500"/>
    <w:rsid w:val="00914890"/>
    <w:rsid w:val="009178AF"/>
    <w:rsid w:val="00924DD3"/>
    <w:rsid w:val="00926B2C"/>
    <w:rsid w:val="00926C2C"/>
    <w:rsid w:val="00926E87"/>
    <w:rsid w:val="00927356"/>
    <w:rsid w:val="0093084D"/>
    <w:rsid w:val="0093111A"/>
    <w:rsid w:val="0093406F"/>
    <w:rsid w:val="00936774"/>
    <w:rsid w:val="009379AA"/>
    <w:rsid w:val="00940E9B"/>
    <w:rsid w:val="00941839"/>
    <w:rsid w:val="009422BD"/>
    <w:rsid w:val="00943B0E"/>
    <w:rsid w:val="00947DEF"/>
    <w:rsid w:val="00950962"/>
    <w:rsid w:val="00950C4B"/>
    <w:rsid w:val="00952833"/>
    <w:rsid w:val="00956446"/>
    <w:rsid w:val="00961C76"/>
    <w:rsid w:val="009627D3"/>
    <w:rsid w:val="009634CE"/>
    <w:rsid w:val="0096381C"/>
    <w:rsid w:val="0096480E"/>
    <w:rsid w:val="00966E89"/>
    <w:rsid w:val="00967F6D"/>
    <w:rsid w:val="00972D5F"/>
    <w:rsid w:val="00974A1C"/>
    <w:rsid w:val="00975526"/>
    <w:rsid w:val="00976653"/>
    <w:rsid w:val="009812F2"/>
    <w:rsid w:val="0099099E"/>
    <w:rsid w:val="00995CA0"/>
    <w:rsid w:val="00997D5C"/>
    <w:rsid w:val="009A51DF"/>
    <w:rsid w:val="009B0667"/>
    <w:rsid w:val="009C365D"/>
    <w:rsid w:val="009C44C5"/>
    <w:rsid w:val="009C6E23"/>
    <w:rsid w:val="009D0BCF"/>
    <w:rsid w:val="009E21EB"/>
    <w:rsid w:val="009E246C"/>
    <w:rsid w:val="009E3393"/>
    <w:rsid w:val="009E3F8C"/>
    <w:rsid w:val="009E722E"/>
    <w:rsid w:val="009F4027"/>
    <w:rsid w:val="009F4440"/>
    <w:rsid w:val="009F5490"/>
    <w:rsid w:val="009F54BF"/>
    <w:rsid w:val="009F5B71"/>
    <w:rsid w:val="009F6D75"/>
    <w:rsid w:val="00A00A5F"/>
    <w:rsid w:val="00A07A14"/>
    <w:rsid w:val="00A07C53"/>
    <w:rsid w:val="00A10AEC"/>
    <w:rsid w:val="00A1406A"/>
    <w:rsid w:val="00A152E1"/>
    <w:rsid w:val="00A1612E"/>
    <w:rsid w:val="00A23280"/>
    <w:rsid w:val="00A249F4"/>
    <w:rsid w:val="00A25E6B"/>
    <w:rsid w:val="00A277D0"/>
    <w:rsid w:val="00A34A45"/>
    <w:rsid w:val="00A34D0B"/>
    <w:rsid w:val="00A3772B"/>
    <w:rsid w:val="00A4085E"/>
    <w:rsid w:val="00A43923"/>
    <w:rsid w:val="00A45085"/>
    <w:rsid w:val="00A47178"/>
    <w:rsid w:val="00A475D7"/>
    <w:rsid w:val="00A50F42"/>
    <w:rsid w:val="00A51839"/>
    <w:rsid w:val="00A55784"/>
    <w:rsid w:val="00A55F97"/>
    <w:rsid w:val="00A60971"/>
    <w:rsid w:val="00A6111E"/>
    <w:rsid w:val="00A62822"/>
    <w:rsid w:val="00A66B6A"/>
    <w:rsid w:val="00A67A53"/>
    <w:rsid w:val="00A70404"/>
    <w:rsid w:val="00A80C97"/>
    <w:rsid w:val="00A82060"/>
    <w:rsid w:val="00A82FF1"/>
    <w:rsid w:val="00A900E8"/>
    <w:rsid w:val="00A9101F"/>
    <w:rsid w:val="00A961E5"/>
    <w:rsid w:val="00AA50E4"/>
    <w:rsid w:val="00AA56FE"/>
    <w:rsid w:val="00AA7B32"/>
    <w:rsid w:val="00AA7FB8"/>
    <w:rsid w:val="00AB0749"/>
    <w:rsid w:val="00AB0853"/>
    <w:rsid w:val="00AB0EC9"/>
    <w:rsid w:val="00AB25EF"/>
    <w:rsid w:val="00AB2E55"/>
    <w:rsid w:val="00AC00DA"/>
    <w:rsid w:val="00AC2DF8"/>
    <w:rsid w:val="00AC3F11"/>
    <w:rsid w:val="00AC4F8F"/>
    <w:rsid w:val="00AD5B69"/>
    <w:rsid w:val="00AE07A2"/>
    <w:rsid w:val="00AE42AE"/>
    <w:rsid w:val="00AE6293"/>
    <w:rsid w:val="00AE6DB0"/>
    <w:rsid w:val="00AF0DC4"/>
    <w:rsid w:val="00AF26B8"/>
    <w:rsid w:val="00AF320A"/>
    <w:rsid w:val="00AF7907"/>
    <w:rsid w:val="00AF7ACD"/>
    <w:rsid w:val="00B021A6"/>
    <w:rsid w:val="00B06E6B"/>
    <w:rsid w:val="00B0756E"/>
    <w:rsid w:val="00B12EFC"/>
    <w:rsid w:val="00B136A0"/>
    <w:rsid w:val="00B13ED1"/>
    <w:rsid w:val="00B22A61"/>
    <w:rsid w:val="00B257FA"/>
    <w:rsid w:val="00B266E5"/>
    <w:rsid w:val="00B34174"/>
    <w:rsid w:val="00B37661"/>
    <w:rsid w:val="00B40BB1"/>
    <w:rsid w:val="00B418EC"/>
    <w:rsid w:val="00B4720B"/>
    <w:rsid w:val="00B50971"/>
    <w:rsid w:val="00B51ADC"/>
    <w:rsid w:val="00B51EDA"/>
    <w:rsid w:val="00B558A1"/>
    <w:rsid w:val="00B5631C"/>
    <w:rsid w:val="00B600CB"/>
    <w:rsid w:val="00B60126"/>
    <w:rsid w:val="00B61281"/>
    <w:rsid w:val="00B658F4"/>
    <w:rsid w:val="00B66F89"/>
    <w:rsid w:val="00B67788"/>
    <w:rsid w:val="00B80E6A"/>
    <w:rsid w:val="00B860FA"/>
    <w:rsid w:val="00B919F5"/>
    <w:rsid w:val="00B96CD4"/>
    <w:rsid w:val="00BA0A8C"/>
    <w:rsid w:val="00BA159F"/>
    <w:rsid w:val="00BA4679"/>
    <w:rsid w:val="00BA581C"/>
    <w:rsid w:val="00BA7492"/>
    <w:rsid w:val="00BB0409"/>
    <w:rsid w:val="00BB2F21"/>
    <w:rsid w:val="00BB365B"/>
    <w:rsid w:val="00BB44F8"/>
    <w:rsid w:val="00BB4D9B"/>
    <w:rsid w:val="00BC4146"/>
    <w:rsid w:val="00BC48D4"/>
    <w:rsid w:val="00BC514F"/>
    <w:rsid w:val="00BC7000"/>
    <w:rsid w:val="00BC70D8"/>
    <w:rsid w:val="00BD2088"/>
    <w:rsid w:val="00BD49AD"/>
    <w:rsid w:val="00BD6132"/>
    <w:rsid w:val="00BD7AAA"/>
    <w:rsid w:val="00BE0D24"/>
    <w:rsid w:val="00BE223E"/>
    <w:rsid w:val="00BE283C"/>
    <w:rsid w:val="00BE6D2C"/>
    <w:rsid w:val="00BF19EF"/>
    <w:rsid w:val="00BF3D11"/>
    <w:rsid w:val="00BF3F02"/>
    <w:rsid w:val="00C01311"/>
    <w:rsid w:val="00C031F6"/>
    <w:rsid w:val="00C0516F"/>
    <w:rsid w:val="00C05D83"/>
    <w:rsid w:val="00C07373"/>
    <w:rsid w:val="00C12BFB"/>
    <w:rsid w:val="00C12DF5"/>
    <w:rsid w:val="00C13D2C"/>
    <w:rsid w:val="00C14590"/>
    <w:rsid w:val="00C14C89"/>
    <w:rsid w:val="00C14D27"/>
    <w:rsid w:val="00C15466"/>
    <w:rsid w:val="00C2132B"/>
    <w:rsid w:val="00C21680"/>
    <w:rsid w:val="00C22061"/>
    <w:rsid w:val="00C24491"/>
    <w:rsid w:val="00C26200"/>
    <w:rsid w:val="00C26EC4"/>
    <w:rsid w:val="00C320E3"/>
    <w:rsid w:val="00C33A4B"/>
    <w:rsid w:val="00C340DA"/>
    <w:rsid w:val="00C35B6F"/>
    <w:rsid w:val="00C37E37"/>
    <w:rsid w:val="00C435DB"/>
    <w:rsid w:val="00C45AF2"/>
    <w:rsid w:val="00C46019"/>
    <w:rsid w:val="00C470FF"/>
    <w:rsid w:val="00C50378"/>
    <w:rsid w:val="00C528D8"/>
    <w:rsid w:val="00C57E03"/>
    <w:rsid w:val="00C6095F"/>
    <w:rsid w:val="00C63E3D"/>
    <w:rsid w:val="00C64808"/>
    <w:rsid w:val="00C6611D"/>
    <w:rsid w:val="00C75DF6"/>
    <w:rsid w:val="00C80C27"/>
    <w:rsid w:val="00C82E3D"/>
    <w:rsid w:val="00C82E74"/>
    <w:rsid w:val="00C914A0"/>
    <w:rsid w:val="00C952E7"/>
    <w:rsid w:val="00CA15EB"/>
    <w:rsid w:val="00CA2BDE"/>
    <w:rsid w:val="00CA388D"/>
    <w:rsid w:val="00CA38E2"/>
    <w:rsid w:val="00CB00D6"/>
    <w:rsid w:val="00CB1AA2"/>
    <w:rsid w:val="00CB1D02"/>
    <w:rsid w:val="00CB2051"/>
    <w:rsid w:val="00CB3A11"/>
    <w:rsid w:val="00CB3B03"/>
    <w:rsid w:val="00CB4BAA"/>
    <w:rsid w:val="00CB55F7"/>
    <w:rsid w:val="00CC0F6D"/>
    <w:rsid w:val="00CC215C"/>
    <w:rsid w:val="00CD08F0"/>
    <w:rsid w:val="00CD1BC4"/>
    <w:rsid w:val="00CD26FA"/>
    <w:rsid w:val="00CD291E"/>
    <w:rsid w:val="00CE3CCB"/>
    <w:rsid w:val="00CE771B"/>
    <w:rsid w:val="00CF0929"/>
    <w:rsid w:val="00CF0A22"/>
    <w:rsid w:val="00CF5C34"/>
    <w:rsid w:val="00D013F9"/>
    <w:rsid w:val="00D03ED1"/>
    <w:rsid w:val="00D05855"/>
    <w:rsid w:val="00D07A21"/>
    <w:rsid w:val="00D10A55"/>
    <w:rsid w:val="00D10B6F"/>
    <w:rsid w:val="00D128B6"/>
    <w:rsid w:val="00D12C68"/>
    <w:rsid w:val="00D13647"/>
    <w:rsid w:val="00D13ADF"/>
    <w:rsid w:val="00D15C3D"/>
    <w:rsid w:val="00D16FBD"/>
    <w:rsid w:val="00D20581"/>
    <w:rsid w:val="00D20BBD"/>
    <w:rsid w:val="00D21682"/>
    <w:rsid w:val="00D274C1"/>
    <w:rsid w:val="00D32597"/>
    <w:rsid w:val="00D32B90"/>
    <w:rsid w:val="00D42730"/>
    <w:rsid w:val="00D470DB"/>
    <w:rsid w:val="00D50862"/>
    <w:rsid w:val="00D56415"/>
    <w:rsid w:val="00D65200"/>
    <w:rsid w:val="00D66FDF"/>
    <w:rsid w:val="00D675D7"/>
    <w:rsid w:val="00D7245F"/>
    <w:rsid w:val="00D7444F"/>
    <w:rsid w:val="00D75C1D"/>
    <w:rsid w:val="00D80F48"/>
    <w:rsid w:val="00D8403D"/>
    <w:rsid w:val="00D91023"/>
    <w:rsid w:val="00D91E8A"/>
    <w:rsid w:val="00D956DB"/>
    <w:rsid w:val="00D956EF"/>
    <w:rsid w:val="00DA211A"/>
    <w:rsid w:val="00DA4710"/>
    <w:rsid w:val="00DA4743"/>
    <w:rsid w:val="00DA4C93"/>
    <w:rsid w:val="00DA4FC7"/>
    <w:rsid w:val="00DB0F0E"/>
    <w:rsid w:val="00DB4119"/>
    <w:rsid w:val="00DB4149"/>
    <w:rsid w:val="00DC0414"/>
    <w:rsid w:val="00DC159A"/>
    <w:rsid w:val="00DC354C"/>
    <w:rsid w:val="00DC41C7"/>
    <w:rsid w:val="00DC6016"/>
    <w:rsid w:val="00DC7439"/>
    <w:rsid w:val="00DD26F5"/>
    <w:rsid w:val="00DD747C"/>
    <w:rsid w:val="00DE015E"/>
    <w:rsid w:val="00DE2493"/>
    <w:rsid w:val="00DE48AF"/>
    <w:rsid w:val="00DF1966"/>
    <w:rsid w:val="00DF1D6B"/>
    <w:rsid w:val="00DF45D6"/>
    <w:rsid w:val="00DF6D9C"/>
    <w:rsid w:val="00DF7C77"/>
    <w:rsid w:val="00E00955"/>
    <w:rsid w:val="00E00EA1"/>
    <w:rsid w:val="00E0116A"/>
    <w:rsid w:val="00E0153E"/>
    <w:rsid w:val="00E026B7"/>
    <w:rsid w:val="00E027B4"/>
    <w:rsid w:val="00E105CB"/>
    <w:rsid w:val="00E11BCC"/>
    <w:rsid w:val="00E12372"/>
    <w:rsid w:val="00E1292A"/>
    <w:rsid w:val="00E13309"/>
    <w:rsid w:val="00E13E0E"/>
    <w:rsid w:val="00E15791"/>
    <w:rsid w:val="00E16BE2"/>
    <w:rsid w:val="00E21FE0"/>
    <w:rsid w:val="00E246F8"/>
    <w:rsid w:val="00E26E93"/>
    <w:rsid w:val="00E26EB0"/>
    <w:rsid w:val="00E2715E"/>
    <w:rsid w:val="00E36EEE"/>
    <w:rsid w:val="00E400FB"/>
    <w:rsid w:val="00E41167"/>
    <w:rsid w:val="00E42778"/>
    <w:rsid w:val="00E43A91"/>
    <w:rsid w:val="00E44C48"/>
    <w:rsid w:val="00E46AB1"/>
    <w:rsid w:val="00E51337"/>
    <w:rsid w:val="00E51561"/>
    <w:rsid w:val="00E5625B"/>
    <w:rsid w:val="00E570FB"/>
    <w:rsid w:val="00E609D9"/>
    <w:rsid w:val="00E60BFE"/>
    <w:rsid w:val="00E62877"/>
    <w:rsid w:val="00E70FC9"/>
    <w:rsid w:val="00E742F4"/>
    <w:rsid w:val="00E76D9F"/>
    <w:rsid w:val="00E77863"/>
    <w:rsid w:val="00E77B44"/>
    <w:rsid w:val="00E80116"/>
    <w:rsid w:val="00E8563D"/>
    <w:rsid w:val="00E86B1C"/>
    <w:rsid w:val="00E93B10"/>
    <w:rsid w:val="00EA4B41"/>
    <w:rsid w:val="00EA5A56"/>
    <w:rsid w:val="00EB2076"/>
    <w:rsid w:val="00EC1228"/>
    <w:rsid w:val="00EC1D54"/>
    <w:rsid w:val="00ED4C37"/>
    <w:rsid w:val="00ED4FB5"/>
    <w:rsid w:val="00ED6274"/>
    <w:rsid w:val="00ED65D8"/>
    <w:rsid w:val="00EE39DA"/>
    <w:rsid w:val="00EE6C9B"/>
    <w:rsid w:val="00F009A5"/>
    <w:rsid w:val="00F04633"/>
    <w:rsid w:val="00F057CB"/>
    <w:rsid w:val="00F05E04"/>
    <w:rsid w:val="00F06927"/>
    <w:rsid w:val="00F11224"/>
    <w:rsid w:val="00F115CE"/>
    <w:rsid w:val="00F13AD8"/>
    <w:rsid w:val="00F14D35"/>
    <w:rsid w:val="00F16439"/>
    <w:rsid w:val="00F17197"/>
    <w:rsid w:val="00F21822"/>
    <w:rsid w:val="00F22E04"/>
    <w:rsid w:val="00F242E4"/>
    <w:rsid w:val="00F24E2A"/>
    <w:rsid w:val="00F255F1"/>
    <w:rsid w:val="00F313AC"/>
    <w:rsid w:val="00F327BD"/>
    <w:rsid w:val="00F346EE"/>
    <w:rsid w:val="00F4037D"/>
    <w:rsid w:val="00F433AC"/>
    <w:rsid w:val="00F4426F"/>
    <w:rsid w:val="00F4448B"/>
    <w:rsid w:val="00F447F0"/>
    <w:rsid w:val="00F47E71"/>
    <w:rsid w:val="00F47FD5"/>
    <w:rsid w:val="00F60EF8"/>
    <w:rsid w:val="00F63E00"/>
    <w:rsid w:val="00F650E4"/>
    <w:rsid w:val="00F663B1"/>
    <w:rsid w:val="00F73897"/>
    <w:rsid w:val="00F75A94"/>
    <w:rsid w:val="00F85815"/>
    <w:rsid w:val="00F8754D"/>
    <w:rsid w:val="00F96AF8"/>
    <w:rsid w:val="00FA213B"/>
    <w:rsid w:val="00FA357D"/>
    <w:rsid w:val="00FA3D88"/>
    <w:rsid w:val="00FA3DE5"/>
    <w:rsid w:val="00FA46F3"/>
    <w:rsid w:val="00FB05B5"/>
    <w:rsid w:val="00FB2490"/>
    <w:rsid w:val="00FB4F68"/>
    <w:rsid w:val="00FB5BF2"/>
    <w:rsid w:val="00FC1A9D"/>
    <w:rsid w:val="00FC3CD1"/>
    <w:rsid w:val="00FC4BB3"/>
    <w:rsid w:val="00FD3937"/>
    <w:rsid w:val="00FD52DD"/>
    <w:rsid w:val="00FD7A9E"/>
    <w:rsid w:val="00FD7D01"/>
    <w:rsid w:val="00FE0566"/>
    <w:rsid w:val="00FE0DA6"/>
    <w:rsid w:val="00FE7F01"/>
    <w:rsid w:val="00FE7F20"/>
    <w:rsid w:val="00FF35FE"/>
    <w:rsid w:val="00FF56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lang w:eastAsia="fr-FR"/>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E50AA"/>
    <w:rPr>
      <w:sz w:val="20"/>
      <w:szCs w:val="20"/>
    </w:rPr>
  </w:style>
  <w:style w:type="character" w:styleId="FootnoteReference">
    <w:name w:val="footnote reference"/>
    <w:rsid w:val="005E50AA"/>
    <w:rPr>
      <w:vertAlign w:val="superscript"/>
    </w:rPr>
  </w:style>
  <w:style w:type="character" w:styleId="Emphasis">
    <w:name w:val="Emphasis"/>
    <w:qFormat/>
    <w:rsid w:val="00552F37"/>
    <w:rPr>
      <w:i/>
      <w:iCs/>
    </w:rPr>
  </w:style>
  <w:style w:type="character" w:styleId="Hyperlink">
    <w:name w:val="Hyperlink"/>
    <w:rsid w:val="005E50AA"/>
    <w:rPr>
      <w:color w:val="0000FF"/>
      <w:u w:val="single"/>
    </w:rPr>
  </w:style>
  <w:style w:type="character" w:styleId="CommentReference">
    <w:name w:val="annotation reference"/>
    <w:semiHidden/>
    <w:rsid w:val="005E50AA"/>
    <w:rPr>
      <w:sz w:val="16"/>
      <w:szCs w:val="16"/>
    </w:rPr>
  </w:style>
  <w:style w:type="paragraph" w:styleId="CommentText">
    <w:name w:val="annotation text"/>
    <w:basedOn w:val="Normal"/>
    <w:link w:val="CommentTextChar"/>
    <w:semiHidden/>
    <w:rsid w:val="005E50AA"/>
    <w:rPr>
      <w:sz w:val="20"/>
      <w:szCs w:val="20"/>
    </w:rPr>
  </w:style>
  <w:style w:type="paragraph" w:styleId="CommentSubject">
    <w:name w:val="annotation subject"/>
    <w:basedOn w:val="CommentText"/>
    <w:next w:val="CommentText"/>
    <w:semiHidden/>
    <w:rsid w:val="005E50AA"/>
    <w:rPr>
      <w:b/>
      <w:bCs/>
    </w:rPr>
  </w:style>
  <w:style w:type="paragraph" w:styleId="BalloonText">
    <w:name w:val="Balloon Text"/>
    <w:basedOn w:val="Normal"/>
    <w:semiHidden/>
    <w:rsid w:val="005E50AA"/>
    <w:rPr>
      <w:rFonts w:ascii="Tahoma" w:hAnsi="Tahoma" w:cs="Tahoma"/>
      <w:sz w:val="16"/>
      <w:szCs w:val="16"/>
    </w:rPr>
  </w:style>
  <w:style w:type="character" w:styleId="FollowedHyperlink">
    <w:name w:val="FollowedHyperlink"/>
    <w:rsid w:val="005E50AA"/>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rsid w:val="005E50AA"/>
  </w:style>
  <w:style w:type="paragraph" w:styleId="Header">
    <w:name w:val="header"/>
    <w:basedOn w:val="Normal"/>
    <w:link w:val="HeaderChar"/>
    <w:rsid w:val="005E50AA"/>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lang w:val="en-GB"/>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lang w:val="fr-FR"/>
    </w:rPr>
  </w:style>
  <w:style w:type="paragraph" w:customStyle="1" w:styleId="txt">
    <w:name w:val="txt"/>
    <w:basedOn w:val="Normal"/>
    <w:rsid w:val="001D20A8"/>
    <w:pPr>
      <w:spacing w:after="120" w:line="260" w:lineRule="exact"/>
      <w:ind w:left="567"/>
      <w:jc w:val="both"/>
    </w:pPr>
    <w:rPr>
      <w:rFonts w:cs="Arial"/>
      <w:sz w:val="22"/>
      <w:szCs w:val="22"/>
      <w:lang w:val="fr-FR"/>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lang w:val="en-U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en-US"/>
    </w:rPr>
  </w:style>
  <w:style w:type="paragraph" w:styleId="Revision">
    <w:name w:val="Revision"/>
    <w:hidden/>
    <w:uiPriority w:val="99"/>
    <w:semiHidden/>
    <w:rsid w:val="006065B4"/>
    <w:rPr>
      <w:rFonts w:ascii="Arial" w:hAnsi="Arial"/>
      <w:sz w:val="24"/>
      <w:szCs w:val="24"/>
      <w:lang w:eastAsia="fr-FR"/>
    </w:rPr>
  </w:style>
  <w:style w:type="paragraph" w:customStyle="1" w:styleId="Rvision1">
    <w:name w:val="Révision1"/>
    <w:hidden/>
    <w:uiPriority w:val="99"/>
    <w:semiHidden/>
    <w:rsid w:val="004E7255"/>
    <w:rPr>
      <w:sz w:val="24"/>
      <w:szCs w:val="24"/>
      <w:lang w:val="fr-FR" w:eastAsia="fr-FR"/>
    </w:rPr>
  </w:style>
  <w:style w:type="paragraph" w:customStyle="1" w:styleId="TitleConvention">
    <w:name w:val="Title Convention"/>
    <w:basedOn w:val="Normal"/>
    <w:rsid w:val="0085519C"/>
    <w:pPr>
      <w:spacing w:before="480"/>
      <w:jc w:val="center"/>
    </w:pPr>
    <w:rPr>
      <w:b/>
      <w:bCs/>
      <w:sz w:val="22"/>
      <w:szCs w:val="20"/>
      <w:lang w:val="fr-FR"/>
    </w:rPr>
  </w:style>
  <w:style w:type="character" w:customStyle="1" w:styleId="CommentTextChar">
    <w:name w:val="Comment Text Char"/>
    <w:link w:val="CommentText"/>
    <w:semiHidden/>
    <w:rsid w:val="0088195C"/>
    <w:rPr>
      <w:rFonts w:ascii="Arial" w:hAnsi="Aria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ezguslarasrbije1994@gmail.com" TargetMode="External"/><Relationship Id="rId13" Type="http://schemas.openxmlformats.org/officeDocument/2006/relationships/hyperlink" Target="mailto:mira.zakic@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kvkaradzic@mts.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kns.rs/en/elementi-nknsnkns.r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roselo@ptt.rs" TargetMode="External"/><Relationship Id="rId5" Type="http://schemas.openxmlformats.org/officeDocument/2006/relationships/webSettings" Target="webSettings.xml"/><Relationship Id="rId15" Type="http://schemas.openxmlformats.org/officeDocument/2006/relationships/hyperlink" Target="mailto:karadjordjekg@gmail.com" TargetMode="External"/><Relationship Id="rId10" Type="http://schemas.openxmlformats.org/officeDocument/2006/relationships/hyperlink" Target="mailto:direktor@etnografskimuzej.r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kranjac@gmail.com" TargetMode="External"/><Relationship Id="rId14" Type="http://schemas.openxmlformats.org/officeDocument/2006/relationships/hyperlink" Target="mailto:bosko.suvajdzic@open.telekom.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E6E16-62BA-4270-A5F3-CFB862FC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10143</Words>
  <Characters>55787</Characters>
  <Application>Microsoft Office Word</Application>
  <DocSecurity>0</DocSecurity>
  <Lines>464</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65799</CharactersWithSpaces>
  <SharedDoc>false</SharedDoc>
  <HLinks>
    <vt:vector size="48" baseType="variant">
      <vt:variant>
        <vt:i4>7471190</vt:i4>
      </vt:variant>
      <vt:variant>
        <vt:i4>53</vt:i4>
      </vt:variant>
      <vt:variant>
        <vt:i4>0</vt:i4>
      </vt:variant>
      <vt:variant>
        <vt:i4>5</vt:i4>
      </vt:variant>
      <vt:variant>
        <vt:lpwstr>mailto:karadjordjekg@gmail.com</vt:lpwstr>
      </vt:variant>
      <vt:variant>
        <vt:lpwstr/>
      </vt:variant>
      <vt:variant>
        <vt:i4>8126539</vt:i4>
      </vt:variant>
      <vt:variant>
        <vt:i4>50</vt:i4>
      </vt:variant>
      <vt:variant>
        <vt:i4>0</vt:i4>
      </vt:variant>
      <vt:variant>
        <vt:i4>5</vt:i4>
      </vt:variant>
      <vt:variant>
        <vt:lpwstr>mailto:bosko.suvajdzic@open.telekom.rs</vt:lpwstr>
      </vt:variant>
      <vt:variant>
        <vt:lpwstr/>
      </vt:variant>
      <vt:variant>
        <vt:i4>6160441</vt:i4>
      </vt:variant>
      <vt:variant>
        <vt:i4>47</vt:i4>
      </vt:variant>
      <vt:variant>
        <vt:i4>0</vt:i4>
      </vt:variant>
      <vt:variant>
        <vt:i4>5</vt:i4>
      </vt:variant>
      <vt:variant>
        <vt:lpwstr>mailto:mira.zakic@gmail.com</vt:lpwstr>
      </vt:variant>
      <vt:variant>
        <vt:lpwstr/>
      </vt:variant>
      <vt:variant>
        <vt:i4>131119</vt:i4>
      </vt:variant>
      <vt:variant>
        <vt:i4>44</vt:i4>
      </vt:variant>
      <vt:variant>
        <vt:i4>0</vt:i4>
      </vt:variant>
      <vt:variant>
        <vt:i4>5</vt:i4>
      </vt:variant>
      <vt:variant>
        <vt:lpwstr>mailto:ckvkaradzic@mts.rs</vt:lpwstr>
      </vt:variant>
      <vt:variant>
        <vt:lpwstr/>
      </vt:variant>
      <vt:variant>
        <vt:i4>6488137</vt:i4>
      </vt:variant>
      <vt:variant>
        <vt:i4>41</vt:i4>
      </vt:variant>
      <vt:variant>
        <vt:i4>0</vt:i4>
      </vt:variant>
      <vt:variant>
        <vt:i4>5</vt:i4>
      </vt:variant>
      <vt:variant>
        <vt:lpwstr>mailto:staroselo@ptt.rs</vt:lpwstr>
      </vt:variant>
      <vt:variant>
        <vt:lpwstr/>
      </vt:variant>
      <vt:variant>
        <vt:i4>5963881</vt:i4>
      </vt:variant>
      <vt:variant>
        <vt:i4>38</vt:i4>
      </vt:variant>
      <vt:variant>
        <vt:i4>0</vt:i4>
      </vt:variant>
      <vt:variant>
        <vt:i4>5</vt:i4>
      </vt:variant>
      <vt:variant>
        <vt:lpwstr>mailto:direktor@etnografskimuzej.rs</vt:lpwstr>
      </vt:variant>
      <vt:variant>
        <vt:lpwstr/>
      </vt:variant>
      <vt:variant>
        <vt:i4>6815837</vt:i4>
      </vt:variant>
      <vt:variant>
        <vt:i4>35</vt:i4>
      </vt:variant>
      <vt:variant>
        <vt:i4>0</vt:i4>
      </vt:variant>
      <vt:variant>
        <vt:i4>5</vt:i4>
      </vt:variant>
      <vt:variant>
        <vt:lpwstr>mailto:mokranjac@gmail.com</vt:lpwstr>
      </vt:variant>
      <vt:variant>
        <vt:lpwstr/>
      </vt:variant>
      <vt:variant>
        <vt:i4>32</vt:i4>
      </vt:variant>
      <vt:variant>
        <vt:i4>32</vt:i4>
      </vt:variant>
      <vt:variant>
        <vt:i4>0</vt:i4>
      </vt:variant>
      <vt:variant>
        <vt:i4>5</vt:i4>
      </vt:variant>
      <vt:variant>
        <vt:lpwstr>mailto:savezguslarasrbije1994@gmail.com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2018-03-13T16:05:00Z</dcterms:created>
  <dcterms:modified xsi:type="dcterms:W3CDTF">2018-03-13T16:05:00Z</dcterms:modified>
</cp:coreProperties>
</file>