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C" w:rsidRPr="0075076E" w:rsidRDefault="0088688C" w:rsidP="009F4BE9">
      <w:pPr>
        <w:pStyle w:val="TitleConvention"/>
      </w:pPr>
      <w:r w:rsidRPr="0075076E">
        <w:t>CONVENTION POUR LA SAUVEGARDE</w:t>
      </w:r>
      <w:r w:rsidRPr="0075076E">
        <w:br/>
        <w:t>DU PATRIMOINE CULTUREL IMMATÉRIEL</w:t>
      </w:r>
    </w:p>
    <w:p w:rsidR="0088688C" w:rsidRPr="0075076E" w:rsidRDefault="0088688C" w:rsidP="009F4BE9">
      <w:pPr>
        <w:pStyle w:val="TitleConvention"/>
      </w:pPr>
      <w:r w:rsidRPr="0075076E">
        <w:t>COMITÉ INTERGOUVERNEMENTAL DE</w:t>
      </w:r>
      <w:r w:rsidRPr="0075076E">
        <w:br/>
        <w:t>SAUVEGARDE DU PATRIMOINE CULTUREL IMMATÉRIEL</w:t>
      </w:r>
    </w:p>
    <w:p w:rsidR="0088688C" w:rsidRPr="0075076E" w:rsidRDefault="0093570A" w:rsidP="009F4BE9">
      <w:pPr>
        <w:pStyle w:val="TitleConvention"/>
        <w:spacing w:after="480"/>
      </w:pPr>
      <w:r w:rsidRPr="0075076E">
        <w:t>Douzième session</w:t>
      </w:r>
      <w:r w:rsidRPr="0075076E">
        <w:br/>
      </w:r>
      <w:r w:rsidR="00C97DE0">
        <w:t xml:space="preserve">île de </w:t>
      </w:r>
      <w:proofErr w:type="spellStart"/>
      <w:r w:rsidR="00C97DE0">
        <w:t>Jeju</w:t>
      </w:r>
      <w:proofErr w:type="spellEnd"/>
      <w:r w:rsidRPr="0075076E">
        <w:t>, République de Corée</w:t>
      </w:r>
      <w:r w:rsidRPr="0075076E">
        <w:br/>
        <w:t>4 au 8 décembre 2017</w:t>
      </w:r>
    </w:p>
    <w:p w:rsidR="0088688C" w:rsidRPr="0075076E" w:rsidRDefault="0088688C" w:rsidP="0088688C">
      <w:pPr>
        <w:pStyle w:val="Sous-titreICH"/>
        <w:keepNext w:val="0"/>
        <w:spacing w:before="0"/>
        <w:ind w:right="136"/>
        <w:rPr>
          <w:smallCaps w:val="0"/>
          <w:sz w:val="24"/>
        </w:rPr>
      </w:pPr>
      <w:r w:rsidRPr="0075076E">
        <w:rPr>
          <w:smallCaps w:val="0"/>
          <w:sz w:val="24"/>
        </w:rPr>
        <w:t xml:space="preserve">Dossier de candidature n° </w:t>
      </w:r>
      <w:r w:rsidRPr="0075076E">
        <w:rPr>
          <w:noProof/>
        </w:rPr>
        <w:t>01266</w:t>
      </w:r>
      <w:r w:rsidRPr="0075076E">
        <w:rPr>
          <w:smallCaps w:val="0"/>
          <w:sz w:val="24"/>
        </w:rPr>
        <w:br/>
        <w:t>pour inscription en 2017 sur la Liste représentative</w:t>
      </w:r>
      <w:r w:rsidRPr="0075076E">
        <w:rPr>
          <w:smallCaps w:val="0"/>
          <w:sz w:val="24"/>
        </w:rPr>
        <w:br/>
        <w:t>du patrimoine culturel immatériel de l</w:t>
      </w:r>
      <w:r w:rsidR="00EA3206">
        <w:rPr>
          <w:smallCaps w:val="0"/>
          <w:sz w:val="24"/>
        </w:rPr>
        <w:t>’</w:t>
      </w:r>
      <w:r w:rsidRPr="0075076E">
        <w:rPr>
          <w:smallCaps w:val="0"/>
          <w:sz w:val="24"/>
        </w:rPr>
        <w:t>humanité</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BF" w:firstRow="1" w:lastRow="0" w:firstColumn="1" w:lastColumn="0" w:noHBand="0" w:noVBand="0"/>
      </w:tblPr>
      <w:tblGrid>
        <w:gridCol w:w="9639"/>
      </w:tblGrid>
      <w:tr w:rsidR="0093570A" w:rsidRPr="0075076E" w:rsidTr="007B4F22">
        <w:tc>
          <w:tcPr>
            <w:tcW w:w="9639" w:type="dxa"/>
            <w:tcBorders>
              <w:top w:val="nil"/>
              <w:left w:val="nil"/>
              <w:bottom w:val="nil"/>
              <w:right w:val="nil"/>
            </w:tcBorders>
            <w:shd w:val="clear" w:color="auto" w:fill="D9D9D9"/>
          </w:tcPr>
          <w:p w:rsidR="0093570A" w:rsidRPr="0075076E" w:rsidRDefault="0093570A" w:rsidP="007B4F22">
            <w:pPr>
              <w:pStyle w:val="Grille01N"/>
              <w:keepNext w:val="0"/>
              <w:spacing w:before="240" w:line="240" w:lineRule="auto"/>
              <w:ind w:right="135"/>
              <w:jc w:val="left"/>
              <w:rPr>
                <w:rFonts w:cs="Arial"/>
                <w:smallCaps w:val="0"/>
                <w:sz w:val="24"/>
                <w:shd w:val="pct15" w:color="auto" w:fill="FFFFFF"/>
              </w:rPr>
            </w:pPr>
            <w:r w:rsidRPr="0075076E">
              <w:rPr>
                <w:smallCaps w:val="0"/>
                <w:sz w:val="24"/>
              </w:rPr>
              <w:t>A.</w:t>
            </w:r>
            <w:r w:rsidRPr="0075076E">
              <w:tab/>
            </w:r>
            <w:r w:rsidRPr="0075076E">
              <w:rPr>
                <w:smallCaps w:val="0"/>
                <w:sz w:val="24"/>
              </w:rPr>
              <w:t>État(s) partie(s)</w:t>
            </w:r>
            <w:bookmarkStart w:id="0" w:name="_GoBack"/>
            <w:bookmarkEnd w:id="0"/>
          </w:p>
        </w:tc>
      </w:tr>
      <w:tr w:rsidR="0093570A" w:rsidRPr="0075076E" w:rsidTr="007B4F22">
        <w:tc>
          <w:tcPr>
            <w:tcW w:w="9639" w:type="dxa"/>
            <w:tcBorders>
              <w:top w:val="nil"/>
              <w:left w:val="nil"/>
              <w:bottom w:val="single" w:sz="4" w:space="0" w:color="auto"/>
              <w:right w:val="nil"/>
            </w:tcBorders>
            <w:shd w:val="clear" w:color="auto" w:fill="auto"/>
          </w:tcPr>
          <w:p w:rsidR="0093570A" w:rsidRPr="0075076E" w:rsidRDefault="0093570A" w:rsidP="007B4F22">
            <w:pPr>
              <w:pStyle w:val="Info03"/>
              <w:keepNext w:val="0"/>
              <w:spacing w:before="120" w:line="240" w:lineRule="auto"/>
              <w:ind w:right="135"/>
              <w:rPr>
                <w:rFonts w:eastAsia="SimSun"/>
                <w:bCs/>
                <w:sz w:val="18"/>
                <w:szCs w:val="18"/>
              </w:rPr>
            </w:pPr>
            <w:r w:rsidRPr="0075076E">
              <w:rPr>
                <w:sz w:val="18"/>
              </w:rPr>
              <w:t>Pour les candidatures multinationales, les États parties doivent figurer dans l</w:t>
            </w:r>
            <w:r w:rsidR="00EA3206">
              <w:rPr>
                <w:sz w:val="18"/>
              </w:rPr>
              <w:t>’</w:t>
            </w:r>
            <w:r w:rsidRPr="0075076E">
              <w:rPr>
                <w:sz w:val="18"/>
              </w:rPr>
              <w:t>ordre convenu d</w:t>
            </w:r>
            <w:r w:rsidR="00EA3206">
              <w:rPr>
                <w:sz w:val="18"/>
              </w:rPr>
              <w:t>’</w:t>
            </w:r>
            <w:r w:rsidRPr="0075076E">
              <w:rPr>
                <w:sz w:val="18"/>
              </w:rPr>
              <w:t>un commun accord.</w:t>
            </w:r>
          </w:p>
        </w:tc>
      </w:tr>
      <w:tr w:rsidR="0093570A"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93570A" w:rsidRPr="0075076E" w:rsidRDefault="00124DF5" w:rsidP="007B4F22">
            <w:pPr>
              <w:pStyle w:val="formtext"/>
              <w:spacing w:before="120" w:after="120" w:line="240" w:lineRule="auto"/>
              <w:ind w:right="135"/>
              <w:jc w:val="both"/>
            </w:pPr>
            <w:r w:rsidRPr="0075076E">
              <w:t>Slovaquie</w:t>
            </w:r>
          </w:p>
        </w:tc>
      </w:tr>
      <w:tr w:rsidR="0093570A" w:rsidRPr="0075076E" w:rsidTr="007B4F22">
        <w:tc>
          <w:tcPr>
            <w:tcW w:w="9639" w:type="dxa"/>
            <w:tcBorders>
              <w:top w:val="nil"/>
              <w:left w:val="nil"/>
              <w:bottom w:val="nil"/>
              <w:right w:val="nil"/>
            </w:tcBorders>
            <w:shd w:val="clear" w:color="auto" w:fill="D9D9D9"/>
          </w:tcPr>
          <w:p w:rsidR="0093570A" w:rsidRPr="0075076E" w:rsidRDefault="0093570A" w:rsidP="007B4F22">
            <w:pPr>
              <w:pStyle w:val="Grille01"/>
              <w:spacing w:before="240" w:line="240" w:lineRule="auto"/>
              <w:ind w:right="135"/>
              <w:jc w:val="both"/>
              <w:rPr>
                <w:rFonts w:eastAsia="SimSun" w:cs="Arial"/>
                <w:smallCaps w:val="0"/>
                <w:sz w:val="24"/>
              </w:rPr>
            </w:pPr>
            <w:r w:rsidRPr="0075076E">
              <w:rPr>
                <w:smallCaps w:val="0"/>
                <w:sz w:val="24"/>
              </w:rPr>
              <w:t>B.</w:t>
            </w:r>
            <w:r w:rsidRPr="0075076E">
              <w:tab/>
            </w:r>
            <w:r w:rsidRPr="0075076E">
              <w:rPr>
                <w:smallCaps w:val="0"/>
                <w:sz w:val="24"/>
              </w:rPr>
              <w:t>Nom de l</w:t>
            </w:r>
            <w:r w:rsidR="00EA3206">
              <w:rPr>
                <w:smallCaps w:val="0"/>
                <w:sz w:val="24"/>
              </w:rPr>
              <w:t>’</w:t>
            </w:r>
            <w:r w:rsidRPr="0075076E">
              <w:rPr>
                <w:smallCaps w:val="0"/>
                <w:sz w:val="24"/>
              </w:rPr>
              <w:t>élément</w:t>
            </w:r>
          </w:p>
        </w:tc>
      </w:tr>
      <w:tr w:rsidR="0093570A" w:rsidRPr="0075076E" w:rsidTr="007B4F22">
        <w:tc>
          <w:tcPr>
            <w:tcW w:w="9639" w:type="dxa"/>
            <w:tcBorders>
              <w:top w:val="nil"/>
              <w:left w:val="nil"/>
              <w:right w:val="nil"/>
            </w:tcBorders>
            <w:shd w:val="clear" w:color="auto" w:fill="auto"/>
          </w:tcPr>
          <w:p w:rsidR="0093570A" w:rsidRPr="0075076E" w:rsidRDefault="0093570A" w:rsidP="007B4F22">
            <w:pPr>
              <w:pStyle w:val="Grille02N"/>
              <w:ind w:right="136"/>
              <w:jc w:val="left"/>
            </w:pPr>
            <w:r w:rsidRPr="0075076E">
              <w:t>B.1.</w:t>
            </w:r>
            <w:r w:rsidRPr="0075076E">
              <w:tab/>
              <w:t>Nom de l</w:t>
            </w:r>
            <w:r w:rsidR="00EA3206">
              <w:t>’</w:t>
            </w:r>
            <w:r w:rsidRPr="0075076E">
              <w:t>élément en anglais ou français</w:t>
            </w:r>
          </w:p>
          <w:p w:rsidR="0093570A" w:rsidRPr="0075076E" w:rsidRDefault="0093570A" w:rsidP="007B4F22">
            <w:pPr>
              <w:pStyle w:val="Info03"/>
              <w:keepNext w:val="0"/>
              <w:spacing w:before="120" w:after="0" w:line="240" w:lineRule="auto"/>
              <w:ind w:right="136"/>
              <w:rPr>
                <w:rFonts w:eastAsia="SimSun"/>
                <w:bCs/>
                <w:sz w:val="18"/>
                <w:szCs w:val="18"/>
              </w:rPr>
            </w:pPr>
            <w:r w:rsidRPr="0075076E">
              <w:rPr>
                <w:sz w:val="18"/>
              </w:rPr>
              <w:t>Indiquez le nom officiel de l</w:t>
            </w:r>
            <w:r w:rsidR="00EA3206">
              <w:rPr>
                <w:sz w:val="18"/>
              </w:rPr>
              <w:t>’</w:t>
            </w:r>
            <w:r w:rsidRPr="0075076E">
              <w:rPr>
                <w:sz w:val="18"/>
              </w:rPr>
              <w:t>élément qui apparaîtra dans les publications.</w:t>
            </w:r>
          </w:p>
          <w:p w:rsidR="0093570A" w:rsidRPr="0075076E" w:rsidRDefault="0093570A" w:rsidP="007B4F22">
            <w:pPr>
              <w:pStyle w:val="Info03"/>
              <w:spacing w:line="240" w:lineRule="auto"/>
              <w:ind w:right="136"/>
              <w:jc w:val="right"/>
              <w:rPr>
                <w:sz w:val="18"/>
                <w:szCs w:val="18"/>
              </w:rPr>
            </w:pPr>
            <w:r w:rsidRPr="0075076E">
              <w:rPr>
                <w:rStyle w:val="Emphasis"/>
                <w:i/>
                <w:color w:val="000000"/>
                <w:sz w:val="18"/>
              </w:rPr>
              <w:t>Ne pas dépasser 230 caractères</w:t>
            </w:r>
          </w:p>
        </w:tc>
      </w:tr>
      <w:tr w:rsidR="0093570A"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93570A" w:rsidRPr="0075076E" w:rsidRDefault="00124DF5" w:rsidP="007B4F22">
            <w:pPr>
              <w:pStyle w:val="formtext"/>
              <w:spacing w:before="120" w:after="120" w:line="240" w:lineRule="auto"/>
              <w:ind w:right="136"/>
              <w:jc w:val="both"/>
            </w:pPr>
            <w:r w:rsidRPr="0075076E">
              <w:t xml:space="preserve">Le chant à plusieurs voix de </w:t>
            </w:r>
            <w:proofErr w:type="spellStart"/>
            <w:r w:rsidRPr="0075076E">
              <w:t>Horehronie</w:t>
            </w:r>
            <w:proofErr w:type="spellEnd"/>
          </w:p>
        </w:tc>
      </w:tr>
      <w:tr w:rsidR="0093570A" w:rsidRPr="0075076E" w:rsidTr="007B4F22">
        <w:tc>
          <w:tcPr>
            <w:tcW w:w="9639" w:type="dxa"/>
            <w:tcBorders>
              <w:top w:val="nil"/>
              <w:left w:val="nil"/>
              <w:bottom w:val="single" w:sz="4" w:space="0" w:color="auto"/>
              <w:right w:val="nil"/>
            </w:tcBorders>
            <w:shd w:val="clear" w:color="auto" w:fill="auto"/>
          </w:tcPr>
          <w:p w:rsidR="0093570A" w:rsidRPr="0075076E" w:rsidRDefault="0093570A" w:rsidP="007B4F22">
            <w:pPr>
              <w:pStyle w:val="Grille02N"/>
              <w:keepNext w:val="0"/>
              <w:ind w:left="680" w:right="136" w:hanging="567"/>
              <w:jc w:val="left"/>
            </w:pPr>
            <w:r w:rsidRPr="0075076E">
              <w:t>B.2.</w:t>
            </w:r>
            <w:r w:rsidRPr="0075076E">
              <w:tab/>
              <w:t>Nom de l</w:t>
            </w:r>
            <w:r w:rsidR="00EA3206">
              <w:t>’</w:t>
            </w:r>
            <w:r w:rsidRPr="0075076E">
              <w:t>élément dans la langue et l</w:t>
            </w:r>
            <w:r w:rsidR="00EA3206">
              <w:t>’</w:t>
            </w:r>
            <w:r w:rsidRPr="0075076E">
              <w:t xml:space="preserve">écriture de la communauté concernée, </w:t>
            </w:r>
            <w:r w:rsidRPr="0075076E">
              <w:br/>
              <w:t>le cas échéant</w:t>
            </w:r>
          </w:p>
          <w:p w:rsidR="0093570A" w:rsidRPr="0075076E" w:rsidRDefault="0093570A" w:rsidP="007B4F22">
            <w:pPr>
              <w:pStyle w:val="Info03"/>
              <w:keepNext w:val="0"/>
              <w:spacing w:before="120" w:after="0" w:line="240" w:lineRule="auto"/>
              <w:ind w:right="136"/>
              <w:rPr>
                <w:rFonts w:eastAsia="SimSun"/>
                <w:bCs/>
                <w:sz w:val="18"/>
                <w:szCs w:val="18"/>
              </w:rPr>
            </w:pPr>
            <w:r w:rsidRPr="0075076E">
              <w:rPr>
                <w:sz w:val="18"/>
              </w:rPr>
              <w:t>Indiquez le nom officiel de l</w:t>
            </w:r>
            <w:r w:rsidR="00EA3206">
              <w:rPr>
                <w:sz w:val="18"/>
              </w:rPr>
              <w:t>’</w:t>
            </w:r>
            <w:r w:rsidRPr="0075076E">
              <w:rPr>
                <w:sz w:val="18"/>
              </w:rPr>
              <w:t>élément dans la langue vernaculaire qui correspond au nom officiel en anglais ou en français (point B.1).</w:t>
            </w:r>
          </w:p>
          <w:p w:rsidR="0093570A" w:rsidRPr="0075076E" w:rsidRDefault="0093570A" w:rsidP="007B4F22">
            <w:pPr>
              <w:pStyle w:val="Info03"/>
              <w:keepNext w:val="0"/>
              <w:spacing w:line="240" w:lineRule="auto"/>
              <w:ind w:right="136"/>
              <w:jc w:val="right"/>
              <w:rPr>
                <w:i w:val="0"/>
                <w:sz w:val="18"/>
                <w:szCs w:val="18"/>
              </w:rPr>
            </w:pPr>
            <w:r w:rsidRPr="0075076E">
              <w:rPr>
                <w:rStyle w:val="Emphasis"/>
                <w:i/>
                <w:color w:val="000000"/>
                <w:sz w:val="18"/>
              </w:rPr>
              <w:t>Ne pas dépasser 230 caractères</w:t>
            </w:r>
          </w:p>
        </w:tc>
      </w:tr>
      <w:tr w:rsidR="0093570A"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93570A" w:rsidRPr="0075076E" w:rsidRDefault="00124DF5" w:rsidP="007B4F22">
            <w:pPr>
              <w:pStyle w:val="formtext"/>
              <w:spacing w:before="120" w:after="120" w:line="240" w:lineRule="auto"/>
              <w:ind w:right="135"/>
              <w:jc w:val="both"/>
            </w:pPr>
            <w:r w:rsidRPr="0075076E">
              <w:rPr>
                <w:noProof/>
              </w:rPr>
              <w:t>Horehronský viachlasný spev</w:t>
            </w:r>
          </w:p>
        </w:tc>
      </w:tr>
      <w:tr w:rsidR="0093570A" w:rsidRPr="0075076E" w:rsidTr="007B4F22">
        <w:tc>
          <w:tcPr>
            <w:tcW w:w="9639" w:type="dxa"/>
            <w:tcBorders>
              <w:top w:val="nil"/>
              <w:left w:val="nil"/>
              <w:bottom w:val="single" w:sz="4" w:space="0" w:color="auto"/>
              <w:right w:val="nil"/>
            </w:tcBorders>
            <w:shd w:val="clear" w:color="auto" w:fill="auto"/>
          </w:tcPr>
          <w:p w:rsidR="0093570A" w:rsidRPr="0075076E" w:rsidRDefault="0093570A" w:rsidP="007B4F22">
            <w:pPr>
              <w:pStyle w:val="Grille02N"/>
              <w:ind w:right="136"/>
              <w:jc w:val="left"/>
              <w:rPr>
                <w:bCs w:val="0"/>
              </w:rPr>
            </w:pPr>
            <w:r w:rsidRPr="0075076E">
              <w:t>B.3.</w:t>
            </w:r>
            <w:r w:rsidRPr="0075076E">
              <w:tab/>
              <w:t>Autre(s) nom(s) de l</w:t>
            </w:r>
            <w:r w:rsidR="00EA3206">
              <w:t>’</w:t>
            </w:r>
            <w:r w:rsidRPr="0075076E">
              <w:t>élément, le cas échéant</w:t>
            </w:r>
          </w:p>
          <w:p w:rsidR="0093570A" w:rsidRPr="0075076E" w:rsidRDefault="0093570A" w:rsidP="007B4F22">
            <w:pPr>
              <w:pStyle w:val="Info03"/>
              <w:spacing w:before="120" w:line="240" w:lineRule="auto"/>
              <w:ind w:right="135"/>
              <w:rPr>
                <w:rFonts w:eastAsia="SimSun"/>
                <w:bCs/>
                <w:sz w:val="18"/>
                <w:szCs w:val="18"/>
              </w:rPr>
            </w:pPr>
            <w:r w:rsidRPr="0075076E">
              <w:rPr>
                <w:sz w:val="18"/>
              </w:rPr>
              <w:t>Outre le(s) nom(s) officiel(s) de l</w:t>
            </w:r>
            <w:r w:rsidR="00EA3206">
              <w:rPr>
                <w:sz w:val="18"/>
              </w:rPr>
              <w:t>’</w:t>
            </w:r>
            <w:r w:rsidRPr="0075076E">
              <w:rPr>
                <w:sz w:val="18"/>
              </w:rPr>
              <w:t>élément (point B.1), mentionnez, le cas échéant, le/les autre(s) nom(s) de l</w:t>
            </w:r>
            <w:r w:rsidR="00EA3206">
              <w:rPr>
                <w:sz w:val="18"/>
              </w:rPr>
              <w:t>’</w:t>
            </w:r>
            <w:r w:rsidRPr="0075076E">
              <w:rPr>
                <w:sz w:val="18"/>
              </w:rPr>
              <w:t>élément par lequel l</w:t>
            </w:r>
            <w:r w:rsidR="00EA3206">
              <w:rPr>
                <w:sz w:val="18"/>
              </w:rPr>
              <w:t>’</w:t>
            </w:r>
            <w:r w:rsidRPr="0075076E">
              <w:rPr>
                <w:sz w:val="18"/>
              </w:rPr>
              <w:t>élément est également désigné.</w:t>
            </w:r>
          </w:p>
        </w:tc>
      </w:tr>
      <w:tr w:rsidR="00124DF5"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124DF5" w:rsidRPr="0075076E" w:rsidRDefault="00124DF5" w:rsidP="00124DF5">
            <w:pPr>
              <w:pStyle w:val="formtext"/>
              <w:spacing w:before="0" w:after="0" w:line="240" w:lineRule="auto"/>
              <w:jc w:val="both"/>
            </w:pPr>
            <w:r w:rsidRPr="0075076E">
              <w:rPr>
                <w:noProof/>
              </w:rPr>
              <w:t>Horehronskô spevaňa, Horehronski spjev, Horehronské spievanie, Horehronský viachlas</w:t>
            </w:r>
          </w:p>
        </w:tc>
      </w:tr>
      <w:tr w:rsidR="00124DF5" w:rsidRPr="0075076E" w:rsidTr="007B4F22">
        <w:tc>
          <w:tcPr>
            <w:tcW w:w="9639" w:type="dxa"/>
            <w:tcBorders>
              <w:top w:val="nil"/>
              <w:left w:val="nil"/>
              <w:bottom w:val="nil"/>
              <w:right w:val="nil"/>
            </w:tcBorders>
            <w:shd w:val="clear" w:color="auto" w:fill="D9D9D9"/>
          </w:tcPr>
          <w:p w:rsidR="00124DF5" w:rsidRPr="0075076E" w:rsidRDefault="00124DF5" w:rsidP="00C97DE0">
            <w:pPr>
              <w:pStyle w:val="Grille02N"/>
              <w:ind w:left="680" w:right="136" w:hanging="567"/>
              <w:jc w:val="left"/>
              <w:rPr>
                <w:bCs w:val="0"/>
                <w:sz w:val="24"/>
                <w:szCs w:val="24"/>
                <w:shd w:val="pct15" w:color="auto" w:fill="FFFFFF"/>
              </w:rPr>
            </w:pPr>
            <w:r w:rsidRPr="0075076E">
              <w:rPr>
                <w:sz w:val="24"/>
              </w:rPr>
              <w:t>C.</w:t>
            </w:r>
            <w:r w:rsidRPr="0075076E">
              <w:tab/>
            </w:r>
            <w:r w:rsidRPr="0075076E">
              <w:rPr>
                <w:sz w:val="24"/>
              </w:rPr>
              <w:t>Nom des communautés, des groupes ou, le cas échéant, des individus concernés</w:t>
            </w:r>
          </w:p>
        </w:tc>
      </w:tr>
      <w:tr w:rsidR="00124DF5" w:rsidRPr="0075076E" w:rsidTr="007B4F22">
        <w:tc>
          <w:tcPr>
            <w:tcW w:w="9639" w:type="dxa"/>
            <w:tcBorders>
              <w:top w:val="nil"/>
              <w:left w:val="nil"/>
              <w:right w:val="nil"/>
            </w:tcBorders>
            <w:shd w:val="clear" w:color="auto" w:fill="auto"/>
          </w:tcPr>
          <w:p w:rsidR="00124DF5" w:rsidRPr="0075076E" w:rsidRDefault="00124DF5" w:rsidP="00C97DE0">
            <w:pPr>
              <w:pStyle w:val="Info03"/>
              <w:spacing w:before="120" w:after="0" w:line="240" w:lineRule="auto"/>
              <w:ind w:right="136"/>
              <w:rPr>
                <w:rFonts w:eastAsia="SimSun"/>
                <w:sz w:val="18"/>
                <w:szCs w:val="18"/>
              </w:rPr>
            </w:pPr>
            <w:r w:rsidRPr="0075076E">
              <w:rPr>
                <w:sz w:val="18"/>
              </w:rPr>
              <w:t>Identifiez clairement un ou plusieurs communautés, groupes ou, le cas échéant, individus concernés par l</w:t>
            </w:r>
            <w:r w:rsidR="00EA3206">
              <w:rPr>
                <w:sz w:val="18"/>
              </w:rPr>
              <w:t>’</w:t>
            </w:r>
            <w:r w:rsidRPr="0075076E">
              <w:rPr>
                <w:sz w:val="18"/>
              </w:rPr>
              <w:t>élément proposé.</w:t>
            </w:r>
          </w:p>
          <w:p w:rsidR="00124DF5" w:rsidRPr="0075076E" w:rsidRDefault="00124DF5" w:rsidP="00C97DE0">
            <w:pPr>
              <w:pStyle w:val="Info03"/>
              <w:spacing w:line="240" w:lineRule="auto"/>
              <w:ind w:right="136"/>
              <w:jc w:val="right"/>
              <w:rPr>
                <w:rFonts w:eastAsia="SimSun"/>
                <w:sz w:val="18"/>
                <w:szCs w:val="18"/>
              </w:rPr>
            </w:pPr>
            <w:r w:rsidRPr="0075076E">
              <w:rPr>
                <w:rStyle w:val="Emphasis"/>
                <w:i/>
                <w:color w:val="000000"/>
                <w:sz w:val="18"/>
              </w:rPr>
              <w:t>Ne pas dépasser 170 mots</w:t>
            </w:r>
          </w:p>
        </w:tc>
      </w:tr>
      <w:tr w:rsidR="00124DF5"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124DF5" w:rsidRPr="0075076E" w:rsidRDefault="00CF2F7B" w:rsidP="00C97DE0">
            <w:pPr>
              <w:pStyle w:val="Rponse"/>
              <w:keepNext/>
              <w:spacing w:before="0" w:after="0" w:line="240" w:lineRule="auto"/>
              <w:ind w:right="136"/>
            </w:pPr>
            <w:r w:rsidRPr="0075076E">
              <w:t xml:space="preserve">Les habitants des villages situés dans la région de </w:t>
            </w:r>
            <w:proofErr w:type="spellStart"/>
            <w:r w:rsidRPr="0075076E">
              <w:t>Horehronie</w:t>
            </w:r>
            <w:proofErr w:type="spellEnd"/>
            <w:r w:rsidRPr="0075076E">
              <w:t xml:space="preserve"> : </w:t>
            </w:r>
            <w:proofErr w:type="spellStart"/>
            <w:r w:rsidRPr="0075076E">
              <w:t>Polomka</w:t>
            </w:r>
            <w:proofErr w:type="spellEnd"/>
            <w:r w:rsidRPr="0075076E">
              <w:t xml:space="preserve">, </w:t>
            </w:r>
            <w:proofErr w:type="spellStart"/>
            <w:r w:rsidRPr="0075076E">
              <w:t>Závadka</w:t>
            </w:r>
            <w:proofErr w:type="spellEnd"/>
            <w:r w:rsidRPr="0075076E">
              <w:t xml:space="preserve"> </w:t>
            </w:r>
            <w:proofErr w:type="spellStart"/>
            <w:r w:rsidRPr="0075076E">
              <w:t>nad</w:t>
            </w:r>
            <w:proofErr w:type="spellEnd"/>
            <w:r w:rsidRPr="0075076E">
              <w:t xml:space="preserve"> </w:t>
            </w:r>
            <w:proofErr w:type="spellStart"/>
            <w:r w:rsidRPr="0075076E">
              <w:t>Hronom</w:t>
            </w:r>
            <w:proofErr w:type="spellEnd"/>
            <w:r w:rsidRPr="0075076E">
              <w:t xml:space="preserve">, </w:t>
            </w:r>
            <w:proofErr w:type="spellStart"/>
            <w:r w:rsidRPr="0075076E">
              <w:t>Heľpa</w:t>
            </w:r>
            <w:proofErr w:type="spellEnd"/>
            <w:r w:rsidRPr="0075076E">
              <w:t xml:space="preserve">, </w:t>
            </w:r>
            <w:proofErr w:type="spellStart"/>
            <w:r w:rsidRPr="0075076E">
              <w:t>Pohorelá</w:t>
            </w:r>
            <w:proofErr w:type="spellEnd"/>
            <w:r w:rsidRPr="0075076E">
              <w:t xml:space="preserve">, </w:t>
            </w:r>
            <w:proofErr w:type="spellStart"/>
            <w:r w:rsidRPr="0075076E">
              <w:t>Šumiac</w:t>
            </w:r>
            <w:proofErr w:type="spellEnd"/>
            <w:r w:rsidRPr="0075076E">
              <w:t xml:space="preserve">, </w:t>
            </w:r>
            <w:proofErr w:type="spellStart"/>
            <w:r w:rsidRPr="0075076E">
              <w:t>Telgárt</w:t>
            </w:r>
            <w:proofErr w:type="spellEnd"/>
            <w:r w:rsidRPr="0075076E">
              <w:t xml:space="preserve"> et </w:t>
            </w:r>
            <w:proofErr w:type="spellStart"/>
            <w:r w:rsidRPr="0075076E">
              <w:t>Vernár</w:t>
            </w:r>
            <w:proofErr w:type="spellEnd"/>
            <w:r w:rsidRPr="0075076E">
              <w:t xml:space="preserve">. Les groupes de chanteurs (hommes et femmes), qui travaillent en collaboration avec les organisations folkloriques locales. Les habitants des villages susmentionnés, qui se sont installés en ville (par exemple, à </w:t>
            </w:r>
            <w:proofErr w:type="spellStart"/>
            <w:r w:rsidRPr="0075076E">
              <w:t>Brezno</w:t>
            </w:r>
            <w:proofErr w:type="spellEnd"/>
            <w:r w:rsidRPr="0075076E">
              <w:t xml:space="preserve">, </w:t>
            </w:r>
            <w:proofErr w:type="spellStart"/>
            <w:r w:rsidRPr="0075076E">
              <w:t>Banská</w:t>
            </w:r>
            <w:proofErr w:type="spellEnd"/>
            <w:r w:rsidRPr="0075076E">
              <w:t xml:space="preserve"> Bystrica, Poprad), ainsi que les habitants de la région de </w:t>
            </w:r>
            <w:proofErr w:type="spellStart"/>
            <w:r w:rsidRPr="0075076E">
              <w:t>Horehronie</w:t>
            </w:r>
            <w:proofErr w:type="spellEnd"/>
            <w:r w:rsidRPr="0075076E">
              <w:t>, élevés dans l</w:t>
            </w:r>
            <w:r w:rsidR="00EA3206">
              <w:t>’</w:t>
            </w:r>
            <w:r w:rsidRPr="0075076E">
              <w:t xml:space="preserve">esprit de la tradition populaire locale. Dans un contexte public plus vaste, en Slovaquie, le chant à plusieurs voix de </w:t>
            </w:r>
            <w:proofErr w:type="spellStart"/>
            <w:r w:rsidRPr="0075076E">
              <w:t>Horehronie</w:t>
            </w:r>
            <w:proofErr w:type="spellEnd"/>
            <w:r w:rsidRPr="0075076E">
              <w:t xml:space="preserve"> est perçu comme un phénomène local caractéristique.</w:t>
            </w:r>
          </w:p>
        </w:tc>
      </w:tr>
      <w:tr w:rsidR="00124DF5" w:rsidRPr="0075076E" w:rsidTr="007B4F22">
        <w:tc>
          <w:tcPr>
            <w:tcW w:w="9639" w:type="dxa"/>
            <w:tcBorders>
              <w:top w:val="nil"/>
              <w:left w:val="nil"/>
              <w:bottom w:val="nil"/>
              <w:right w:val="nil"/>
            </w:tcBorders>
            <w:shd w:val="clear" w:color="auto" w:fill="D9D9D9"/>
          </w:tcPr>
          <w:p w:rsidR="00124DF5" w:rsidRPr="0075076E" w:rsidRDefault="00124DF5" w:rsidP="00C97DE0">
            <w:pPr>
              <w:pStyle w:val="BodyText3Char"/>
              <w:keepNext w:val="0"/>
              <w:spacing w:line="240" w:lineRule="auto"/>
              <w:ind w:left="567" w:right="136" w:hanging="454"/>
              <w:jc w:val="both"/>
              <w:rPr>
                <w:bCs/>
                <w:sz w:val="24"/>
                <w:szCs w:val="24"/>
              </w:rPr>
            </w:pPr>
            <w:r w:rsidRPr="0075076E">
              <w:rPr>
                <w:sz w:val="24"/>
              </w:rPr>
              <w:t>D.</w:t>
            </w:r>
            <w:r w:rsidRPr="0075076E">
              <w:tab/>
            </w:r>
            <w:r w:rsidRPr="0075076E">
              <w:rPr>
                <w:sz w:val="24"/>
              </w:rPr>
              <w:t>Localisation géographique et étendue de l</w:t>
            </w:r>
            <w:r w:rsidR="00EA3206">
              <w:rPr>
                <w:sz w:val="24"/>
              </w:rPr>
              <w:t>’</w:t>
            </w:r>
            <w:r w:rsidRPr="0075076E">
              <w:rPr>
                <w:sz w:val="24"/>
              </w:rPr>
              <w:t>élément</w:t>
            </w:r>
          </w:p>
        </w:tc>
      </w:tr>
      <w:tr w:rsidR="00124DF5" w:rsidRPr="0075076E" w:rsidTr="007B4F22">
        <w:tc>
          <w:tcPr>
            <w:tcW w:w="9639" w:type="dxa"/>
            <w:tcBorders>
              <w:top w:val="nil"/>
              <w:left w:val="nil"/>
              <w:right w:val="nil"/>
            </w:tcBorders>
            <w:shd w:val="clear" w:color="auto" w:fill="auto"/>
          </w:tcPr>
          <w:p w:rsidR="00124DF5" w:rsidRPr="0075076E" w:rsidRDefault="00124DF5" w:rsidP="00124DF5">
            <w:pPr>
              <w:pStyle w:val="Info03"/>
              <w:spacing w:before="120" w:line="240" w:lineRule="auto"/>
              <w:ind w:right="135"/>
              <w:rPr>
                <w:rFonts w:eastAsia="SimSun"/>
                <w:strike/>
                <w:sz w:val="18"/>
                <w:szCs w:val="18"/>
              </w:rPr>
            </w:pPr>
            <w:r w:rsidRPr="0075076E">
              <w:rPr>
                <w:sz w:val="18"/>
              </w:rPr>
              <w:t>Fournissez des informations sur la présence de l</w:t>
            </w:r>
            <w:r w:rsidR="00EA3206">
              <w:rPr>
                <w:sz w:val="18"/>
              </w:rPr>
              <w:t>’</w:t>
            </w:r>
            <w:r w:rsidRPr="0075076E">
              <w:rPr>
                <w:sz w:val="18"/>
              </w:rPr>
              <w:t xml:space="preserve">élément sur le(s) territoire(s) de </w:t>
            </w:r>
            <w:proofErr w:type="gramStart"/>
            <w:r w:rsidRPr="0075076E">
              <w:rPr>
                <w:sz w:val="18"/>
              </w:rPr>
              <w:t>l</w:t>
            </w:r>
            <w:r w:rsidR="00EA3206">
              <w:rPr>
                <w:sz w:val="18"/>
              </w:rPr>
              <w:t>’</w:t>
            </w:r>
            <w:r w:rsidRPr="0075076E">
              <w:rPr>
                <w:sz w:val="18"/>
              </w:rPr>
              <w:t>(</w:t>
            </w:r>
            <w:proofErr w:type="gramEnd"/>
            <w:r w:rsidRPr="0075076E">
              <w:rPr>
                <w:sz w:val="18"/>
              </w:rPr>
              <w:t>des) État(s) soumissionnaire(s), en indiquant si possible le(s) lieu(x) où il se concentre. Les candidatures devraient se concentrer sur la situation de l</w:t>
            </w:r>
            <w:r w:rsidR="00EA3206">
              <w:rPr>
                <w:sz w:val="18"/>
              </w:rPr>
              <w:t>’</w:t>
            </w:r>
            <w:r w:rsidRPr="0075076E">
              <w:rPr>
                <w:sz w:val="18"/>
              </w:rPr>
              <w:t>élément au sein des territoires des États soumissionnaires, tout en reconnaissant l</w:t>
            </w:r>
            <w:r w:rsidR="00EA3206">
              <w:rPr>
                <w:sz w:val="18"/>
              </w:rPr>
              <w:t>’</w:t>
            </w:r>
            <w:r w:rsidRPr="0075076E">
              <w:rPr>
                <w:sz w:val="18"/>
              </w:rPr>
              <w:t>existence d</w:t>
            </w:r>
            <w:r w:rsidR="00EA3206">
              <w:rPr>
                <w:sz w:val="18"/>
              </w:rPr>
              <w:t>’</w:t>
            </w:r>
            <w:r w:rsidRPr="0075076E">
              <w:rPr>
                <w:sz w:val="18"/>
              </w:rPr>
              <w:t>éléments identiques ou similaires hors de leurs territoires et les États soumissionnaires ne devraient pas se référer à la viabilité d</w:t>
            </w:r>
            <w:r w:rsidR="00EA3206">
              <w:rPr>
                <w:sz w:val="18"/>
              </w:rPr>
              <w:t>’</w:t>
            </w:r>
            <w:r w:rsidRPr="0075076E">
              <w:rPr>
                <w:sz w:val="18"/>
              </w:rPr>
              <w:t>un tel patrimoine culturel immatériel hors de leur territoire ou caractériser les efforts de sauvegarde d</w:t>
            </w:r>
            <w:r w:rsidR="00EA3206">
              <w:rPr>
                <w:sz w:val="18"/>
              </w:rPr>
              <w:t>’</w:t>
            </w:r>
            <w:r w:rsidRPr="0075076E">
              <w:rPr>
                <w:sz w:val="18"/>
              </w:rPr>
              <w:t>autres États.</w:t>
            </w:r>
          </w:p>
          <w:p w:rsidR="00124DF5" w:rsidRPr="0075076E" w:rsidRDefault="00124DF5" w:rsidP="00124DF5">
            <w:pPr>
              <w:pStyle w:val="Info03"/>
              <w:spacing w:before="120" w:line="240" w:lineRule="auto"/>
              <w:ind w:right="135"/>
              <w:jc w:val="right"/>
              <w:rPr>
                <w:rFonts w:eastAsia="SimSun"/>
                <w:sz w:val="18"/>
                <w:szCs w:val="18"/>
              </w:rPr>
            </w:pPr>
            <w:r w:rsidRPr="0075076E">
              <w:rPr>
                <w:rStyle w:val="Emphasis"/>
                <w:i/>
                <w:color w:val="000000"/>
                <w:sz w:val="18"/>
              </w:rPr>
              <w:t>Ne pas dépasser 170 mots</w:t>
            </w:r>
          </w:p>
        </w:tc>
      </w:tr>
      <w:tr w:rsidR="00124DF5"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CF2F7B" w:rsidRPr="0075076E" w:rsidRDefault="00CF2F7B" w:rsidP="00CF2F7B">
            <w:pPr>
              <w:pStyle w:val="Rponse"/>
              <w:spacing w:before="0" w:after="120"/>
              <w:rPr>
                <w:rFonts w:eastAsia="SimSun"/>
                <w:noProof/>
              </w:rPr>
            </w:pPr>
            <w:r w:rsidRPr="0075076E">
              <w:t xml:space="preserve">La région de </w:t>
            </w:r>
            <w:proofErr w:type="spellStart"/>
            <w:r w:rsidRPr="0075076E">
              <w:t>Horehronie</w:t>
            </w:r>
            <w:proofErr w:type="spellEnd"/>
            <w:r w:rsidRPr="0075076E">
              <w:t xml:space="preserve"> se trouve dans le centre de la Slovaquie, dans la vallée et en amont de la rivière Hron. La région est bordée par les Basses Tatras au nord et le plateau de </w:t>
            </w:r>
            <w:proofErr w:type="spellStart"/>
            <w:r w:rsidRPr="0075076E">
              <w:t>Muráň</w:t>
            </w:r>
            <w:proofErr w:type="spellEnd"/>
            <w:r w:rsidRPr="0075076E">
              <w:t xml:space="preserve">, le massif du </w:t>
            </w:r>
            <w:proofErr w:type="spellStart"/>
            <w:r w:rsidRPr="0075076E">
              <w:t>Vepor</w:t>
            </w:r>
            <w:proofErr w:type="spellEnd"/>
            <w:r w:rsidRPr="0075076E">
              <w:t xml:space="preserve"> et le massif du </w:t>
            </w:r>
            <w:proofErr w:type="spellStart"/>
            <w:r w:rsidRPr="0075076E">
              <w:t>Poľana</w:t>
            </w:r>
            <w:proofErr w:type="spellEnd"/>
            <w:r w:rsidRPr="0075076E">
              <w:t xml:space="preserve"> au sud.</w:t>
            </w:r>
          </w:p>
          <w:p w:rsidR="00CF2F7B" w:rsidRPr="0075076E" w:rsidRDefault="00CF2F7B" w:rsidP="00CF2F7B">
            <w:pPr>
              <w:pStyle w:val="Rponse"/>
              <w:spacing w:before="120" w:after="120"/>
              <w:rPr>
                <w:rFonts w:eastAsia="SimSun"/>
                <w:noProof/>
              </w:rPr>
            </w:pPr>
            <w:r w:rsidRPr="0075076E">
              <w:t>La tradition musicale, le chant, les nuances d</w:t>
            </w:r>
            <w:r w:rsidR="00EA3206">
              <w:t>’</w:t>
            </w:r>
            <w:r w:rsidRPr="0075076E">
              <w:t>interprétation et la représentation des sons varient entre les villages du nord de la région (</w:t>
            </w:r>
            <w:proofErr w:type="spellStart"/>
            <w:r w:rsidRPr="0075076E">
              <w:t>Šumiac</w:t>
            </w:r>
            <w:proofErr w:type="spellEnd"/>
            <w:r w:rsidRPr="0075076E">
              <w:t xml:space="preserve">, </w:t>
            </w:r>
            <w:proofErr w:type="spellStart"/>
            <w:r w:rsidRPr="0075076E">
              <w:t>Telgárt</w:t>
            </w:r>
            <w:proofErr w:type="spellEnd"/>
            <w:r w:rsidRPr="0075076E">
              <w:t xml:space="preserve">, </w:t>
            </w:r>
            <w:proofErr w:type="spellStart"/>
            <w:r w:rsidRPr="0075076E">
              <w:t>Vernár</w:t>
            </w:r>
            <w:proofErr w:type="spellEnd"/>
            <w:r w:rsidRPr="0075076E">
              <w:t>) et ceux du sud (</w:t>
            </w:r>
            <w:proofErr w:type="spellStart"/>
            <w:r w:rsidRPr="0075076E">
              <w:t>Polomka</w:t>
            </w:r>
            <w:proofErr w:type="spellEnd"/>
            <w:r w:rsidRPr="0075076E">
              <w:t xml:space="preserve">, </w:t>
            </w:r>
            <w:proofErr w:type="spellStart"/>
            <w:r w:rsidRPr="0075076E">
              <w:t>Závadka</w:t>
            </w:r>
            <w:proofErr w:type="spellEnd"/>
            <w:r w:rsidRPr="0075076E">
              <w:t xml:space="preserve"> </w:t>
            </w:r>
            <w:proofErr w:type="spellStart"/>
            <w:r w:rsidRPr="0075076E">
              <w:t>nad</w:t>
            </w:r>
            <w:proofErr w:type="spellEnd"/>
            <w:r w:rsidRPr="0075076E">
              <w:t xml:space="preserve"> </w:t>
            </w:r>
            <w:proofErr w:type="spellStart"/>
            <w:r w:rsidRPr="0075076E">
              <w:t>Hronom</w:t>
            </w:r>
            <w:proofErr w:type="spellEnd"/>
            <w:r w:rsidRPr="0075076E">
              <w:t xml:space="preserve">, </w:t>
            </w:r>
            <w:proofErr w:type="spellStart"/>
            <w:r w:rsidRPr="0075076E">
              <w:t>Heľpa</w:t>
            </w:r>
            <w:proofErr w:type="spellEnd"/>
            <w:r w:rsidRPr="0075076E">
              <w:t xml:space="preserve">, </w:t>
            </w:r>
            <w:proofErr w:type="spellStart"/>
            <w:r w:rsidRPr="0075076E">
              <w:t>Pohorelá</w:t>
            </w:r>
            <w:proofErr w:type="spellEnd"/>
            <w:r w:rsidRPr="0075076E">
              <w:t>). Ces différences sont liées aux traditions religieuses.</w:t>
            </w:r>
          </w:p>
          <w:p w:rsidR="00124DF5" w:rsidRPr="0075076E" w:rsidRDefault="00CF2F7B" w:rsidP="00C97DE0">
            <w:pPr>
              <w:pStyle w:val="Rponse"/>
              <w:keepNext/>
              <w:spacing w:before="120" w:after="0" w:line="240" w:lineRule="auto"/>
              <w:ind w:right="136"/>
            </w:pPr>
            <w:r w:rsidRPr="0075076E">
              <w:t>Historiquement, la population de l</w:t>
            </w:r>
            <w:r w:rsidR="00EA3206">
              <w:t>’</w:t>
            </w:r>
            <w:r w:rsidRPr="0075076E">
              <w:t>Europe centrale a connu des migrations fréquentes. Les habitants des États voisins (Pologne, Ukraine) s</w:t>
            </w:r>
            <w:r w:rsidR="00EA3206">
              <w:t>’</w:t>
            </w:r>
            <w:r w:rsidRPr="0075076E">
              <w:t xml:space="preserve">installaient généralement dans la région de </w:t>
            </w:r>
            <w:proofErr w:type="spellStart"/>
            <w:r w:rsidRPr="0075076E">
              <w:t>Horehronie</w:t>
            </w:r>
            <w:proofErr w:type="spellEnd"/>
            <w:r w:rsidRPr="0075076E">
              <w:t xml:space="preserve">. Par conséquent, le style musical du chant à plusieurs voix de </w:t>
            </w:r>
            <w:proofErr w:type="spellStart"/>
            <w:r w:rsidRPr="0075076E">
              <w:t>Horehronie</w:t>
            </w:r>
            <w:proofErr w:type="spellEnd"/>
            <w:r w:rsidRPr="0075076E">
              <w:t xml:space="preserve"> est probablement le style le plus proche de celui de la partie occidentale de l</w:t>
            </w:r>
            <w:r w:rsidR="00EA3206">
              <w:t>’</w:t>
            </w:r>
            <w:r w:rsidRPr="0075076E">
              <w:t>Ukraine. La riche musique traditionnelle des communautés qui y vivent a joué un rôle important dans la formation de ce style vocal particulier.</w:t>
            </w:r>
          </w:p>
        </w:tc>
      </w:tr>
      <w:tr w:rsidR="00124DF5" w:rsidRPr="0075076E" w:rsidTr="007B4F22">
        <w:tc>
          <w:tcPr>
            <w:tcW w:w="9639" w:type="dxa"/>
            <w:tcBorders>
              <w:top w:val="nil"/>
              <w:left w:val="nil"/>
              <w:bottom w:val="nil"/>
              <w:right w:val="nil"/>
            </w:tcBorders>
            <w:shd w:val="clear" w:color="auto" w:fill="D9D9D9"/>
          </w:tcPr>
          <w:p w:rsidR="00124DF5" w:rsidRPr="0075076E" w:rsidRDefault="00124DF5" w:rsidP="00C97DE0">
            <w:pPr>
              <w:pStyle w:val="BodyText3Char"/>
              <w:keepNext w:val="0"/>
              <w:spacing w:line="240" w:lineRule="auto"/>
              <w:ind w:left="567" w:right="136" w:hanging="454"/>
              <w:jc w:val="both"/>
              <w:rPr>
                <w:bCs/>
                <w:sz w:val="24"/>
                <w:szCs w:val="24"/>
                <w:shd w:val="pct15" w:color="auto" w:fill="FFFFFF"/>
              </w:rPr>
            </w:pPr>
            <w:r w:rsidRPr="0075076E">
              <w:rPr>
                <w:sz w:val="24"/>
              </w:rPr>
              <w:t>E.</w:t>
            </w:r>
            <w:r w:rsidRPr="0075076E">
              <w:tab/>
            </w:r>
            <w:r w:rsidRPr="0075076E">
              <w:rPr>
                <w:sz w:val="24"/>
              </w:rPr>
              <w:t xml:space="preserve">Personne à contacter pour la correspondance </w:t>
            </w:r>
          </w:p>
        </w:tc>
      </w:tr>
      <w:tr w:rsidR="00124DF5" w:rsidRPr="0075076E" w:rsidTr="007B4F22">
        <w:tc>
          <w:tcPr>
            <w:tcW w:w="9639" w:type="dxa"/>
            <w:tcBorders>
              <w:top w:val="nil"/>
              <w:left w:val="nil"/>
              <w:bottom w:val="nil"/>
              <w:right w:val="nil"/>
            </w:tcBorders>
            <w:shd w:val="clear" w:color="auto" w:fill="auto"/>
          </w:tcPr>
          <w:p w:rsidR="00124DF5" w:rsidRPr="0075076E" w:rsidRDefault="00124DF5" w:rsidP="00124DF5">
            <w:pPr>
              <w:pStyle w:val="Info03"/>
              <w:keepNext w:val="0"/>
              <w:spacing w:before="120" w:line="240" w:lineRule="auto"/>
              <w:ind w:right="135"/>
              <w:rPr>
                <w:rFonts w:eastAsia="SimSun"/>
                <w:b/>
                <w:i w:val="0"/>
                <w:sz w:val="22"/>
              </w:rPr>
            </w:pPr>
            <w:r w:rsidRPr="0075076E">
              <w:rPr>
                <w:b/>
                <w:i w:val="0"/>
                <w:sz w:val="22"/>
              </w:rPr>
              <w:t>E.1. Personne contact désignée</w:t>
            </w:r>
          </w:p>
          <w:p w:rsidR="00124DF5" w:rsidRPr="0075076E" w:rsidRDefault="00124DF5" w:rsidP="00124DF5">
            <w:pPr>
              <w:pStyle w:val="Info03"/>
              <w:keepNext w:val="0"/>
              <w:spacing w:before="120" w:line="240" w:lineRule="auto"/>
              <w:ind w:right="135"/>
              <w:rPr>
                <w:rFonts w:eastAsia="SimSun"/>
                <w:sz w:val="18"/>
                <w:szCs w:val="18"/>
              </w:rPr>
            </w:pPr>
            <w:r w:rsidRPr="0075076E">
              <w:rPr>
                <w:sz w:val="18"/>
              </w:rPr>
              <w:t>Donnez le nom, l</w:t>
            </w:r>
            <w:r w:rsidR="00EA3206">
              <w:rPr>
                <w:sz w:val="18"/>
              </w:rPr>
              <w:t>’</w:t>
            </w:r>
            <w:r w:rsidRPr="0075076E">
              <w:rPr>
                <w:sz w:val="18"/>
              </w:rPr>
              <w:t>adresse et les coordonnées d</w:t>
            </w:r>
            <w:r w:rsidR="00EA3206">
              <w:rPr>
                <w:sz w:val="18"/>
              </w:rPr>
              <w:t>’</w:t>
            </w:r>
            <w:r w:rsidRPr="0075076E">
              <w:rPr>
                <w:sz w:val="18"/>
              </w:rPr>
              <w:t xml:space="preserve">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124DF5" w:rsidRPr="00CC02E7" w:rsidTr="007B4F22">
        <w:tc>
          <w:tcPr>
            <w:tcW w:w="9639"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124DF5" w:rsidRPr="0075076E" w:rsidTr="007B4F22">
              <w:tc>
                <w:tcPr>
                  <w:tcW w:w="2552" w:type="dxa"/>
                </w:tcPr>
                <w:p w:rsidR="00124DF5" w:rsidRPr="0075076E" w:rsidRDefault="00124DF5" w:rsidP="00C97DE0">
                  <w:pPr>
                    <w:pStyle w:val="formtext"/>
                    <w:tabs>
                      <w:tab w:val="left" w:pos="567"/>
                      <w:tab w:val="left" w:pos="1134"/>
                      <w:tab w:val="left" w:pos="1701"/>
                    </w:tabs>
                    <w:spacing w:line="240" w:lineRule="auto"/>
                    <w:ind w:right="136"/>
                    <w:jc w:val="right"/>
                    <w:rPr>
                      <w:sz w:val="20"/>
                      <w:szCs w:val="20"/>
                    </w:rPr>
                  </w:pPr>
                  <w:r w:rsidRPr="0075076E">
                    <w:rPr>
                      <w:sz w:val="20"/>
                    </w:rPr>
                    <w:t>Titre (Mme/M., etc.) :</w:t>
                  </w:r>
                </w:p>
              </w:tc>
              <w:tc>
                <w:tcPr>
                  <w:tcW w:w="7067" w:type="dxa"/>
                </w:tcPr>
                <w:p w:rsidR="00124DF5" w:rsidRPr="0075076E" w:rsidRDefault="00124DF5" w:rsidP="00C97DE0">
                  <w:pPr>
                    <w:spacing w:before="80"/>
                    <w:rPr>
                      <w:sz w:val="22"/>
                      <w:szCs w:val="22"/>
                    </w:rPr>
                  </w:pPr>
                  <w:r w:rsidRPr="0075076E">
                    <w:rPr>
                      <w:sz w:val="22"/>
                    </w:rPr>
                    <w:t>Mr Assoc. Prof., PhD.</w:t>
                  </w:r>
                </w:p>
              </w:tc>
            </w:tr>
            <w:tr w:rsidR="00124DF5" w:rsidRPr="0075076E" w:rsidTr="007B4F22">
              <w:tc>
                <w:tcPr>
                  <w:tcW w:w="2552" w:type="dxa"/>
                </w:tcPr>
                <w:p w:rsidR="00124DF5" w:rsidRPr="0075076E" w:rsidRDefault="00124DF5" w:rsidP="00C97DE0">
                  <w:pPr>
                    <w:pStyle w:val="formtext"/>
                    <w:tabs>
                      <w:tab w:val="left" w:pos="567"/>
                      <w:tab w:val="left" w:pos="1134"/>
                      <w:tab w:val="left" w:pos="1701"/>
                    </w:tabs>
                    <w:spacing w:line="240" w:lineRule="auto"/>
                    <w:ind w:right="136"/>
                    <w:jc w:val="right"/>
                    <w:rPr>
                      <w:sz w:val="20"/>
                      <w:szCs w:val="20"/>
                    </w:rPr>
                  </w:pPr>
                  <w:r w:rsidRPr="0075076E">
                    <w:rPr>
                      <w:sz w:val="20"/>
                    </w:rPr>
                    <w:t>Nom de famille</w:t>
                  </w:r>
                  <w:r w:rsidRPr="0075076E">
                    <w:rPr>
                      <w:sz w:val="18"/>
                    </w:rPr>
                    <w:t> </w:t>
                  </w:r>
                  <w:r w:rsidRPr="0075076E">
                    <w:rPr>
                      <w:sz w:val="20"/>
                    </w:rPr>
                    <w:t>:</w:t>
                  </w:r>
                </w:p>
              </w:tc>
              <w:tc>
                <w:tcPr>
                  <w:tcW w:w="7067" w:type="dxa"/>
                </w:tcPr>
                <w:p w:rsidR="00124DF5" w:rsidRPr="0075076E" w:rsidRDefault="00124DF5" w:rsidP="00C97DE0">
                  <w:pPr>
                    <w:spacing w:before="80"/>
                    <w:rPr>
                      <w:sz w:val="22"/>
                      <w:szCs w:val="22"/>
                    </w:rPr>
                  </w:pPr>
                  <w:r w:rsidRPr="0075076E">
                    <w:rPr>
                      <w:sz w:val="22"/>
                    </w:rPr>
                    <w:t>Hamar</w:t>
                  </w:r>
                </w:p>
              </w:tc>
            </w:tr>
            <w:tr w:rsidR="00124DF5" w:rsidRPr="0075076E" w:rsidTr="007B4F22">
              <w:tc>
                <w:tcPr>
                  <w:tcW w:w="2552" w:type="dxa"/>
                </w:tcPr>
                <w:p w:rsidR="00124DF5" w:rsidRPr="0075076E" w:rsidRDefault="00124DF5" w:rsidP="00C97DE0">
                  <w:pPr>
                    <w:pStyle w:val="formtext"/>
                    <w:tabs>
                      <w:tab w:val="left" w:pos="567"/>
                      <w:tab w:val="left" w:pos="1134"/>
                      <w:tab w:val="left" w:pos="1701"/>
                    </w:tabs>
                    <w:spacing w:line="240" w:lineRule="auto"/>
                    <w:ind w:right="136"/>
                    <w:jc w:val="right"/>
                    <w:rPr>
                      <w:sz w:val="20"/>
                      <w:szCs w:val="20"/>
                    </w:rPr>
                  </w:pPr>
                  <w:r w:rsidRPr="0075076E">
                    <w:rPr>
                      <w:sz w:val="20"/>
                    </w:rPr>
                    <w:t>Prénom :</w:t>
                  </w:r>
                </w:p>
              </w:tc>
              <w:tc>
                <w:tcPr>
                  <w:tcW w:w="7067" w:type="dxa"/>
                </w:tcPr>
                <w:p w:rsidR="00124DF5" w:rsidRPr="0075076E" w:rsidRDefault="00124DF5" w:rsidP="00C97DE0">
                  <w:pPr>
                    <w:spacing w:before="80"/>
                    <w:rPr>
                      <w:sz w:val="22"/>
                      <w:szCs w:val="22"/>
                    </w:rPr>
                  </w:pPr>
                  <w:proofErr w:type="spellStart"/>
                  <w:r w:rsidRPr="0075076E">
                    <w:rPr>
                      <w:sz w:val="22"/>
                    </w:rPr>
                    <w:t>Juraj</w:t>
                  </w:r>
                  <w:proofErr w:type="spellEnd"/>
                </w:p>
              </w:tc>
            </w:tr>
            <w:tr w:rsidR="00124DF5" w:rsidRPr="0075076E" w:rsidTr="007B4F22">
              <w:tc>
                <w:tcPr>
                  <w:tcW w:w="2552" w:type="dxa"/>
                </w:tcPr>
                <w:p w:rsidR="00124DF5" w:rsidRPr="0075076E" w:rsidRDefault="00124DF5" w:rsidP="00C97DE0">
                  <w:pPr>
                    <w:pStyle w:val="formtext"/>
                    <w:tabs>
                      <w:tab w:val="left" w:pos="567"/>
                      <w:tab w:val="left" w:pos="1134"/>
                      <w:tab w:val="left" w:pos="1701"/>
                    </w:tabs>
                    <w:spacing w:line="240" w:lineRule="auto"/>
                    <w:ind w:right="136"/>
                    <w:jc w:val="right"/>
                    <w:rPr>
                      <w:sz w:val="20"/>
                      <w:szCs w:val="20"/>
                    </w:rPr>
                  </w:pPr>
                  <w:r w:rsidRPr="0075076E">
                    <w:rPr>
                      <w:sz w:val="20"/>
                    </w:rPr>
                    <w:t>Institution/fonction :</w:t>
                  </w:r>
                </w:p>
              </w:tc>
              <w:tc>
                <w:tcPr>
                  <w:tcW w:w="7067" w:type="dxa"/>
                </w:tcPr>
                <w:p w:rsidR="00124DF5" w:rsidRPr="0075076E" w:rsidRDefault="00124DF5" w:rsidP="00C97DE0">
                  <w:pPr>
                    <w:spacing w:before="80"/>
                    <w:rPr>
                      <w:sz w:val="22"/>
                      <w:szCs w:val="22"/>
                    </w:rPr>
                  </w:pPr>
                  <w:r w:rsidRPr="0075076E">
                    <w:rPr>
                      <w:sz w:val="22"/>
                    </w:rPr>
                    <w:t>Director-General</w:t>
                  </w:r>
                </w:p>
              </w:tc>
            </w:tr>
            <w:tr w:rsidR="00124DF5" w:rsidRPr="00CC02E7" w:rsidTr="007B4F22">
              <w:tc>
                <w:tcPr>
                  <w:tcW w:w="2552" w:type="dxa"/>
                </w:tcPr>
                <w:p w:rsidR="00124DF5" w:rsidRPr="0075076E" w:rsidRDefault="00124DF5" w:rsidP="00C97DE0">
                  <w:pPr>
                    <w:pStyle w:val="formtext"/>
                    <w:tabs>
                      <w:tab w:val="left" w:pos="567"/>
                      <w:tab w:val="left" w:pos="1134"/>
                      <w:tab w:val="left" w:pos="1701"/>
                    </w:tabs>
                    <w:spacing w:line="240" w:lineRule="auto"/>
                    <w:ind w:right="136"/>
                    <w:jc w:val="right"/>
                    <w:rPr>
                      <w:sz w:val="20"/>
                      <w:szCs w:val="20"/>
                    </w:rPr>
                  </w:pPr>
                  <w:r w:rsidRPr="0075076E">
                    <w:rPr>
                      <w:sz w:val="20"/>
                    </w:rPr>
                    <w:t>Adresse :</w:t>
                  </w:r>
                </w:p>
              </w:tc>
              <w:tc>
                <w:tcPr>
                  <w:tcW w:w="7067" w:type="dxa"/>
                </w:tcPr>
                <w:p w:rsidR="00124DF5" w:rsidRPr="00CC02E7" w:rsidRDefault="00124DF5" w:rsidP="00C97DE0">
                  <w:pPr>
                    <w:spacing w:before="80"/>
                    <w:rPr>
                      <w:sz w:val="22"/>
                      <w:szCs w:val="22"/>
                      <w:lang w:val="en-US"/>
                    </w:rPr>
                  </w:pPr>
                  <w:r w:rsidRPr="00CC02E7">
                    <w:rPr>
                      <w:sz w:val="22"/>
                      <w:lang w:val="en-US"/>
                    </w:rPr>
                    <w:t xml:space="preserve">SĽUK - The Slovak State Traditional Dance Company, (CTĽK – Slovak Intangible Cultural Heritage Centre) , </w:t>
                  </w:r>
                  <w:proofErr w:type="spellStart"/>
                  <w:r w:rsidRPr="00CC02E7">
                    <w:rPr>
                      <w:sz w:val="22"/>
                      <w:lang w:val="en-US"/>
                    </w:rPr>
                    <w:t>Balkánska</w:t>
                  </w:r>
                  <w:proofErr w:type="spellEnd"/>
                  <w:r w:rsidRPr="00CC02E7">
                    <w:rPr>
                      <w:sz w:val="22"/>
                      <w:lang w:val="en-US"/>
                    </w:rPr>
                    <w:t xml:space="preserve"> 31, 853 08 Bratislava, Slovak Republic</w:t>
                  </w:r>
                </w:p>
              </w:tc>
            </w:tr>
            <w:tr w:rsidR="00124DF5" w:rsidRPr="0075076E" w:rsidTr="007B4F22">
              <w:tc>
                <w:tcPr>
                  <w:tcW w:w="2552" w:type="dxa"/>
                </w:tcPr>
                <w:p w:rsidR="00124DF5" w:rsidRPr="0075076E" w:rsidRDefault="00124DF5" w:rsidP="00C97DE0">
                  <w:pPr>
                    <w:pStyle w:val="formtext"/>
                    <w:tabs>
                      <w:tab w:val="left" w:pos="567"/>
                      <w:tab w:val="left" w:pos="1134"/>
                      <w:tab w:val="left" w:pos="1701"/>
                    </w:tabs>
                    <w:spacing w:line="240" w:lineRule="auto"/>
                    <w:ind w:right="136"/>
                    <w:jc w:val="right"/>
                    <w:rPr>
                      <w:sz w:val="20"/>
                      <w:szCs w:val="20"/>
                    </w:rPr>
                  </w:pPr>
                  <w:r w:rsidRPr="0075076E">
                    <w:rPr>
                      <w:sz w:val="20"/>
                    </w:rPr>
                    <w:t>Numéro de téléphone :</w:t>
                  </w:r>
                </w:p>
              </w:tc>
              <w:tc>
                <w:tcPr>
                  <w:tcW w:w="7067" w:type="dxa"/>
                </w:tcPr>
                <w:p w:rsidR="00124DF5" w:rsidRPr="0075076E" w:rsidRDefault="00124DF5" w:rsidP="00124DF5">
                  <w:pPr>
                    <w:spacing w:before="120"/>
                    <w:rPr>
                      <w:sz w:val="22"/>
                      <w:szCs w:val="22"/>
                    </w:rPr>
                  </w:pPr>
                  <w:r w:rsidRPr="0075076E">
                    <w:rPr>
                      <w:sz w:val="22"/>
                    </w:rPr>
                    <w:t>+421 2 204 78 235</w:t>
                  </w:r>
                </w:p>
              </w:tc>
            </w:tr>
            <w:tr w:rsidR="00124DF5" w:rsidRPr="0075076E" w:rsidTr="007B4F22">
              <w:tc>
                <w:tcPr>
                  <w:tcW w:w="2552" w:type="dxa"/>
                </w:tcPr>
                <w:p w:rsidR="00124DF5" w:rsidRPr="0075076E" w:rsidRDefault="00124DF5" w:rsidP="00C97DE0">
                  <w:pPr>
                    <w:pStyle w:val="formtext"/>
                    <w:tabs>
                      <w:tab w:val="left" w:pos="567"/>
                      <w:tab w:val="left" w:pos="1134"/>
                      <w:tab w:val="left" w:pos="1701"/>
                    </w:tabs>
                    <w:spacing w:line="240" w:lineRule="auto"/>
                    <w:ind w:right="136"/>
                    <w:jc w:val="right"/>
                    <w:rPr>
                      <w:sz w:val="20"/>
                      <w:szCs w:val="20"/>
                    </w:rPr>
                  </w:pPr>
                  <w:r w:rsidRPr="0075076E">
                    <w:rPr>
                      <w:sz w:val="20"/>
                    </w:rPr>
                    <w:t>Adresse électronique :</w:t>
                  </w:r>
                </w:p>
              </w:tc>
              <w:tc>
                <w:tcPr>
                  <w:tcW w:w="7067" w:type="dxa"/>
                </w:tcPr>
                <w:p w:rsidR="00124DF5" w:rsidRPr="0075076E" w:rsidRDefault="00124DF5" w:rsidP="00124DF5">
                  <w:pPr>
                    <w:spacing w:before="120"/>
                    <w:rPr>
                      <w:sz w:val="22"/>
                      <w:szCs w:val="22"/>
                    </w:rPr>
                  </w:pPr>
                  <w:r w:rsidRPr="0075076E">
                    <w:rPr>
                      <w:sz w:val="22"/>
                    </w:rPr>
                    <w:t>juraj.hamar@sluk.sk</w:t>
                  </w:r>
                </w:p>
              </w:tc>
            </w:tr>
            <w:tr w:rsidR="00124DF5" w:rsidRPr="00CC02E7" w:rsidTr="007B4F22">
              <w:tc>
                <w:tcPr>
                  <w:tcW w:w="2552" w:type="dxa"/>
                </w:tcPr>
                <w:p w:rsidR="00124DF5" w:rsidRPr="0075076E" w:rsidRDefault="00124DF5" w:rsidP="00124DF5">
                  <w:pPr>
                    <w:pStyle w:val="formtext"/>
                    <w:tabs>
                      <w:tab w:val="left" w:pos="567"/>
                      <w:tab w:val="left" w:pos="1134"/>
                      <w:tab w:val="left" w:pos="1701"/>
                    </w:tabs>
                    <w:spacing w:before="120" w:after="120" w:line="240" w:lineRule="auto"/>
                    <w:ind w:right="135"/>
                    <w:jc w:val="right"/>
                    <w:rPr>
                      <w:sz w:val="20"/>
                      <w:szCs w:val="20"/>
                    </w:rPr>
                  </w:pPr>
                  <w:r w:rsidRPr="0075076E">
                    <w:rPr>
                      <w:sz w:val="20"/>
                    </w:rPr>
                    <w:t>Autres informations pertinentes :</w:t>
                  </w:r>
                </w:p>
              </w:tc>
              <w:tc>
                <w:tcPr>
                  <w:tcW w:w="7067" w:type="dxa"/>
                </w:tcPr>
                <w:p w:rsidR="00124DF5" w:rsidRPr="0075076E" w:rsidRDefault="00124DF5" w:rsidP="00124DF5">
                  <w:pPr>
                    <w:spacing w:before="120"/>
                    <w:rPr>
                      <w:sz w:val="22"/>
                      <w:szCs w:val="22"/>
                      <w:lang w:val="en-US"/>
                    </w:rPr>
                  </w:pPr>
                  <w:r w:rsidRPr="0075076E">
                    <w:rPr>
                      <w:sz w:val="22"/>
                      <w:lang w:val="en-US"/>
                    </w:rPr>
                    <w:t>Chairman of the Council of Ministry of Culture for Safeguarding of ICH</w:t>
                  </w:r>
                </w:p>
              </w:tc>
            </w:tr>
          </w:tbl>
          <w:p w:rsidR="00124DF5" w:rsidRPr="0075076E" w:rsidRDefault="00124DF5" w:rsidP="00124DF5">
            <w:pPr>
              <w:pStyle w:val="formtext"/>
              <w:spacing w:before="120" w:after="120" w:line="240" w:lineRule="auto"/>
              <w:ind w:left="113" w:right="135"/>
              <w:jc w:val="both"/>
              <w:rPr>
                <w:lang w:val="en-US"/>
              </w:rPr>
            </w:pPr>
          </w:p>
        </w:tc>
      </w:tr>
      <w:tr w:rsidR="00124DF5" w:rsidRPr="0075076E" w:rsidTr="007B4F22">
        <w:tc>
          <w:tcPr>
            <w:tcW w:w="9639" w:type="dxa"/>
            <w:tcBorders>
              <w:top w:val="nil"/>
              <w:left w:val="nil"/>
              <w:bottom w:val="single" w:sz="4" w:space="0" w:color="auto"/>
              <w:right w:val="nil"/>
            </w:tcBorders>
            <w:shd w:val="clear" w:color="auto" w:fill="auto"/>
          </w:tcPr>
          <w:p w:rsidR="00124DF5" w:rsidRPr="0075076E" w:rsidRDefault="00124DF5" w:rsidP="00C97DE0">
            <w:pPr>
              <w:pStyle w:val="Grille01N"/>
              <w:spacing w:before="0" w:line="240" w:lineRule="auto"/>
              <w:ind w:left="709" w:right="136" w:hanging="567"/>
              <w:jc w:val="left"/>
              <w:rPr>
                <w:rFonts w:eastAsia="SimSun" w:cs="Arial"/>
                <w:bCs/>
                <w:smallCaps w:val="0"/>
                <w:sz w:val="24"/>
              </w:rPr>
            </w:pPr>
            <w:r w:rsidRPr="0075076E">
              <w:rPr>
                <w:smallCaps w:val="0"/>
                <w:sz w:val="24"/>
              </w:rPr>
              <w:t>E.2. Autres personnes contact (pour les candidatures multinationales seulement)</w:t>
            </w:r>
          </w:p>
          <w:p w:rsidR="00124DF5" w:rsidRPr="0075076E" w:rsidRDefault="00124DF5" w:rsidP="00124DF5">
            <w:pPr>
              <w:pStyle w:val="Grille01N"/>
              <w:spacing w:line="240" w:lineRule="auto"/>
              <w:ind w:left="142" w:right="136"/>
              <w:jc w:val="left"/>
              <w:rPr>
                <w:rFonts w:eastAsia="SimSun" w:cs="Arial"/>
                <w:b w:val="0"/>
                <w:bCs/>
                <w:i/>
                <w:smallCaps w:val="0"/>
                <w:sz w:val="18"/>
                <w:szCs w:val="18"/>
              </w:rPr>
            </w:pPr>
            <w:r w:rsidRPr="0075076E">
              <w:rPr>
                <w:b w:val="0"/>
                <w:i/>
                <w:smallCaps w:val="0"/>
                <w:sz w:val="18"/>
              </w:rPr>
              <w:t>Indiquez ci-après les coordonnées complètes d</w:t>
            </w:r>
            <w:r w:rsidR="00EA3206">
              <w:rPr>
                <w:b w:val="0"/>
                <w:i/>
                <w:smallCaps w:val="0"/>
                <w:sz w:val="18"/>
              </w:rPr>
              <w:t>’</w:t>
            </w:r>
            <w:r w:rsidRPr="0075076E">
              <w:rPr>
                <w:b w:val="0"/>
                <w:i/>
                <w:smallCaps w:val="0"/>
                <w:sz w:val="18"/>
              </w:rPr>
              <w:t>une personne de chaque État partie concerné, en plus de la personne contact désignée ci-dessus.</w:t>
            </w:r>
          </w:p>
        </w:tc>
      </w:tr>
      <w:tr w:rsidR="00124DF5" w:rsidRPr="0075076E" w:rsidTr="007B4F22">
        <w:tc>
          <w:tcPr>
            <w:tcW w:w="9639" w:type="dxa"/>
            <w:tcBorders>
              <w:top w:val="single" w:sz="4" w:space="0" w:color="auto"/>
              <w:left w:val="single" w:sz="4" w:space="0" w:color="auto"/>
              <w:bottom w:val="single" w:sz="4" w:space="0" w:color="auto"/>
              <w:right w:val="single" w:sz="4" w:space="0" w:color="auto"/>
            </w:tcBorders>
            <w:shd w:val="clear" w:color="auto" w:fill="auto"/>
          </w:tcPr>
          <w:p w:rsidR="00124DF5" w:rsidRPr="0075076E" w:rsidRDefault="00124DF5" w:rsidP="00C97DE0">
            <w:pPr>
              <w:pStyle w:val="Grille01N"/>
              <w:spacing w:line="240" w:lineRule="auto"/>
              <w:ind w:left="142" w:right="136"/>
              <w:jc w:val="both"/>
              <w:rPr>
                <w:rFonts w:eastAsia="SimSun" w:cs="Arial"/>
                <w:b w:val="0"/>
                <w:bCs/>
                <w:smallCaps w:val="0"/>
                <w:sz w:val="24"/>
              </w:rPr>
            </w:pPr>
            <w:r w:rsidRPr="0075076E">
              <w:t>---</w:t>
            </w:r>
          </w:p>
        </w:tc>
      </w:tr>
      <w:tr w:rsidR="00124DF5" w:rsidRPr="0075076E" w:rsidTr="007B4F22">
        <w:tc>
          <w:tcPr>
            <w:tcW w:w="9639" w:type="dxa"/>
            <w:tcBorders>
              <w:top w:val="single" w:sz="4" w:space="0" w:color="auto"/>
              <w:left w:val="nil"/>
              <w:bottom w:val="nil"/>
              <w:right w:val="nil"/>
            </w:tcBorders>
            <w:shd w:val="clear" w:color="auto" w:fill="D9D9D9"/>
          </w:tcPr>
          <w:p w:rsidR="00124DF5" w:rsidRPr="0075076E" w:rsidRDefault="00124DF5" w:rsidP="00C97DE0">
            <w:pPr>
              <w:pStyle w:val="Grille01N"/>
              <w:spacing w:line="240" w:lineRule="auto"/>
              <w:ind w:left="709" w:right="136" w:hanging="567"/>
              <w:jc w:val="left"/>
              <w:rPr>
                <w:rFonts w:eastAsia="SimSun" w:cs="Arial"/>
                <w:bCs/>
                <w:smallCaps w:val="0"/>
                <w:sz w:val="24"/>
              </w:rPr>
            </w:pPr>
            <w:r w:rsidRPr="0075076E">
              <w:rPr>
                <w:smallCaps w:val="0"/>
                <w:sz w:val="24"/>
              </w:rPr>
              <w:t>1.</w:t>
            </w:r>
            <w:r w:rsidRPr="0075076E">
              <w:tab/>
            </w:r>
            <w:r w:rsidRPr="0075076E">
              <w:rPr>
                <w:smallCaps w:val="0"/>
                <w:sz w:val="24"/>
              </w:rPr>
              <w:t>Identification et définition de l</w:t>
            </w:r>
            <w:r w:rsidR="00EA3206">
              <w:rPr>
                <w:smallCaps w:val="0"/>
                <w:sz w:val="24"/>
              </w:rPr>
              <w:t>’</w:t>
            </w:r>
            <w:r w:rsidRPr="0075076E">
              <w:rPr>
                <w:smallCaps w:val="0"/>
                <w:sz w:val="24"/>
              </w:rPr>
              <w:t>élément</w:t>
            </w:r>
          </w:p>
        </w:tc>
      </w:tr>
      <w:tr w:rsidR="00124DF5" w:rsidRPr="0075076E" w:rsidTr="007B4F22">
        <w:tc>
          <w:tcPr>
            <w:tcW w:w="9639" w:type="dxa"/>
            <w:tcBorders>
              <w:top w:val="nil"/>
              <w:left w:val="nil"/>
              <w:bottom w:val="single" w:sz="4" w:space="0" w:color="auto"/>
              <w:right w:val="nil"/>
            </w:tcBorders>
            <w:shd w:val="clear" w:color="auto" w:fill="auto"/>
          </w:tcPr>
          <w:p w:rsidR="00124DF5" w:rsidRPr="0075076E" w:rsidRDefault="00124DF5" w:rsidP="00124DF5">
            <w:pPr>
              <w:pStyle w:val="Default"/>
              <w:keepNext/>
              <w:widowControl/>
              <w:tabs>
                <w:tab w:val="left" w:pos="709"/>
              </w:tabs>
              <w:spacing w:before="120" w:after="120"/>
              <w:ind w:left="113" w:right="136"/>
              <w:jc w:val="both"/>
              <w:rPr>
                <w:rFonts w:ascii="Arial" w:eastAsia="SimSun" w:hAnsi="Arial" w:cs="Arial"/>
                <w:i/>
                <w:sz w:val="18"/>
                <w:szCs w:val="18"/>
              </w:rPr>
            </w:pPr>
            <w:r w:rsidRPr="0075076E">
              <w:rPr>
                <w:rFonts w:ascii="Arial" w:hAnsi="Arial"/>
                <w:i/>
                <w:sz w:val="18"/>
              </w:rPr>
              <w:t xml:space="preserve">Pour le </w:t>
            </w:r>
            <w:r w:rsidRPr="0075076E">
              <w:rPr>
                <w:rFonts w:ascii="Arial" w:hAnsi="Arial"/>
                <w:b/>
                <w:i/>
                <w:sz w:val="18"/>
              </w:rPr>
              <w:t>critère R.1</w:t>
            </w:r>
            <w:r w:rsidRPr="0075076E">
              <w:rPr>
                <w:rFonts w:ascii="Arial" w:hAnsi="Arial"/>
                <w:i/>
                <w:sz w:val="18"/>
              </w:rPr>
              <w:t xml:space="preserve">, les États </w:t>
            </w:r>
            <w:r w:rsidRPr="0075076E">
              <w:rPr>
                <w:rFonts w:ascii="Arial" w:hAnsi="Arial"/>
                <w:b/>
                <w:i/>
                <w:sz w:val="18"/>
              </w:rPr>
              <w:t>doivent démontrer que « l</w:t>
            </w:r>
            <w:r w:rsidR="00EA3206">
              <w:rPr>
                <w:rFonts w:ascii="Arial" w:hAnsi="Arial"/>
                <w:b/>
                <w:i/>
                <w:sz w:val="18"/>
              </w:rPr>
              <w:t>’</w:t>
            </w:r>
            <w:r w:rsidRPr="0075076E">
              <w:rPr>
                <w:rFonts w:ascii="Arial" w:hAnsi="Arial"/>
                <w:b/>
                <w:i/>
                <w:sz w:val="18"/>
              </w:rPr>
              <w:t>élément est constitutif du patrimoine culturel immatériel</w:t>
            </w:r>
            <w:r w:rsidRPr="0075076E">
              <w:rPr>
                <w:rFonts w:ascii="Arial" w:hAnsi="Arial"/>
                <w:i/>
                <w:sz w:val="18"/>
              </w:rPr>
              <w:t xml:space="preserve"> tel que défini à l</w:t>
            </w:r>
            <w:r w:rsidR="00EA3206">
              <w:rPr>
                <w:rFonts w:ascii="Arial" w:hAnsi="Arial"/>
                <w:i/>
                <w:sz w:val="18"/>
              </w:rPr>
              <w:t>’</w:t>
            </w:r>
            <w:r w:rsidRPr="0075076E">
              <w:rPr>
                <w:rFonts w:ascii="Arial" w:hAnsi="Arial"/>
                <w:i/>
                <w:sz w:val="18"/>
              </w:rPr>
              <w:t>article 2 de la Convention ».</w:t>
            </w:r>
          </w:p>
        </w:tc>
      </w:tr>
      <w:tr w:rsidR="00124DF5" w:rsidRPr="0075076E" w:rsidTr="007B4F22">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124DF5" w:rsidRPr="00C97DE0" w:rsidRDefault="00124DF5" w:rsidP="00C97DE0">
            <w:pPr>
              <w:pStyle w:val="Default"/>
              <w:keepNext/>
              <w:widowControl/>
              <w:tabs>
                <w:tab w:val="left" w:pos="709"/>
              </w:tabs>
              <w:spacing w:after="120"/>
              <w:ind w:left="113" w:right="136"/>
              <w:jc w:val="both"/>
              <w:rPr>
                <w:rFonts w:ascii="Arial" w:eastAsia="SimSun" w:hAnsi="Arial" w:cs="Arial"/>
                <w:i/>
                <w:sz w:val="18"/>
                <w:szCs w:val="18"/>
              </w:rPr>
            </w:pPr>
            <w:bookmarkStart w:id="1" w:name="_Hlk275186434"/>
            <w:r w:rsidRPr="00C97DE0">
              <w:rPr>
                <w:rFonts w:ascii="Arial" w:hAnsi="Arial"/>
                <w:i/>
                <w:sz w:val="18"/>
              </w:rPr>
              <w:t>Cochez une ou plusieurs cases pour identifier le(s) domaine(s) du patrimoine culturel immatériel dans le(s)quel(s) se manifeste l</w:t>
            </w:r>
            <w:r w:rsidR="00EA3206">
              <w:rPr>
                <w:rFonts w:ascii="Arial" w:hAnsi="Arial"/>
                <w:i/>
                <w:sz w:val="18"/>
              </w:rPr>
              <w:t>’</w:t>
            </w:r>
            <w:r w:rsidRPr="00C97DE0">
              <w:rPr>
                <w:rFonts w:ascii="Arial" w:hAnsi="Arial"/>
                <w:i/>
                <w:sz w:val="18"/>
              </w:rPr>
              <w:t>élément et qui peuvent inclure un ou plusieurs des domaines identifiés à l</w:t>
            </w:r>
            <w:r w:rsidR="00EA3206">
              <w:rPr>
                <w:rFonts w:ascii="Arial" w:hAnsi="Arial"/>
                <w:i/>
                <w:sz w:val="18"/>
              </w:rPr>
              <w:t>’</w:t>
            </w:r>
            <w:r w:rsidRPr="00C97DE0">
              <w:rPr>
                <w:rFonts w:ascii="Arial" w:hAnsi="Arial"/>
                <w:i/>
                <w:sz w:val="18"/>
              </w:rPr>
              <w:t>article 2.2 de la Convention. Si vous cochez la case « autre(s) », préciser le(s) domaine(s) entre les parenthèses.</w:t>
            </w:r>
          </w:p>
          <w:p w:rsidR="00124DF5" w:rsidRPr="0075076E" w:rsidRDefault="00E61A0F" w:rsidP="00124DF5">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124DF5"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124DF5" w:rsidRPr="0075076E">
              <w:rPr>
                <w:rFonts w:ascii="Arial" w:hAnsi="Arial"/>
                <w:color w:val="auto"/>
                <w:sz w:val="18"/>
              </w:rPr>
              <w:t xml:space="preserve"> les traditions et expressions orales, y compris la langue comme vecteur du patrimoine culturel immatériel </w:t>
            </w:r>
          </w:p>
          <w:p w:rsidR="00124DF5" w:rsidRPr="0075076E" w:rsidRDefault="00E61A0F" w:rsidP="00124DF5">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124DF5"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124DF5" w:rsidRPr="0075076E">
              <w:rPr>
                <w:rFonts w:ascii="Arial" w:hAnsi="Arial"/>
                <w:color w:val="auto"/>
                <w:sz w:val="18"/>
              </w:rPr>
              <w:t xml:space="preserve"> les arts du spectacle</w:t>
            </w:r>
          </w:p>
          <w:p w:rsidR="00124DF5" w:rsidRPr="0075076E" w:rsidRDefault="00E61A0F" w:rsidP="00124DF5">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75076E">
              <w:rPr>
                <w:rFonts w:ascii="Arial" w:hAnsi="Arial" w:cs="Arial"/>
                <w:color w:val="auto"/>
                <w:sz w:val="18"/>
                <w:szCs w:val="18"/>
              </w:rPr>
              <w:fldChar w:fldCharType="begin">
                <w:ffData>
                  <w:name w:val="CaseACocher8"/>
                  <w:enabled/>
                  <w:calcOnExit w:val="0"/>
                  <w:checkBox>
                    <w:sizeAuto/>
                    <w:default w:val="1"/>
                  </w:checkBox>
                </w:ffData>
              </w:fldChar>
            </w:r>
            <w:bookmarkStart w:id="2" w:name="CaseACocher8"/>
            <w:r w:rsidR="00124DF5"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bookmarkEnd w:id="2"/>
            <w:r w:rsidR="00124DF5" w:rsidRPr="0075076E">
              <w:rPr>
                <w:rFonts w:ascii="Arial" w:hAnsi="Arial"/>
                <w:color w:val="auto"/>
                <w:sz w:val="18"/>
              </w:rPr>
              <w:t xml:space="preserve"> les pratiques sociales, rituels et événements festifs</w:t>
            </w:r>
          </w:p>
          <w:p w:rsidR="00124DF5" w:rsidRPr="0075076E" w:rsidRDefault="00E61A0F" w:rsidP="00124DF5">
            <w:pPr>
              <w:pStyle w:val="formtext"/>
              <w:keepNext/>
              <w:spacing w:before="120" w:after="120" w:line="240" w:lineRule="auto"/>
              <w:ind w:left="1134" w:right="136" w:hanging="567"/>
              <w:jc w:val="both"/>
              <w:rPr>
                <w:rFonts w:eastAsia="Times New Roman" w:cs="Arial"/>
                <w:sz w:val="18"/>
                <w:szCs w:val="18"/>
              </w:rPr>
            </w:pPr>
            <w:r w:rsidRPr="0075076E">
              <w:rPr>
                <w:rFonts w:eastAsia="Times New Roman" w:cs="Arial"/>
                <w:sz w:val="18"/>
                <w:szCs w:val="18"/>
              </w:rPr>
              <w:fldChar w:fldCharType="begin">
                <w:ffData>
                  <w:name w:val="CaseACocher9"/>
                  <w:enabled/>
                  <w:calcOnExit w:val="0"/>
                  <w:checkBox>
                    <w:sizeAuto/>
                    <w:default w:val="0"/>
                  </w:checkBox>
                </w:ffData>
              </w:fldChar>
            </w:r>
            <w:bookmarkStart w:id="3" w:name="CaseACocher9"/>
            <w:r w:rsidR="00124DF5" w:rsidRPr="0075076E">
              <w:rPr>
                <w:rFonts w:eastAsia="Times New Roman" w:cs="Arial"/>
                <w:sz w:val="18"/>
                <w:szCs w:val="18"/>
              </w:rPr>
              <w:instrText xml:space="preserve"> FORMCHECKBOX </w:instrText>
            </w:r>
            <w:r w:rsidR="00C97DE0">
              <w:rPr>
                <w:rFonts w:eastAsia="Times New Roman" w:cs="Arial"/>
                <w:sz w:val="18"/>
                <w:szCs w:val="18"/>
              </w:rPr>
            </w:r>
            <w:r w:rsidR="00C97DE0">
              <w:rPr>
                <w:rFonts w:eastAsia="Times New Roman" w:cs="Arial"/>
                <w:sz w:val="18"/>
                <w:szCs w:val="18"/>
              </w:rPr>
              <w:fldChar w:fldCharType="separate"/>
            </w:r>
            <w:r w:rsidRPr="0075076E">
              <w:rPr>
                <w:rFonts w:eastAsia="Times New Roman" w:cs="Arial"/>
                <w:sz w:val="18"/>
                <w:szCs w:val="18"/>
              </w:rPr>
              <w:fldChar w:fldCharType="end"/>
            </w:r>
            <w:bookmarkEnd w:id="3"/>
            <w:r w:rsidR="00124DF5" w:rsidRPr="0075076E">
              <w:rPr>
                <w:sz w:val="18"/>
              </w:rPr>
              <w:t xml:space="preserve"> les connaissances et pratiques concernant la nature et l</w:t>
            </w:r>
            <w:r w:rsidR="00EA3206">
              <w:rPr>
                <w:sz w:val="18"/>
              </w:rPr>
              <w:t>’</w:t>
            </w:r>
            <w:r w:rsidR="00124DF5" w:rsidRPr="0075076E">
              <w:rPr>
                <w:sz w:val="18"/>
              </w:rPr>
              <w:t>univers</w:t>
            </w:r>
          </w:p>
          <w:p w:rsidR="00124DF5" w:rsidRPr="0075076E" w:rsidRDefault="00E61A0F" w:rsidP="00124DF5">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0"/>
                  </w:checkBox>
                </w:ffData>
              </w:fldChar>
            </w:r>
            <w:r w:rsidR="00124DF5"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124DF5" w:rsidRPr="0075076E">
              <w:rPr>
                <w:rFonts w:ascii="Arial" w:hAnsi="Arial"/>
                <w:color w:val="auto"/>
                <w:sz w:val="18"/>
              </w:rPr>
              <w:t xml:space="preserve"> les savoir-faire liés à l</w:t>
            </w:r>
            <w:r w:rsidR="00EA3206">
              <w:rPr>
                <w:rFonts w:ascii="Arial" w:hAnsi="Arial"/>
                <w:color w:val="auto"/>
                <w:sz w:val="18"/>
              </w:rPr>
              <w:t>’</w:t>
            </w:r>
            <w:r w:rsidR="00124DF5" w:rsidRPr="0075076E">
              <w:rPr>
                <w:rFonts w:ascii="Arial" w:hAnsi="Arial"/>
                <w:color w:val="auto"/>
                <w:sz w:val="18"/>
              </w:rPr>
              <w:t xml:space="preserve">artisanat traditionnel </w:t>
            </w:r>
          </w:p>
          <w:p w:rsidR="00124DF5" w:rsidRPr="0075076E" w:rsidRDefault="00E61A0F" w:rsidP="00124DF5">
            <w:pPr>
              <w:pStyle w:val="Default"/>
              <w:keepNext/>
              <w:widowControl/>
              <w:autoSpaceDE/>
              <w:autoSpaceDN/>
              <w:adjustRightInd/>
              <w:spacing w:before="120"/>
              <w:ind w:left="1134" w:right="136" w:hanging="567"/>
              <w:jc w:val="both"/>
              <w:rPr>
                <w:rFonts w:ascii="Arial" w:eastAsia="SimSun" w:hAnsi="Arial" w:cs="Arial"/>
                <w:sz w:val="20"/>
                <w:szCs w:val="20"/>
              </w:rPr>
            </w:pPr>
            <w:r w:rsidRPr="0075076E">
              <w:rPr>
                <w:rFonts w:ascii="Arial" w:hAnsi="Arial" w:cs="Arial"/>
                <w:sz w:val="18"/>
                <w:szCs w:val="18"/>
              </w:rPr>
              <w:fldChar w:fldCharType="begin">
                <w:ffData>
                  <w:name w:val="CaseACocher9"/>
                  <w:enabled/>
                  <w:calcOnExit w:val="0"/>
                  <w:checkBox>
                    <w:sizeAuto/>
                    <w:default w:val="0"/>
                  </w:checkBox>
                </w:ffData>
              </w:fldChar>
            </w:r>
            <w:r w:rsidR="00124DF5" w:rsidRPr="0075076E">
              <w:rPr>
                <w:rFonts w:ascii="Arial" w:hAnsi="Arial" w:cs="Arial"/>
                <w:sz w:val="18"/>
                <w:szCs w:val="18"/>
              </w:rPr>
              <w:instrText xml:space="preserve"> FORMCHECKBOX </w:instrText>
            </w:r>
            <w:r w:rsidR="00C97DE0">
              <w:rPr>
                <w:rFonts w:ascii="Arial" w:hAnsi="Arial" w:cs="Arial"/>
                <w:sz w:val="18"/>
                <w:szCs w:val="18"/>
              </w:rPr>
            </w:r>
            <w:r w:rsidR="00C97DE0">
              <w:rPr>
                <w:rFonts w:ascii="Arial" w:hAnsi="Arial" w:cs="Arial"/>
                <w:sz w:val="18"/>
                <w:szCs w:val="18"/>
              </w:rPr>
              <w:fldChar w:fldCharType="separate"/>
            </w:r>
            <w:r w:rsidRPr="0075076E">
              <w:rPr>
                <w:rFonts w:ascii="Arial" w:hAnsi="Arial" w:cs="Arial"/>
                <w:sz w:val="18"/>
                <w:szCs w:val="18"/>
              </w:rPr>
              <w:fldChar w:fldCharType="end"/>
            </w:r>
            <w:r w:rsidR="00124DF5" w:rsidRPr="0075076E">
              <w:rPr>
                <w:rFonts w:ascii="Arial" w:hAnsi="Arial"/>
                <w:sz w:val="18"/>
              </w:rPr>
              <w:t xml:space="preserve"> </w:t>
            </w:r>
            <w:r w:rsidR="00124DF5" w:rsidRPr="0075076E">
              <w:rPr>
                <w:rFonts w:ascii="Arial" w:hAnsi="Arial"/>
                <w:color w:val="auto"/>
                <w:sz w:val="18"/>
              </w:rPr>
              <w:t>autre(s) (</w:t>
            </w:r>
            <w:r w:rsidRPr="0075076E">
              <w:rPr>
                <w:rFonts w:ascii="Arial" w:hAnsi="Arial" w:cs="Arial"/>
                <w:color w:val="auto"/>
                <w:sz w:val="18"/>
                <w:szCs w:val="18"/>
              </w:rPr>
              <w:fldChar w:fldCharType="begin">
                <w:ffData>
                  <w:name w:val="Text5"/>
                  <w:enabled/>
                  <w:calcOnExit w:val="0"/>
                  <w:textInput/>
                </w:ffData>
              </w:fldChar>
            </w:r>
            <w:r w:rsidR="00124DF5" w:rsidRPr="0075076E">
              <w:rPr>
                <w:rFonts w:ascii="Arial" w:hAnsi="Arial" w:cs="Arial"/>
                <w:color w:val="auto"/>
                <w:sz w:val="18"/>
                <w:szCs w:val="18"/>
              </w:rPr>
              <w:instrText xml:space="preserve"> FORMTEXT </w:instrText>
            </w:r>
            <w:r w:rsidRPr="0075076E">
              <w:rPr>
                <w:rFonts w:ascii="Arial" w:hAnsi="Arial" w:cs="Arial"/>
                <w:color w:val="auto"/>
                <w:sz w:val="18"/>
                <w:szCs w:val="18"/>
              </w:rPr>
            </w:r>
            <w:r w:rsidRPr="0075076E">
              <w:rPr>
                <w:rFonts w:ascii="Arial" w:hAnsi="Arial" w:cs="Arial"/>
                <w:color w:val="auto"/>
                <w:sz w:val="18"/>
                <w:szCs w:val="18"/>
              </w:rPr>
              <w:fldChar w:fldCharType="separate"/>
            </w:r>
            <w:r w:rsidR="00124DF5" w:rsidRPr="0075076E">
              <w:rPr>
                <w:rFonts w:ascii="Arial" w:hAnsi="Arial"/>
                <w:color w:val="auto"/>
                <w:sz w:val="18"/>
              </w:rPr>
              <w:t> </w:t>
            </w:r>
            <w:r w:rsidR="00124DF5" w:rsidRPr="0075076E">
              <w:rPr>
                <w:rFonts w:ascii="Arial" w:hAnsi="Arial"/>
                <w:color w:val="auto"/>
                <w:sz w:val="18"/>
              </w:rPr>
              <w:t> </w:t>
            </w:r>
            <w:r w:rsidR="00124DF5" w:rsidRPr="0075076E">
              <w:rPr>
                <w:rFonts w:ascii="Arial" w:hAnsi="Arial"/>
                <w:color w:val="auto"/>
                <w:sz w:val="18"/>
              </w:rPr>
              <w:t> </w:t>
            </w:r>
            <w:r w:rsidR="00124DF5" w:rsidRPr="0075076E">
              <w:rPr>
                <w:rFonts w:ascii="Arial" w:hAnsi="Arial"/>
                <w:color w:val="auto"/>
                <w:sz w:val="18"/>
              </w:rPr>
              <w:t> </w:t>
            </w:r>
            <w:r w:rsidR="00124DF5" w:rsidRPr="0075076E">
              <w:rPr>
                <w:rFonts w:ascii="Arial" w:hAnsi="Arial"/>
                <w:color w:val="auto"/>
                <w:sz w:val="18"/>
              </w:rPr>
              <w:t> </w:t>
            </w:r>
            <w:r w:rsidRPr="0075076E">
              <w:fldChar w:fldCharType="end"/>
            </w:r>
            <w:r w:rsidR="00124DF5" w:rsidRPr="0075076E">
              <w:rPr>
                <w:rFonts w:ascii="Arial" w:hAnsi="Arial"/>
                <w:sz w:val="18"/>
              </w:rPr>
              <w:t>)</w:t>
            </w:r>
          </w:p>
        </w:tc>
      </w:tr>
      <w:bookmarkEnd w:id="1"/>
      <w:tr w:rsidR="00124DF5" w:rsidRPr="0075076E" w:rsidTr="007B4F22">
        <w:tc>
          <w:tcPr>
            <w:tcW w:w="9639" w:type="dxa"/>
            <w:tcBorders>
              <w:top w:val="single" w:sz="4" w:space="0" w:color="auto"/>
              <w:left w:val="nil"/>
              <w:bottom w:val="nil"/>
              <w:right w:val="nil"/>
            </w:tcBorders>
            <w:shd w:val="clear" w:color="auto" w:fill="auto"/>
            <w:tcMar>
              <w:top w:w="113" w:type="dxa"/>
              <w:left w:w="113" w:type="dxa"/>
              <w:bottom w:w="113" w:type="dxa"/>
              <w:right w:w="113" w:type="dxa"/>
            </w:tcMar>
          </w:tcPr>
          <w:p w:rsidR="00124DF5" w:rsidRPr="0075076E" w:rsidRDefault="00124DF5" w:rsidP="00124DF5">
            <w:pPr>
              <w:pStyle w:val="Info03"/>
              <w:keepNext w:val="0"/>
              <w:rPr>
                <w:rFonts w:eastAsia="SimSun"/>
                <w:iCs w:val="0"/>
                <w:color w:val="000000"/>
                <w:sz w:val="18"/>
                <w:szCs w:val="18"/>
              </w:rPr>
            </w:pPr>
            <w:r w:rsidRPr="0075076E">
              <w:rPr>
                <w:i w:val="0"/>
                <w:sz w:val="18"/>
              </w:rPr>
              <w:t>Cette section doit aborder toutes les caractéristiques significatives de l</w:t>
            </w:r>
            <w:r w:rsidR="00EA3206">
              <w:rPr>
                <w:i w:val="0"/>
                <w:sz w:val="18"/>
              </w:rPr>
              <w:t>’</w:t>
            </w:r>
            <w:r w:rsidRPr="0075076E">
              <w:rPr>
                <w:i w:val="0"/>
                <w:sz w:val="18"/>
              </w:rPr>
              <w:t>élément, tel qu</w:t>
            </w:r>
            <w:r w:rsidR="00EA3206">
              <w:rPr>
                <w:i w:val="0"/>
                <w:sz w:val="18"/>
              </w:rPr>
              <w:t>’</w:t>
            </w:r>
            <w:r w:rsidRPr="0075076E">
              <w:rPr>
                <w:i w:val="0"/>
                <w:sz w:val="18"/>
              </w:rPr>
              <w:t>il existe actuellement.</w:t>
            </w:r>
            <w:r w:rsidRPr="0075076E">
              <w:rPr>
                <w:color w:val="000000"/>
                <w:sz w:val="18"/>
              </w:rPr>
              <w:t xml:space="preserve"> Elle doit inclure notamment :</w:t>
            </w:r>
          </w:p>
          <w:p w:rsidR="00124DF5" w:rsidRPr="0075076E" w:rsidRDefault="00124DF5" w:rsidP="00C97DE0">
            <w:pPr>
              <w:pStyle w:val="Info03"/>
              <w:keepNext w:val="0"/>
              <w:numPr>
                <w:ilvl w:val="0"/>
                <w:numId w:val="38"/>
              </w:numPr>
              <w:tabs>
                <w:tab w:val="clear" w:pos="567"/>
                <w:tab w:val="clear" w:pos="794"/>
                <w:tab w:val="clear" w:pos="1134"/>
                <w:tab w:val="clear" w:pos="1701"/>
                <w:tab w:val="clear" w:pos="2268"/>
              </w:tabs>
              <w:spacing w:before="80" w:after="80"/>
              <w:ind w:left="1134" w:hanging="567"/>
              <w:rPr>
                <w:rFonts w:eastAsia="SimSun"/>
                <w:iCs w:val="0"/>
                <w:color w:val="000000"/>
                <w:sz w:val="18"/>
                <w:szCs w:val="18"/>
              </w:rPr>
            </w:pPr>
            <w:r w:rsidRPr="0075076E">
              <w:rPr>
                <w:color w:val="000000"/>
                <w:sz w:val="18"/>
              </w:rPr>
              <w:t>une explication de ses fonctions sociales et ses significations culturelles actuelles, au sein et pour ses communautés,</w:t>
            </w:r>
          </w:p>
          <w:p w:rsidR="00124DF5" w:rsidRPr="0075076E" w:rsidRDefault="00124DF5" w:rsidP="00C97DE0">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r w:rsidRPr="0075076E">
              <w:rPr>
                <w:color w:val="000000"/>
                <w:sz w:val="18"/>
              </w:rPr>
              <w:t>les caractéristiques des détenteurs et des praticiens de l</w:t>
            </w:r>
            <w:r w:rsidR="00EA3206">
              <w:rPr>
                <w:color w:val="000000"/>
                <w:sz w:val="18"/>
              </w:rPr>
              <w:t>’</w:t>
            </w:r>
            <w:r w:rsidRPr="0075076E">
              <w:rPr>
                <w:color w:val="000000"/>
                <w:sz w:val="18"/>
              </w:rPr>
              <w:t>élément,</w:t>
            </w:r>
          </w:p>
          <w:p w:rsidR="00124DF5" w:rsidRPr="0075076E" w:rsidRDefault="00124DF5" w:rsidP="00C97DE0">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r w:rsidRPr="0075076E">
              <w:rPr>
                <w:color w:val="000000"/>
                <w:sz w:val="18"/>
              </w:rPr>
              <w:t>tout rôle, catégorie spécifiques de personnes ou genre ayant des responsabilités spéciales à l</w:t>
            </w:r>
            <w:r w:rsidR="00EA3206">
              <w:rPr>
                <w:color w:val="000000"/>
                <w:sz w:val="18"/>
              </w:rPr>
              <w:t>’</w:t>
            </w:r>
            <w:r w:rsidRPr="0075076E">
              <w:rPr>
                <w:color w:val="000000"/>
                <w:sz w:val="18"/>
              </w:rPr>
              <w:t>égard de l</w:t>
            </w:r>
            <w:r w:rsidR="00EA3206">
              <w:rPr>
                <w:color w:val="000000"/>
                <w:sz w:val="18"/>
              </w:rPr>
              <w:t>’</w:t>
            </w:r>
            <w:r w:rsidRPr="0075076E">
              <w:rPr>
                <w:color w:val="000000"/>
                <w:sz w:val="18"/>
              </w:rPr>
              <w:t>élément,</w:t>
            </w:r>
          </w:p>
          <w:p w:rsidR="00124DF5" w:rsidRPr="0075076E" w:rsidRDefault="00124DF5" w:rsidP="00C97DE0">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r w:rsidRPr="0075076E">
              <w:rPr>
                <w:color w:val="000000"/>
                <w:sz w:val="18"/>
              </w:rPr>
              <w:t>les modes actuels de transmission des connaissances et les savoir-faire liés à l</w:t>
            </w:r>
            <w:r w:rsidR="00EA3206">
              <w:rPr>
                <w:color w:val="000000"/>
                <w:sz w:val="18"/>
              </w:rPr>
              <w:t>’</w:t>
            </w:r>
            <w:r w:rsidRPr="0075076E">
              <w:rPr>
                <w:color w:val="000000"/>
                <w:sz w:val="18"/>
              </w:rPr>
              <w:t>élément.</w:t>
            </w:r>
          </w:p>
          <w:p w:rsidR="00124DF5" w:rsidRPr="0075076E" w:rsidRDefault="00124DF5" w:rsidP="00C97DE0">
            <w:pPr>
              <w:pStyle w:val="Default"/>
              <w:widowControl/>
              <w:tabs>
                <w:tab w:val="left" w:pos="709"/>
              </w:tabs>
              <w:spacing w:before="80" w:after="80"/>
              <w:ind w:left="113" w:right="135"/>
              <w:jc w:val="both"/>
              <w:rPr>
                <w:rFonts w:ascii="Arial" w:eastAsia="SimSun" w:hAnsi="Arial" w:cs="Arial"/>
                <w:i/>
                <w:sz w:val="18"/>
                <w:szCs w:val="18"/>
              </w:rPr>
            </w:pPr>
            <w:r w:rsidRPr="0075076E">
              <w:rPr>
                <w:rFonts w:ascii="Arial" w:hAnsi="Arial"/>
                <w:i/>
                <w:sz w:val="18"/>
              </w:rPr>
              <w:t>Le Comité doit disposer de suffisamment d</w:t>
            </w:r>
            <w:r w:rsidR="00EA3206">
              <w:rPr>
                <w:rFonts w:ascii="Arial" w:hAnsi="Arial"/>
                <w:i/>
                <w:sz w:val="18"/>
              </w:rPr>
              <w:t>’</w:t>
            </w:r>
            <w:r w:rsidRPr="0075076E">
              <w:rPr>
                <w:rFonts w:ascii="Arial" w:hAnsi="Arial"/>
                <w:i/>
                <w:sz w:val="18"/>
              </w:rPr>
              <w:t>informations pour déterminer :</w:t>
            </w:r>
          </w:p>
          <w:p w:rsidR="00124DF5" w:rsidRPr="0075076E" w:rsidRDefault="00124DF5" w:rsidP="00C97DE0">
            <w:pPr>
              <w:pStyle w:val="Default"/>
              <w:widowControl/>
              <w:numPr>
                <w:ilvl w:val="0"/>
                <w:numId w:val="17"/>
              </w:numPr>
              <w:tabs>
                <w:tab w:val="left" w:pos="709"/>
              </w:tabs>
              <w:spacing w:before="80" w:after="80"/>
              <w:ind w:left="1134" w:right="135" w:hanging="567"/>
              <w:jc w:val="both"/>
              <w:rPr>
                <w:rFonts w:ascii="Arial" w:eastAsia="SimSun" w:hAnsi="Arial" w:cs="Arial"/>
                <w:i/>
                <w:sz w:val="18"/>
                <w:szCs w:val="18"/>
              </w:rPr>
            </w:pPr>
            <w:r w:rsidRPr="0075076E">
              <w:rPr>
                <w:rFonts w:ascii="Arial" w:hAnsi="Arial"/>
                <w:i/>
                <w:sz w:val="18"/>
              </w:rPr>
              <w:t>que l</w:t>
            </w:r>
            <w:r w:rsidR="00EA3206">
              <w:rPr>
                <w:rFonts w:ascii="Arial" w:hAnsi="Arial"/>
                <w:i/>
                <w:sz w:val="18"/>
              </w:rPr>
              <w:t>’</w:t>
            </w:r>
            <w:r w:rsidRPr="0075076E">
              <w:rPr>
                <w:rFonts w:ascii="Arial" w:hAnsi="Arial"/>
                <w:i/>
                <w:sz w:val="18"/>
              </w:rPr>
              <w:t>élément fait partie des « pratiques, représentations, expressions, connaissances et savoir-faire – ainsi que les instruments, objets, artefacts et espaces culturels qui leur sont associés – » ;</w:t>
            </w:r>
          </w:p>
          <w:p w:rsidR="00124DF5" w:rsidRPr="0075076E" w:rsidRDefault="00124DF5" w:rsidP="00C97DE0">
            <w:pPr>
              <w:pStyle w:val="Default"/>
              <w:widowControl/>
              <w:numPr>
                <w:ilvl w:val="0"/>
                <w:numId w:val="17"/>
              </w:numPr>
              <w:tabs>
                <w:tab w:val="left" w:pos="709"/>
              </w:tabs>
              <w:spacing w:before="80" w:after="80"/>
              <w:ind w:left="1134" w:right="135" w:hanging="567"/>
              <w:jc w:val="both"/>
              <w:rPr>
                <w:rFonts w:ascii="Arial" w:eastAsia="SimSun" w:hAnsi="Arial" w:cs="Arial"/>
                <w:i/>
                <w:sz w:val="18"/>
                <w:szCs w:val="18"/>
              </w:rPr>
            </w:pPr>
            <w:r w:rsidRPr="0075076E">
              <w:rPr>
                <w:rFonts w:ascii="Arial" w:hAnsi="Arial"/>
                <w:i/>
                <w:sz w:val="18"/>
              </w:rPr>
              <w:t xml:space="preserve">que « les communautés, les groupes et, le cas échéant, les individus [le] reconnaissent comme faisant partie de leur patrimoine culturel » ; </w:t>
            </w:r>
          </w:p>
          <w:p w:rsidR="00124DF5" w:rsidRPr="0075076E" w:rsidRDefault="00124DF5" w:rsidP="00C97DE0">
            <w:pPr>
              <w:pStyle w:val="Default"/>
              <w:widowControl/>
              <w:numPr>
                <w:ilvl w:val="0"/>
                <w:numId w:val="17"/>
              </w:numPr>
              <w:tabs>
                <w:tab w:val="left" w:pos="709"/>
              </w:tabs>
              <w:spacing w:before="80" w:after="80"/>
              <w:ind w:left="1134" w:right="135" w:hanging="567"/>
              <w:jc w:val="both"/>
              <w:rPr>
                <w:rFonts w:ascii="Arial" w:eastAsia="SimSun" w:hAnsi="Arial" w:cs="Arial"/>
                <w:i/>
                <w:sz w:val="18"/>
                <w:szCs w:val="18"/>
              </w:rPr>
            </w:pPr>
            <w:r w:rsidRPr="0075076E">
              <w:tab/>
            </w:r>
            <w:r w:rsidRPr="0075076E">
              <w:rPr>
                <w:rFonts w:ascii="Arial" w:hAnsi="Arial"/>
                <w:i/>
                <w:sz w:val="18"/>
              </w:rPr>
              <w:t>qu</w:t>
            </w:r>
            <w:r w:rsidR="00EA3206">
              <w:rPr>
                <w:rFonts w:ascii="Arial" w:hAnsi="Arial"/>
                <w:i/>
                <w:sz w:val="18"/>
              </w:rPr>
              <w:t>’</w:t>
            </w:r>
            <w:r w:rsidRPr="0075076E">
              <w:rPr>
                <w:rFonts w:ascii="Arial" w:hAnsi="Arial"/>
                <w:i/>
                <w:sz w:val="18"/>
              </w:rPr>
              <w:t xml:space="preserve">il est « transmis de génération en génération, [et] est recréé en permanence par les communautés et groupes en fonction de leur milieu, de leur interaction avec la nature et de leur histoire » ; </w:t>
            </w:r>
          </w:p>
          <w:p w:rsidR="00124DF5" w:rsidRPr="0075076E" w:rsidRDefault="00124DF5" w:rsidP="00C97DE0">
            <w:pPr>
              <w:pStyle w:val="Default"/>
              <w:widowControl/>
              <w:numPr>
                <w:ilvl w:val="0"/>
                <w:numId w:val="17"/>
              </w:numPr>
              <w:tabs>
                <w:tab w:val="left" w:pos="709"/>
              </w:tabs>
              <w:spacing w:before="80" w:after="80"/>
              <w:ind w:left="1134" w:right="135" w:hanging="567"/>
              <w:jc w:val="both"/>
              <w:rPr>
                <w:rFonts w:ascii="Arial" w:eastAsia="SimSun" w:hAnsi="Arial" w:cs="Arial"/>
                <w:i/>
                <w:sz w:val="18"/>
                <w:szCs w:val="18"/>
              </w:rPr>
            </w:pPr>
            <w:r w:rsidRPr="0075076E">
              <w:rPr>
                <w:rFonts w:ascii="Arial" w:hAnsi="Arial"/>
                <w:i/>
                <w:sz w:val="18"/>
              </w:rPr>
              <w:t>qu</w:t>
            </w:r>
            <w:r w:rsidR="00EA3206">
              <w:rPr>
                <w:rFonts w:ascii="Arial" w:hAnsi="Arial"/>
                <w:i/>
                <w:sz w:val="18"/>
              </w:rPr>
              <w:t>’</w:t>
            </w:r>
            <w:r w:rsidRPr="0075076E">
              <w:rPr>
                <w:rFonts w:ascii="Arial" w:hAnsi="Arial"/>
                <w:i/>
                <w:sz w:val="18"/>
              </w:rPr>
              <w:t>il procure aux communautés et groupes concernés « un sentiment d</w:t>
            </w:r>
            <w:r w:rsidR="00EA3206">
              <w:rPr>
                <w:rFonts w:ascii="Arial" w:hAnsi="Arial"/>
                <w:i/>
                <w:sz w:val="18"/>
              </w:rPr>
              <w:t>’</w:t>
            </w:r>
            <w:r w:rsidRPr="0075076E">
              <w:rPr>
                <w:rFonts w:ascii="Arial" w:hAnsi="Arial"/>
                <w:i/>
                <w:sz w:val="18"/>
              </w:rPr>
              <w:t>identité et de continuité » ; et</w:t>
            </w:r>
          </w:p>
          <w:p w:rsidR="00124DF5" w:rsidRPr="0075076E" w:rsidRDefault="00124DF5" w:rsidP="00C97DE0">
            <w:pPr>
              <w:pStyle w:val="Default"/>
              <w:widowControl/>
              <w:numPr>
                <w:ilvl w:val="0"/>
                <w:numId w:val="17"/>
              </w:numPr>
              <w:tabs>
                <w:tab w:val="left" w:pos="709"/>
              </w:tabs>
              <w:spacing w:before="80" w:after="80"/>
              <w:ind w:left="1134" w:right="135" w:hanging="567"/>
              <w:jc w:val="both"/>
              <w:rPr>
                <w:rFonts w:ascii="Arial" w:eastAsia="SimSun" w:hAnsi="Arial" w:cs="Arial"/>
                <w:i/>
                <w:sz w:val="18"/>
                <w:szCs w:val="18"/>
              </w:rPr>
            </w:pPr>
            <w:r w:rsidRPr="0075076E">
              <w:rPr>
                <w:rFonts w:ascii="Arial" w:hAnsi="Arial"/>
                <w:i/>
                <w:sz w:val="18"/>
              </w:rPr>
              <w:t>qu</w:t>
            </w:r>
            <w:r w:rsidR="00EA3206">
              <w:rPr>
                <w:rFonts w:ascii="Arial" w:hAnsi="Arial"/>
                <w:i/>
                <w:sz w:val="18"/>
              </w:rPr>
              <w:t>’</w:t>
            </w:r>
            <w:r w:rsidRPr="0075076E">
              <w:rPr>
                <w:rFonts w:ascii="Arial" w:hAnsi="Arial"/>
                <w:i/>
                <w:sz w:val="18"/>
              </w:rPr>
              <w:t>il n</w:t>
            </w:r>
            <w:r w:rsidR="00EA3206">
              <w:rPr>
                <w:rFonts w:ascii="Arial" w:hAnsi="Arial"/>
                <w:i/>
                <w:sz w:val="18"/>
              </w:rPr>
              <w:t>’</w:t>
            </w:r>
            <w:r w:rsidRPr="0075076E">
              <w:rPr>
                <w:rFonts w:ascii="Arial" w:hAnsi="Arial"/>
                <w:i/>
                <w:sz w:val="18"/>
              </w:rPr>
              <w:t>est pas contraire aux « instruments internationaux existants relatifs aux droits de l</w:t>
            </w:r>
            <w:r w:rsidR="00EA3206">
              <w:rPr>
                <w:rFonts w:ascii="Arial" w:hAnsi="Arial"/>
                <w:i/>
                <w:sz w:val="18"/>
              </w:rPr>
              <w:t>’</w:t>
            </w:r>
            <w:r w:rsidRPr="0075076E">
              <w:rPr>
                <w:rFonts w:ascii="Arial" w:hAnsi="Arial"/>
                <w:i/>
                <w:sz w:val="18"/>
              </w:rPr>
              <w:t>homme ainsi qu</w:t>
            </w:r>
            <w:r w:rsidR="00EA3206">
              <w:rPr>
                <w:rFonts w:ascii="Arial" w:hAnsi="Arial"/>
                <w:i/>
                <w:sz w:val="18"/>
              </w:rPr>
              <w:t>’</w:t>
            </w:r>
            <w:r w:rsidRPr="0075076E">
              <w:rPr>
                <w:rFonts w:ascii="Arial" w:hAnsi="Arial"/>
                <w:i/>
                <w:sz w:val="18"/>
              </w:rPr>
              <w:t>à l</w:t>
            </w:r>
            <w:r w:rsidR="00EA3206">
              <w:rPr>
                <w:rFonts w:ascii="Arial" w:hAnsi="Arial"/>
                <w:i/>
                <w:sz w:val="18"/>
              </w:rPr>
              <w:t>’</w:t>
            </w:r>
            <w:r w:rsidRPr="0075076E">
              <w:rPr>
                <w:rFonts w:ascii="Arial" w:hAnsi="Arial"/>
                <w:i/>
                <w:sz w:val="18"/>
              </w:rPr>
              <w:t>exigence du respect mutuel entre communautés, groupes et individus, et d</w:t>
            </w:r>
            <w:r w:rsidR="00EA3206">
              <w:rPr>
                <w:rFonts w:ascii="Arial" w:hAnsi="Arial"/>
                <w:i/>
                <w:sz w:val="18"/>
              </w:rPr>
              <w:t>’</w:t>
            </w:r>
            <w:r w:rsidRPr="0075076E">
              <w:rPr>
                <w:rFonts w:ascii="Arial" w:hAnsi="Arial"/>
                <w:i/>
                <w:sz w:val="18"/>
              </w:rPr>
              <w:t>un développement durable ».</w:t>
            </w:r>
          </w:p>
          <w:p w:rsidR="00124DF5" w:rsidRPr="0075076E" w:rsidRDefault="00124DF5" w:rsidP="00124DF5">
            <w:pPr>
              <w:pStyle w:val="Default"/>
              <w:widowControl/>
              <w:tabs>
                <w:tab w:val="left" w:pos="709"/>
              </w:tabs>
              <w:spacing w:before="120" w:after="120"/>
              <w:ind w:left="113" w:right="135"/>
              <w:jc w:val="both"/>
              <w:rPr>
                <w:rFonts w:ascii="Arial" w:eastAsia="SimSun" w:hAnsi="Arial" w:cs="Arial"/>
                <w:sz w:val="18"/>
                <w:szCs w:val="18"/>
              </w:rPr>
            </w:pPr>
            <w:r w:rsidRPr="0075076E">
              <w:rPr>
                <w:rFonts w:ascii="Arial" w:hAnsi="Arial"/>
                <w:i/>
                <w:sz w:val="18"/>
              </w:rPr>
              <w:t>Les descriptions trop techniques doivent être évitées et les États soumissionnaires devraient garder à l</w:t>
            </w:r>
            <w:r w:rsidR="00EA3206">
              <w:rPr>
                <w:rFonts w:ascii="Arial" w:hAnsi="Arial"/>
                <w:i/>
                <w:sz w:val="18"/>
              </w:rPr>
              <w:t>’</w:t>
            </w:r>
            <w:r w:rsidRPr="0075076E">
              <w:rPr>
                <w:rFonts w:ascii="Arial" w:hAnsi="Arial"/>
                <w:i/>
                <w:sz w:val="18"/>
              </w:rPr>
              <w:t>esprit que cette section doit expliquer l</w:t>
            </w:r>
            <w:r w:rsidR="00EA3206">
              <w:rPr>
                <w:rFonts w:ascii="Arial" w:hAnsi="Arial"/>
                <w:i/>
                <w:sz w:val="18"/>
              </w:rPr>
              <w:t>’</w:t>
            </w:r>
            <w:r w:rsidRPr="0075076E">
              <w:rPr>
                <w:rFonts w:ascii="Arial" w:hAnsi="Arial"/>
                <w:i/>
                <w:sz w:val="18"/>
              </w:rPr>
              <w:t>élément à des lecteurs qui n</w:t>
            </w:r>
            <w:r w:rsidR="00EA3206">
              <w:rPr>
                <w:rFonts w:ascii="Arial" w:hAnsi="Arial"/>
                <w:i/>
                <w:sz w:val="18"/>
              </w:rPr>
              <w:t>’</w:t>
            </w:r>
            <w:r w:rsidRPr="0075076E">
              <w:rPr>
                <w:rFonts w:ascii="Arial" w:hAnsi="Arial"/>
                <w:i/>
                <w:sz w:val="18"/>
              </w:rPr>
              <w:t>en ont aucune connaissance préalable ou expérience directe. L</w:t>
            </w:r>
            <w:r w:rsidR="00EA3206">
              <w:rPr>
                <w:rFonts w:ascii="Arial" w:hAnsi="Arial"/>
                <w:i/>
                <w:sz w:val="18"/>
              </w:rPr>
              <w:t>’</w:t>
            </w:r>
            <w:r w:rsidRPr="0075076E">
              <w:rPr>
                <w:rFonts w:ascii="Arial" w:hAnsi="Arial"/>
                <w:i/>
                <w:sz w:val="18"/>
              </w:rPr>
              <w:t>histoire de l</w:t>
            </w:r>
            <w:r w:rsidR="00EA3206">
              <w:rPr>
                <w:rFonts w:ascii="Arial" w:hAnsi="Arial"/>
                <w:i/>
                <w:sz w:val="18"/>
              </w:rPr>
              <w:t>’</w:t>
            </w:r>
            <w:r w:rsidRPr="0075076E">
              <w:rPr>
                <w:rFonts w:ascii="Arial" w:hAnsi="Arial"/>
                <w:i/>
                <w:sz w:val="18"/>
              </w:rPr>
              <w:t>élément, son origine ou son ancienneté n</w:t>
            </w:r>
            <w:r w:rsidR="00EA3206">
              <w:rPr>
                <w:rFonts w:ascii="Arial" w:hAnsi="Arial"/>
                <w:i/>
                <w:sz w:val="18"/>
              </w:rPr>
              <w:t>’</w:t>
            </w:r>
            <w:r w:rsidRPr="0075076E">
              <w:rPr>
                <w:rFonts w:ascii="Arial" w:hAnsi="Arial"/>
                <w:i/>
                <w:sz w:val="18"/>
              </w:rPr>
              <w:t>ont pas besoin d</w:t>
            </w:r>
            <w:r w:rsidR="00EA3206">
              <w:rPr>
                <w:rFonts w:ascii="Arial" w:hAnsi="Arial"/>
                <w:i/>
                <w:sz w:val="18"/>
              </w:rPr>
              <w:t>’</w:t>
            </w:r>
            <w:r w:rsidRPr="0075076E">
              <w:rPr>
                <w:rFonts w:ascii="Arial" w:hAnsi="Arial"/>
                <w:i/>
                <w:sz w:val="18"/>
              </w:rPr>
              <w:t>être abordées en détail dans le dossier de candidature.</w:t>
            </w:r>
          </w:p>
        </w:tc>
      </w:tr>
      <w:tr w:rsidR="00124DF5" w:rsidRPr="0075076E" w:rsidTr="007B4F22">
        <w:tc>
          <w:tcPr>
            <w:tcW w:w="9639" w:type="dxa"/>
            <w:tcBorders>
              <w:top w:val="nil"/>
              <w:left w:val="nil"/>
              <w:bottom w:val="single" w:sz="4" w:space="0" w:color="auto"/>
              <w:right w:val="nil"/>
            </w:tcBorders>
            <w:shd w:val="clear" w:color="auto" w:fill="auto"/>
            <w:tcMar>
              <w:top w:w="113" w:type="dxa"/>
              <w:left w:w="113" w:type="dxa"/>
              <w:bottom w:w="113" w:type="dxa"/>
              <w:right w:w="113" w:type="dxa"/>
            </w:tcMar>
          </w:tcPr>
          <w:p w:rsidR="00124DF5" w:rsidRPr="0075076E" w:rsidRDefault="00124DF5" w:rsidP="00C97DE0">
            <w:pPr>
              <w:pStyle w:val="Default"/>
              <w:keepNext/>
              <w:widowControl/>
              <w:numPr>
                <w:ilvl w:val="0"/>
                <w:numId w:val="29"/>
              </w:numPr>
              <w:tabs>
                <w:tab w:val="left" w:pos="596"/>
              </w:tabs>
              <w:ind w:left="595" w:right="136" w:hanging="567"/>
              <w:jc w:val="both"/>
              <w:rPr>
                <w:rFonts w:ascii="Arial" w:eastAsia="SimSun" w:hAnsi="Arial" w:cs="Arial"/>
                <w:i/>
                <w:sz w:val="18"/>
                <w:szCs w:val="18"/>
              </w:rPr>
            </w:pPr>
            <w:r w:rsidRPr="0075076E">
              <w:rPr>
                <w:rFonts w:ascii="Arial" w:hAnsi="Arial"/>
                <w:i/>
                <w:sz w:val="18"/>
              </w:rPr>
              <w:t>Fournissez une description sommaire de l</w:t>
            </w:r>
            <w:r w:rsidR="00EA3206">
              <w:rPr>
                <w:rFonts w:ascii="Arial" w:hAnsi="Arial"/>
                <w:i/>
                <w:sz w:val="18"/>
              </w:rPr>
              <w:t>’</w:t>
            </w:r>
            <w:r w:rsidRPr="0075076E">
              <w:rPr>
                <w:rFonts w:ascii="Arial" w:hAnsi="Arial"/>
                <w:i/>
                <w:sz w:val="18"/>
              </w:rPr>
              <w:t>élément qui permette de le présenter à des lecteurs qui ne l</w:t>
            </w:r>
            <w:r w:rsidR="00EA3206">
              <w:rPr>
                <w:rFonts w:ascii="Arial" w:hAnsi="Arial"/>
                <w:i/>
                <w:sz w:val="18"/>
              </w:rPr>
              <w:t>’</w:t>
            </w:r>
            <w:r w:rsidRPr="0075076E">
              <w:rPr>
                <w:rFonts w:ascii="Arial" w:hAnsi="Arial"/>
                <w:i/>
                <w:sz w:val="18"/>
              </w:rPr>
              <w:t>ont jamais vu ou n</w:t>
            </w:r>
            <w:r w:rsidR="00EA3206">
              <w:rPr>
                <w:rFonts w:ascii="Arial" w:hAnsi="Arial"/>
                <w:i/>
                <w:sz w:val="18"/>
              </w:rPr>
              <w:t>’</w:t>
            </w:r>
            <w:r w:rsidRPr="0075076E">
              <w:rPr>
                <w:rFonts w:ascii="Arial" w:hAnsi="Arial"/>
                <w:i/>
                <w:sz w:val="18"/>
              </w:rPr>
              <w:t>en ont jamais eu l</w:t>
            </w:r>
            <w:r w:rsidR="00EA3206">
              <w:rPr>
                <w:rFonts w:ascii="Arial" w:hAnsi="Arial"/>
                <w:i/>
                <w:sz w:val="18"/>
              </w:rPr>
              <w:t>’</w:t>
            </w:r>
            <w:r w:rsidRPr="0075076E">
              <w:rPr>
                <w:rFonts w:ascii="Arial" w:hAnsi="Arial"/>
                <w:i/>
                <w:sz w:val="18"/>
              </w:rPr>
              <w:t>expérience.</w:t>
            </w:r>
          </w:p>
          <w:p w:rsidR="00124DF5" w:rsidRPr="0075076E" w:rsidRDefault="00124DF5" w:rsidP="00124DF5">
            <w:pPr>
              <w:pStyle w:val="Word"/>
              <w:spacing w:after="0" w:line="240" w:lineRule="auto"/>
              <w:ind w:right="136"/>
              <w:rPr>
                <w:rFonts w:eastAsia="SimSun"/>
                <w:sz w:val="18"/>
                <w:szCs w:val="18"/>
              </w:rPr>
            </w:pPr>
            <w:r w:rsidRPr="0075076E">
              <w:rPr>
                <w:rStyle w:val="Emphasis"/>
                <w:i/>
                <w:color w:val="000000"/>
                <w:sz w:val="18"/>
              </w:rPr>
              <w:t>Minimum 170 mots et maximum 280 mots</w:t>
            </w:r>
          </w:p>
        </w:tc>
      </w:tr>
      <w:tr w:rsidR="00124DF5" w:rsidRPr="0075076E" w:rsidTr="007B4F22">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CF2F7B" w:rsidRPr="0075076E" w:rsidRDefault="00CF2F7B" w:rsidP="00CF2F7B">
            <w:pPr>
              <w:pStyle w:val="formtext"/>
              <w:spacing w:before="0" w:after="120"/>
              <w:jc w:val="both"/>
              <w:rPr>
                <w:rFonts w:cs="Arial"/>
              </w:rPr>
            </w:pPr>
            <w:r w:rsidRPr="0075076E">
              <w:t xml:space="preserve">Le chant à plusieurs voix de </w:t>
            </w:r>
            <w:proofErr w:type="spellStart"/>
            <w:r w:rsidRPr="0075076E">
              <w:t>Horehronie</w:t>
            </w:r>
            <w:proofErr w:type="spellEnd"/>
            <w:r w:rsidRPr="0075076E">
              <w:t xml:space="preserve"> se caractérise par une mélodie variable interprétée en solo avant le chant (</w:t>
            </w:r>
            <w:proofErr w:type="spellStart"/>
            <w:r w:rsidRPr="0075076E">
              <w:t>predspev</w:t>
            </w:r>
            <w:proofErr w:type="spellEnd"/>
            <w:r w:rsidRPr="0075076E">
              <w:t>) et la réponse, plus statique, d</w:t>
            </w:r>
            <w:r w:rsidR="00EA3206">
              <w:t>’</w:t>
            </w:r>
            <w:r w:rsidRPr="0075076E">
              <w:t>un chœur composé d</w:t>
            </w:r>
            <w:r w:rsidR="00EA3206">
              <w:t>’</w:t>
            </w:r>
            <w:r w:rsidRPr="0075076E">
              <w:t xml:space="preserve">hommes ou de femmes. Le chant se termine par des mélodies entrelacées ponctuées de riches variations, en deux ou trois parties. Chaque partie présente une variation de la formule mélodique initiale. </w:t>
            </w:r>
          </w:p>
          <w:p w:rsidR="00CF2F7B" w:rsidRPr="0075076E" w:rsidRDefault="00CF2F7B" w:rsidP="00CF2F7B">
            <w:pPr>
              <w:pStyle w:val="formtext"/>
              <w:spacing w:before="120" w:after="120"/>
              <w:jc w:val="both"/>
              <w:rPr>
                <w:rFonts w:cs="Arial"/>
              </w:rPr>
            </w:pPr>
            <w:r w:rsidRPr="0075076E">
              <w:t>L</w:t>
            </w:r>
            <w:r w:rsidR="00EA3206">
              <w:t>’</w:t>
            </w:r>
            <w:r w:rsidRPr="0075076E">
              <w:t>élément se compose généralement d</w:t>
            </w:r>
            <w:r w:rsidR="00EA3206">
              <w:t>’</w:t>
            </w:r>
            <w:r w:rsidRPr="0075076E">
              <w:t>un groupe de chants interprétés par des hommes. Toutefois, des groupes mixtes ou des groupes de femmes peuvent également les interpréter, a cappella ou accompagnés d</w:t>
            </w:r>
            <w:r w:rsidR="00EA3206">
              <w:t>’</w:t>
            </w:r>
            <w:r w:rsidRPr="0075076E">
              <w:t>une instrumentation. Le chant à plusieurs voix ne possède pas de modèle figé : chaque interprétation, et mêm</w:t>
            </w:r>
            <w:r w:rsidR="00C97DE0">
              <w:t>e chaque couplet sont uniques.</w:t>
            </w:r>
          </w:p>
          <w:p w:rsidR="00CF2F7B" w:rsidRPr="0075076E" w:rsidRDefault="00CF2F7B" w:rsidP="00CF2F7B">
            <w:pPr>
              <w:pStyle w:val="formtext"/>
              <w:spacing w:before="120" w:after="120"/>
              <w:jc w:val="both"/>
              <w:rPr>
                <w:rFonts w:cs="Arial"/>
              </w:rPr>
            </w:pPr>
            <w:r w:rsidRPr="0075076E">
              <w:t>Sous l</w:t>
            </w:r>
            <w:r w:rsidR="00EA3206">
              <w:t>’</w:t>
            </w:r>
            <w:r w:rsidRPr="0075076E">
              <w:t>influence des conditions naturelles, le chant dans les collines ou dans les prairies nécessitait une interprétation gutturale très intense, pouvant résonner au loin, ainsi que des accords polyphoniques audibles. Ce genre de chant traditionnel était intrinsèquement lié à la vitalité et à l</w:t>
            </w:r>
            <w:r w:rsidR="00EA3206">
              <w:t>’</w:t>
            </w:r>
            <w:r w:rsidRPr="0075076E">
              <w:t>affirmation de la personnalité des habitants de la région à travers le mode de vie des bergers, arrivés dans la région au cours de la colonisation valaque (XV</w:t>
            </w:r>
            <w:r w:rsidRPr="0075076E">
              <w:rPr>
                <w:vertAlign w:val="superscript"/>
              </w:rPr>
              <w:t>e</w:t>
            </w:r>
            <w:r w:rsidRPr="0075076E">
              <w:t> siècle).</w:t>
            </w:r>
          </w:p>
          <w:p w:rsidR="00CF2F7B" w:rsidRPr="0075076E" w:rsidRDefault="00CF2F7B" w:rsidP="00CF2F7B">
            <w:pPr>
              <w:pStyle w:val="formtext"/>
              <w:spacing w:before="120" w:after="120"/>
              <w:jc w:val="both"/>
              <w:rPr>
                <w:rFonts w:cs="Arial"/>
              </w:rPr>
            </w:pPr>
            <w:r w:rsidRPr="0075076E">
              <w:t>L</w:t>
            </w:r>
            <w:r w:rsidR="00EA3206">
              <w:t>’</w:t>
            </w:r>
            <w:r w:rsidRPr="0075076E">
              <w:t xml:space="preserve">élément est également lié à la religiosité : la culture vocale de </w:t>
            </w:r>
            <w:proofErr w:type="spellStart"/>
            <w:r w:rsidRPr="0075076E">
              <w:t>Horehronie</w:t>
            </w:r>
            <w:proofErr w:type="spellEnd"/>
            <w:r w:rsidRPr="0075076E">
              <w:t xml:space="preserve"> a été considérablement influencée par les chants ecclésiastiques, en particulier dans la partie orientale de la région, où la plupart des habitants exécutent des rites de l</w:t>
            </w:r>
            <w:r w:rsidR="00EA3206">
              <w:t>’</w:t>
            </w:r>
            <w:r w:rsidRPr="0075076E">
              <w:t>est. Il existe une similitude évidente entre l</w:t>
            </w:r>
            <w:r w:rsidR="00EA3206">
              <w:t>’</w:t>
            </w:r>
            <w:r w:rsidRPr="0075076E">
              <w:t>interprétation des chants sacrés et celle des chants profanes.</w:t>
            </w:r>
          </w:p>
          <w:p w:rsidR="00124DF5" w:rsidRPr="0075076E" w:rsidRDefault="00CF2F7B" w:rsidP="00C97DE0">
            <w:pPr>
              <w:pStyle w:val="formtext"/>
              <w:spacing w:before="120" w:after="0" w:line="240" w:lineRule="auto"/>
              <w:ind w:right="136"/>
              <w:jc w:val="both"/>
              <w:rPr>
                <w:rFonts w:cs="Arial"/>
                <w:sz w:val="18"/>
                <w:szCs w:val="18"/>
              </w:rPr>
            </w:pPr>
            <w:r w:rsidRPr="0075076E">
              <w:t>Les genres de chants sont associés au travail (fenaison et râtelage du foin, plantation d</w:t>
            </w:r>
            <w:r w:rsidR="00EA3206">
              <w:t>’</w:t>
            </w:r>
            <w:r w:rsidRPr="0075076E">
              <w:t>arbres...), aux événements familiaux ou calendaires (mariages, baptêmes, funérailles, Noël, etc.). De nouveaux chants voient le jour en réponse aux événements sociaux survenant dans la vie des personnes (chants de partisans ou chants agricoles collectifs, etc.).</w:t>
            </w:r>
          </w:p>
        </w:tc>
      </w:tr>
      <w:tr w:rsidR="00124DF5" w:rsidRPr="0075076E"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124DF5" w:rsidRPr="0075076E" w:rsidRDefault="00124DF5" w:rsidP="00C97DE0">
            <w:pPr>
              <w:pStyle w:val="Default"/>
              <w:keepNext/>
              <w:widowControl/>
              <w:numPr>
                <w:ilvl w:val="0"/>
                <w:numId w:val="29"/>
              </w:numPr>
              <w:tabs>
                <w:tab w:val="left" w:pos="596"/>
              </w:tabs>
              <w:spacing w:before="120"/>
              <w:ind w:left="595" w:right="136" w:hanging="567"/>
              <w:jc w:val="both"/>
              <w:rPr>
                <w:rFonts w:ascii="Arial" w:eastAsia="SimSun" w:hAnsi="Arial" w:cs="Arial"/>
                <w:i/>
                <w:sz w:val="18"/>
                <w:szCs w:val="18"/>
              </w:rPr>
            </w:pPr>
            <w:r w:rsidRPr="0075076E">
              <w:rPr>
                <w:rFonts w:ascii="Arial" w:hAnsi="Arial"/>
                <w:i/>
                <w:sz w:val="18"/>
              </w:rPr>
              <w:t>Qui sont les détenteurs et les praticiens de l</w:t>
            </w:r>
            <w:r w:rsidR="00EA3206">
              <w:rPr>
                <w:rFonts w:ascii="Arial" w:hAnsi="Arial"/>
                <w:i/>
                <w:sz w:val="18"/>
              </w:rPr>
              <w:t>’</w:t>
            </w:r>
            <w:r w:rsidRPr="0075076E">
              <w:rPr>
                <w:rFonts w:ascii="Arial" w:hAnsi="Arial"/>
                <w:i/>
                <w:sz w:val="18"/>
              </w:rPr>
              <w:t>élément ? Y-a-t-il des rôles, des genres, ou des catégories spécifiques de personnes ayant des responsabilités particulières à l</w:t>
            </w:r>
            <w:r w:rsidR="00EA3206">
              <w:rPr>
                <w:rFonts w:ascii="Arial" w:hAnsi="Arial"/>
                <w:i/>
                <w:sz w:val="18"/>
              </w:rPr>
              <w:t>’</w:t>
            </w:r>
            <w:r w:rsidRPr="0075076E">
              <w:rPr>
                <w:rFonts w:ascii="Arial" w:hAnsi="Arial"/>
                <w:i/>
                <w:sz w:val="18"/>
              </w:rPr>
              <w:t>égard de la pratique et de la transmission de l</w:t>
            </w:r>
            <w:r w:rsidR="00EA3206">
              <w:rPr>
                <w:rFonts w:ascii="Arial" w:hAnsi="Arial"/>
                <w:i/>
                <w:sz w:val="18"/>
              </w:rPr>
              <w:t>’</w:t>
            </w:r>
            <w:r w:rsidRPr="0075076E">
              <w:rPr>
                <w:rFonts w:ascii="Arial" w:hAnsi="Arial"/>
                <w:i/>
                <w:sz w:val="18"/>
              </w:rPr>
              <w:t>élément ? Si oui, qui sont-ils et quelles sont leurs responsabilités ?</w:t>
            </w:r>
          </w:p>
          <w:p w:rsidR="00124DF5" w:rsidRPr="0075076E" w:rsidRDefault="00124DF5" w:rsidP="00124DF5">
            <w:pPr>
              <w:pStyle w:val="Word"/>
              <w:spacing w:after="0" w:line="240" w:lineRule="auto"/>
              <w:ind w:right="136"/>
              <w:rPr>
                <w:i w:val="0"/>
              </w:rPr>
            </w:pPr>
            <w:r w:rsidRPr="0075076E">
              <w:rPr>
                <w:rStyle w:val="Emphasis"/>
                <w:i/>
                <w:color w:val="000000"/>
                <w:sz w:val="18"/>
              </w:rPr>
              <w:t>Minimum 170 mots et maximum 280 mots</w:t>
            </w:r>
          </w:p>
        </w:tc>
      </w:tr>
      <w:tr w:rsidR="00CF2F7B"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Les détenteurs et les praticiens de l</w:t>
            </w:r>
            <w:r w:rsidR="00EA3206">
              <w:t>’</w:t>
            </w:r>
            <w:r w:rsidRPr="0075076E">
              <w:t>élément sont les habitants des villages susmentionnés et le public au sens large. Dans cette région, la tradition du chant et de la musique folklorique existe par elle-même. Elle est, dans une certaine mesure, indépendante du mouvement folklorique. Aujourd</w:t>
            </w:r>
            <w:r w:rsidR="00EA3206">
              <w:t>’</w:t>
            </w:r>
            <w:r w:rsidRPr="0075076E">
              <w:t>hui, même les jeunes n</w:t>
            </w:r>
            <w:r w:rsidR="00EA3206">
              <w:t>’</w:t>
            </w:r>
            <w:r w:rsidRPr="0075076E">
              <w:t>ayant jamais fait partie d</w:t>
            </w:r>
            <w:r w:rsidR="00EA3206">
              <w:t>’</w:t>
            </w:r>
            <w:r w:rsidRPr="0075076E">
              <w:t xml:space="preserve">ensembles folkloriques peuvent interpréter le chant à plusieurs voix de </w:t>
            </w:r>
            <w:proofErr w:type="spellStart"/>
            <w:r w:rsidRPr="0075076E">
              <w:t>Horehronie</w:t>
            </w:r>
            <w:proofErr w:type="spellEnd"/>
            <w:r w:rsidRPr="0075076E">
              <w:t xml:space="preserve">.  </w:t>
            </w:r>
          </w:p>
          <w:p w:rsidR="00CF2F7B" w:rsidRPr="0075076E" w:rsidRDefault="00CF2F7B" w:rsidP="00023428">
            <w:pPr>
              <w:pStyle w:val="formtext"/>
              <w:spacing w:before="120" w:after="120"/>
              <w:jc w:val="both"/>
              <w:rPr>
                <w:rFonts w:cs="Arial"/>
                <w:noProof/>
              </w:rPr>
            </w:pPr>
            <w:r w:rsidRPr="0075076E">
              <w:t>Actuellement, ce chant traditionnel est perpétué dans le cadre des coutumes familiales (baptêmes, anniversaires, mariages et funérailles), de soirées dansantes, ainsi qu</w:t>
            </w:r>
            <w:r w:rsidR="00EA3206">
              <w:t>’</w:t>
            </w:r>
            <w:r w:rsidRPr="0075076E">
              <w:t>à l</w:t>
            </w:r>
            <w:r w:rsidR="00EA3206">
              <w:t>’</w:t>
            </w:r>
            <w:r w:rsidRPr="0075076E">
              <w:t>occasion d</w:t>
            </w:r>
            <w:r w:rsidR="00EA3206">
              <w:t>’</w:t>
            </w:r>
            <w:r w:rsidRPr="0075076E">
              <w:t>interprétations spontanées dans les bars. L</w:t>
            </w:r>
            <w:r w:rsidR="00EA3206">
              <w:t>’</w:t>
            </w:r>
            <w:r w:rsidRPr="0075076E">
              <w:t>une des plus grandes occasions d</w:t>
            </w:r>
            <w:r w:rsidR="00EA3206">
              <w:t>’</w:t>
            </w:r>
            <w:r w:rsidRPr="0075076E">
              <w:t>interpréter ce chant n</w:t>
            </w:r>
            <w:r w:rsidR="00EA3206">
              <w:t>’</w:t>
            </w:r>
            <w:r w:rsidRPr="0075076E">
              <w:t xml:space="preserve">est autre que la célébration de Noël (comme en témoigne </w:t>
            </w:r>
            <w:proofErr w:type="spellStart"/>
            <w:r w:rsidRPr="0075076E">
              <w:t>Mládenky</w:t>
            </w:r>
            <w:proofErr w:type="spellEnd"/>
            <w:r w:rsidRPr="0075076E">
              <w:t>, l</w:t>
            </w:r>
            <w:r w:rsidR="00EA3206">
              <w:t>’</w:t>
            </w:r>
            <w:r w:rsidRPr="0075076E">
              <w:t xml:space="preserve">événement organisé par les jeunes à </w:t>
            </w:r>
            <w:proofErr w:type="spellStart"/>
            <w:r w:rsidRPr="0075076E">
              <w:t>Vernár</w:t>
            </w:r>
            <w:proofErr w:type="spellEnd"/>
            <w:r w:rsidRPr="0075076E">
              <w:t>, indépendamment de leur appartenance à un groupe folklorique local). L</w:t>
            </w:r>
            <w:r w:rsidR="00EA3206">
              <w:t>’</w:t>
            </w:r>
            <w:r w:rsidRPr="0075076E">
              <w:t>élément s</w:t>
            </w:r>
            <w:r w:rsidR="00EA3206">
              <w:t>’</w:t>
            </w:r>
            <w:r w:rsidRPr="0075076E">
              <w:t>inscrit dans une coutume appelée « </w:t>
            </w:r>
            <w:proofErr w:type="spellStart"/>
            <w:r w:rsidRPr="0075076E">
              <w:t>ukončovanie</w:t>
            </w:r>
            <w:proofErr w:type="spellEnd"/>
            <w:r w:rsidRPr="0075076E">
              <w:t xml:space="preserve"> </w:t>
            </w:r>
            <w:proofErr w:type="spellStart"/>
            <w:r w:rsidRPr="0075076E">
              <w:t>hory</w:t>
            </w:r>
            <w:proofErr w:type="spellEnd"/>
            <w:r w:rsidRPr="0075076E">
              <w:t> », qui marque la fin de la plantation des arbres dans la forêt. Aujourd</w:t>
            </w:r>
            <w:r w:rsidR="00EA3206">
              <w:t>’</w:t>
            </w:r>
            <w:r w:rsidRPr="0075076E">
              <w:t>hui, ce sont principalement les membres de groupes folkloriques locaux qui l</w:t>
            </w:r>
            <w:r w:rsidR="00EA3206">
              <w:t>’</w:t>
            </w:r>
            <w:r w:rsidRPr="0075076E">
              <w:t>interprètent à l</w:t>
            </w:r>
            <w:r w:rsidR="00EA3206">
              <w:t>’</w:t>
            </w:r>
            <w:r w:rsidRPr="0075076E">
              <w:t xml:space="preserve">occasion des coutumes calendaires (carnavals, célébrations de mai, </w:t>
            </w:r>
            <w:proofErr w:type="spellStart"/>
            <w:r w:rsidRPr="0075076E">
              <w:t>Rusadľa</w:t>
            </w:r>
            <w:proofErr w:type="spellEnd"/>
            <w:r w:rsidRPr="0075076E">
              <w:t>, fêtes de la Saint-Jean, entre autres). Le chant est également interprété à l</w:t>
            </w:r>
            <w:r w:rsidR="00EA3206">
              <w:t>’</w:t>
            </w:r>
            <w:r w:rsidRPr="0075076E">
              <w:t>occasion de commémorations d</w:t>
            </w:r>
            <w:r w:rsidR="00EA3206">
              <w:t>’</w:t>
            </w:r>
            <w:r w:rsidRPr="0075076E">
              <w:t>événements historiques importants pour la population locale, notamment la libération de l</w:t>
            </w:r>
            <w:r w:rsidR="00EA3206">
              <w:t>’</w:t>
            </w:r>
            <w:r w:rsidRPr="0075076E">
              <w:t xml:space="preserve">occupation nazie et la fin de la Seconde Guerre mondiale. </w:t>
            </w:r>
          </w:p>
          <w:p w:rsidR="00CF2F7B" w:rsidRPr="0075076E" w:rsidRDefault="00CF2F7B" w:rsidP="00023428">
            <w:pPr>
              <w:pStyle w:val="formtext"/>
              <w:spacing w:before="120" w:after="0" w:line="240" w:lineRule="auto"/>
              <w:jc w:val="both"/>
              <w:rPr>
                <w:rFonts w:cs="Arial"/>
              </w:rPr>
            </w:pPr>
            <w:r w:rsidRPr="0075076E">
              <w:t>Les détenteurs vivent également dans les villes où ils peuvent intégrer des groupes qui s</w:t>
            </w:r>
            <w:r w:rsidR="00EA3206">
              <w:t>’</w:t>
            </w:r>
            <w:r w:rsidRPr="0075076E">
              <w:t>efforcent de perpétuer et de développer le patrimoine culturel de leur village d</w:t>
            </w:r>
            <w:r w:rsidR="00EA3206">
              <w:t>’</w:t>
            </w:r>
            <w:r w:rsidRPr="0075076E">
              <w:t>origine. Si l</w:t>
            </w:r>
            <w:r w:rsidR="00EA3206">
              <w:t>’</w:t>
            </w:r>
            <w:r w:rsidRPr="0075076E">
              <w:t>élément est interprété à la fois par des femmes et des hommes appartenant généralement aux groupes folkloriques locaux, il existe également des groupes de chants spécifiquement masculins et féminins.</w:t>
            </w:r>
          </w:p>
        </w:tc>
      </w:tr>
      <w:tr w:rsidR="00CF2F7B" w:rsidRPr="0075076E"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CF2F7B" w:rsidRPr="0075076E" w:rsidRDefault="00CF2F7B" w:rsidP="00C97DE0">
            <w:pPr>
              <w:pStyle w:val="Default"/>
              <w:keepNext/>
              <w:widowControl/>
              <w:numPr>
                <w:ilvl w:val="0"/>
                <w:numId w:val="29"/>
              </w:numPr>
              <w:tabs>
                <w:tab w:val="left" w:pos="596"/>
              </w:tabs>
              <w:spacing w:before="120"/>
              <w:ind w:left="595" w:right="136" w:hanging="567"/>
              <w:jc w:val="both"/>
              <w:rPr>
                <w:rFonts w:ascii="Arial" w:eastAsia="SimSun" w:hAnsi="Arial" w:cs="Arial"/>
                <w:i/>
                <w:sz w:val="18"/>
                <w:szCs w:val="18"/>
              </w:rPr>
            </w:pPr>
            <w:r w:rsidRPr="0075076E">
              <w:rPr>
                <w:rFonts w:ascii="Arial" w:hAnsi="Arial"/>
                <w:i/>
                <w:sz w:val="18"/>
              </w:rPr>
              <w:t>Comment les connaissances et les savoir-faire liés à l</w:t>
            </w:r>
            <w:r w:rsidR="00EA3206">
              <w:rPr>
                <w:rFonts w:ascii="Arial" w:hAnsi="Arial"/>
                <w:i/>
                <w:sz w:val="18"/>
              </w:rPr>
              <w:t>’</w:t>
            </w:r>
            <w:r w:rsidRPr="0075076E">
              <w:rPr>
                <w:rFonts w:ascii="Arial" w:hAnsi="Arial"/>
                <w:i/>
                <w:sz w:val="18"/>
              </w:rPr>
              <w:t>élément sont-ils transmis de nos jours ?</w:t>
            </w:r>
          </w:p>
          <w:p w:rsidR="00CF2F7B" w:rsidRPr="0075076E" w:rsidRDefault="00CF2F7B" w:rsidP="00124DF5">
            <w:pPr>
              <w:pStyle w:val="Word"/>
              <w:spacing w:before="120" w:after="0" w:line="240" w:lineRule="auto"/>
              <w:ind w:right="136"/>
              <w:rPr>
                <w:i w:val="0"/>
              </w:rPr>
            </w:pPr>
            <w:r w:rsidRPr="0075076E">
              <w:rPr>
                <w:rStyle w:val="Emphasis"/>
                <w:i/>
                <w:color w:val="000000"/>
                <w:sz w:val="18"/>
              </w:rPr>
              <w:t>Minimum 170 mots et maximum 280 mots</w:t>
            </w:r>
          </w:p>
        </w:tc>
      </w:tr>
      <w:tr w:rsidR="00CF2F7B"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Aujourd</w:t>
            </w:r>
            <w:r w:rsidR="00EA3206">
              <w:t>’</w:t>
            </w:r>
            <w:r w:rsidRPr="0075076E">
              <w:t xml:space="preserve">hui, le chant à plusieurs voix de </w:t>
            </w:r>
            <w:proofErr w:type="spellStart"/>
            <w:r w:rsidRPr="0075076E">
              <w:t>Horehronie</w:t>
            </w:r>
            <w:proofErr w:type="spellEnd"/>
            <w:r w:rsidRPr="0075076E">
              <w:t xml:space="preserve"> est avant tout transmis dans le cercle familial, comme en témoignent les interprétations exécutées par diverses générations au sein des familles de la région, ainsi que par le biais de l</w:t>
            </w:r>
            <w:r w:rsidR="00EA3206">
              <w:t>’</w:t>
            </w:r>
            <w:r w:rsidRPr="0075076E">
              <w:t>éducation informelle.</w:t>
            </w:r>
          </w:p>
          <w:p w:rsidR="00CF2F7B" w:rsidRPr="0075076E" w:rsidRDefault="00CF2F7B" w:rsidP="00023428">
            <w:pPr>
              <w:pStyle w:val="formtext"/>
              <w:spacing w:before="120" w:after="120"/>
              <w:jc w:val="both"/>
              <w:rPr>
                <w:rFonts w:cs="Arial"/>
                <w:noProof/>
              </w:rPr>
            </w:pPr>
            <w:r w:rsidRPr="0075076E">
              <w:t>Il convient de noter le lien évident entre le chant interprété dans un cadre religieux et le chant interprété dans un cadre non religieux. Il se manifeste par l</w:t>
            </w:r>
            <w:r w:rsidR="00EA3206">
              <w:t>’</w:t>
            </w:r>
            <w:r w:rsidRPr="0075076E">
              <w:t>interprétation de chants ecclésiastiques devant l</w:t>
            </w:r>
            <w:r w:rsidR="00EA3206">
              <w:t>’</w:t>
            </w:r>
            <w:r w:rsidRPr="0075076E">
              <w:t xml:space="preserve">église. À ce jour, ce répertoire est interprété à de multiples occasions : mariages, fêtes familiales, anniversaires et funérailles. Le chant confère à ces événements un caractère plus cérémonieux et solennel. </w:t>
            </w:r>
          </w:p>
          <w:p w:rsidR="00CF2F7B" w:rsidRPr="0075076E" w:rsidRDefault="00CF2F7B" w:rsidP="00023428">
            <w:pPr>
              <w:pStyle w:val="formtext"/>
              <w:spacing w:before="120" w:after="120"/>
              <w:jc w:val="both"/>
              <w:rPr>
                <w:rFonts w:cs="Arial"/>
                <w:noProof/>
              </w:rPr>
            </w:pPr>
            <w:r w:rsidRPr="0075076E">
              <w:t>Ainsi, dans les villages, le style de chant est transmis de génération en génération. D</w:t>
            </w:r>
            <w:r w:rsidR="00EA3206">
              <w:t>’</w:t>
            </w:r>
            <w:r w:rsidRPr="0075076E">
              <w:t>autre part, il est également transmis par les groupes folkloriques locaux. Certains d</w:t>
            </w:r>
            <w:r w:rsidR="00EA3206">
              <w:t>’</w:t>
            </w:r>
            <w:r w:rsidRPr="0075076E">
              <w:t>entre eux appartiennent d</w:t>
            </w:r>
            <w:r w:rsidR="00EA3206">
              <w:t>’</w:t>
            </w:r>
            <w:r w:rsidRPr="0075076E">
              <w:t xml:space="preserve">ailleurs aux meilleurs ensembles folkloriques de Slovaquie. </w:t>
            </w:r>
          </w:p>
          <w:p w:rsidR="00CF2F7B" w:rsidRPr="0075076E" w:rsidRDefault="00CF2F7B" w:rsidP="008B484E">
            <w:pPr>
              <w:pStyle w:val="formtext"/>
              <w:spacing w:before="120" w:after="0" w:line="240" w:lineRule="auto"/>
              <w:jc w:val="both"/>
              <w:rPr>
                <w:rFonts w:cs="Arial"/>
              </w:rPr>
            </w:pPr>
            <w:r w:rsidRPr="0075076E">
              <w:t>Les groupes folkloriques, les municipalités locales et les artistes enseignent l</w:t>
            </w:r>
            <w:r w:rsidR="00EA3206">
              <w:t>’</w:t>
            </w:r>
            <w:r w:rsidRPr="0075076E">
              <w:t>élément à leurs descendants et aux adeptes par le chant. Leurs activités se déroulent dans le contexte spécifique des groupes folkloriques d</w:t>
            </w:r>
            <w:r w:rsidR="00EA3206">
              <w:t>’</w:t>
            </w:r>
            <w:r w:rsidRPr="0075076E">
              <w:t xml:space="preserve">enfants : </w:t>
            </w:r>
            <w:proofErr w:type="spellStart"/>
            <w:r w:rsidRPr="0075076E">
              <w:t>Brezinky</w:t>
            </w:r>
            <w:proofErr w:type="spellEnd"/>
            <w:r w:rsidRPr="0075076E">
              <w:t xml:space="preserve"> à </w:t>
            </w:r>
            <w:proofErr w:type="spellStart"/>
            <w:r w:rsidRPr="0075076E">
              <w:t>Polomka</w:t>
            </w:r>
            <w:proofErr w:type="spellEnd"/>
            <w:r w:rsidRPr="0075076E">
              <w:t xml:space="preserve">, </w:t>
            </w:r>
            <w:proofErr w:type="spellStart"/>
            <w:r w:rsidRPr="0075076E">
              <w:t>Smriečok</w:t>
            </w:r>
            <w:proofErr w:type="spellEnd"/>
            <w:r w:rsidRPr="0075076E">
              <w:t xml:space="preserve"> à </w:t>
            </w:r>
            <w:proofErr w:type="spellStart"/>
            <w:r w:rsidRPr="0075076E">
              <w:t>Závadka</w:t>
            </w:r>
            <w:proofErr w:type="spellEnd"/>
            <w:r w:rsidRPr="0075076E">
              <w:t xml:space="preserve"> </w:t>
            </w:r>
            <w:proofErr w:type="spellStart"/>
            <w:r w:rsidRPr="0075076E">
              <w:t>nad</w:t>
            </w:r>
            <w:proofErr w:type="spellEnd"/>
            <w:r w:rsidRPr="0075076E">
              <w:t xml:space="preserve"> </w:t>
            </w:r>
            <w:proofErr w:type="spellStart"/>
            <w:r w:rsidRPr="0075076E">
              <w:t>Hronom</w:t>
            </w:r>
            <w:proofErr w:type="spellEnd"/>
            <w:r w:rsidRPr="0075076E">
              <w:t xml:space="preserve">, </w:t>
            </w:r>
            <w:proofErr w:type="spellStart"/>
            <w:r w:rsidRPr="0075076E">
              <w:t>Heľpančok</w:t>
            </w:r>
            <w:proofErr w:type="spellEnd"/>
            <w:r w:rsidRPr="0075076E">
              <w:t xml:space="preserve"> à </w:t>
            </w:r>
            <w:proofErr w:type="spellStart"/>
            <w:r w:rsidRPr="0075076E">
              <w:t>Heľpa</w:t>
            </w:r>
            <w:proofErr w:type="spellEnd"/>
            <w:r w:rsidRPr="0075076E">
              <w:t xml:space="preserve">, </w:t>
            </w:r>
            <w:proofErr w:type="spellStart"/>
            <w:r w:rsidRPr="0075076E">
              <w:t>Mladosť</w:t>
            </w:r>
            <w:proofErr w:type="spellEnd"/>
            <w:r w:rsidRPr="0075076E">
              <w:t xml:space="preserve"> à </w:t>
            </w:r>
            <w:proofErr w:type="spellStart"/>
            <w:r w:rsidRPr="0075076E">
              <w:t>Pohorelá</w:t>
            </w:r>
            <w:proofErr w:type="spellEnd"/>
            <w:r w:rsidRPr="0075076E">
              <w:t xml:space="preserve">, </w:t>
            </w:r>
            <w:proofErr w:type="spellStart"/>
            <w:r w:rsidRPr="0075076E">
              <w:t>Šumiačanik</w:t>
            </w:r>
            <w:proofErr w:type="spellEnd"/>
            <w:r w:rsidRPr="0075076E">
              <w:t xml:space="preserve"> à </w:t>
            </w:r>
            <w:proofErr w:type="spellStart"/>
            <w:r w:rsidRPr="0075076E">
              <w:t>Šumiac</w:t>
            </w:r>
            <w:proofErr w:type="spellEnd"/>
            <w:r w:rsidRPr="0075076E">
              <w:t xml:space="preserve"> et </w:t>
            </w:r>
            <w:proofErr w:type="spellStart"/>
            <w:r w:rsidRPr="0075076E">
              <w:t>Vernár</w:t>
            </w:r>
            <w:proofErr w:type="spellEnd"/>
            <w:r w:rsidRPr="0075076E">
              <w:t xml:space="preserve"> à </w:t>
            </w:r>
            <w:proofErr w:type="spellStart"/>
            <w:r w:rsidRPr="0075076E">
              <w:t>Vernár</w:t>
            </w:r>
            <w:proofErr w:type="spellEnd"/>
            <w:r w:rsidRPr="0075076E">
              <w:t>. En dehors des réunions informelles, les groupes d</w:t>
            </w:r>
            <w:r w:rsidR="00EA3206">
              <w:t>’</w:t>
            </w:r>
            <w:r w:rsidRPr="0075076E">
              <w:t>enfants interprètent le chant à plusieurs voix avec des groupes folkloriques d</w:t>
            </w:r>
            <w:r w:rsidR="00EA3206">
              <w:t>’</w:t>
            </w:r>
            <w:r w:rsidRPr="0075076E">
              <w:t>adultes dans le cadre de festivals, ainsi qu</w:t>
            </w:r>
            <w:r w:rsidR="00EA3206">
              <w:t>’</w:t>
            </w:r>
            <w:r w:rsidRPr="0075076E">
              <w:t>à l</w:t>
            </w:r>
            <w:r w:rsidR="00EA3206">
              <w:t>’</w:t>
            </w:r>
            <w:r w:rsidRPr="0075076E">
              <w:t xml:space="preserve">occasion de divers événements folkloriques, par exemple à </w:t>
            </w:r>
            <w:proofErr w:type="spellStart"/>
            <w:r w:rsidRPr="0075076E">
              <w:t>Polomka</w:t>
            </w:r>
            <w:proofErr w:type="spellEnd"/>
            <w:r w:rsidRPr="0075076E">
              <w:t xml:space="preserve"> (abattages d</w:t>
            </w:r>
            <w:r w:rsidR="00EA3206">
              <w:t>’</w:t>
            </w:r>
            <w:r w:rsidRPr="0075076E">
              <w:t>animaux domestiques,</w:t>
            </w:r>
            <w:r w:rsidR="008B484E" w:rsidRPr="0075076E">
              <w:t xml:space="preserve"> funérailles symboliques de la contrebasse</w:t>
            </w:r>
            <w:r w:rsidRPr="0075076E">
              <w:t>, célébrations du soulèvement national slovaque, etc.), et dans les maisons de chants et de danses dans les villages concernés, entre autres.</w:t>
            </w:r>
          </w:p>
        </w:tc>
      </w:tr>
      <w:tr w:rsidR="00CF2F7B" w:rsidRPr="0075076E"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CF2F7B" w:rsidRPr="0075076E" w:rsidRDefault="00CF2F7B" w:rsidP="00C97DE0">
            <w:pPr>
              <w:pStyle w:val="Default"/>
              <w:keepNext/>
              <w:widowControl/>
              <w:numPr>
                <w:ilvl w:val="0"/>
                <w:numId w:val="29"/>
              </w:numPr>
              <w:tabs>
                <w:tab w:val="left" w:pos="596"/>
              </w:tabs>
              <w:spacing w:before="120"/>
              <w:ind w:left="595" w:right="136" w:hanging="567"/>
              <w:jc w:val="both"/>
              <w:rPr>
                <w:rFonts w:ascii="Arial" w:eastAsia="SimSun" w:hAnsi="Arial" w:cs="Arial"/>
                <w:i/>
                <w:sz w:val="18"/>
                <w:szCs w:val="18"/>
              </w:rPr>
            </w:pPr>
            <w:r w:rsidRPr="0075076E">
              <w:rPr>
                <w:rFonts w:ascii="Arial" w:hAnsi="Arial"/>
                <w:i/>
                <w:sz w:val="18"/>
              </w:rPr>
              <w:t>Quelles fonctions sociales et quelles significations culturelles l</w:t>
            </w:r>
            <w:r w:rsidR="00EA3206">
              <w:rPr>
                <w:rFonts w:ascii="Arial" w:hAnsi="Arial"/>
                <w:i/>
                <w:sz w:val="18"/>
              </w:rPr>
              <w:t>’</w:t>
            </w:r>
            <w:r w:rsidRPr="0075076E">
              <w:rPr>
                <w:rFonts w:ascii="Arial" w:hAnsi="Arial"/>
                <w:i/>
                <w:sz w:val="18"/>
              </w:rPr>
              <w:t xml:space="preserve">élément </w:t>
            </w:r>
            <w:proofErr w:type="spellStart"/>
            <w:r w:rsidRPr="0075076E">
              <w:rPr>
                <w:rFonts w:ascii="Arial" w:hAnsi="Arial"/>
                <w:i/>
                <w:sz w:val="18"/>
              </w:rPr>
              <w:t>a-t-il</w:t>
            </w:r>
            <w:proofErr w:type="spellEnd"/>
            <w:r w:rsidRPr="0075076E">
              <w:rPr>
                <w:rFonts w:ascii="Arial" w:hAnsi="Arial"/>
                <w:i/>
                <w:sz w:val="18"/>
              </w:rPr>
              <w:t xml:space="preserve"> actuellement pour sa communauté ?</w:t>
            </w:r>
          </w:p>
          <w:p w:rsidR="00CF2F7B" w:rsidRPr="0075076E" w:rsidRDefault="00CF2F7B" w:rsidP="00124DF5">
            <w:pPr>
              <w:pStyle w:val="Word"/>
              <w:spacing w:before="120" w:after="0" w:line="240" w:lineRule="auto"/>
              <w:ind w:right="136"/>
              <w:rPr>
                <w:i w:val="0"/>
              </w:rPr>
            </w:pPr>
            <w:r w:rsidRPr="0075076E">
              <w:rPr>
                <w:rStyle w:val="Emphasis"/>
                <w:i/>
                <w:color w:val="000000"/>
                <w:sz w:val="18"/>
              </w:rPr>
              <w:t>Minimum 170 mots et maximum 280 mots</w:t>
            </w:r>
          </w:p>
        </w:tc>
      </w:tr>
      <w:tr w:rsidR="00CF2F7B"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 xml:space="preserve">Les villages de </w:t>
            </w:r>
            <w:proofErr w:type="spellStart"/>
            <w:r w:rsidRPr="0075076E">
              <w:t>Horehronie</w:t>
            </w:r>
            <w:proofErr w:type="spellEnd"/>
            <w:r w:rsidRPr="0075076E">
              <w:t xml:space="preserve"> se caractérisent par des manifestations extrêmement riches de la culture folklorique traditionnelle. Le chant à plusieurs voix fait partie des éléments traditionnels les plus expressifs et les plus durables. Dans un contexte public plus vaste, en Slovaquie, il est perçu comme un phénomène local caractéristique.</w:t>
            </w:r>
          </w:p>
          <w:p w:rsidR="00CF2F7B" w:rsidRPr="0075076E" w:rsidRDefault="00CF2F7B" w:rsidP="00023428">
            <w:pPr>
              <w:pStyle w:val="formtext"/>
              <w:spacing w:before="120" w:after="120"/>
              <w:jc w:val="both"/>
              <w:rPr>
                <w:rFonts w:cs="Arial"/>
                <w:noProof/>
              </w:rPr>
            </w:pPr>
            <w:r w:rsidRPr="0075076E">
              <w:t xml:space="preserve">Dans la région de </w:t>
            </w:r>
            <w:proofErr w:type="spellStart"/>
            <w:r w:rsidRPr="0075076E">
              <w:t>Horehronie</w:t>
            </w:r>
            <w:proofErr w:type="spellEnd"/>
            <w:r w:rsidRPr="0075076E">
              <w:t>, le chant à plusieurs voix est interprété à l</w:t>
            </w:r>
            <w:r w:rsidR="00EA3206">
              <w:t>’</w:t>
            </w:r>
            <w:r w:rsidRPr="0075076E">
              <w:t xml:space="preserve">occasion de la plupart des événements publics, ainsi que dans un cadre familial. Les habitants de la région de </w:t>
            </w:r>
            <w:proofErr w:type="spellStart"/>
            <w:r w:rsidRPr="0075076E">
              <w:t>Horehronie</w:t>
            </w:r>
            <w:proofErr w:type="spellEnd"/>
            <w:r w:rsidRPr="0075076E">
              <w:t xml:space="preserve"> chantent dès qu</w:t>
            </w:r>
            <w:r w:rsidR="00EA3206">
              <w:t>’</w:t>
            </w:r>
            <w:r w:rsidRPr="0075076E">
              <w:t>ils en ont l</w:t>
            </w:r>
            <w:r w:rsidR="00EA3206">
              <w:t>’</w:t>
            </w:r>
            <w:r w:rsidRPr="0075076E">
              <w:t>occasion. Le chant s</w:t>
            </w:r>
            <w:r w:rsidR="00EA3206">
              <w:t>’</w:t>
            </w:r>
            <w:r w:rsidRPr="0075076E">
              <w:t>inscrit dans le répertoire des groupes folkloriques, ainsi que dans les événements courants de la vie des personnes. Mariages, baptêmes, célébrations familiales : autant d</w:t>
            </w:r>
            <w:r w:rsidR="00EA3206">
              <w:t>’</w:t>
            </w:r>
            <w:r w:rsidRPr="0075076E">
              <w:t>événements propices à l</w:t>
            </w:r>
            <w:r w:rsidR="00EA3206">
              <w:t>’</w:t>
            </w:r>
            <w:r w:rsidRPr="0075076E">
              <w:t xml:space="preserve">interprétation du chant à plusieurs voix de </w:t>
            </w:r>
            <w:proofErr w:type="spellStart"/>
            <w:r w:rsidRPr="0075076E">
              <w:t>Horehronie</w:t>
            </w:r>
            <w:proofErr w:type="spellEnd"/>
            <w:r w:rsidRPr="0075076E">
              <w:t>. Le chant permet à la population de se détendre et de se regrouper ; il est en outre une source de joie et de fierté vis-à-vis des traditions locales.</w:t>
            </w:r>
          </w:p>
          <w:p w:rsidR="00CF2F7B" w:rsidRPr="0075076E" w:rsidRDefault="00CF2F7B" w:rsidP="00023428">
            <w:pPr>
              <w:pStyle w:val="formtext"/>
              <w:spacing w:before="120" w:after="120"/>
              <w:jc w:val="both"/>
              <w:rPr>
                <w:rFonts w:cs="Arial"/>
                <w:noProof/>
              </w:rPr>
            </w:pPr>
            <w:r w:rsidRPr="0075076E">
              <w:t>En dehors de sa valeur artistique et esthétique, l</w:t>
            </w:r>
            <w:r w:rsidR="00EA3206">
              <w:t>’</w:t>
            </w:r>
            <w:r w:rsidRPr="0075076E">
              <w:t>élément fait partie intégrante de l</w:t>
            </w:r>
            <w:r w:rsidR="00EA3206">
              <w:t>’</w:t>
            </w:r>
            <w:r w:rsidRPr="0075076E">
              <w:t>identité régionale. Par l</w:t>
            </w:r>
            <w:r w:rsidR="00EA3206">
              <w:t>’</w:t>
            </w:r>
            <w:r w:rsidRPr="0075076E">
              <w:t xml:space="preserve">intermédiaire du chant à plusieurs voix de </w:t>
            </w:r>
            <w:proofErr w:type="spellStart"/>
            <w:r w:rsidRPr="0075076E">
              <w:t>Horehronie</w:t>
            </w:r>
            <w:proofErr w:type="spellEnd"/>
            <w:r w:rsidRPr="0075076E">
              <w:t>, les habitants prônent leur appartenance à leur village et à leur région. Cela transparaît notamment dans le comportement des jeunes, qu</w:t>
            </w:r>
            <w:r w:rsidR="00EA3206">
              <w:t>’</w:t>
            </w:r>
            <w:r w:rsidRPr="0075076E">
              <w:t>ils appartiennent ou non à des groupes folkloriques.</w:t>
            </w:r>
          </w:p>
          <w:p w:rsidR="00CF2F7B" w:rsidRPr="0075076E" w:rsidRDefault="00CF2F7B" w:rsidP="00023428">
            <w:pPr>
              <w:pStyle w:val="formtext"/>
              <w:spacing w:before="120" w:after="0" w:line="240" w:lineRule="auto"/>
              <w:jc w:val="both"/>
              <w:rPr>
                <w:rFonts w:cs="Arial"/>
              </w:rPr>
            </w:pPr>
            <w:r w:rsidRPr="0075076E">
              <w:t xml:space="preserve">Dans un contexte plus vaste, en Slovaquie, le chant à plusieurs voix de </w:t>
            </w:r>
            <w:proofErr w:type="spellStart"/>
            <w:r w:rsidRPr="0075076E">
              <w:t>Horehronie</w:t>
            </w:r>
            <w:proofErr w:type="spellEnd"/>
            <w:r w:rsidRPr="0075076E">
              <w:t xml:space="preserve"> est associé à des chants folkloriques renommés tels que « Na </w:t>
            </w:r>
            <w:proofErr w:type="spellStart"/>
            <w:r w:rsidRPr="0075076E">
              <w:t>Kráľovej</w:t>
            </w:r>
            <w:proofErr w:type="spellEnd"/>
            <w:r w:rsidRPr="0075076E">
              <w:t xml:space="preserve"> </w:t>
            </w:r>
            <w:proofErr w:type="spellStart"/>
            <w:r w:rsidRPr="0075076E">
              <w:t>holi</w:t>
            </w:r>
            <w:proofErr w:type="spellEnd"/>
            <w:r w:rsidRPr="0075076E">
              <w:t xml:space="preserve"> », très populaire dans le pays et généralement interprété dans le style de </w:t>
            </w:r>
            <w:proofErr w:type="spellStart"/>
            <w:r w:rsidRPr="0075076E">
              <w:t>Horehronie</w:t>
            </w:r>
            <w:proofErr w:type="spellEnd"/>
            <w:r w:rsidRPr="0075076E">
              <w:t>. Aux yeux du public, l</w:t>
            </w:r>
            <w:r w:rsidR="00EA3206">
              <w:t>’</w:t>
            </w:r>
            <w:r w:rsidRPr="0075076E">
              <w:t>élément est perçu comme l</w:t>
            </w:r>
            <w:r w:rsidR="00EA3206">
              <w:t>’</w:t>
            </w:r>
            <w:r w:rsidRPr="0075076E">
              <w:t>un des représentants les plus connus de la culture traditionnelle slovaque en général.</w:t>
            </w:r>
          </w:p>
        </w:tc>
      </w:tr>
      <w:tr w:rsidR="00CF2F7B" w:rsidRPr="0075076E"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CF2F7B" w:rsidRPr="0075076E" w:rsidRDefault="00CF2F7B" w:rsidP="00C97DE0">
            <w:pPr>
              <w:pStyle w:val="Default"/>
              <w:keepNext/>
              <w:widowControl/>
              <w:numPr>
                <w:ilvl w:val="0"/>
                <w:numId w:val="29"/>
              </w:numPr>
              <w:tabs>
                <w:tab w:val="left" w:pos="596"/>
              </w:tabs>
              <w:spacing w:before="120"/>
              <w:ind w:left="595" w:right="136" w:hanging="567"/>
              <w:jc w:val="both"/>
              <w:rPr>
                <w:rFonts w:ascii="Arial" w:eastAsia="SimSun" w:hAnsi="Arial" w:cs="Arial"/>
                <w:i/>
                <w:sz w:val="18"/>
                <w:szCs w:val="18"/>
              </w:rPr>
            </w:pPr>
            <w:r w:rsidRPr="0075076E">
              <w:rPr>
                <w:rFonts w:ascii="Arial" w:hAnsi="Arial"/>
                <w:i/>
                <w:sz w:val="18"/>
              </w:rPr>
              <w:t>Existe-t-il un aspect de l</w:t>
            </w:r>
            <w:r w:rsidR="00EA3206">
              <w:rPr>
                <w:rFonts w:ascii="Arial" w:hAnsi="Arial"/>
                <w:i/>
                <w:sz w:val="18"/>
              </w:rPr>
              <w:t>’</w:t>
            </w:r>
            <w:r w:rsidRPr="0075076E">
              <w:rPr>
                <w:rFonts w:ascii="Arial" w:hAnsi="Arial"/>
                <w:i/>
                <w:sz w:val="18"/>
              </w:rPr>
              <w:t>élément qui ne soit pas conforme aux instruments internationaux existants relatifs aux droits de l</w:t>
            </w:r>
            <w:r w:rsidR="00EA3206">
              <w:rPr>
                <w:rFonts w:ascii="Arial" w:hAnsi="Arial"/>
                <w:i/>
                <w:sz w:val="18"/>
              </w:rPr>
              <w:t>’</w:t>
            </w:r>
            <w:r w:rsidRPr="0075076E">
              <w:rPr>
                <w:rFonts w:ascii="Arial" w:hAnsi="Arial"/>
                <w:i/>
                <w:sz w:val="18"/>
              </w:rPr>
              <w:t>homme ou à l</w:t>
            </w:r>
            <w:r w:rsidR="00EA3206">
              <w:rPr>
                <w:rFonts w:ascii="Arial" w:hAnsi="Arial"/>
                <w:i/>
                <w:sz w:val="18"/>
              </w:rPr>
              <w:t>’</w:t>
            </w:r>
            <w:r w:rsidRPr="0075076E">
              <w:rPr>
                <w:rFonts w:ascii="Arial" w:hAnsi="Arial"/>
                <w:i/>
                <w:sz w:val="18"/>
              </w:rPr>
              <w:t>exigence du respect mutuel entre communautés, groupes et individus, ou qui ne soit pas compatible avec un développement durable ?</w:t>
            </w:r>
          </w:p>
          <w:p w:rsidR="00CF2F7B" w:rsidRPr="0075076E" w:rsidRDefault="00CF2F7B" w:rsidP="00124DF5">
            <w:pPr>
              <w:pStyle w:val="Word"/>
              <w:spacing w:after="0" w:line="240" w:lineRule="auto"/>
              <w:ind w:right="136"/>
              <w:rPr>
                <w:i w:val="0"/>
              </w:rPr>
            </w:pPr>
            <w:r w:rsidRPr="0075076E">
              <w:rPr>
                <w:rStyle w:val="Emphasis"/>
                <w:i/>
                <w:color w:val="000000"/>
                <w:sz w:val="18"/>
              </w:rPr>
              <w:t>Minimum 170 mots et maximum 280 mots</w:t>
            </w:r>
          </w:p>
        </w:tc>
      </w:tr>
      <w:tr w:rsidR="00CF2F7B"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Il n</w:t>
            </w:r>
            <w:r w:rsidR="00EA3206">
              <w:t>’</w:t>
            </w:r>
            <w:r w:rsidRPr="0075076E">
              <w:t>existe aucune information relative à un aspect de l</w:t>
            </w:r>
            <w:r w:rsidR="00EA3206">
              <w:t>’</w:t>
            </w:r>
            <w:r w:rsidRPr="0075076E">
              <w:t>élément qui ne soit pas conforme aux instruments internationaux existants relatifs aux droits de l</w:t>
            </w:r>
            <w:r w:rsidR="00EA3206">
              <w:t>’</w:t>
            </w:r>
            <w:r w:rsidRPr="0075076E">
              <w:t>homme ou à l</w:t>
            </w:r>
            <w:r w:rsidR="00EA3206">
              <w:t>’</w:t>
            </w:r>
            <w:r w:rsidRPr="0075076E">
              <w:t>exigence du respect mutuel entre communautés, groupes et individus, ou qui ne soit pas compatible avec un développement durable.</w:t>
            </w:r>
          </w:p>
          <w:p w:rsidR="00CF2F7B" w:rsidRPr="0075076E" w:rsidRDefault="00CF2F7B" w:rsidP="00023428">
            <w:pPr>
              <w:pStyle w:val="formtext"/>
              <w:spacing w:before="120" w:after="120"/>
              <w:jc w:val="both"/>
              <w:rPr>
                <w:rFonts w:cs="Arial"/>
                <w:noProof/>
              </w:rPr>
            </w:pPr>
            <w:r w:rsidRPr="0075076E">
              <w:t xml:space="preserve">La pratique du chant à plusieurs voix de </w:t>
            </w:r>
            <w:proofErr w:type="spellStart"/>
            <w:r w:rsidRPr="0075076E">
              <w:t>Horehronie</w:t>
            </w:r>
            <w:proofErr w:type="spellEnd"/>
            <w:r w:rsidRPr="0075076E">
              <w:t xml:space="preserve"> regroupe des personnes de tout âge et des deux sexes, qui exercent des professions diverses et variées, et possèdent divers profils économiques, sociaux et scolaires. D</w:t>
            </w:r>
            <w:r w:rsidR="00EA3206">
              <w:t>’</w:t>
            </w:r>
            <w:r w:rsidRPr="0075076E">
              <w:t>où sa contribution au développement local et régional, et à la cohésion sociale globale. Par sa nature improvisatrice et sa capacité à réagir et à refléter les changements sociaux, l</w:t>
            </w:r>
            <w:r w:rsidR="00EA3206">
              <w:t>’</w:t>
            </w:r>
            <w:r w:rsidRPr="0075076E">
              <w:t>élément illustre la pratique vivante de la tradition dans le cadre du développement durable.</w:t>
            </w:r>
          </w:p>
          <w:p w:rsidR="00CF2F7B" w:rsidRPr="0075076E" w:rsidRDefault="00CF2F7B" w:rsidP="00023428">
            <w:pPr>
              <w:pStyle w:val="formtext"/>
              <w:spacing w:before="120" w:after="120"/>
              <w:jc w:val="both"/>
              <w:rPr>
                <w:rFonts w:cs="Arial"/>
                <w:noProof/>
              </w:rPr>
            </w:pPr>
            <w:r w:rsidRPr="0075076E">
              <w:t>La présence d</w:t>
            </w:r>
            <w:r w:rsidR="00EA3206">
              <w:t>’</w:t>
            </w:r>
            <w:r w:rsidRPr="0075076E">
              <w:t xml:space="preserve">autres communautés, aux traditions musicales différentes, dans la région de </w:t>
            </w:r>
            <w:proofErr w:type="spellStart"/>
            <w:r w:rsidRPr="0075076E">
              <w:t>Horehronie</w:t>
            </w:r>
            <w:proofErr w:type="spellEnd"/>
            <w:r w:rsidRPr="0075076E">
              <w:t xml:space="preserve"> (par exemple, la communauté rom) témoigne du respect mutuel et des interactions entre les communautés (par exemple, les musiciens </w:t>
            </w:r>
            <w:proofErr w:type="spellStart"/>
            <w:r w:rsidRPr="0075076E">
              <w:t>roms</w:t>
            </w:r>
            <w:proofErr w:type="spellEnd"/>
            <w:r w:rsidRPr="0075076E">
              <w:t xml:space="preserve"> font partie de certains groupes folkloriques).</w:t>
            </w:r>
          </w:p>
          <w:p w:rsidR="00CF2F7B" w:rsidRPr="0075076E" w:rsidRDefault="00CF2F7B" w:rsidP="00023428">
            <w:pPr>
              <w:pStyle w:val="formtext"/>
              <w:spacing w:before="120" w:after="0" w:line="240" w:lineRule="auto"/>
              <w:jc w:val="both"/>
            </w:pPr>
            <w:r w:rsidRPr="0075076E">
              <w:t>Pour les personnes ayant quitté leur village pour s</w:t>
            </w:r>
            <w:r w:rsidR="00EA3206">
              <w:t>’</w:t>
            </w:r>
            <w:r w:rsidRPr="0075076E">
              <w:t>installer en ville, l</w:t>
            </w:r>
            <w:r w:rsidR="00EA3206">
              <w:t>’</w:t>
            </w:r>
            <w:r w:rsidRPr="0075076E">
              <w:t>élément constitue un symbole d</w:t>
            </w:r>
            <w:r w:rsidR="00EA3206">
              <w:t>’</w:t>
            </w:r>
            <w:r w:rsidRPr="0075076E">
              <w:t>identité et, dans une certaine mesure, d</w:t>
            </w:r>
            <w:r w:rsidR="00EA3206">
              <w:t>’</w:t>
            </w:r>
            <w:r w:rsidRPr="0075076E">
              <w:t>appartenance à leur région d</w:t>
            </w:r>
            <w:r w:rsidR="00EA3206">
              <w:t>’</w:t>
            </w:r>
            <w:r w:rsidRPr="0075076E">
              <w:t>origine. Il représente ainsi une occasion de perpétuer les dialectes locaux en tant que vecteurs de tradition. Dans certains cas, il permet aux détenteurs plus âgés de la tradition d</w:t>
            </w:r>
            <w:r w:rsidR="00EA3206">
              <w:t>’</w:t>
            </w:r>
            <w:r w:rsidRPr="0075076E">
              <w:t>éviter de se retrouver isolés.</w:t>
            </w:r>
          </w:p>
        </w:tc>
      </w:tr>
      <w:tr w:rsidR="00CF2F7B" w:rsidRPr="0075076E" w:rsidTr="007B4F22">
        <w:tc>
          <w:tcPr>
            <w:tcW w:w="9639" w:type="dxa"/>
            <w:tcBorders>
              <w:top w:val="single" w:sz="4" w:space="0" w:color="auto"/>
              <w:left w:val="nil"/>
              <w:bottom w:val="nil"/>
              <w:right w:val="nil"/>
            </w:tcBorders>
            <w:shd w:val="clear" w:color="auto" w:fill="D9D9D9"/>
          </w:tcPr>
          <w:p w:rsidR="00CF2F7B" w:rsidRPr="0075076E" w:rsidRDefault="00CF2F7B" w:rsidP="00C97DE0">
            <w:pPr>
              <w:pStyle w:val="Grille01N"/>
              <w:spacing w:line="240" w:lineRule="auto"/>
              <w:ind w:left="709" w:right="136" w:hanging="567"/>
              <w:jc w:val="left"/>
              <w:rPr>
                <w:rFonts w:eastAsia="SimSun" w:cs="Arial"/>
                <w:smallCaps w:val="0"/>
                <w:sz w:val="24"/>
                <w:shd w:val="pct15" w:color="auto" w:fill="FFFFFF"/>
              </w:rPr>
            </w:pPr>
            <w:r w:rsidRPr="0075076E">
              <w:rPr>
                <w:smallCaps w:val="0"/>
                <w:sz w:val="24"/>
              </w:rPr>
              <w:t>2.</w:t>
            </w:r>
            <w:r w:rsidRPr="0075076E">
              <w:tab/>
            </w:r>
            <w:r w:rsidRPr="0075076E">
              <w:rPr>
                <w:smallCaps w:val="0"/>
                <w:sz w:val="24"/>
              </w:rPr>
              <w:t>Contribution à la visibilité et à la prise de conscience</w:t>
            </w:r>
            <w:proofErr w:type="gramStart"/>
            <w:r w:rsidRPr="0075076E">
              <w:rPr>
                <w:smallCaps w:val="0"/>
                <w:sz w:val="24"/>
              </w:rPr>
              <w:t>,</w:t>
            </w:r>
            <w:proofErr w:type="gramEnd"/>
            <w:r w:rsidRPr="0075076E">
              <w:rPr>
                <w:rFonts w:eastAsia="SimSun" w:cs="Arial"/>
                <w:bCs/>
                <w:smallCaps w:val="0"/>
                <w:sz w:val="24"/>
              </w:rPr>
              <w:br/>
            </w:r>
            <w:r w:rsidRPr="0075076E">
              <w:rPr>
                <w:smallCaps w:val="0"/>
                <w:sz w:val="24"/>
              </w:rPr>
              <w:t>et encouragement au dialogue</w:t>
            </w:r>
          </w:p>
        </w:tc>
      </w:tr>
      <w:tr w:rsidR="00CF2F7B" w:rsidRPr="0075076E" w:rsidTr="007B4F22">
        <w:tc>
          <w:tcPr>
            <w:tcW w:w="9639" w:type="dxa"/>
            <w:tcBorders>
              <w:top w:val="nil"/>
              <w:left w:val="nil"/>
              <w:bottom w:val="nil"/>
              <w:right w:val="nil"/>
            </w:tcBorders>
            <w:shd w:val="clear" w:color="auto" w:fill="auto"/>
          </w:tcPr>
          <w:p w:rsidR="00CF2F7B" w:rsidRPr="0075076E" w:rsidRDefault="00CF2F7B" w:rsidP="00124DF5">
            <w:pPr>
              <w:pStyle w:val="Info03"/>
              <w:spacing w:before="120" w:line="240" w:lineRule="auto"/>
              <w:ind w:right="135"/>
              <w:rPr>
                <w:sz w:val="18"/>
                <w:szCs w:val="18"/>
              </w:rPr>
            </w:pPr>
            <w:r w:rsidRPr="0075076E">
              <w:rPr>
                <w:sz w:val="18"/>
              </w:rPr>
              <w:t xml:space="preserve">Pour le </w:t>
            </w:r>
            <w:r w:rsidRPr="0075076E">
              <w:rPr>
                <w:b/>
                <w:sz w:val="18"/>
              </w:rPr>
              <w:t>critère R.2</w:t>
            </w:r>
            <w:r w:rsidRPr="0075076E">
              <w:rPr>
                <w:sz w:val="18"/>
              </w:rPr>
              <w:t>, les États</w:t>
            </w:r>
            <w:r w:rsidRPr="0075076E">
              <w:t xml:space="preserve"> </w:t>
            </w:r>
            <w:r w:rsidRPr="0075076E">
              <w:rPr>
                <w:b/>
                <w:sz w:val="18"/>
              </w:rPr>
              <w:t>doivent démontrer que « l</w:t>
            </w:r>
            <w:r w:rsidR="00EA3206">
              <w:rPr>
                <w:b/>
                <w:sz w:val="18"/>
              </w:rPr>
              <w:t>’</w:t>
            </w:r>
            <w:r w:rsidRPr="0075076E">
              <w:rPr>
                <w:b/>
                <w:sz w:val="18"/>
              </w:rPr>
              <w:t>inscription de l</w:t>
            </w:r>
            <w:r w:rsidR="00EA3206">
              <w:rPr>
                <w:b/>
                <w:sz w:val="18"/>
              </w:rPr>
              <w:t>’</w:t>
            </w:r>
            <w:r w:rsidRPr="0075076E">
              <w:rPr>
                <w:b/>
                <w:sz w:val="18"/>
              </w:rPr>
              <w:t>élément contribuera à assurer la visibilité, la prise de conscience de l</w:t>
            </w:r>
            <w:r w:rsidR="00EA3206">
              <w:rPr>
                <w:b/>
                <w:sz w:val="18"/>
              </w:rPr>
              <w:t>’</w:t>
            </w:r>
            <w:r w:rsidRPr="0075076E">
              <w:rPr>
                <w:b/>
                <w:sz w:val="18"/>
              </w:rPr>
              <w:t>importance du patrimoine culturel immatériel et à favoriser le dialogue, reflétant ainsi la diversité culturelle du monde entier et témoignant de la créativité humaine »</w:t>
            </w:r>
            <w:r w:rsidRPr="0075076E">
              <w:rPr>
                <w:sz w:val="18"/>
              </w:rPr>
              <w:t>. Ce critère ne sera considéré comme satisfait que si la candidature démontre de quelle manière l</w:t>
            </w:r>
            <w:r w:rsidR="00EA3206">
              <w:rPr>
                <w:sz w:val="18"/>
              </w:rPr>
              <w:t>’</w:t>
            </w:r>
            <w:r w:rsidRPr="0075076E">
              <w:rPr>
                <w:sz w:val="18"/>
              </w:rPr>
              <w:t>inscription éventuelle contribuera à assurer la visibilité et la prise de conscience de l</w:t>
            </w:r>
            <w:r w:rsidR="00EA3206">
              <w:rPr>
                <w:sz w:val="18"/>
              </w:rPr>
              <w:t>’</w:t>
            </w:r>
            <w:r w:rsidRPr="0075076E">
              <w:rPr>
                <w:sz w:val="18"/>
              </w:rPr>
              <w:t>importance du patrimoine culturel immatériel de façon générale, et pas uniquement de l</w:t>
            </w:r>
            <w:r w:rsidR="00EA3206">
              <w:rPr>
                <w:sz w:val="18"/>
              </w:rPr>
              <w:t>’</w:t>
            </w:r>
            <w:r w:rsidRPr="0075076E">
              <w:rPr>
                <w:sz w:val="18"/>
              </w:rPr>
              <w:t>élément inscrit en tant que tel, et à encourager le dialogue dans le respect de la diversité culturelle.</w:t>
            </w:r>
          </w:p>
        </w:tc>
      </w:tr>
      <w:tr w:rsidR="00CF2F7B" w:rsidRPr="0075076E" w:rsidTr="007B4F22">
        <w:tc>
          <w:tcPr>
            <w:tcW w:w="9639" w:type="dxa"/>
            <w:tcBorders>
              <w:top w:val="nil"/>
              <w:left w:val="nil"/>
              <w:bottom w:val="single" w:sz="4" w:space="0" w:color="auto"/>
              <w:right w:val="nil"/>
            </w:tcBorders>
            <w:shd w:val="clear" w:color="auto" w:fill="auto"/>
            <w:tcMar>
              <w:top w:w="113" w:type="dxa"/>
              <w:left w:w="113" w:type="dxa"/>
              <w:bottom w:w="113" w:type="dxa"/>
              <w:right w:w="113" w:type="dxa"/>
            </w:tcMar>
          </w:tcPr>
          <w:p w:rsidR="00CF2F7B" w:rsidRPr="0075076E" w:rsidRDefault="00CF2F7B" w:rsidP="00C97DE0">
            <w:pPr>
              <w:keepNext/>
              <w:widowControl w:val="0"/>
              <w:numPr>
                <w:ilvl w:val="0"/>
                <w:numId w:val="23"/>
              </w:numPr>
              <w:ind w:left="595" w:right="136" w:hanging="567"/>
              <w:jc w:val="both"/>
              <w:rPr>
                <w:rFonts w:cs="Arial"/>
                <w:i/>
                <w:sz w:val="18"/>
                <w:szCs w:val="18"/>
              </w:rPr>
            </w:pPr>
            <w:r w:rsidRPr="0075076E">
              <w:rPr>
                <w:i/>
                <w:color w:val="000000"/>
                <w:sz w:val="18"/>
              </w:rPr>
              <w:t>Comment l</w:t>
            </w:r>
            <w:r w:rsidR="00EA3206">
              <w:rPr>
                <w:i/>
                <w:color w:val="000000"/>
                <w:sz w:val="18"/>
              </w:rPr>
              <w:t>’</w:t>
            </w:r>
            <w:r w:rsidRPr="0075076E">
              <w:rPr>
                <w:i/>
                <w:color w:val="000000"/>
                <w:sz w:val="18"/>
              </w:rPr>
              <w:t>inscription de l</w:t>
            </w:r>
            <w:r w:rsidR="00EA3206">
              <w:rPr>
                <w:i/>
                <w:color w:val="000000"/>
                <w:sz w:val="18"/>
              </w:rPr>
              <w:t>’</w:t>
            </w:r>
            <w:r w:rsidRPr="0075076E">
              <w:rPr>
                <w:i/>
                <w:color w:val="000000"/>
                <w:sz w:val="18"/>
              </w:rPr>
              <w:t>élément sur la Liste représentative peut-elle contribuer à assurer la visibilité du patrimoine culturel immatériel en général et à sensibiliser aux niveaux local, national et international à son importance </w:t>
            </w:r>
            <w:r w:rsidRPr="0075076E">
              <w:rPr>
                <w:i/>
                <w:sz w:val="18"/>
              </w:rPr>
              <w:t>?</w:t>
            </w:r>
          </w:p>
          <w:p w:rsidR="00CF2F7B" w:rsidRPr="0075076E" w:rsidRDefault="00CF2F7B" w:rsidP="00124DF5">
            <w:pPr>
              <w:pStyle w:val="Word"/>
              <w:spacing w:after="0" w:line="240" w:lineRule="auto"/>
              <w:ind w:right="136"/>
              <w:rPr>
                <w:rFonts w:eastAsia="SimSun"/>
                <w:sz w:val="18"/>
                <w:szCs w:val="18"/>
              </w:rPr>
            </w:pPr>
            <w:r w:rsidRPr="0075076E">
              <w:rPr>
                <w:rStyle w:val="Emphasis"/>
                <w:i/>
                <w:color w:val="000000"/>
                <w:sz w:val="18"/>
              </w:rPr>
              <w:t>Minimum 120 mots et maximum 170 mots</w:t>
            </w:r>
          </w:p>
        </w:tc>
      </w:tr>
      <w:tr w:rsidR="00CF2F7B" w:rsidRPr="0075076E"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Dans un contexte public plus vaste, en Slovaquie, l</w:t>
            </w:r>
            <w:r w:rsidR="00EA3206">
              <w:t>’</w:t>
            </w:r>
            <w:r w:rsidRPr="0075076E">
              <w:t>élément est perçu comme un phénomène local distinctif qui fascine et inspire les personnes, en tant que symbole de fierté, de vitalité, d</w:t>
            </w:r>
            <w:r w:rsidR="00EA3206">
              <w:t>’</w:t>
            </w:r>
            <w:r w:rsidRPr="0075076E">
              <w:t>ouverture d</w:t>
            </w:r>
            <w:r w:rsidR="00EA3206">
              <w:t>’</w:t>
            </w:r>
            <w:r w:rsidRPr="0075076E">
              <w:t>esprit et d</w:t>
            </w:r>
            <w:r w:rsidR="00EA3206">
              <w:t>’</w:t>
            </w:r>
            <w:r w:rsidRPr="0075076E">
              <w:t xml:space="preserve">énergie positive. Le chant des habitants de la région de </w:t>
            </w:r>
            <w:proofErr w:type="spellStart"/>
            <w:r w:rsidRPr="0075076E">
              <w:t>Horehronie</w:t>
            </w:r>
            <w:proofErr w:type="spellEnd"/>
            <w:r w:rsidRPr="0075076E">
              <w:t xml:space="preserve"> n</w:t>
            </w:r>
            <w:r w:rsidR="00EA3206">
              <w:t>’</w:t>
            </w:r>
            <w:r w:rsidRPr="0075076E">
              <w:t>est pas uniquement lié à leur région d</w:t>
            </w:r>
            <w:r w:rsidR="00EA3206">
              <w:t>’</w:t>
            </w:r>
            <w:r w:rsidRPr="0075076E">
              <w:t>origine. L</w:t>
            </w:r>
            <w:r w:rsidR="00EA3206">
              <w:t>’</w:t>
            </w:r>
            <w:r w:rsidRPr="0075076E">
              <w:t>élément répond aux questions courantes du présent, en particulier en ce qui concerne l</w:t>
            </w:r>
            <w:r w:rsidR="00EA3206">
              <w:t>’</w:t>
            </w:r>
            <w:r w:rsidRPr="0075076E">
              <w:t>expression de l</w:t>
            </w:r>
            <w:r w:rsidR="00EA3206">
              <w:t>’</w:t>
            </w:r>
            <w:r w:rsidRPr="0075076E">
              <w:t>engagement, l</w:t>
            </w:r>
            <w:r w:rsidR="00EA3206">
              <w:t>’</w:t>
            </w:r>
            <w:r w:rsidRPr="0075076E">
              <w:t>activité et la participation. Du point de vue de la culture nationale, il s</w:t>
            </w:r>
            <w:r w:rsidR="00EA3206">
              <w:t>’</w:t>
            </w:r>
            <w:r w:rsidRPr="0075076E">
              <w:t>agit d</w:t>
            </w:r>
            <w:r w:rsidR="00EA3206">
              <w:t>’</w:t>
            </w:r>
            <w:r w:rsidRPr="0075076E">
              <w:t>un facteur important dans la représentation du pays liée à l</w:t>
            </w:r>
            <w:r w:rsidR="00EA3206">
              <w:t>’</w:t>
            </w:r>
            <w:r w:rsidRPr="0075076E">
              <w:t>intégration et à l</w:t>
            </w:r>
            <w:r w:rsidR="00EA3206">
              <w:t>’</w:t>
            </w:r>
            <w:r w:rsidRPr="0075076E">
              <w:t xml:space="preserve">identification de la population. </w:t>
            </w:r>
          </w:p>
          <w:p w:rsidR="00CF2F7B" w:rsidRPr="0075076E" w:rsidRDefault="00CF2F7B" w:rsidP="00023428">
            <w:pPr>
              <w:pStyle w:val="formtext"/>
              <w:spacing w:before="120" w:after="120"/>
              <w:jc w:val="both"/>
              <w:rPr>
                <w:rFonts w:cs="Arial"/>
                <w:noProof/>
              </w:rPr>
            </w:pPr>
            <w:r w:rsidRPr="0075076E">
              <w:t>Très sollicité, l</w:t>
            </w:r>
            <w:r w:rsidR="00EA3206">
              <w:t>’</w:t>
            </w:r>
            <w:r w:rsidRPr="0075076E">
              <w:t>élément fait l</w:t>
            </w:r>
            <w:r w:rsidR="00EA3206">
              <w:t>’</w:t>
            </w:r>
            <w:r w:rsidRPr="0075076E">
              <w:t>objet de demandes constantes et ce, pour les événements les plus importants : investitures des Présidents, commémorations du soulèvement national slovaque ou interprétation de l</w:t>
            </w:r>
            <w:r w:rsidR="00EA3206">
              <w:t>’</w:t>
            </w:r>
            <w:r w:rsidRPr="0075076E">
              <w:t>hymne national à l</w:t>
            </w:r>
            <w:r w:rsidR="00EA3206">
              <w:t>’</w:t>
            </w:r>
            <w:r w:rsidRPr="0075076E">
              <w:t>occasion d</w:t>
            </w:r>
            <w:r w:rsidR="00EA3206">
              <w:t>’</w:t>
            </w:r>
            <w:r w:rsidRPr="0075076E">
              <w:t xml:space="preserve">événements sportifs et culturels. </w:t>
            </w:r>
          </w:p>
          <w:p w:rsidR="00CF2F7B" w:rsidRPr="0075076E" w:rsidRDefault="00CF2F7B" w:rsidP="00AB3828">
            <w:pPr>
              <w:pStyle w:val="formtext"/>
              <w:spacing w:before="120" w:after="0" w:line="240" w:lineRule="auto"/>
              <w:jc w:val="both"/>
            </w:pPr>
            <w:r w:rsidRPr="0075076E">
              <w:t>La seule information de l</w:t>
            </w:r>
            <w:r w:rsidR="00EA3206">
              <w:t>’</w:t>
            </w:r>
            <w:r w:rsidRPr="0075076E">
              <w:t xml:space="preserve">intention de </w:t>
            </w:r>
            <w:r w:rsidR="00AB3828" w:rsidRPr="0075076E">
              <w:t xml:space="preserve">soumettre </w:t>
            </w:r>
            <w:r w:rsidRPr="0075076E">
              <w:t>la candidature de l</w:t>
            </w:r>
            <w:r w:rsidR="00EA3206">
              <w:t>’</w:t>
            </w:r>
            <w:r w:rsidRPr="0075076E">
              <w:t>élément à l</w:t>
            </w:r>
            <w:r w:rsidR="00EA3206">
              <w:t>’</w:t>
            </w:r>
            <w:r w:rsidRPr="0075076E">
              <w:t>inscription sur la Liste représentative du PCI a suscité l</w:t>
            </w:r>
            <w:r w:rsidR="00EA3206">
              <w:t>’</w:t>
            </w:r>
            <w:r w:rsidRPr="0075076E">
              <w:t>intérêt du public pour le PCI en général, intérêt qui s</w:t>
            </w:r>
            <w:r w:rsidR="00EA3206">
              <w:t>’</w:t>
            </w:r>
            <w:r w:rsidRPr="0075076E">
              <w:t>est manifesté par des commentaires positifs sur les réseaux sociaux.</w:t>
            </w:r>
          </w:p>
        </w:tc>
      </w:tr>
      <w:tr w:rsidR="00CF2F7B" w:rsidRPr="0075076E"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CF2F7B" w:rsidRPr="0075076E" w:rsidRDefault="00CF2F7B" w:rsidP="00C97DE0">
            <w:pPr>
              <w:keepNext/>
              <w:widowControl w:val="0"/>
              <w:numPr>
                <w:ilvl w:val="0"/>
                <w:numId w:val="23"/>
              </w:numPr>
              <w:spacing w:before="120" w:after="120"/>
              <w:ind w:left="595" w:right="136" w:hanging="567"/>
              <w:jc w:val="both"/>
              <w:rPr>
                <w:rFonts w:cs="Arial"/>
                <w:i/>
                <w:sz w:val="18"/>
                <w:szCs w:val="18"/>
              </w:rPr>
            </w:pPr>
            <w:r w:rsidRPr="0075076E">
              <w:rPr>
                <w:i/>
                <w:sz w:val="18"/>
              </w:rPr>
              <w:t>Comment l</w:t>
            </w:r>
            <w:r w:rsidR="00EA3206">
              <w:rPr>
                <w:i/>
                <w:sz w:val="18"/>
              </w:rPr>
              <w:t>’</w:t>
            </w:r>
            <w:r w:rsidRPr="0075076E">
              <w:rPr>
                <w:i/>
                <w:sz w:val="18"/>
              </w:rPr>
              <w:t>inscription peut-elle encourager le dialogue entre les communautés, groupes et individus ?</w:t>
            </w:r>
          </w:p>
          <w:p w:rsidR="00CF2F7B" w:rsidRPr="0075076E" w:rsidRDefault="00CF2F7B" w:rsidP="00124DF5">
            <w:pPr>
              <w:pStyle w:val="Word"/>
              <w:spacing w:after="0" w:line="240" w:lineRule="auto"/>
              <w:ind w:right="136"/>
              <w:rPr>
                <w:i w:val="0"/>
              </w:rPr>
            </w:pPr>
            <w:r w:rsidRPr="0075076E">
              <w:rPr>
                <w:rStyle w:val="Emphasis"/>
                <w:i/>
                <w:color w:val="000000"/>
                <w:sz w:val="18"/>
              </w:rPr>
              <w:t>Minimum 120 mots et maximum 170 mots</w:t>
            </w:r>
          </w:p>
        </w:tc>
      </w:tr>
      <w:tr w:rsidR="00CF2F7B" w:rsidRPr="0075076E"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CF2F7B" w:rsidRPr="0075076E" w:rsidRDefault="00CF2F7B" w:rsidP="00C97DE0">
            <w:pPr>
              <w:pStyle w:val="formtext"/>
              <w:spacing w:before="0" w:after="120"/>
              <w:jc w:val="both"/>
              <w:rPr>
                <w:rFonts w:cs="Arial"/>
                <w:noProof/>
              </w:rPr>
            </w:pPr>
            <w:r w:rsidRPr="0075076E">
              <w:t xml:space="preserve">La région de </w:t>
            </w:r>
            <w:proofErr w:type="spellStart"/>
            <w:r w:rsidRPr="0075076E">
              <w:t>Horehronie</w:t>
            </w:r>
            <w:proofErr w:type="spellEnd"/>
            <w:r w:rsidRPr="0075076E">
              <w:t xml:space="preserve"> fait partie des régions slovaques les plus actives. La tradition folklorique y est sauvegardée, de façon consciente ou non. L</w:t>
            </w:r>
            <w:r w:rsidR="00EA3206">
              <w:t>’</w:t>
            </w:r>
            <w:r w:rsidRPr="0075076E">
              <w:t>activité folklorique (création de nouveaux chants, sauvegarde spontanée et organisée de l</w:t>
            </w:r>
            <w:r w:rsidR="00EA3206">
              <w:t>’</w:t>
            </w:r>
            <w:r w:rsidRPr="0075076E">
              <w:t>élément) y est extraordinaire, même par rapport aux communautés d</w:t>
            </w:r>
            <w:r w:rsidR="00EA3206">
              <w:t>’</w:t>
            </w:r>
            <w:r w:rsidRPr="0075076E">
              <w:t xml:space="preserve">autres régions slovaques qui cultivent consciemment leurs traditions. </w:t>
            </w:r>
          </w:p>
          <w:p w:rsidR="00CF2F7B" w:rsidRPr="0075076E" w:rsidRDefault="00CF2F7B" w:rsidP="00023428">
            <w:pPr>
              <w:pStyle w:val="formtext"/>
              <w:spacing w:before="120" w:after="120"/>
              <w:jc w:val="both"/>
              <w:rPr>
                <w:rFonts w:cs="Arial"/>
                <w:noProof/>
              </w:rPr>
            </w:pPr>
            <w:r w:rsidRPr="0075076E">
              <w:t>L</w:t>
            </w:r>
            <w:r w:rsidR="00EA3206">
              <w:t>’</w:t>
            </w:r>
            <w:r w:rsidRPr="0075076E">
              <w:t>inscription de l</w:t>
            </w:r>
            <w:r w:rsidR="00EA3206">
              <w:t>’</w:t>
            </w:r>
            <w:r w:rsidRPr="0075076E">
              <w:t xml:space="preserve">élément sur la Liste représentative du PCI favorisera la créativité des groupes folkloriques en dehors de la région </w:t>
            </w:r>
            <w:proofErr w:type="spellStart"/>
            <w:r w:rsidRPr="0075076E">
              <w:t>Horehronie</w:t>
            </w:r>
            <w:proofErr w:type="spellEnd"/>
            <w:r w:rsidRPr="0075076E">
              <w:t>. Le grand public commencera à le percevoir comme un élément précieux, qui mérite d</w:t>
            </w:r>
            <w:r w:rsidR="00EA3206">
              <w:t>’</w:t>
            </w:r>
            <w:r w:rsidRPr="0075076E">
              <w:t>être sauvegardé et protégé. Au sein de la communauté concernée, l</w:t>
            </w:r>
            <w:r w:rsidR="00EA3206">
              <w:t>’</w:t>
            </w:r>
            <w:r w:rsidRPr="0075076E">
              <w:t xml:space="preserve">inscription encouragerait les détenteurs et les praticiens à poursuivre leurs activités créatives. </w:t>
            </w:r>
          </w:p>
          <w:p w:rsidR="00CF2F7B" w:rsidRPr="0075076E" w:rsidRDefault="00CF2F7B" w:rsidP="00023428">
            <w:pPr>
              <w:pStyle w:val="formtext"/>
              <w:spacing w:before="120" w:after="0" w:line="240" w:lineRule="auto"/>
              <w:jc w:val="both"/>
            </w:pPr>
            <w:r w:rsidRPr="0075076E">
              <w:t>L</w:t>
            </w:r>
            <w:r w:rsidR="00EA3206">
              <w:t>’</w:t>
            </w:r>
            <w:r w:rsidRPr="0075076E">
              <w:t>inscription nécessitera un travail de recherche et de documentation, notamment concernant la communauté rom de la région, qui perpétue une culture musicale différente. Si ces communautés communiquent déjà entre elles, l</w:t>
            </w:r>
            <w:r w:rsidR="00EA3206">
              <w:t>’</w:t>
            </w:r>
            <w:r w:rsidRPr="0075076E">
              <w:t>inscription peut également favoriser la communication avec d</w:t>
            </w:r>
            <w:r w:rsidR="00EA3206">
              <w:t>’</w:t>
            </w:r>
            <w:r w:rsidRPr="0075076E">
              <w:t>autres communautés, en dehors de la région, notamment pour échanger leurs expériences en matière de sauvegarde.</w:t>
            </w:r>
          </w:p>
        </w:tc>
      </w:tr>
      <w:tr w:rsidR="00CF2F7B" w:rsidRPr="0075076E"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CF2F7B" w:rsidRPr="0075076E" w:rsidRDefault="00CF2F7B" w:rsidP="00C97DE0">
            <w:pPr>
              <w:keepNext/>
              <w:widowControl w:val="0"/>
              <w:numPr>
                <w:ilvl w:val="0"/>
                <w:numId w:val="23"/>
              </w:numPr>
              <w:spacing w:before="240"/>
              <w:ind w:left="595" w:right="136" w:hanging="567"/>
              <w:jc w:val="both"/>
              <w:rPr>
                <w:rFonts w:cs="Arial"/>
                <w:i/>
                <w:sz w:val="18"/>
                <w:szCs w:val="18"/>
              </w:rPr>
            </w:pPr>
            <w:r w:rsidRPr="0075076E">
              <w:rPr>
                <w:i/>
                <w:sz w:val="18"/>
              </w:rPr>
              <w:t>Comment l</w:t>
            </w:r>
            <w:r w:rsidR="00EA3206">
              <w:rPr>
                <w:i/>
                <w:sz w:val="18"/>
              </w:rPr>
              <w:t>’</w:t>
            </w:r>
            <w:r w:rsidRPr="0075076E">
              <w:rPr>
                <w:i/>
                <w:sz w:val="18"/>
              </w:rPr>
              <w:t>inscription peut-elle favoriser le respect de la diversité culturelle et la créativité humaine ?</w:t>
            </w:r>
          </w:p>
          <w:p w:rsidR="00CF2F7B" w:rsidRPr="0075076E" w:rsidRDefault="00CF2F7B" w:rsidP="00124DF5">
            <w:pPr>
              <w:pStyle w:val="Word"/>
              <w:spacing w:after="0" w:line="240" w:lineRule="auto"/>
              <w:ind w:right="136"/>
              <w:rPr>
                <w:i w:val="0"/>
                <w:sz w:val="18"/>
                <w:szCs w:val="18"/>
              </w:rPr>
            </w:pPr>
            <w:r w:rsidRPr="0075076E">
              <w:rPr>
                <w:rStyle w:val="Emphasis"/>
                <w:i/>
                <w:color w:val="000000"/>
                <w:sz w:val="18"/>
              </w:rPr>
              <w:t>Minimum 120 mots et maximum 170 mots</w:t>
            </w:r>
          </w:p>
        </w:tc>
      </w:tr>
      <w:tr w:rsidR="00CF2F7B" w:rsidRPr="0075076E"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 xml:space="preserve">Le chant à plusieurs voix de </w:t>
            </w:r>
            <w:proofErr w:type="spellStart"/>
            <w:r w:rsidRPr="0075076E">
              <w:t>Horehronie</w:t>
            </w:r>
            <w:proofErr w:type="spellEnd"/>
            <w:r w:rsidRPr="0075076E">
              <w:t xml:space="preserve"> et le chant traditionnel à plusieurs voix d</w:t>
            </w:r>
            <w:r w:rsidR="00EA3206">
              <w:t>’</w:t>
            </w:r>
            <w:r w:rsidRPr="0075076E">
              <w:t>autres régions montagneuses de Slovaquie ont de nombreuses caractéristiques en commun. Bien qu</w:t>
            </w:r>
            <w:r w:rsidR="00EA3206">
              <w:t>’</w:t>
            </w:r>
            <w:r w:rsidRPr="0075076E">
              <w:t>apparenté à des éléments similaires dans les pays voisins (Ukraine, Pologne), l</w:t>
            </w:r>
            <w:r w:rsidR="00EA3206">
              <w:t>’</w:t>
            </w:r>
            <w:r w:rsidRPr="0075076E">
              <w:t xml:space="preserve">élément se distingue par certaines spécificités qui contribuent à enrichir la diversité du PCI en général.  </w:t>
            </w:r>
          </w:p>
          <w:p w:rsidR="00CF2F7B" w:rsidRPr="0075076E" w:rsidRDefault="00CF2F7B" w:rsidP="00023428">
            <w:pPr>
              <w:pStyle w:val="formtext"/>
              <w:spacing w:before="120" w:after="120"/>
              <w:jc w:val="both"/>
              <w:rPr>
                <w:rFonts w:cs="Arial"/>
                <w:noProof/>
              </w:rPr>
            </w:pPr>
            <w:r w:rsidRPr="0075076E">
              <w:t>Les différences sur le plan générationnel donnent lieu à une diversité d</w:t>
            </w:r>
            <w:r w:rsidR="00EA3206">
              <w:t>’</w:t>
            </w:r>
            <w:r w:rsidRPr="0075076E">
              <w:t>interprétations, renforcée par la nature improvisatrice de l</w:t>
            </w:r>
            <w:r w:rsidR="00EA3206">
              <w:t>’</w:t>
            </w:r>
            <w:r w:rsidRPr="0075076E">
              <w:t xml:space="preserve">élément, ce qui favorise la visibilité, la mise en valeur et le respect de la diversité culturelle, à divers niveaux (communauté, région, générations). </w:t>
            </w:r>
          </w:p>
          <w:p w:rsidR="00CF2F7B" w:rsidRPr="0075076E" w:rsidRDefault="00CF2F7B" w:rsidP="00023428">
            <w:pPr>
              <w:pStyle w:val="formtext"/>
              <w:spacing w:before="120" w:after="0" w:line="240" w:lineRule="auto"/>
              <w:jc w:val="both"/>
            </w:pPr>
            <w:r w:rsidRPr="0075076E">
              <w:t>L</w:t>
            </w:r>
            <w:r w:rsidR="00EA3206">
              <w:t>’</w:t>
            </w:r>
            <w:r w:rsidRPr="0075076E">
              <w:t>élément stimule la créativité dans d</w:t>
            </w:r>
            <w:r w:rsidR="00EA3206">
              <w:t>’</w:t>
            </w:r>
            <w:r w:rsidRPr="0075076E">
              <w:t>autres domaines de la culture nationale : la littérature (</w:t>
            </w:r>
            <w:proofErr w:type="spellStart"/>
            <w:r w:rsidRPr="0075076E">
              <w:t>Potulky</w:t>
            </w:r>
            <w:proofErr w:type="spellEnd"/>
            <w:r w:rsidRPr="0075076E">
              <w:t xml:space="preserve"> po </w:t>
            </w:r>
            <w:proofErr w:type="spellStart"/>
            <w:r w:rsidRPr="0075076E">
              <w:t>Slovensku</w:t>
            </w:r>
            <w:proofErr w:type="spellEnd"/>
            <w:r w:rsidRPr="0075076E">
              <w:t xml:space="preserve"> ; Malka ; </w:t>
            </w:r>
            <w:proofErr w:type="spellStart"/>
            <w:r w:rsidRPr="0075076E">
              <w:t>Nevesta</w:t>
            </w:r>
            <w:proofErr w:type="spellEnd"/>
            <w:r w:rsidRPr="0075076E">
              <w:t xml:space="preserve"> </w:t>
            </w:r>
            <w:proofErr w:type="spellStart"/>
            <w:r w:rsidRPr="0075076E">
              <w:t>hôľ</w:t>
            </w:r>
            <w:proofErr w:type="spellEnd"/>
            <w:r w:rsidRPr="0075076E">
              <w:t>, etc.), le cinéma d</w:t>
            </w:r>
            <w:r w:rsidR="00EA3206">
              <w:t>’</w:t>
            </w:r>
            <w:r w:rsidRPr="0075076E">
              <w:t>auteur (</w:t>
            </w:r>
            <w:proofErr w:type="spellStart"/>
            <w:r w:rsidRPr="0075076E">
              <w:t>Zem</w:t>
            </w:r>
            <w:proofErr w:type="spellEnd"/>
            <w:r w:rsidRPr="0075076E">
              <w:t xml:space="preserve"> </w:t>
            </w:r>
            <w:proofErr w:type="spellStart"/>
            <w:r w:rsidRPr="0075076E">
              <w:t>spieva</w:t>
            </w:r>
            <w:proofErr w:type="spellEnd"/>
            <w:r w:rsidRPr="0075076E">
              <w:t xml:space="preserve"> ; </w:t>
            </w:r>
            <w:proofErr w:type="spellStart"/>
            <w:r w:rsidRPr="0075076E">
              <w:t>Pacho</w:t>
            </w:r>
            <w:proofErr w:type="spellEnd"/>
            <w:r w:rsidRPr="0075076E">
              <w:t xml:space="preserve">, </w:t>
            </w:r>
            <w:proofErr w:type="spellStart"/>
            <w:r w:rsidRPr="0075076E">
              <w:t>hybský</w:t>
            </w:r>
            <w:proofErr w:type="spellEnd"/>
            <w:r w:rsidRPr="0075076E">
              <w:t xml:space="preserve"> </w:t>
            </w:r>
            <w:proofErr w:type="spellStart"/>
            <w:r w:rsidRPr="0075076E">
              <w:t>zbojník</w:t>
            </w:r>
            <w:proofErr w:type="spellEnd"/>
            <w:r w:rsidRPr="0075076E">
              <w:t xml:space="preserve"> ; </w:t>
            </w:r>
            <w:proofErr w:type="spellStart"/>
            <w:r w:rsidRPr="0075076E">
              <w:t>Rok</w:t>
            </w:r>
            <w:proofErr w:type="spellEnd"/>
            <w:r w:rsidRPr="0075076E">
              <w:t xml:space="preserve"> na </w:t>
            </w:r>
            <w:proofErr w:type="spellStart"/>
            <w:r w:rsidRPr="0075076E">
              <w:t>dedine</w:t>
            </w:r>
            <w:proofErr w:type="spellEnd"/>
            <w:r w:rsidRPr="0075076E">
              <w:t xml:space="preserve"> ; </w:t>
            </w:r>
            <w:proofErr w:type="spellStart"/>
            <w:r w:rsidRPr="0075076E">
              <w:t>Chlapci</w:t>
            </w:r>
            <w:proofErr w:type="spellEnd"/>
            <w:r w:rsidRPr="0075076E">
              <w:t xml:space="preserve"> </w:t>
            </w:r>
            <w:proofErr w:type="spellStart"/>
            <w:r w:rsidRPr="0075076E">
              <w:t>spod</w:t>
            </w:r>
            <w:proofErr w:type="spellEnd"/>
            <w:r w:rsidRPr="0075076E">
              <w:t xml:space="preserve"> </w:t>
            </w:r>
            <w:proofErr w:type="spellStart"/>
            <w:r w:rsidRPr="0075076E">
              <w:t>Kráľovej</w:t>
            </w:r>
            <w:proofErr w:type="spellEnd"/>
            <w:r w:rsidRPr="0075076E">
              <w:t xml:space="preserve"> </w:t>
            </w:r>
            <w:proofErr w:type="spellStart"/>
            <w:r w:rsidRPr="0075076E">
              <w:t>hole</w:t>
            </w:r>
            <w:proofErr w:type="spellEnd"/>
            <w:r w:rsidRPr="0075076E">
              <w:t xml:space="preserve"> ; </w:t>
            </w:r>
            <w:proofErr w:type="spellStart"/>
            <w:r w:rsidRPr="0075076E">
              <w:t>Tanec</w:t>
            </w:r>
            <w:proofErr w:type="spellEnd"/>
            <w:r w:rsidRPr="0075076E">
              <w:t xml:space="preserve"> </w:t>
            </w:r>
            <w:proofErr w:type="spellStart"/>
            <w:r w:rsidRPr="0075076E">
              <w:t>medzi</w:t>
            </w:r>
            <w:proofErr w:type="spellEnd"/>
            <w:r w:rsidRPr="0075076E">
              <w:t xml:space="preserve"> </w:t>
            </w:r>
            <w:proofErr w:type="spellStart"/>
            <w:r w:rsidRPr="0075076E">
              <w:t>Črepinami</w:t>
            </w:r>
            <w:proofErr w:type="spellEnd"/>
            <w:r w:rsidRPr="0075076E">
              <w:t xml:space="preserve">, etc.), la musique classique de grands compositeurs : </w:t>
            </w:r>
            <w:proofErr w:type="spellStart"/>
            <w:r w:rsidRPr="0075076E">
              <w:t>Mikuláš</w:t>
            </w:r>
            <w:proofErr w:type="spellEnd"/>
            <w:r w:rsidRPr="0075076E">
              <w:t xml:space="preserve"> </w:t>
            </w:r>
            <w:proofErr w:type="spellStart"/>
            <w:r w:rsidRPr="0075076E">
              <w:t>Moyzes</w:t>
            </w:r>
            <w:proofErr w:type="spellEnd"/>
            <w:r w:rsidRPr="0075076E">
              <w:t xml:space="preserve">, </w:t>
            </w:r>
            <w:proofErr w:type="spellStart"/>
            <w:r w:rsidRPr="0075076E">
              <w:t>Tadeáš</w:t>
            </w:r>
            <w:proofErr w:type="spellEnd"/>
            <w:r w:rsidRPr="0075076E">
              <w:t xml:space="preserve"> </w:t>
            </w:r>
            <w:proofErr w:type="spellStart"/>
            <w:r w:rsidRPr="0075076E">
              <w:t>Salva</w:t>
            </w:r>
            <w:proofErr w:type="spellEnd"/>
            <w:r w:rsidRPr="0075076E">
              <w:t xml:space="preserve">, Tibor </w:t>
            </w:r>
            <w:proofErr w:type="spellStart"/>
            <w:r w:rsidRPr="0075076E">
              <w:t>Andrašovan</w:t>
            </w:r>
            <w:proofErr w:type="spellEnd"/>
            <w:r w:rsidRPr="0075076E">
              <w:t xml:space="preserve">, </w:t>
            </w:r>
            <w:proofErr w:type="spellStart"/>
            <w:r w:rsidRPr="0075076E">
              <w:t>Svetozár</w:t>
            </w:r>
            <w:proofErr w:type="spellEnd"/>
            <w:r w:rsidRPr="0075076E">
              <w:t xml:space="preserve"> </w:t>
            </w:r>
            <w:proofErr w:type="spellStart"/>
            <w:r w:rsidRPr="0075076E">
              <w:t>Stračina</w:t>
            </w:r>
            <w:proofErr w:type="spellEnd"/>
            <w:r w:rsidRPr="0075076E">
              <w:t>, etc. L</w:t>
            </w:r>
            <w:r w:rsidR="00EA3206">
              <w:t>’</w:t>
            </w:r>
            <w:r w:rsidRPr="0075076E">
              <w:t xml:space="preserve">élément constitue une inspiration pour le genre Musique du monde (groupes Banda, </w:t>
            </w:r>
            <w:proofErr w:type="spellStart"/>
            <w:r w:rsidRPr="0075076E">
              <w:t>Družina</w:t>
            </w:r>
            <w:proofErr w:type="spellEnd"/>
            <w:r w:rsidRPr="0075076E">
              <w:t>) et la production électro-acoustique expérimentale (</w:t>
            </w:r>
            <w:proofErr w:type="spellStart"/>
            <w:r w:rsidRPr="0075076E">
              <w:t>Matej</w:t>
            </w:r>
            <w:proofErr w:type="spellEnd"/>
            <w:r w:rsidRPr="0075076E">
              <w:t xml:space="preserve"> </w:t>
            </w:r>
            <w:proofErr w:type="spellStart"/>
            <w:r w:rsidRPr="0075076E">
              <w:t>Haasz</w:t>
            </w:r>
            <w:proofErr w:type="spellEnd"/>
            <w:r w:rsidRPr="0075076E">
              <w:t xml:space="preserve">). </w:t>
            </w:r>
          </w:p>
        </w:tc>
      </w:tr>
      <w:tr w:rsidR="00CF2F7B" w:rsidRPr="0075076E" w:rsidTr="007B4F22">
        <w:tc>
          <w:tcPr>
            <w:tcW w:w="9639" w:type="dxa"/>
            <w:tcBorders>
              <w:top w:val="nil"/>
              <w:left w:val="nil"/>
              <w:bottom w:val="nil"/>
              <w:right w:val="nil"/>
            </w:tcBorders>
            <w:shd w:val="clear" w:color="auto" w:fill="D9D9D9"/>
          </w:tcPr>
          <w:p w:rsidR="00CF2F7B" w:rsidRPr="0075076E" w:rsidRDefault="00CF2F7B" w:rsidP="00C97DE0">
            <w:pPr>
              <w:pStyle w:val="Grille01N"/>
              <w:spacing w:line="240" w:lineRule="auto"/>
              <w:ind w:left="709" w:right="136" w:hanging="567"/>
              <w:jc w:val="left"/>
              <w:rPr>
                <w:rFonts w:eastAsia="SimSun" w:cs="Arial"/>
                <w:smallCaps w:val="0"/>
                <w:sz w:val="24"/>
                <w:shd w:val="pct15" w:color="auto" w:fill="FFFFFF"/>
              </w:rPr>
            </w:pPr>
            <w:r w:rsidRPr="0075076E">
              <w:rPr>
                <w:sz w:val="24"/>
              </w:rPr>
              <w:t>3.</w:t>
            </w:r>
            <w:r w:rsidRPr="0075076E">
              <w:tab/>
            </w:r>
            <w:r w:rsidRPr="0075076E">
              <w:rPr>
                <w:smallCaps w:val="0"/>
                <w:sz w:val="24"/>
              </w:rPr>
              <w:t>Mesures de sauvegarde</w:t>
            </w:r>
          </w:p>
        </w:tc>
      </w:tr>
      <w:tr w:rsidR="00CF2F7B" w:rsidRPr="0075076E" w:rsidTr="007B4F22">
        <w:tc>
          <w:tcPr>
            <w:tcW w:w="9639" w:type="dxa"/>
            <w:tcBorders>
              <w:top w:val="nil"/>
              <w:left w:val="nil"/>
              <w:bottom w:val="nil"/>
              <w:right w:val="nil"/>
            </w:tcBorders>
            <w:shd w:val="clear" w:color="auto" w:fill="auto"/>
          </w:tcPr>
          <w:p w:rsidR="00CF2F7B" w:rsidRPr="0075076E" w:rsidRDefault="00CF2F7B" w:rsidP="00124DF5">
            <w:pPr>
              <w:pStyle w:val="Info03"/>
              <w:spacing w:before="120" w:line="240" w:lineRule="auto"/>
              <w:ind w:right="136"/>
              <w:rPr>
                <w:rFonts w:eastAsia="SimSun"/>
                <w:sz w:val="18"/>
                <w:szCs w:val="18"/>
              </w:rPr>
            </w:pPr>
            <w:r w:rsidRPr="0075076E">
              <w:rPr>
                <w:sz w:val="18"/>
              </w:rPr>
              <w:t xml:space="preserve">Pour le </w:t>
            </w:r>
            <w:r w:rsidRPr="0075076E">
              <w:rPr>
                <w:b/>
                <w:sz w:val="18"/>
              </w:rPr>
              <w:t>critère R.3</w:t>
            </w:r>
            <w:r w:rsidRPr="0075076E">
              <w:rPr>
                <w:sz w:val="18"/>
              </w:rPr>
              <w:t xml:space="preserve">, les États </w:t>
            </w:r>
            <w:r w:rsidRPr="0075076E">
              <w:rPr>
                <w:b/>
                <w:sz w:val="18"/>
              </w:rPr>
              <w:t>doivent démontrer que « des mesures de sauvegarde qui pourraient permettre de protéger et de promouvoir l</w:t>
            </w:r>
            <w:r w:rsidR="00EA3206">
              <w:rPr>
                <w:b/>
                <w:sz w:val="18"/>
              </w:rPr>
              <w:t>’</w:t>
            </w:r>
            <w:r w:rsidRPr="0075076E">
              <w:rPr>
                <w:b/>
                <w:sz w:val="18"/>
              </w:rPr>
              <w:t>élément sont élaborées »</w:t>
            </w:r>
            <w:r w:rsidRPr="0075076E">
              <w:rPr>
                <w:sz w:val="18"/>
              </w:rPr>
              <w:t>.</w:t>
            </w:r>
          </w:p>
        </w:tc>
      </w:tr>
      <w:tr w:rsidR="00CF2F7B" w:rsidRPr="0075076E" w:rsidTr="007B4F22">
        <w:tc>
          <w:tcPr>
            <w:tcW w:w="9639" w:type="dxa"/>
            <w:tcBorders>
              <w:top w:val="nil"/>
              <w:left w:val="nil"/>
              <w:bottom w:val="nil"/>
              <w:right w:val="nil"/>
            </w:tcBorders>
            <w:shd w:val="clear" w:color="auto" w:fill="auto"/>
          </w:tcPr>
          <w:p w:rsidR="00CF2F7B" w:rsidRPr="0075076E" w:rsidRDefault="00CF2F7B" w:rsidP="00124DF5">
            <w:pPr>
              <w:pStyle w:val="Grille02N"/>
              <w:ind w:left="709" w:right="136" w:hanging="567"/>
              <w:jc w:val="left"/>
            </w:pPr>
            <w:proofErr w:type="gramStart"/>
            <w:r w:rsidRPr="0075076E">
              <w:t>3.a</w:t>
            </w:r>
            <w:proofErr w:type="gramEnd"/>
            <w:r w:rsidRPr="0075076E">
              <w:t>.</w:t>
            </w:r>
            <w:r w:rsidRPr="0075076E">
              <w:tab/>
              <w:t>Efforts passés et en cours pour sauvegarder l</w:t>
            </w:r>
            <w:r w:rsidR="00EA3206">
              <w:t>’</w:t>
            </w:r>
            <w:r w:rsidRPr="0075076E">
              <w:t>élément</w:t>
            </w:r>
          </w:p>
        </w:tc>
      </w:tr>
      <w:tr w:rsidR="00CF2F7B" w:rsidRPr="0075076E" w:rsidTr="007B4F22">
        <w:tc>
          <w:tcPr>
            <w:tcW w:w="9639" w:type="dxa"/>
            <w:tcBorders>
              <w:top w:val="nil"/>
              <w:left w:val="nil"/>
              <w:bottom w:val="single" w:sz="4" w:space="0" w:color="auto"/>
              <w:right w:val="nil"/>
            </w:tcBorders>
            <w:shd w:val="clear" w:color="auto" w:fill="auto"/>
          </w:tcPr>
          <w:p w:rsidR="00CF2F7B" w:rsidRPr="0075076E" w:rsidRDefault="00CF2F7B" w:rsidP="00C97DE0">
            <w:pPr>
              <w:pStyle w:val="Info03"/>
              <w:numPr>
                <w:ilvl w:val="0"/>
                <w:numId w:val="33"/>
              </w:numPr>
              <w:spacing w:before="120" w:line="240" w:lineRule="auto"/>
              <w:ind w:left="567" w:right="136" w:hanging="454"/>
              <w:rPr>
                <w:rFonts w:eastAsia="SimSun"/>
                <w:sz w:val="18"/>
                <w:szCs w:val="18"/>
              </w:rPr>
            </w:pPr>
            <w:r w:rsidRPr="0075076E">
              <w:rPr>
                <w:sz w:val="18"/>
              </w:rPr>
              <w:t>Comment la viabilité de l</w:t>
            </w:r>
            <w:r w:rsidR="00EA3206">
              <w:rPr>
                <w:sz w:val="18"/>
              </w:rPr>
              <w:t>’</w:t>
            </w:r>
            <w:r w:rsidRPr="0075076E">
              <w:rPr>
                <w:sz w:val="18"/>
              </w:rPr>
              <w:t>élément est-elle assurée par les communautés, groupes et, le cas échéant, les individus concernés ? Quelles initiatives passées et en cours ont été prises à cet égard ?</w:t>
            </w:r>
          </w:p>
          <w:p w:rsidR="00CF2F7B" w:rsidRPr="0075076E" w:rsidRDefault="00CF2F7B" w:rsidP="00124DF5">
            <w:pPr>
              <w:pStyle w:val="Word"/>
              <w:spacing w:before="120" w:line="240" w:lineRule="auto"/>
              <w:ind w:right="136"/>
              <w:rPr>
                <w:sz w:val="18"/>
                <w:szCs w:val="18"/>
              </w:rPr>
            </w:pPr>
            <w:r w:rsidRPr="0075076E">
              <w:rPr>
                <w:rStyle w:val="Emphasis"/>
                <w:i/>
                <w:color w:val="000000"/>
                <w:sz w:val="18"/>
              </w:rPr>
              <w:t>Minimum 170 mots et maximum 280 mots</w:t>
            </w:r>
          </w:p>
        </w:tc>
      </w:tr>
      <w:tr w:rsidR="00CF2F7B" w:rsidRPr="0075076E"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keepNext/>
              <w:keepLines/>
              <w:spacing w:before="0" w:after="120"/>
              <w:jc w:val="both"/>
              <w:rPr>
                <w:rFonts w:cs="Arial"/>
                <w:noProof/>
              </w:rPr>
            </w:pPr>
            <w:r w:rsidRPr="0075076E">
              <w:t>Les détenteurs perpétuent l</w:t>
            </w:r>
            <w:r w:rsidR="00EA3206">
              <w:t>’</w:t>
            </w:r>
            <w:r w:rsidRPr="0075076E">
              <w:t>élément en le pratiquant et l</w:t>
            </w:r>
            <w:r w:rsidR="00EA3206">
              <w:t>’</w:t>
            </w:r>
            <w:r w:rsidRPr="0075076E">
              <w:t>interprétant à l</w:t>
            </w:r>
            <w:r w:rsidR="00EA3206">
              <w:t>’</w:t>
            </w:r>
            <w:r w:rsidRPr="0075076E">
              <w:t>occasion d</w:t>
            </w:r>
            <w:r w:rsidR="00EA3206">
              <w:t>’</w:t>
            </w:r>
            <w:r w:rsidRPr="0075076E">
              <w:t>échanges intergénérationnels réguliers. La viabilité de l</w:t>
            </w:r>
            <w:r w:rsidR="00EA3206">
              <w:t>’</w:t>
            </w:r>
            <w:r w:rsidRPr="0075076E">
              <w:t>élément est assurée grâce aux activités suivantes :</w:t>
            </w:r>
          </w:p>
          <w:p w:rsidR="00CF2F7B" w:rsidRPr="0075076E" w:rsidRDefault="00CF2F7B" w:rsidP="00023428">
            <w:pPr>
              <w:pStyle w:val="formtext"/>
              <w:keepNext/>
              <w:keepLines/>
              <w:spacing w:before="120" w:after="120"/>
              <w:jc w:val="both"/>
              <w:rPr>
                <w:rFonts w:cs="Arial"/>
                <w:noProof/>
              </w:rPr>
            </w:pPr>
            <w:r w:rsidRPr="0075076E">
              <w:t>•</w:t>
            </w:r>
            <w:r w:rsidRPr="0075076E">
              <w:tab/>
              <w:t>Interprétations spontanées au cours de fêtes familiales, de cérémonies annuelles, de soirées dansantes, ainsi qu</w:t>
            </w:r>
            <w:r w:rsidR="00EA3206">
              <w:t>’</w:t>
            </w:r>
            <w:r w:rsidRPr="0075076E">
              <w:t xml:space="preserve">au travail </w:t>
            </w:r>
          </w:p>
          <w:p w:rsidR="00CF2F7B" w:rsidRPr="0075076E" w:rsidRDefault="00CF2F7B" w:rsidP="00023428">
            <w:pPr>
              <w:pStyle w:val="formtext"/>
              <w:keepNext/>
              <w:keepLines/>
              <w:spacing w:before="120" w:after="120"/>
              <w:jc w:val="both"/>
              <w:rPr>
                <w:rFonts w:cs="Arial"/>
                <w:noProof/>
              </w:rPr>
            </w:pPr>
            <w:r w:rsidRPr="0075076E">
              <w:t>•</w:t>
            </w:r>
            <w:r w:rsidRPr="0075076E">
              <w:tab/>
              <w:t>Interprétation de l</w:t>
            </w:r>
            <w:r w:rsidR="00EA3206">
              <w:t>’</w:t>
            </w:r>
            <w:r w:rsidRPr="0075076E">
              <w:t>élément à l</w:t>
            </w:r>
            <w:r w:rsidR="00EA3206">
              <w:t>’</w:t>
            </w:r>
            <w:r w:rsidRPr="0075076E">
              <w:t xml:space="preserve">église, pendant la liturgie, dans le respect de la tradition religieuse </w:t>
            </w:r>
          </w:p>
          <w:p w:rsidR="00CF2F7B" w:rsidRPr="0075076E" w:rsidRDefault="00CF2F7B" w:rsidP="00023428">
            <w:pPr>
              <w:pStyle w:val="formtext"/>
              <w:keepNext/>
              <w:keepLines/>
              <w:spacing w:before="120" w:after="120"/>
              <w:jc w:val="both"/>
              <w:rPr>
                <w:rFonts w:cs="Arial"/>
                <w:noProof/>
              </w:rPr>
            </w:pPr>
            <w:r w:rsidRPr="0075076E">
              <w:t>•</w:t>
            </w:r>
            <w:r w:rsidRPr="0075076E">
              <w:tab/>
              <w:t>Groupes folkloriques locaux, très actifs, réunissant de nombreux habitants et habitantes des villages mentionnés, toutes générations confondues</w:t>
            </w:r>
          </w:p>
          <w:p w:rsidR="00CF2F7B" w:rsidRPr="0075076E" w:rsidRDefault="00CF2F7B" w:rsidP="00023428">
            <w:pPr>
              <w:pStyle w:val="formtext"/>
              <w:keepNext/>
              <w:keepLines/>
              <w:spacing w:before="120" w:after="120"/>
              <w:jc w:val="both"/>
              <w:rPr>
                <w:rFonts w:cs="Arial"/>
                <w:noProof/>
              </w:rPr>
            </w:pPr>
            <w:r w:rsidRPr="0075076E">
              <w:t>•</w:t>
            </w:r>
            <w:r w:rsidRPr="0075076E">
              <w:tab/>
              <w:t>Production régulière de CD et de recueils de chants par les municipalités, en collaboration avec des groupes folkloriques locaux et des associations civiles indépendantes, ainsi qu</w:t>
            </w:r>
            <w:r w:rsidR="00EA3206">
              <w:t>’</w:t>
            </w:r>
            <w:r w:rsidRPr="0075076E">
              <w:t xml:space="preserve">avec des experts, </w:t>
            </w:r>
            <w:proofErr w:type="spellStart"/>
            <w:r w:rsidRPr="0075076E">
              <w:t>ethno-musicologues</w:t>
            </w:r>
            <w:proofErr w:type="spellEnd"/>
            <w:r w:rsidRPr="0075076E">
              <w:t xml:space="preserve"> : </w:t>
            </w:r>
            <w:proofErr w:type="spellStart"/>
            <w:r w:rsidRPr="0075076E">
              <w:t>Horehronie</w:t>
            </w:r>
            <w:proofErr w:type="spellEnd"/>
            <w:r w:rsidRPr="0075076E">
              <w:t xml:space="preserve">, </w:t>
            </w:r>
            <w:proofErr w:type="spellStart"/>
            <w:r w:rsidRPr="0075076E">
              <w:t>Trnki</w:t>
            </w:r>
            <w:proofErr w:type="spellEnd"/>
            <w:r w:rsidRPr="0075076E">
              <w:t xml:space="preserve"> a </w:t>
            </w:r>
            <w:proofErr w:type="spellStart"/>
            <w:r w:rsidRPr="0075076E">
              <w:t>ich</w:t>
            </w:r>
            <w:proofErr w:type="spellEnd"/>
            <w:r w:rsidRPr="0075076E">
              <w:t xml:space="preserve"> </w:t>
            </w:r>
            <w:proofErr w:type="spellStart"/>
            <w:r w:rsidRPr="0075076E">
              <w:t>hostia</w:t>
            </w:r>
            <w:proofErr w:type="spellEnd"/>
            <w:r w:rsidRPr="0075076E">
              <w:t xml:space="preserve"> (</w:t>
            </w:r>
            <w:proofErr w:type="spellStart"/>
            <w:r w:rsidRPr="0075076E">
              <w:t>Musica</w:t>
            </w:r>
            <w:proofErr w:type="spellEnd"/>
            <w:r w:rsidRPr="0075076E">
              <w:t xml:space="preserve"> </w:t>
            </w:r>
            <w:proofErr w:type="spellStart"/>
            <w:r w:rsidRPr="0075076E">
              <w:t>Ethnica</w:t>
            </w:r>
            <w:proofErr w:type="spellEnd"/>
            <w:r w:rsidRPr="0075076E">
              <w:t xml:space="preserve"> </w:t>
            </w:r>
            <w:proofErr w:type="spellStart"/>
            <w:r w:rsidRPr="0075076E">
              <w:t>Slovaca</w:t>
            </w:r>
            <w:proofErr w:type="spellEnd"/>
            <w:r w:rsidRPr="0075076E">
              <w:t xml:space="preserve"> 2015) ; </w:t>
            </w:r>
            <w:proofErr w:type="spellStart"/>
            <w:r w:rsidRPr="0075076E">
              <w:t>Ten</w:t>
            </w:r>
            <w:proofErr w:type="spellEnd"/>
            <w:r w:rsidRPr="0075076E">
              <w:t xml:space="preserve"> </w:t>
            </w:r>
            <w:proofErr w:type="spellStart"/>
            <w:r w:rsidRPr="0075076E">
              <w:t>Vernár</w:t>
            </w:r>
            <w:proofErr w:type="spellEnd"/>
            <w:r w:rsidRPr="0075076E">
              <w:t xml:space="preserve">, </w:t>
            </w:r>
            <w:proofErr w:type="spellStart"/>
            <w:r w:rsidRPr="0075076E">
              <w:t>ten</w:t>
            </w:r>
            <w:proofErr w:type="spellEnd"/>
            <w:r w:rsidRPr="0075076E">
              <w:t xml:space="preserve"> </w:t>
            </w:r>
            <w:proofErr w:type="spellStart"/>
            <w:r w:rsidRPr="0075076E">
              <w:t>Vernár</w:t>
            </w:r>
            <w:proofErr w:type="spellEnd"/>
            <w:r w:rsidRPr="0075076E">
              <w:t xml:space="preserve">, </w:t>
            </w:r>
            <w:proofErr w:type="spellStart"/>
            <w:r w:rsidRPr="0075076E">
              <w:t>Vianočné</w:t>
            </w:r>
            <w:proofErr w:type="spellEnd"/>
            <w:r w:rsidRPr="0075076E">
              <w:t xml:space="preserve"> </w:t>
            </w:r>
            <w:proofErr w:type="spellStart"/>
            <w:r w:rsidRPr="0075076E">
              <w:t>piesne</w:t>
            </w:r>
            <w:proofErr w:type="spellEnd"/>
            <w:r w:rsidRPr="0075076E">
              <w:t xml:space="preserve"> a </w:t>
            </w:r>
            <w:proofErr w:type="spellStart"/>
            <w:r w:rsidRPr="0075076E">
              <w:t>vinše</w:t>
            </w:r>
            <w:proofErr w:type="spellEnd"/>
            <w:r w:rsidRPr="0075076E">
              <w:t xml:space="preserve"> </w:t>
            </w:r>
            <w:proofErr w:type="spellStart"/>
            <w:r w:rsidRPr="0075076E">
              <w:t>zo</w:t>
            </w:r>
            <w:proofErr w:type="spellEnd"/>
            <w:r w:rsidRPr="0075076E">
              <w:t xml:space="preserve"> </w:t>
            </w:r>
            <w:proofErr w:type="spellStart"/>
            <w:r w:rsidRPr="0075076E">
              <w:t>Šumiaca</w:t>
            </w:r>
            <w:proofErr w:type="spellEnd"/>
            <w:r w:rsidRPr="0075076E">
              <w:t xml:space="preserve">, </w:t>
            </w:r>
            <w:proofErr w:type="spellStart"/>
            <w:r w:rsidRPr="0075076E">
              <w:t>Šumiac</w:t>
            </w:r>
            <w:proofErr w:type="spellEnd"/>
            <w:r w:rsidRPr="0075076E">
              <w:t xml:space="preserve">, </w:t>
            </w:r>
            <w:proofErr w:type="spellStart"/>
            <w:r w:rsidRPr="0075076E">
              <w:t>dedinôčka</w:t>
            </w:r>
            <w:proofErr w:type="spellEnd"/>
            <w:r w:rsidRPr="0075076E">
              <w:t xml:space="preserve"> </w:t>
            </w:r>
            <w:proofErr w:type="spellStart"/>
            <w:r w:rsidRPr="0075076E">
              <w:t>moja</w:t>
            </w:r>
            <w:proofErr w:type="spellEnd"/>
            <w:r w:rsidRPr="0075076E">
              <w:t xml:space="preserve">, Na </w:t>
            </w:r>
            <w:proofErr w:type="spellStart"/>
            <w:r w:rsidRPr="0075076E">
              <w:t>Telgárte</w:t>
            </w:r>
            <w:proofErr w:type="spellEnd"/>
            <w:r w:rsidRPr="0075076E">
              <w:t xml:space="preserve"> </w:t>
            </w:r>
            <w:proofErr w:type="spellStart"/>
            <w:r w:rsidRPr="0075076E">
              <w:t>hrajú</w:t>
            </w:r>
            <w:proofErr w:type="spellEnd"/>
            <w:r w:rsidRPr="0075076E">
              <w:t>, (</w:t>
            </w:r>
            <w:proofErr w:type="spellStart"/>
            <w:r w:rsidRPr="0075076E">
              <w:t>Akcent</w:t>
            </w:r>
            <w:proofErr w:type="spellEnd"/>
            <w:r w:rsidRPr="0075076E">
              <w:t xml:space="preserve"> Records 2009-2015)</w:t>
            </w:r>
          </w:p>
          <w:p w:rsidR="00CF2F7B" w:rsidRPr="0075076E" w:rsidRDefault="00CF2F7B" w:rsidP="00023428">
            <w:pPr>
              <w:pStyle w:val="formtext"/>
              <w:keepNext/>
              <w:keepLines/>
              <w:spacing w:before="120" w:after="120"/>
              <w:jc w:val="both"/>
              <w:rPr>
                <w:rFonts w:cs="Arial"/>
                <w:noProof/>
              </w:rPr>
            </w:pPr>
            <w:r w:rsidRPr="0075076E">
              <w:t>•</w:t>
            </w:r>
            <w:r w:rsidRPr="0075076E">
              <w:tab/>
              <w:t xml:space="preserve">Organisation de festivals locaux par les municipalités, en collaboration avec le centre culturel de la Slovaquie centrale, à </w:t>
            </w:r>
            <w:proofErr w:type="spellStart"/>
            <w:r w:rsidRPr="0075076E">
              <w:t>Banská</w:t>
            </w:r>
            <w:proofErr w:type="spellEnd"/>
            <w:r w:rsidRPr="0075076E">
              <w:t xml:space="preserve"> Bystrica : </w:t>
            </w:r>
            <w:proofErr w:type="spellStart"/>
            <w:r w:rsidRPr="0075076E">
              <w:t>Šumenie</w:t>
            </w:r>
            <w:proofErr w:type="spellEnd"/>
            <w:r w:rsidRPr="0075076E">
              <w:t xml:space="preserve"> (Effervescence) na </w:t>
            </w:r>
            <w:proofErr w:type="spellStart"/>
            <w:r w:rsidRPr="0075076E">
              <w:t>Šumiaci</w:t>
            </w:r>
            <w:proofErr w:type="spellEnd"/>
            <w:r w:rsidRPr="0075076E">
              <w:t xml:space="preserve">, </w:t>
            </w:r>
            <w:proofErr w:type="spellStart"/>
            <w:r w:rsidRPr="0075076E">
              <w:t>Horehronské</w:t>
            </w:r>
            <w:proofErr w:type="spellEnd"/>
            <w:r w:rsidRPr="0075076E">
              <w:t xml:space="preserve"> </w:t>
            </w:r>
            <w:proofErr w:type="spellStart"/>
            <w:r w:rsidRPr="0075076E">
              <w:t>dni</w:t>
            </w:r>
            <w:proofErr w:type="spellEnd"/>
            <w:r w:rsidRPr="0075076E">
              <w:t xml:space="preserve"> </w:t>
            </w:r>
            <w:proofErr w:type="spellStart"/>
            <w:r w:rsidRPr="0075076E">
              <w:t>spevu</w:t>
            </w:r>
            <w:proofErr w:type="spellEnd"/>
            <w:r w:rsidRPr="0075076E">
              <w:t xml:space="preserve"> a </w:t>
            </w:r>
            <w:proofErr w:type="spellStart"/>
            <w:r w:rsidRPr="0075076E">
              <w:t>tanca</w:t>
            </w:r>
            <w:proofErr w:type="spellEnd"/>
            <w:r w:rsidRPr="0075076E">
              <w:t xml:space="preserve"> à </w:t>
            </w:r>
            <w:proofErr w:type="spellStart"/>
            <w:r w:rsidRPr="0075076E">
              <w:t>Heľpa</w:t>
            </w:r>
            <w:proofErr w:type="spellEnd"/>
            <w:r w:rsidRPr="0075076E">
              <w:t xml:space="preserve"> (50</w:t>
            </w:r>
            <w:r w:rsidRPr="0075076E">
              <w:rPr>
                <w:vertAlign w:val="superscript"/>
              </w:rPr>
              <w:t>e</w:t>
            </w:r>
            <w:r w:rsidRPr="0075076E">
              <w:t xml:space="preserve"> édition en 2015), </w:t>
            </w:r>
            <w:proofErr w:type="spellStart"/>
            <w:r w:rsidRPr="0075076E">
              <w:t>Ozveny</w:t>
            </w:r>
            <w:proofErr w:type="spellEnd"/>
            <w:r w:rsidRPr="0075076E">
              <w:t xml:space="preserve"> </w:t>
            </w:r>
            <w:proofErr w:type="spellStart"/>
            <w:r w:rsidRPr="0075076E">
              <w:t>Staroslovienčiny</w:t>
            </w:r>
            <w:proofErr w:type="spellEnd"/>
            <w:r w:rsidRPr="0075076E">
              <w:t xml:space="preserve">, festival du chant ecclésiastique à plusieurs voix de </w:t>
            </w:r>
            <w:proofErr w:type="spellStart"/>
            <w:r w:rsidRPr="0075076E">
              <w:t>Telgárt</w:t>
            </w:r>
            <w:proofErr w:type="spellEnd"/>
            <w:r w:rsidRPr="0075076E">
              <w:t xml:space="preserve">, festival folklorique à </w:t>
            </w:r>
            <w:proofErr w:type="spellStart"/>
            <w:r w:rsidRPr="0075076E">
              <w:t>Vernár</w:t>
            </w:r>
            <w:proofErr w:type="spellEnd"/>
            <w:r w:rsidRPr="0075076E">
              <w:t xml:space="preserve">, Festival </w:t>
            </w:r>
            <w:proofErr w:type="spellStart"/>
            <w:r w:rsidRPr="0075076E">
              <w:t>Vatra</w:t>
            </w:r>
            <w:proofErr w:type="spellEnd"/>
            <w:r w:rsidRPr="0075076E">
              <w:t xml:space="preserve"> </w:t>
            </w:r>
            <w:proofErr w:type="spellStart"/>
            <w:r w:rsidRPr="0075076E">
              <w:t>zvrchovanosti</w:t>
            </w:r>
            <w:proofErr w:type="spellEnd"/>
            <w:r w:rsidRPr="0075076E">
              <w:t xml:space="preserve"> à </w:t>
            </w:r>
            <w:proofErr w:type="spellStart"/>
            <w:r w:rsidRPr="0075076E">
              <w:t>Šumiac</w:t>
            </w:r>
            <w:proofErr w:type="spellEnd"/>
            <w:r w:rsidRPr="0075076E">
              <w:t xml:space="preserve">, soirée folklorique au pied du mont Orlová à </w:t>
            </w:r>
            <w:proofErr w:type="spellStart"/>
            <w:r w:rsidRPr="0075076E">
              <w:t>Pohorelá</w:t>
            </w:r>
            <w:proofErr w:type="spellEnd"/>
            <w:r w:rsidRPr="0075076E">
              <w:t xml:space="preserve">, </w:t>
            </w:r>
            <w:proofErr w:type="spellStart"/>
            <w:r w:rsidRPr="0075076E">
              <w:t>Horehronská</w:t>
            </w:r>
            <w:proofErr w:type="spellEnd"/>
            <w:r w:rsidRPr="0075076E">
              <w:t xml:space="preserve"> </w:t>
            </w:r>
            <w:proofErr w:type="spellStart"/>
            <w:r w:rsidRPr="0075076E">
              <w:t>Valaška</w:t>
            </w:r>
            <w:proofErr w:type="spellEnd"/>
            <w:r w:rsidRPr="0075076E">
              <w:t xml:space="preserve">, festival des enfants de </w:t>
            </w:r>
            <w:proofErr w:type="spellStart"/>
            <w:r w:rsidRPr="0075076E">
              <w:t>Telgárt</w:t>
            </w:r>
            <w:proofErr w:type="spellEnd"/>
            <w:r w:rsidRPr="0075076E">
              <w:t xml:space="preserve">, événements à </w:t>
            </w:r>
            <w:proofErr w:type="spellStart"/>
            <w:r w:rsidRPr="0075076E">
              <w:t>Polomka</w:t>
            </w:r>
            <w:proofErr w:type="spellEnd"/>
            <w:r w:rsidRPr="0075076E">
              <w:t xml:space="preserve"> (abattage traditionnel, </w:t>
            </w:r>
            <w:r w:rsidR="008B484E" w:rsidRPr="0075076E">
              <w:t>funérailles symboliques de la contrebasse</w:t>
            </w:r>
            <w:r w:rsidR="00E9751D" w:rsidRPr="0075076E">
              <w:t xml:space="preserve"> à la fin du carnaval</w:t>
            </w:r>
            <w:r w:rsidRPr="0075076E">
              <w:t>, commémorations du soulèvement national slovaque [1944], etc.)</w:t>
            </w:r>
          </w:p>
          <w:p w:rsidR="00CF2F7B" w:rsidRPr="0075076E" w:rsidRDefault="00CF2F7B" w:rsidP="00023428">
            <w:pPr>
              <w:pStyle w:val="formtext"/>
              <w:keepNext/>
              <w:keepLines/>
              <w:spacing w:before="120" w:after="120"/>
              <w:jc w:val="both"/>
              <w:rPr>
                <w:rFonts w:cs="Arial"/>
                <w:noProof/>
              </w:rPr>
            </w:pPr>
            <w:r w:rsidRPr="0075076E">
              <w:t>•</w:t>
            </w:r>
            <w:r w:rsidRPr="0075076E">
              <w:tab/>
              <w:t>Activités d</w:t>
            </w:r>
            <w:r w:rsidR="00EA3206">
              <w:t>’</w:t>
            </w:r>
            <w:r w:rsidRPr="0075076E">
              <w:t xml:space="preserve">associations </w:t>
            </w:r>
            <w:r w:rsidR="001D7550" w:rsidRPr="0075076E">
              <w:t xml:space="preserve">locales </w:t>
            </w:r>
            <w:r w:rsidRPr="0075076E">
              <w:t xml:space="preserve">non professionnelles de théâtre </w:t>
            </w:r>
          </w:p>
          <w:p w:rsidR="00CF2F7B" w:rsidRPr="0075076E" w:rsidRDefault="00CF2F7B" w:rsidP="00023428">
            <w:pPr>
              <w:pStyle w:val="formtext"/>
              <w:keepNext/>
              <w:keepLines/>
              <w:spacing w:before="120" w:after="0" w:line="240" w:lineRule="auto"/>
              <w:jc w:val="both"/>
            </w:pPr>
            <w:r w:rsidRPr="0075076E">
              <w:t>•</w:t>
            </w:r>
            <w:r w:rsidRPr="0075076E">
              <w:tab/>
              <w:t>Ateliers de chant et de danse organisés pendant les festivals ou par les associations locales de citoyens (</w:t>
            </w:r>
            <w:proofErr w:type="spellStart"/>
            <w:r w:rsidRPr="0075076E">
              <w:t>Opora</w:t>
            </w:r>
            <w:proofErr w:type="spellEnd"/>
            <w:r w:rsidRPr="0075076E">
              <w:t xml:space="preserve">, Mons </w:t>
            </w:r>
            <w:proofErr w:type="spellStart"/>
            <w:r w:rsidRPr="0075076E">
              <w:t>Regius</w:t>
            </w:r>
            <w:proofErr w:type="spellEnd"/>
            <w:r w:rsidRPr="0075076E">
              <w:t>).</w:t>
            </w:r>
          </w:p>
        </w:tc>
      </w:tr>
      <w:tr w:rsidR="00CF2F7B" w:rsidRPr="0075076E" w:rsidTr="007B4F22">
        <w:tc>
          <w:tcPr>
            <w:tcW w:w="9639" w:type="dxa"/>
            <w:tcBorders>
              <w:top w:val="single" w:sz="4" w:space="0" w:color="auto"/>
              <w:left w:val="single" w:sz="4" w:space="0" w:color="auto"/>
              <w:bottom w:val="single" w:sz="4" w:space="0" w:color="auto"/>
              <w:right w:val="single" w:sz="4" w:space="0" w:color="auto"/>
            </w:tcBorders>
            <w:shd w:val="clear" w:color="auto" w:fill="auto"/>
          </w:tcPr>
          <w:p w:rsidR="00CF2F7B" w:rsidRPr="0075076E" w:rsidRDefault="00CF2F7B" w:rsidP="00124DF5">
            <w:pPr>
              <w:pStyle w:val="Default"/>
              <w:widowControl/>
              <w:tabs>
                <w:tab w:val="left" w:pos="709"/>
              </w:tabs>
              <w:spacing w:before="120" w:after="120"/>
              <w:ind w:left="113" w:right="136"/>
              <w:jc w:val="both"/>
              <w:rPr>
                <w:rFonts w:ascii="Arial" w:eastAsia="SimSun" w:hAnsi="Arial" w:cs="Arial"/>
                <w:sz w:val="18"/>
                <w:szCs w:val="18"/>
              </w:rPr>
            </w:pPr>
            <w:r w:rsidRPr="0075076E">
              <w:rPr>
                <w:rFonts w:ascii="Arial" w:hAnsi="Arial"/>
                <w:sz w:val="18"/>
              </w:rPr>
              <w:t xml:space="preserve">Cochez une ou plusieurs cases pour identifier les mesures de sauvegarde qui </w:t>
            </w:r>
            <w:proofErr w:type="gramStart"/>
            <w:r w:rsidRPr="0075076E">
              <w:rPr>
                <w:rFonts w:ascii="Arial" w:hAnsi="Arial"/>
                <w:sz w:val="18"/>
              </w:rPr>
              <w:t>ont</w:t>
            </w:r>
            <w:proofErr w:type="gramEnd"/>
            <w:r w:rsidRPr="0075076E">
              <w:rPr>
                <w:rFonts w:ascii="Arial" w:hAnsi="Arial"/>
                <w:sz w:val="18"/>
              </w:rPr>
              <w:t xml:space="preserve"> été ou sont prises actuellement par les </w:t>
            </w:r>
            <w:r w:rsidRPr="0075076E">
              <w:rPr>
                <w:rFonts w:ascii="Arial" w:hAnsi="Arial"/>
                <w:b/>
                <w:sz w:val="18"/>
              </w:rPr>
              <w:t>communautés, groupes ou individus</w:t>
            </w:r>
            <w:r w:rsidRPr="0075076E">
              <w:rPr>
                <w:rFonts w:ascii="Arial" w:hAnsi="Arial"/>
                <w:sz w:val="18"/>
              </w:rPr>
              <w:t xml:space="preserve"> concernés.</w:t>
            </w:r>
          </w:p>
          <w:p w:rsidR="00CF2F7B" w:rsidRPr="0075076E" w:rsidRDefault="00E61A0F" w:rsidP="00124DF5">
            <w:pPr>
              <w:pStyle w:val="Default"/>
              <w:widowControl/>
              <w:autoSpaceDE/>
              <w:adjustRightInd/>
              <w:spacing w:before="120" w:after="120"/>
              <w:ind w:left="1134" w:right="135" w:hanging="567"/>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transmission, essentiellement par l</w:t>
            </w:r>
            <w:r w:rsidR="00EA3206">
              <w:rPr>
                <w:rFonts w:ascii="Arial" w:hAnsi="Arial"/>
                <w:color w:val="auto"/>
                <w:sz w:val="18"/>
              </w:rPr>
              <w:t>’</w:t>
            </w:r>
            <w:r w:rsidR="00CF2F7B" w:rsidRPr="0075076E">
              <w:rPr>
                <w:rFonts w:ascii="Arial" w:hAnsi="Arial"/>
                <w:color w:val="auto"/>
                <w:sz w:val="18"/>
              </w:rPr>
              <w:t>éducation formelle et non formelle</w:t>
            </w:r>
          </w:p>
          <w:p w:rsidR="00CF2F7B" w:rsidRPr="0075076E" w:rsidRDefault="00E61A0F" w:rsidP="00124DF5">
            <w:pPr>
              <w:pStyle w:val="Default"/>
              <w:widowControl/>
              <w:autoSpaceDE/>
              <w:adjustRightInd/>
              <w:spacing w:before="120" w:after="120"/>
              <w:ind w:left="1134" w:right="135" w:hanging="567"/>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identification, documentation, recherche</w:t>
            </w:r>
          </w:p>
          <w:p w:rsidR="00CF2F7B" w:rsidRPr="0075076E" w:rsidRDefault="00E61A0F" w:rsidP="00124DF5">
            <w:pPr>
              <w:pStyle w:val="Default"/>
              <w:widowControl/>
              <w:autoSpaceDE/>
              <w:adjustRightInd/>
              <w:spacing w:before="120" w:after="120"/>
              <w:ind w:left="1134" w:right="135" w:hanging="567"/>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préservation, protection </w:t>
            </w:r>
          </w:p>
          <w:p w:rsidR="00CF2F7B" w:rsidRPr="0075076E" w:rsidRDefault="00E61A0F" w:rsidP="00124DF5">
            <w:pPr>
              <w:pStyle w:val="Default"/>
              <w:widowControl/>
              <w:autoSpaceDE/>
              <w:adjustRightInd/>
              <w:spacing w:before="120" w:after="120"/>
              <w:ind w:left="1134" w:right="135" w:hanging="567"/>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promotion, mise en valeur</w:t>
            </w:r>
          </w:p>
          <w:p w:rsidR="00CF2F7B" w:rsidRPr="0075076E" w:rsidRDefault="00E61A0F" w:rsidP="00124DF5">
            <w:pPr>
              <w:pStyle w:val="Default"/>
              <w:widowControl/>
              <w:autoSpaceDE/>
              <w:adjustRightInd/>
              <w:spacing w:before="120" w:after="120"/>
              <w:ind w:left="1134" w:right="135" w:hanging="567"/>
            </w:pPr>
            <w:r w:rsidRPr="0075076E">
              <w:rPr>
                <w:rFonts w:ascii="Arial" w:hAnsi="Arial" w:cs="Arial"/>
                <w:color w:val="auto"/>
                <w:sz w:val="18"/>
                <w:szCs w:val="18"/>
              </w:rPr>
              <w:fldChar w:fldCharType="begin">
                <w:ffData>
                  <w:name w:val=""/>
                  <w:enabled/>
                  <w:calcOnExit w:val="0"/>
                  <w:checkBox>
                    <w:sizeAuto/>
                    <w:default w:val="0"/>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revitalisation</w:t>
            </w:r>
          </w:p>
        </w:tc>
      </w:tr>
      <w:tr w:rsidR="00CF2F7B" w:rsidRPr="0075076E"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CF2F7B" w:rsidRPr="0075076E" w:rsidRDefault="00CF2F7B" w:rsidP="00C97DE0">
            <w:pPr>
              <w:pStyle w:val="Info03"/>
              <w:numPr>
                <w:ilvl w:val="0"/>
                <w:numId w:val="33"/>
              </w:numPr>
              <w:spacing w:line="240" w:lineRule="auto"/>
              <w:ind w:left="595" w:right="136" w:hanging="567"/>
              <w:rPr>
                <w:rFonts w:eastAsia="SimSun"/>
                <w:sz w:val="18"/>
                <w:szCs w:val="18"/>
              </w:rPr>
            </w:pPr>
            <w:r w:rsidRPr="0075076E">
              <w:rPr>
                <w:sz w:val="18"/>
              </w:rPr>
              <w:t>Comment les États parties concernés ont-ils sauvegardé l</w:t>
            </w:r>
            <w:r w:rsidR="00EA3206">
              <w:rPr>
                <w:sz w:val="18"/>
              </w:rPr>
              <w:t>’</w:t>
            </w:r>
            <w:r w:rsidRPr="0075076E">
              <w:rPr>
                <w:sz w:val="18"/>
              </w:rPr>
              <w:t>élément ? Précisez les contraintes externes ou internes, telles que des ressources limitées. Quels sont les efforts passés et en cours à cet égard ?</w:t>
            </w:r>
          </w:p>
          <w:p w:rsidR="00CF2F7B" w:rsidRPr="0075076E" w:rsidRDefault="00CF2F7B" w:rsidP="00124DF5">
            <w:pPr>
              <w:pStyle w:val="formtext"/>
              <w:keepNext/>
              <w:spacing w:before="120" w:after="0" w:line="240" w:lineRule="auto"/>
              <w:ind w:right="136"/>
              <w:jc w:val="right"/>
              <w:rPr>
                <w:i/>
                <w:iCs/>
                <w:color w:val="000000"/>
                <w:sz w:val="18"/>
                <w:szCs w:val="18"/>
              </w:rPr>
            </w:pPr>
            <w:r w:rsidRPr="0075076E">
              <w:rPr>
                <w:rStyle w:val="Emphasis"/>
                <w:color w:val="000000"/>
                <w:sz w:val="18"/>
              </w:rPr>
              <w:t>Minimum 170 mots et maximum 280 mots</w:t>
            </w:r>
          </w:p>
        </w:tc>
      </w:tr>
      <w:tr w:rsidR="00CF2F7B" w:rsidRPr="0075076E"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L</w:t>
            </w:r>
            <w:r w:rsidR="00EA3206">
              <w:t>’</w:t>
            </w:r>
            <w:r w:rsidRPr="0075076E">
              <w:t>élément a été intégré dans les documents conceptuels essentiels adoptés par le gouvernement slovaque : le programme de gestion de la culture populaire traditionnelle</w:t>
            </w:r>
            <w:r w:rsidR="00EA3206">
              <w:t xml:space="preserve"> publié par le ministère de la c</w:t>
            </w:r>
            <w:r w:rsidRPr="0075076E">
              <w:t>ulture slovaque en 2007, et mis à jour en 2015 pour la période allant jusqu</w:t>
            </w:r>
            <w:r w:rsidR="00EA3206">
              <w:t>’</w:t>
            </w:r>
            <w:r w:rsidRPr="0075076E">
              <w:t>à 2020 ; la politique culturelle nationale ; la stratégie de gestion de la culture populaire traditionnelle ; et le projet de recueil numérique dédié à la culture populaire traditionnelle dans le cadre du Programme opérationnel national d</w:t>
            </w:r>
            <w:r w:rsidR="00EA3206">
              <w:t>’</w:t>
            </w:r>
            <w:r w:rsidRPr="0075076E">
              <w:t>informatisation de la société, avec le soutien de l</w:t>
            </w:r>
            <w:r w:rsidR="00EA3206">
              <w:t>’</w:t>
            </w:r>
            <w:r w:rsidRPr="0075076E">
              <w:t>Union européenne.</w:t>
            </w:r>
          </w:p>
          <w:p w:rsidR="00CF2F7B" w:rsidRPr="0075076E" w:rsidRDefault="00CF2F7B" w:rsidP="00023428">
            <w:pPr>
              <w:pStyle w:val="formtext"/>
              <w:spacing w:before="120" w:after="120"/>
              <w:jc w:val="both"/>
              <w:rPr>
                <w:rFonts w:cs="Arial"/>
                <w:noProof/>
              </w:rPr>
            </w:pPr>
            <w:r w:rsidRPr="0075076E">
              <w:t>Depuis 2015, nombre d</w:t>
            </w:r>
            <w:r w:rsidR="00EA3206">
              <w:t>’</w:t>
            </w:r>
            <w:r w:rsidRPr="0075076E">
              <w:t>activités contribuant à la protection de l</w:t>
            </w:r>
            <w:r w:rsidR="00EA3206">
              <w:t>’</w:t>
            </w:r>
            <w:r w:rsidRPr="0075076E">
              <w:t>élément bénéficient d</w:t>
            </w:r>
            <w:r w:rsidR="00EA3206">
              <w:t>’</w:t>
            </w:r>
            <w:r w:rsidRPr="0075076E">
              <w:t xml:space="preserve">un soutien régulier au sein du système de programmes de subventions dédiés du ministère </w:t>
            </w:r>
            <w:r w:rsidR="00EA3206">
              <w:t>de la c</w:t>
            </w:r>
            <w:r w:rsidRPr="0075076E">
              <w:t>ulture slovaque, le Programme du patrimoine culturel immatériel et les activités de sensibilisation culturelle : soutien aux représentations et compétitions régionales et nationales, promotion des festivals folkloriques (</w:t>
            </w:r>
            <w:proofErr w:type="spellStart"/>
            <w:r w:rsidRPr="0075076E">
              <w:t>Horehronské</w:t>
            </w:r>
            <w:proofErr w:type="spellEnd"/>
            <w:r w:rsidRPr="0075076E">
              <w:t xml:space="preserve"> </w:t>
            </w:r>
            <w:proofErr w:type="spellStart"/>
            <w:r w:rsidRPr="0075076E">
              <w:t>dni</w:t>
            </w:r>
            <w:proofErr w:type="spellEnd"/>
            <w:r w:rsidRPr="0075076E">
              <w:t xml:space="preserve"> </w:t>
            </w:r>
            <w:proofErr w:type="spellStart"/>
            <w:r w:rsidRPr="0075076E">
              <w:t>spevu</w:t>
            </w:r>
            <w:proofErr w:type="spellEnd"/>
            <w:r w:rsidRPr="0075076E">
              <w:t xml:space="preserve"> a </w:t>
            </w:r>
            <w:proofErr w:type="spellStart"/>
            <w:r w:rsidRPr="0075076E">
              <w:t>tanca</w:t>
            </w:r>
            <w:proofErr w:type="spellEnd"/>
            <w:r w:rsidRPr="0075076E">
              <w:t xml:space="preserve"> v </w:t>
            </w:r>
            <w:proofErr w:type="spellStart"/>
            <w:r w:rsidRPr="0075076E">
              <w:t>Heľpe</w:t>
            </w:r>
            <w:proofErr w:type="spellEnd"/>
            <w:r w:rsidRPr="0075076E">
              <w:t xml:space="preserve">), activités pédagogiques (ateliers de danse dans la région de </w:t>
            </w:r>
            <w:proofErr w:type="spellStart"/>
            <w:r w:rsidRPr="0075076E">
              <w:t>Horehronie</w:t>
            </w:r>
            <w:proofErr w:type="spellEnd"/>
            <w:r w:rsidRPr="0075076E">
              <w:t xml:space="preserve">, entre autres, séminaires méthodologiques dans le domaine de la danse, du chant et de la musique traditionnels), recherches scientifiques et publications (documents méthodologiques), soutien aux représentations et à la créativité (travail des collectifs de folklore, publication de CD, de recueils de chants, etc.). </w:t>
            </w:r>
          </w:p>
          <w:p w:rsidR="00CF2F7B" w:rsidRPr="0075076E" w:rsidRDefault="00CF2F7B" w:rsidP="00023428">
            <w:pPr>
              <w:pStyle w:val="formtext"/>
              <w:spacing w:before="120" w:after="0" w:line="240" w:lineRule="auto"/>
              <w:jc w:val="both"/>
            </w:pPr>
            <w:r w:rsidRPr="0075076E">
              <w:t>Depuis 2016, les projets et les activités relevant du domaine du PCI bénéficient de subventions du Conseil des Arts slovaque liées au budget national, p</w:t>
            </w:r>
            <w:r w:rsidR="00EA3206">
              <w:t>ar le biais du ministère de la c</w:t>
            </w:r>
            <w:r w:rsidRPr="0075076E">
              <w:t>ulture slovaque.  Il a d</w:t>
            </w:r>
            <w:r w:rsidR="00EA3206">
              <w:t>’</w:t>
            </w:r>
            <w:r w:rsidRPr="0075076E">
              <w:t>ailleurs fait du soutien financier à la sauvegarde des éléments inscrits sur la Liste représentative du PCI de l</w:t>
            </w:r>
            <w:r w:rsidR="00EA3206">
              <w:t>’</w:t>
            </w:r>
            <w:r w:rsidRPr="0075076E">
              <w:t>humanité l</w:t>
            </w:r>
            <w:r w:rsidR="00EA3206">
              <w:t>’</w:t>
            </w:r>
            <w:r w:rsidRPr="0075076E">
              <w:t>une de ses priorités.</w:t>
            </w:r>
          </w:p>
        </w:tc>
      </w:tr>
      <w:tr w:rsidR="00CF2F7B" w:rsidRPr="0075076E"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CF2F7B" w:rsidRPr="0075076E" w:rsidRDefault="00CF2F7B" w:rsidP="00C97DE0">
            <w:pPr>
              <w:pStyle w:val="Default"/>
              <w:widowControl/>
              <w:tabs>
                <w:tab w:val="left" w:pos="709"/>
              </w:tabs>
              <w:spacing w:after="120"/>
              <w:ind w:left="113" w:right="136"/>
              <w:jc w:val="both"/>
              <w:rPr>
                <w:rFonts w:ascii="Arial" w:eastAsia="SimSun" w:hAnsi="Arial" w:cs="Arial"/>
                <w:sz w:val="18"/>
                <w:szCs w:val="18"/>
              </w:rPr>
            </w:pPr>
            <w:r w:rsidRPr="0075076E">
              <w:rPr>
                <w:rFonts w:ascii="Arial" w:hAnsi="Arial"/>
                <w:sz w:val="18"/>
              </w:rPr>
              <w:t>Cochez une ou plusieurs cases pour identifier les mesures de sauvegarde qui ont été ou sont prises actuellement par l</w:t>
            </w:r>
            <w:r w:rsidR="00EA3206">
              <w:rPr>
                <w:rFonts w:ascii="Arial" w:hAnsi="Arial"/>
                <w:sz w:val="18"/>
              </w:rPr>
              <w:t>’</w:t>
            </w:r>
            <w:r w:rsidRPr="0075076E">
              <w:rPr>
                <w:rFonts w:ascii="Arial" w:hAnsi="Arial"/>
                <w:sz w:val="18"/>
              </w:rPr>
              <w:t xml:space="preserve">(les) </w:t>
            </w:r>
            <w:r w:rsidRPr="0075076E">
              <w:rPr>
                <w:rFonts w:ascii="Arial" w:hAnsi="Arial"/>
                <w:b/>
                <w:sz w:val="18"/>
              </w:rPr>
              <w:t>État(s) partie(s)</w:t>
            </w:r>
            <w:r w:rsidRPr="0075076E">
              <w:rPr>
                <w:rFonts w:ascii="Arial" w:hAnsi="Arial"/>
                <w:sz w:val="18"/>
              </w:rPr>
              <w:t xml:space="preserve"> eu égard à l</w:t>
            </w:r>
            <w:r w:rsidR="00EA3206">
              <w:rPr>
                <w:rFonts w:ascii="Arial" w:hAnsi="Arial"/>
                <w:sz w:val="18"/>
              </w:rPr>
              <w:t>’</w:t>
            </w:r>
            <w:r w:rsidRPr="0075076E">
              <w:rPr>
                <w:rFonts w:ascii="Arial" w:hAnsi="Arial"/>
                <w:sz w:val="18"/>
              </w:rPr>
              <w:t>élément.</w:t>
            </w:r>
          </w:p>
          <w:p w:rsidR="00CF2F7B" w:rsidRPr="0075076E" w:rsidRDefault="00E61A0F" w:rsidP="00124DF5">
            <w:pPr>
              <w:pStyle w:val="Default"/>
              <w:widowControl/>
              <w:autoSpaceDE/>
              <w:adjustRightInd/>
              <w:spacing w:before="120" w:after="120"/>
              <w:ind w:left="1134" w:right="135" w:hanging="567"/>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transmission, essentiellement par l</w:t>
            </w:r>
            <w:r w:rsidR="00EA3206">
              <w:rPr>
                <w:rFonts w:ascii="Arial" w:hAnsi="Arial"/>
                <w:color w:val="auto"/>
                <w:sz w:val="18"/>
              </w:rPr>
              <w:t>’</w:t>
            </w:r>
            <w:r w:rsidR="00CF2F7B" w:rsidRPr="0075076E">
              <w:rPr>
                <w:rFonts w:ascii="Arial" w:hAnsi="Arial"/>
                <w:color w:val="auto"/>
                <w:sz w:val="18"/>
              </w:rPr>
              <w:t>éducation formelle et non formelle</w:t>
            </w:r>
          </w:p>
          <w:p w:rsidR="00CF2F7B" w:rsidRPr="0075076E" w:rsidRDefault="00E61A0F" w:rsidP="00124DF5">
            <w:pPr>
              <w:pStyle w:val="Default"/>
              <w:widowControl/>
              <w:autoSpaceDE/>
              <w:adjustRightInd/>
              <w:spacing w:before="120" w:after="120"/>
              <w:ind w:left="1134" w:right="135" w:hanging="567"/>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identification, documentation, recherche</w:t>
            </w:r>
          </w:p>
          <w:p w:rsidR="00CF2F7B" w:rsidRPr="0075076E" w:rsidRDefault="00E61A0F" w:rsidP="00124DF5">
            <w:pPr>
              <w:pStyle w:val="Default"/>
              <w:widowControl/>
              <w:autoSpaceDE/>
              <w:adjustRightInd/>
              <w:spacing w:before="120" w:after="120"/>
              <w:ind w:left="1134" w:right="135" w:hanging="567"/>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préservation, protection</w:t>
            </w:r>
          </w:p>
          <w:p w:rsidR="00CF2F7B" w:rsidRPr="0075076E" w:rsidRDefault="00E61A0F" w:rsidP="00124DF5">
            <w:pPr>
              <w:pStyle w:val="Default"/>
              <w:widowControl/>
              <w:autoSpaceDE/>
              <w:adjustRightInd/>
              <w:spacing w:before="120" w:after="120"/>
              <w:ind w:left="1134" w:right="135" w:hanging="567"/>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Promotion, mise en valeur</w:t>
            </w:r>
          </w:p>
          <w:p w:rsidR="00CF2F7B" w:rsidRPr="0075076E" w:rsidRDefault="00E61A0F" w:rsidP="00C97DE0">
            <w:pPr>
              <w:pStyle w:val="Default"/>
              <w:widowControl/>
              <w:autoSpaceDE/>
              <w:adjustRightInd/>
              <w:spacing w:before="120"/>
              <w:ind w:left="1134" w:right="136" w:hanging="567"/>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0"/>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revitalisation</w:t>
            </w:r>
          </w:p>
        </w:tc>
      </w:tr>
      <w:tr w:rsidR="00CF2F7B" w:rsidRPr="0075076E" w:rsidTr="007B4F22">
        <w:tc>
          <w:tcPr>
            <w:tcW w:w="9639" w:type="dxa"/>
            <w:tcBorders>
              <w:top w:val="single" w:sz="4" w:space="0" w:color="auto"/>
              <w:left w:val="nil"/>
              <w:bottom w:val="nil"/>
              <w:right w:val="nil"/>
            </w:tcBorders>
            <w:shd w:val="clear" w:color="auto" w:fill="auto"/>
          </w:tcPr>
          <w:p w:rsidR="00CF2F7B" w:rsidRPr="0075076E" w:rsidRDefault="00CF2F7B" w:rsidP="00124DF5">
            <w:pPr>
              <w:pStyle w:val="Grille02N"/>
              <w:ind w:left="709" w:right="136" w:hanging="567"/>
              <w:jc w:val="left"/>
            </w:pPr>
            <w:proofErr w:type="gramStart"/>
            <w:r w:rsidRPr="0075076E">
              <w:t>3.b</w:t>
            </w:r>
            <w:proofErr w:type="gramEnd"/>
            <w:r w:rsidRPr="0075076E">
              <w:t>.</w:t>
            </w:r>
            <w:r w:rsidRPr="0075076E">
              <w:tab/>
              <w:t>Mesures de sauvegarde proposées</w:t>
            </w:r>
          </w:p>
          <w:p w:rsidR="00CF2F7B" w:rsidRPr="0075076E" w:rsidRDefault="00CF2F7B" w:rsidP="00124DF5">
            <w:pPr>
              <w:pStyle w:val="Info03"/>
              <w:spacing w:before="120" w:line="240" w:lineRule="auto"/>
              <w:ind w:right="136"/>
            </w:pPr>
            <w:r w:rsidRPr="0075076E">
              <w:rPr>
                <w:sz w:val="18"/>
              </w:rPr>
              <w:t xml:space="preserve">Cette section doit identifier et décrire les mesures de sauvegarde qui seront mises en </w:t>
            </w:r>
            <w:proofErr w:type="spellStart"/>
            <w:r w:rsidRPr="0075076E">
              <w:rPr>
                <w:sz w:val="18"/>
              </w:rPr>
              <w:t>oeuvre</w:t>
            </w:r>
            <w:proofErr w:type="spellEnd"/>
            <w:r w:rsidRPr="0075076E">
              <w:rPr>
                <w:sz w:val="18"/>
              </w:rPr>
              <w:t>, et tout particulièrement celles qui sont supposées protéger et promouvoir l</w:t>
            </w:r>
            <w:r w:rsidR="00EA3206">
              <w:rPr>
                <w:sz w:val="18"/>
              </w:rPr>
              <w:t>’</w:t>
            </w:r>
            <w:r w:rsidRPr="0075076E">
              <w:rPr>
                <w:sz w:val="18"/>
              </w:rPr>
              <w:t>élément. Les mesures de sauvegarde doivent être décrites en termes d</w:t>
            </w:r>
            <w:r w:rsidR="00EA3206">
              <w:rPr>
                <w:sz w:val="18"/>
              </w:rPr>
              <w:t>’</w:t>
            </w:r>
            <w:r w:rsidRPr="0075076E">
              <w:rPr>
                <w:sz w:val="18"/>
              </w:rPr>
              <w:t>engagement concret des États parties et des communautés et non pas seulement en termes de possibilités et potentialités.</w:t>
            </w:r>
          </w:p>
        </w:tc>
      </w:tr>
      <w:tr w:rsidR="00CF2F7B" w:rsidRPr="0075076E" w:rsidTr="007B4F22">
        <w:tc>
          <w:tcPr>
            <w:tcW w:w="9639" w:type="dxa"/>
            <w:tcBorders>
              <w:top w:val="nil"/>
              <w:left w:val="nil"/>
              <w:bottom w:val="single" w:sz="4" w:space="0" w:color="auto"/>
              <w:right w:val="nil"/>
            </w:tcBorders>
            <w:shd w:val="clear" w:color="auto" w:fill="auto"/>
          </w:tcPr>
          <w:p w:rsidR="00CF2F7B" w:rsidRPr="0075076E" w:rsidRDefault="00CF2F7B" w:rsidP="00C97DE0">
            <w:pPr>
              <w:pStyle w:val="Info03"/>
              <w:numPr>
                <w:ilvl w:val="0"/>
                <w:numId w:val="37"/>
              </w:numPr>
              <w:spacing w:line="240" w:lineRule="auto"/>
              <w:ind w:left="567" w:right="136" w:hanging="454"/>
              <w:rPr>
                <w:rFonts w:eastAsia="SimSun"/>
                <w:sz w:val="18"/>
                <w:szCs w:val="18"/>
              </w:rPr>
            </w:pPr>
            <w:r w:rsidRPr="0075076E">
              <w:rPr>
                <w:sz w:val="18"/>
              </w:rPr>
              <w:t>Quelles mesures sont proposées pour faire en sorte que la viabilité de l</w:t>
            </w:r>
            <w:r w:rsidR="00EA3206">
              <w:rPr>
                <w:sz w:val="18"/>
              </w:rPr>
              <w:t>’</w:t>
            </w:r>
            <w:r w:rsidRPr="0075076E">
              <w:rPr>
                <w:sz w:val="18"/>
              </w:rPr>
              <w:t>élément ne soit pas menacée à l</w:t>
            </w:r>
            <w:r w:rsidR="00EA3206">
              <w:rPr>
                <w:sz w:val="18"/>
              </w:rPr>
              <w:t>’</w:t>
            </w:r>
            <w:r w:rsidRPr="0075076E">
              <w:rPr>
                <w:sz w:val="18"/>
              </w:rPr>
              <w:t>avenir, en particulier du fait des conséquences involontaires produites par l</w:t>
            </w:r>
            <w:r w:rsidR="00EA3206">
              <w:rPr>
                <w:sz w:val="18"/>
              </w:rPr>
              <w:t>’</w:t>
            </w:r>
            <w:r w:rsidRPr="0075076E">
              <w:rPr>
                <w:sz w:val="18"/>
              </w:rPr>
              <w:t>inscription ainsi que par la visibilité et l</w:t>
            </w:r>
            <w:r w:rsidR="00EA3206">
              <w:rPr>
                <w:sz w:val="18"/>
              </w:rPr>
              <w:t>’</w:t>
            </w:r>
            <w:r w:rsidRPr="0075076E">
              <w:rPr>
                <w:sz w:val="18"/>
              </w:rPr>
              <w:t>attention particulière du public en résultant ?</w:t>
            </w:r>
          </w:p>
          <w:p w:rsidR="00CF2F7B" w:rsidRPr="0075076E" w:rsidRDefault="00CF2F7B" w:rsidP="00124DF5">
            <w:pPr>
              <w:pStyle w:val="Default"/>
              <w:keepNext/>
              <w:widowControl/>
              <w:autoSpaceDE/>
              <w:autoSpaceDN/>
              <w:adjustRightInd/>
              <w:spacing w:after="120"/>
              <w:ind w:left="567" w:right="136" w:hanging="425"/>
              <w:jc w:val="right"/>
              <w:rPr>
                <w:rFonts w:ascii="Arial" w:eastAsia="SimSun" w:hAnsi="Arial" w:cs="Arial"/>
                <w:sz w:val="18"/>
                <w:szCs w:val="18"/>
              </w:rPr>
            </w:pPr>
            <w:r w:rsidRPr="0075076E">
              <w:rPr>
                <w:rStyle w:val="Emphasis"/>
                <w:rFonts w:ascii="Arial" w:hAnsi="Arial"/>
                <w:sz w:val="18"/>
              </w:rPr>
              <w:t>Minimum 570 mots et maximum 860 mots</w:t>
            </w:r>
          </w:p>
        </w:tc>
      </w:tr>
      <w:tr w:rsidR="00CF2F7B" w:rsidRPr="0075076E"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 xml:space="preserve">Les mesures destinées à préserver la viabilité du chant à plusieurs voix de </w:t>
            </w:r>
            <w:proofErr w:type="spellStart"/>
            <w:r w:rsidRPr="0075076E">
              <w:t>Horehronie</w:t>
            </w:r>
            <w:proofErr w:type="spellEnd"/>
            <w:r w:rsidRPr="0075076E">
              <w:t xml:space="preserve"> </w:t>
            </w:r>
            <w:r w:rsidR="00102FE2" w:rsidRPr="0075076E">
              <w:t>devraient aider à gagner</w:t>
            </w:r>
            <w:r w:rsidRPr="0075076E">
              <w:t xml:space="preserve"> le soutien</w:t>
            </w:r>
            <w:r w:rsidR="00102FE2" w:rsidRPr="0075076E">
              <w:t xml:space="preserve"> et l</w:t>
            </w:r>
            <w:r w:rsidR="00EA3206">
              <w:t>’</w:t>
            </w:r>
            <w:r w:rsidR="00102FE2" w:rsidRPr="0075076E">
              <w:t>appui</w:t>
            </w:r>
            <w:r w:rsidRPr="0075076E">
              <w:t xml:space="preserve"> du public, </w:t>
            </w:r>
            <w:r w:rsidR="00102FE2" w:rsidRPr="0075076E">
              <w:t xml:space="preserve">à </w:t>
            </w:r>
            <w:r w:rsidRPr="0075076E">
              <w:t>documenter et contrôler son état, et</w:t>
            </w:r>
            <w:r w:rsidR="00102FE2" w:rsidRPr="0075076E">
              <w:t xml:space="preserve"> à</w:t>
            </w:r>
            <w:r w:rsidRPr="0075076E">
              <w:t xml:space="preserve"> élaborer sa définition. Dans la mesure où les traditions associées à l</w:t>
            </w:r>
            <w:r w:rsidR="00EA3206">
              <w:t>’</w:t>
            </w:r>
            <w:r w:rsidRPr="0075076E">
              <w:t>élément font partie de l</w:t>
            </w:r>
            <w:r w:rsidR="00EA3206">
              <w:t>’</w:t>
            </w:r>
            <w:r w:rsidRPr="0075076E">
              <w:t>identité de la population, les autorités publiques locales sont censées exploiter son potentiel. Les détenteurs qui perçoivent l</w:t>
            </w:r>
            <w:r w:rsidR="00EA3206">
              <w:t>’</w:t>
            </w:r>
            <w:r w:rsidRPr="0075076E">
              <w:t>élément comme un aspect indissociable de leur vie, poursuivront sa sauvegarde et coopéreront avec diverses institutions aux niveaux local et national. Cette coopération implique le partage des expériences respectives en matière de sauvegarde. Dans le cadre de la mesure la plus importante visant à faire en sorte que la viabilité de l</w:t>
            </w:r>
            <w:r w:rsidR="00EA3206">
              <w:t>’</w:t>
            </w:r>
            <w:r w:rsidRPr="0075076E">
              <w:t>élément ne soit pas menacée à l</w:t>
            </w:r>
            <w:r w:rsidR="00EA3206">
              <w:t>’</w:t>
            </w:r>
            <w:r w:rsidRPr="0075076E">
              <w:t>avenir du fait des conséquences involontaires de l</w:t>
            </w:r>
            <w:r w:rsidR="00EA3206">
              <w:t>’</w:t>
            </w:r>
            <w:r w:rsidRPr="0075076E">
              <w:t xml:space="preserve">inscription, les membres des communautés concernées et les institutions </w:t>
            </w:r>
            <w:r w:rsidR="00102FE2" w:rsidRPr="0075076E">
              <w:t xml:space="preserve">ainsi que </w:t>
            </w:r>
            <w:r w:rsidRPr="0075076E">
              <w:t>les experts impliqués (à tous niveaux) envisagent d</w:t>
            </w:r>
            <w:r w:rsidR="00EA3206">
              <w:t>’</w:t>
            </w:r>
            <w:r w:rsidRPr="0075076E">
              <w:t>enseigner l</w:t>
            </w:r>
            <w:r w:rsidR="00EA3206">
              <w:t>’</w:t>
            </w:r>
            <w:r w:rsidRPr="0075076E">
              <w:t>élément au grand public et d</w:t>
            </w:r>
            <w:r w:rsidR="00EA3206">
              <w:t>’</w:t>
            </w:r>
            <w:r w:rsidRPr="0075076E">
              <w:t>intervenir auprès des enfants et des jeunes.</w:t>
            </w:r>
          </w:p>
          <w:p w:rsidR="00CF2F7B" w:rsidRPr="0075076E" w:rsidRDefault="00CF2F7B" w:rsidP="00023428">
            <w:pPr>
              <w:pStyle w:val="formtext"/>
              <w:spacing w:before="120" w:after="120"/>
              <w:jc w:val="both"/>
              <w:rPr>
                <w:rFonts w:cs="Arial"/>
                <w:noProof/>
              </w:rPr>
            </w:pPr>
            <w:r w:rsidRPr="0075076E">
              <w:t>•</w:t>
            </w:r>
            <w:r w:rsidRPr="0075076E">
              <w:tab/>
              <w:t>Poursuite des recherches approfondies dans les domaines ethnologique et ethnomusicologique. Actuellement, elles sont notamment effectuées par le Département d</w:t>
            </w:r>
            <w:r w:rsidR="00EA3206">
              <w:t>’</w:t>
            </w:r>
            <w:r w:rsidRPr="0075076E">
              <w:t>ethnologie et d</w:t>
            </w:r>
            <w:r w:rsidR="00EA3206">
              <w:t>’</w:t>
            </w:r>
            <w:r w:rsidRPr="0075076E">
              <w:t>ethnomusicologie de l</w:t>
            </w:r>
            <w:r w:rsidR="00EA3206">
              <w:t>’</w:t>
            </w:r>
            <w:r w:rsidRPr="0075076E">
              <w:t>Université Constantin le Philosophe de Nitra, l</w:t>
            </w:r>
            <w:r w:rsidR="00EA3206">
              <w:t>’</w:t>
            </w:r>
            <w:r w:rsidRPr="0075076E">
              <w:t xml:space="preserve">association civile Cultura </w:t>
            </w:r>
            <w:proofErr w:type="spellStart"/>
            <w:r w:rsidRPr="0075076E">
              <w:t>Ethnica</w:t>
            </w:r>
            <w:proofErr w:type="spellEnd"/>
            <w:r w:rsidRPr="0075076E">
              <w:t xml:space="preserve"> et le centre culturel de la Slovaquie centrale de </w:t>
            </w:r>
            <w:proofErr w:type="spellStart"/>
            <w:r w:rsidRPr="0075076E">
              <w:t>Banská</w:t>
            </w:r>
            <w:proofErr w:type="spellEnd"/>
            <w:r w:rsidRPr="0075076E">
              <w:t> Bystrica.</w:t>
            </w:r>
          </w:p>
          <w:p w:rsidR="00CF2F7B" w:rsidRPr="0075076E" w:rsidRDefault="00CF2F7B" w:rsidP="00023428">
            <w:pPr>
              <w:pStyle w:val="formtext"/>
              <w:spacing w:before="120" w:after="120"/>
              <w:jc w:val="both"/>
              <w:rPr>
                <w:rFonts w:cs="Arial"/>
                <w:noProof/>
              </w:rPr>
            </w:pPr>
            <w:r w:rsidRPr="0075076E">
              <w:t>•</w:t>
            </w:r>
            <w:r w:rsidRPr="0075076E">
              <w:tab/>
              <w:t xml:space="preserve">Poursuite du projet national récemment mis en œuvre en vue de la numérisation et de la documentation des danses </w:t>
            </w:r>
            <w:r w:rsidR="006E3F3A" w:rsidRPr="0075076E">
              <w:t>traditionnelles</w:t>
            </w:r>
            <w:r w:rsidRPr="0075076E">
              <w:t xml:space="preserve"> (OPIS 2) et de l</w:t>
            </w:r>
            <w:r w:rsidR="00EA3206">
              <w:t>’</w:t>
            </w:r>
            <w:r w:rsidRPr="0075076E">
              <w:t xml:space="preserve">inventaire de la culture populaire traditionnelle (CTĽK/Centrum </w:t>
            </w:r>
            <w:proofErr w:type="spellStart"/>
            <w:r w:rsidRPr="0075076E">
              <w:t>tradičnej</w:t>
            </w:r>
            <w:proofErr w:type="spellEnd"/>
            <w:r w:rsidRPr="0075076E">
              <w:t xml:space="preserve"> </w:t>
            </w:r>
            <w:proofErr w:type="spellStart"/>
            <w:r w:rsidRPr="0075076E">
              <w:t>ľudovej</w:t>
            </w:r>
            <w:proofErr w:type="spellEnd"/>
            <w:r w:rsidRPr="0075076E">
              <w:t xml:space="preserve"> </w:t>
            </w:r>
            <w:proofErr w:type="spellStart"/>
            <w:r w:rsidRPr="0075076E">
              <w:t>kultúry</w:t>
            </w:r>
            <w:proofErr w:type="spellEnd"/>
            <w:r w:rsidRPr="0075076E">
              <w:t xml:space="preserve"> à SĽUK/</w:t>
            </w:r>
            <w:proofErr w:type="spellStart"/>
            <w:r w:rsidRPr="0075076E">
              <w:t>Slovenský</w:t>
            </w:r>
            <w:proofErr w:type="spellEnd"/>
            <w:r w:rsidRPr="0075076E">
              <w:t xml:space="preserve"> </w:t>
            </w:r>
            <w:proofErr w:type="spellStart"/>
            <w:r w:rsidRPr="0075076E">
              <w:t>ľudový</w:t>
            </w:r>
            <w:proofErr w:type="spellEnd"/>
            <w:r w:rsidRPr="0075076E">
              <w:t xml:space="preserve"> </w:t>
            </w:r>
            <w:proofErr w:type="spellStart"/>
            <w:r w:rsidRPr="0075076E">
              <w:t>umelecký</w:t>
            </w:r>
            <w:proofErr w:type="spellEnd"/>
            <w:r w:rsidRPr="0075076E">
              <w:t xml:space="preserve"> </w:t>
            </w:r>
            <w:proofErr w:type="spellStart"/>
            <w:r w:rsidRPr="0075076E">
              <w:t>kolektív</w:t>
            </w:r>
            <w:proofErr w:type="spellEnd"/>
            <w:r w:rsidRPr="0075076E">
              <w:t xml:space="preserve"> – Le Centre pour le patrimoine culturel immatériel à la Compagnie de danses traditionnelles de l</w:t>
            </w:r>
            <w:r w:rsidR="00EA3206">
              <w:t>’</w:t>
            </w:r>
            <w:r w:rsidRPr="0075076E">
              <w:t>État slovaque - CTĽK à SĽUK).</w:t>
            </w:r>
          </w:p>
          <w:p w:rsidR="00CF2F7B" w:rsidRPr="0075076E" w:rsidRDefault="00CF2F7B" w:rsidP="00023428">
            <w:pPr>
              <w:pStyle w:val="formtext"/>
              <w:spacing w:before="120" w:after="120"/>
              <w:jc w:val="both"/>
              <w:rPr>
                <w:rFonts w:cs="Arial"/>
                <w:noProof/>
              </w:rPr>
            </w:pPr>
            <w:r w:rsidRPr="0075076E">
              <w:t>•</w:t>
            </w:r>
            <w:r w:rsidRPr="0075076E">
              <w:tab/>
              <w:t xml:space="preserve">Mise en valeur des archives de la musique populaire locale dans les villages de </w:t>
            </w:r>
            <w:proofErr w:type="spellStart"/>
            <w:r w:rsidRPr="0075076E">
              <w:t>Horehronie</w:t>
            </w:r>
            <w:proofErr w:type="spellEnd"/>
            <w:r w:rsidRPr="0075076E">
              <w:t xml:space="preserve"> par le biais des projets soutenus par le Conseil des Arts slovaque.</w:t>
            </w:r>
          </w:p>
          <w:p w:rsidR="00CF2F7B" w:rsidRPr="0075076E" w:rsidRDefault="00CF2F7B" w:rsidP="00023428">
            <w:pPr>
              <w:pStyle w:val="formtext"/>
              <w:spacing w:before="120" w:after="120"/>
              <w:jc w:val="both"/>
              <w:rPr>
                <w:rFonts w:cs="Arial"/>
                <w:noProof/>
              </w:rPr>
            </w:pPr>
            <w:r w:rsidRPr="0075076E">
              <w:t>•</w:t>
            </w:r>
            <w:r w:rsidRPr="0075076E">
              <w:tab/>
              <w:t>Numérisation des anciens chants et des collections inédites incluses dans l</w:t>
            </w:r>
            <w:r w:rsidR="00EA3206">
              <w:t>’</w:t>
            </w:r>
            <w:r w:rsidRPr="0075076E">
              <w:t>inventaire de la culture populaire traditionnelle (CTĽK à SĽUK).</w:t>
            </w:r>
          </w:p>
          <w:p w:rsidR="00CF2F7B" w:rsidRPr="0075076E" w:rsidRDefault="00CF2F7B" w:rsidP="00023428">
            <w:pPr>
              <w:pStyle w:val="formtext"/>
              <w:spacing w:before="120" w:after="120"/>
              <w:jc w:val="both"/>
              <w:rPr>
                <w:rFonts w:cs="Arial"/>
                <w:noProof/>
              </w:rPr>
            </w:pPr>
            <w:r w:rsidRPr="0075076E">
              <w:t>•</w:t>
            </w:r>
            <w:r w:rsidRPr="0075076E">
              <w:tab/>
              <w:t xml:space="preserve">Numérisation de tous les enregistrements disponibles réalisés au cours des festivals </w:t>
            </w:r>
            <w:proofErr w:type="spellStart"/>
            <w:r w:rsidRPr="0075076E">
              <w:t>Horehronské</w:t>
            </w:r>
            <w:proofErr w:type="spellEnd"/>
            <w:r w:rsidRPr="0075076E">
              <w:t xml:space="preserve"> </w:t>
            </w:r>
            <w:proofErr w:type="spellStart"/>
            <w:r w:rsidRPr="0075076E">
              <w:t>dni</w:t>
            </w:r>
            <w:proofErr w:type="spellEnd"/>
            <w:r w:rsidRPr="0075076E">
              <w:t xml:space="preserve"> </w:t>
            </w:r>
            <w:proofErr w:type="spellStart"/>
            <w:r w:rsidRPr="0075076E">
              <w:t>spevu</w:t>
            </w:r>
            <w:proofErr w:type="spellEnd"/>
            <w:r w:rsidRPr="0075076E">
              <w:t xml:space="preserve"> a </w:t>
            </w:r>
            <w:proofErr w:type="spellStart"/>
            <w:r w:rsidRPr="0075076E">
              <w:t>tanca</w:t>
            </w:r>
            <w:proofErr w:type="spellEnd"/>
            <w:r w:rsidRPr="0075076E">
              <w:t xml:space="preserve"> à </w:t>
            </w:r>
            <w:proofErr w:type="spellStart"/>
            <w:r w:rsidRPr="0075076E">
              <w:t>Heľpa</w:t>
            </w:r>
            <w:proofErr w:type="spellEnd"/>
            <w:r w:rsidRPr="0075076E">
              <w:t xml:space="preserve"> et des festivals </w:t>
            </w:r>
            <w:proofErr w:type="spellStart"/>
            <w:r w:rsidRPr="0075076E">
              <w:t>Ozveny</w:t>
            </w:r>
            <w:proofErr w:type="spellEnd"/>
            <w:r w:rsidRPr="0075076E">
              <w:t xml:space="preserve"> </w:t>
            </w:r>
            <w:proofErr w:type="spellStart"/>
            <w:r w:rsidRPr="0075076E">
              <w:t>staroslovienčiny</w:t>
            </w:r>
            <w:proofErr w:type="spellEnd"/>
            <w:r w:rsidRPr="0075076E">
              <w:t>, inclus dans l</w:t>
            </w:r>
            <w:r w:rsidR="00EA3206">
              <w:t>’</w:t>
            </w:r>
            <w:r w:rsidRPr="0075076E">
              <w:t>inventaire de la culture populaire traditionnelle (CTĽK à SĽUK).</w:t>
            </w:r>
          </w:p>
          <w:p w:rsidR="00CF2F7B" w:rsidRPr="0075076E" w:rsidRDefault="00CF2F7B" w:rsidP="00023428">
            <w:pPr>
              <w:pStyle w:val="formtext"/>
              <w:spacing w:before="120" w:after="120"/>
              <w:jc w:val="both"/>
              <w:rPr>
                <w:rFonts w:cs="Arial"/>
                <w:noProof/>
              </w:rPr>
            </w:pPr>
            <w:r w:rsidRPr="0075076E">
              <w:t>•</w:t>
            </w:r>
            <w:r w:rsidRPr="0075076E">
              <w:tab/>
              <w:t>Conseils d</w:t>
            </w:r>
            <w:r w:rsidR="00EA3206">
              <w:t>’</w:t>
            </w:r>
            <w:r w:rsidRPr="0075076E">
              <w:t xml:space="preserve">experts aux groupes et aux individus prodigués par les institutions culturelles et éducatives (par exemple, le centre culturel de la Slovaquie centrale, à </w:t>
            </w:r>
            <w:proofErr w:type="spellStart"/>
            <w:r w:rsidRPr="0075076E">
              <w:t>Banská</w:t>
            </w:r>
            <w:proofErr w:type="spellEnd"/>
            <w:r w:rsidRPr="0075076E">
              <w:t xml:space="preserve"> Bystrica), publication de documents méthodiques. </w:t>
            </w:r>
          </w:p>
          <w:p w:rsidR="00CF2F7B" w:rsidRPr="0075076E" w:rsidRDefault="00CF2F7B" w:rsidP="00023428">
            <w:pPr>
              <w:pStyle w:val="formtext"/>
              <w:spacing w:before="120" w:after="120"/>
              <w:jc w:val="both"/>
              <w:rPr>
                <w:rFonts w:cs="Arial"/>
                <w:noProof/>
              </w:rPr>
            </w:pPr>
            <w:r w:rsidRPr="0075076E">
              <w:t>•</w:t>
            </w:r>
            <w:r w:rsidRPr="0075076E">
              <w:tab/>
              <w:t>Soutien du Conseil des Arts slovaque à certains projets utiles visant à protéger l</w:t>
            </w:r>
            <w:r w:rsidR="00EA3206">
              <w:t>’</w:t>
            </w:r>
            <w:r w:rsidRPr="0075076E">
              <w:t>élément tout en veillant spécialement à prévenir la commercialisation de l</w:t>
            </w:r>
            <w:r w:rsidR="00EA3206">
              <w:t>’</w:t>
            </w:r>
            <w:r w:rsidRPr="0075076E">
              <w:t>élément.</w:t>
            </w:r>
          </w:p>
          <w:p w:rsidR="00CF2F7B" w:rsidRPr="0075076E" w:rsidRDefault="00CF2F7B" w:rsidP="00023428">
            <w:pPr>
              <w:pStyle w:val="formtext"/>
              <w:spacing w:before="120" w:after="120"/>
              <w:jc w:val="both"/>
              <w:rPr>
                <w:rFonts w:cs="Arial"/>
                <w:noProof/>
              </w:rPr>
            </w:pPr>
            <w:r w:rsidRPr="0075076E">
              <w:t>•</w:t>
            </w:r>
            <w:r w:rsidRPr="0075076E">
              <w:tab/>
              <w:t>Soutien des communautés et groupes folkloriques locaux aux ensembles folkloriques d</w:t>
            </w:r>
            <w:r w:rsidR="00EA3206">
              <w:t>’</w:t>
            </w:r>
            <w:r w:rsidRPr="0075076E">
              <w:t xml:space="preserve">enfants. </w:t>
            </w:r>
          </w:p>
          <w:p w:rsidR="00CF2F7B" w:rsidRPr="0075076E" w:rsidRDefault="00CF2F7B" w:rsidP="00023428">
            <w:pPr>
              <w:pStyle w:val="formtext"/>
              <w:spacing w:before="120" w:after="120"/>
              <w:jc w:val="both"/>
              <w:rPr>
                <w:rFonts w:cs="Arial"/>
                <w:noProof/>
              </w:rPr>
            </w:pPr>
            <w:r w:rsidRPr="0075076E">
              <w:t>•</w:t>
            </w:r>
            <w:r w:rsidRPr="0075076E">
              <w:tab/>
              <w:t>Programme de subventions régional destiné aux écoles primaires locales et visant à soutenir l</w:t>
            </w:r>
            <w:r w:rsidR="00EA3206">
              <w:t>’</w:t>
            </w:r>
            <w:r w:rsidRPr="0075076E">
              <w:t xml:space="preserve">enseignement de la musique, avec la production de matériel didactique sur le folklore de </w:t>
            </w:r>
            <w:proofErr w:type="spellStart"/>
            <w:r w:rsidRPr="0075076E">
              <w:t>Horehronie</w:t>
            </w:r>
            <w:proofErr w:type="spellEnd"/>
            <w:r w:rsidRPr="0075076E">
              <w:t xml:space="preserve"> (centre culturel de </w:t>
            </w:r>
            <w:proofErr w:type="spellStart"/>
            <w:r w:rsidRPr="0075076E">
              <w:t>Banská</w:t>
            </w:r>
            <w:proofErr w:type="spellEnd"/>
            <w:r w:rsidRPr="0075076E">
              <w:t xml:space="preserve"> Bystrica).</w:t>
            </w:r>
          </w:p>
          <w:p w:rsidR="00CF2F7B" w:rsidRPr="0075076E" w:rsidRDefault="00CF2F7B" w:rsidP="00023428">
            <w:pPr>
              <w:pStyle w:val="formtext"/>
              <w:spacing w:before="120" w:after="120"/>
              <w:jc w:val="both"/>
              <w:rPr>
                <w:rFonts w:cs="Arial"/>
                <w:noProof/>
              </w:rPr>
            </w:pPr>
            <w:r w:rsidRPr="0075076E">
              <w:t>•</w:t>
            </w:r>
            <w:r w:rsidRPr="0075076E">
              <w:tab/>
              <w:t>Poursuite de l</w:t>
            </w:r>
            <w:r w:rsidR="00EA3206">
              <w:t>’</w:t>
            </w:r>
            <w:r w:rsidRPr="0075076E">
              <w:t>enseignement par la radio : l</w:t>
            </w:r>
            <w:r w:rsidR="00EA3206">
              <w:t>’</w:t>
            </w:r>
            <w:r w:rsidRPr="0075076E">
              <w:t xml:space="preserve">élément est constamment mentionné dans les émissions publiques : Radio Regina (programmes </w:t>
            </w:r>
            <w:proofErr w:type="spellStart"/>
            <w:r w:rsidRPr="0075076E">
              <w:t>Studnička</w:t>
            </w:r>
            <w:proofErr w:type="spellEnd"/>
            <w:r w:rsidRPr="0075076E">
              <w:t xml:space="preserve">, </w:t>
            </w:r>
            <w:proofErr w:type="spellStart"/>
            <w:r w:rsidRPr="0075076E">
              <w:t>Zahrajte</w:t>
            </w:r>
            <w:proofErr w:type="spellEnd"/>
            <w:r w:rsidRPr="0075076E">
              <w:t xml:space="preserve"> mi </w:t>
            </w:r>
            <w:proofErr w:type="spellStart"/>
            <w:r w:rsidRPr="0075076E">
              <w:t>túto</w:t>
            </w:r>
            <w:proofErr w:type="spellEnd"/>
            <w:r w:rsidRPr="0075076E">
              <w:t xml:space="preserve">, </w:t>
            </w:r>
            <w:proofErr w:type="spellStart"/>
            <w:r w:rsidRPr="0075076E">
              <w:t>Hráme</w:t>
            </w:r>
            <w:proofErr w:type="spellEnd"/>
            <w:r w:rsidRPr="0075076E">
              <w:t xml:space="preserve"> </w:t>
            </w:r>
            <w:proofErr w:type="spellStart"/>
            <w:r w:rsidRPr="0075076E">
              <w:t>jubilantom</w:t>
            </w:r>
            <w:proofErr w:type="spellEnd"/>
            <w:r w:rsidRPr="0075076E">
              <w:t xml:space="preserve">, </w:t>
            </w:r>
            <w:proofErr w:type="spellStart"/>
            <w:r w:rsidRPr="0075076E">
              <w:t>Klenotnica</w:t>
            </w:r>
            <w:proofErr w:type="spellEnd"/>
            <w:r w:rsidRPr="0075076E">
              <w:t xml:space="preserve"> </w:t>
            </w:r>
            <w:proofErr w:type="spellStart"/>
            <w:r w:rsidRPr="0075076E">
              <w:t>ľudovej</w:t>
            </w:r>
            <w:proofErr w:type="spellEnd"/>
            <w:r w:rsidRPr="0075076E">
              <w:t xml:space="preserve"> </w:t>
            </w:r>
            <w:proofErr w:type="spellStart"/>
            <w:r w:rsidRPr="0075076E">
              <w:t>hudby</w:t>
            </w:r>
            <w:proofErr w:type="spellEnd"/>
            <w:r w:rsidRPr="0075076E">
              <w:t xml:space="preserve">) et Radio Lumen (programmes </w:t>
            </w:r>
            <w:proofErr w:type="spellStart"/>
            <w:r w:rsidRPr="0075076E">
              <w:t>Fujarôčka</w:t>
            </w:r>
            <w:proofErr w:type="spellEnd"/>
            <w:r w:rsidRPr="0075076E">
              <w:t xml:space="preserve"> </w:t>
            </w:r>
            <w:proofErr w:type="spellStart"/>
            <w:r w:rsidRPr="0075076E">
              <w:t>moja</w:t>
            </w:r>
            <w:proofErr w:type="spellEnd"/>
            <w:r w:rsidRPr="0075076E">
              <w:t xml:space="preserve"> et </w:t>
            </w:r>
            <w:proofErr w:type="spellStart"/>
            <w:r w:rsidRPr="0075076E">
              <w:t>Hudobný</w:t>
            </w:r>
            <w:proofErr w:type="spellEnd"/>
            <w:r w:rsidRPr="0075076E">
              <w:t xml:space="preserve"> </w:t>
            </w:r>
            <w:proofErr w:type="spellStart"/>
            <w:r w:rsidRPr="0075076E">
              <w:t>aperitív</w:t>
            </w:r>
            <w:proofErr w:type="spellEnd"/>
            <w:r w:rsidRPr="0075076E">
              <w:t xml:space="preserve">, Cycle </w:t>
            </w:r>
            <w:proofErr w:type="spellStart"/>
            <w:r w:rsidRPr="0075076E">
              <w:t>Hrajteže</w:t>
            </w:r>
            <w:proofErr w:type="spellEnd"/>
            <w:r w:rsidRPr="0075076E">
              <w:t xml:space="preserve"> mi, </w:t>
            </w:r>
            <w:proofErr w:type="spellStart"/>
            <w:r w:rsidRPr="0075076E">
              <w:t>hrajte</w:t>
            </w:r>
            <w:proofErr w:type="spellEnd"/>
            <w:r w:rsidRPr="0075076E">
              <w:t>...). Il apparaît régulièrement dans l</w:t>
            </w:r>
            <w:r w:rsidR="00EA3206">
              <w:t>’</w:t>
            </w:r>
            <w:r w:rsidRPr="0075076E">
              <w:t xml:space="preserve">émission de télévision </w:t>
            </w:r>
            <w:proofErr w:type="spellStart"/>
            <w:r w:rsidRPr="0075076E">
              <w:t>Kapura</w:t>
            </w:r>
            <w:proofErr w:type="spellEnd"/>
            <w:r w:rsidRPr="0075076E">
              <w:t xml:space="preserve"> et dans les principaux festivals populaires slovaques. L</w:t>
            </w:r>
            <w:r w:rsidR="00EA3206">
              <w:t>’</w:t>
            </w:r>
            <w:r w:rsidRPr="0075076E">
              <w:t xml:space="preserve">élément est parfois présenté par les stations de radio régionales à </w:t>
            </w:r>
            <w:proofErr w:type="spellStart"/>
            <w:r w:rsidRPr="0075076E">
              <w:t>Banská</w:t>
            </w:r>
            <w:proofErr w:type="spellEnd"/>
            <w:r w:rsidRPr="0075076E">
              <w:t xml:space="preserve"> Bystrica et </w:t>
            </w:r>
            <w:proofErr w:type="spellStart"/>
            <w:r w:rsidRPr="0075076E">
              <w:t>Brezno</w:t>
            </w:r>
            <w:proofErr w:type="spellEnd"/>
            <w:r w:rsidRPr="0075076E">
              <w:t>.</w:t>
            </w:r>
          </w:p>
          <w:p w:rsidR="00CF2F7B" w:rsidRPr="0075076E" w:rsidRDefault="00CF2F7B" w:rsidP="00023428">
            <w:pPr>
              <w:pStyle w:val="formtext"/>
              <w:spacing w:before="120" w:after="120"/>
              <w:jc w:val="both"/>
              <w:rPr>
                <w:rFonts w:cs="Arial"/>
                <w:noProof/>
              </w:rPr>
            </w:pPr>
            <w:r w:rsidRPr="0075076E">
              <w:t>•</w:t>
            </w:r>
            <w:r w:rsidRPr="0075076E">
              <w:tab/>
              <w:t>Il est en outre mis à l</w:t>
            </w:r>
            <w:r w:rsidR="00EA3206">
              <w:t>’</w:t>
            </w:r>
            <w:r w:rsidRPr="0075076E">
              <w:t xml:space="preserve">honneur dans la rubrique régulière </w:t>
            </w:r>
            <w:proofErr w:type="spellStart"/>
            <w:r w:rsidRPr="0075076E">
              <w:t>Nehaňťe</w:t>
            </w:r>
            <w:proofErr w:type="spellEnd"/>
            <w:r w:rsidRPr="0075076E">
              <w:t xml:space="preserve"> </w:t>
            </w:r>
            <w:proofErr w:type="spellStart"/>
            <w:r w:rsidRPr="0075076E">
              <w:t>ľud</w:t>
            </w:r>
            <w:proofErr w:type="spellEnd"/>
            <w:r w:rsidRPr="0075076E">
              <w:t xml:space="preserve"> </w:t>
            </w:r>
            <w:proofErr w:type="spellStart"/>
            <w:r w:rsidRPr="0075076E">
              <w:t>môj</w:t>
            </w:r>
            <w:proofErr w:type="spellEnd"/>
            <w:r w:rsidRPr="0075076E">
              <w:t xml:space="preserve"> (Ne blâmez pas les miens) de l</w:t>
            </w:r>
            <w:r w:rsidR="00EA3206">
              <w:t>’</w:t>
            </w:r>
            <w:r w:rsidRPr="0075076E">
              <w:t xml:space="preserve">important journal slovaque SME.  </w:t>
            </w:r>
          </w:p>
          <w:p w:rsidR="00CF2F7B" w:rsidRPr="0075076E" w:rsidRDefault="00CF2F7B" w:rsidP="00023428">
            <w:pPr>
              <w:pStyle w:val="formtext"/>
              <w:spacing w:before="120" w:after="120"/>
              <w:jc w:val="both"/>
              <w:rPr>
                <w:rFonts w:cs="Arial"/>
                <w:noProof/>
              </w:rPr>
            </w:pPr>
            <w:r w:rsidRPr="0075076E">
              <w:t>•</w:t>
            </w:r>
            <w:r w:rsidRPr="0075076E">
              <w:tab/>
              <w:t xml:space="preserve">Représentations dans le cadre de programmes organisés par les villages concernés, en collaboration avec le centre culturel de la Slovaquie centrale, à </w:t>
            </w:r>
            <w:proofErr w:type="spellStart"/>
            <w:r w:rsidRPr="0075076E">
              <w:t>Banská</w:t>
            </w:r>
            <w:proofErr w:type="spellEnd"/>
            <w:r w:rsidRPr="0075076E">
              <w:t xml:space="preserve"> Bystrica : </w:t>
            </w:r>
            <w:proofErr w:type="spellStart"/>
            <w:r w:rsidRPr="0075076E">
              <w:t>Horehronské</w:t>
            </w:r>
            <w:proofErr w:type="spellEnd"/>
            <w:r w:rsidRPr="0075076E">
              <w:t xml:space="preserve"> </w:t>
            </w:r>
            <w:proofErr w:type="spellStart"/>
            <w:r w:rsidRPr="0075076E">
              <w:t>dni</w:t>
            </w:r>
            <w:proofErr w:type="spellEnd"/>
            <w:r w:rsidRPr="0075076E">
              <w:t xml:space="preserve"> </w:t>
            </w:r>
            <w:proofErr w:type="spellStart"/>
            <w:r w:rsidRPr="0075076E">
              <w:t>spevu</w:t>
            </w:r>
            <w:proofErr w:type="spellEnd"/>
            <w:r w:rsidRPr="0075076E">
              <w:t xml:space="preserve"> a </w:t>
            </w:r>
            <w:proofErr w:type="spellStart"/>
            <w:r w:rsidRPr="0075076E">
              <w:t>tanca</w:t>
            </w:r>
            <w:proofErr w:type="spellEnd"/>
            <w:r w:rsidRPr="0075076E">
              <w:t xml:space="preserve"> à </w:t>
            </w:r>
            <w:proofErr w:type="spellStart"/>
            <w:r w:rsidRPr="0075076E">
              <w:t>Heľpa</w:t>
            </w:r>
            <w:proofErr w:type="spellEnd"/>
            <w:r w:rsidRPr="0075076E">
              <w:t xml:space="preserve"> (Journées de la danse et du chant de </w:t>
            </w:r>
            <w:proofErr w:type="spellStart"/>
            <w:r w:rsidRPr="0075076E">
              <w:t>Horehronie</w:t>
            </w:r>
            <w:proofErr w:type="spellEnd"/>
            <w:r w:rsidRPr="0075076E">
              <w:t xml:space="preserve"> à </w:t>
            </w:r>
            <w:proofErr w:type="spellStart"/>
            <w:r w:rsidRPr="0075076E">
              <w:t>Heľpa</w:t>
            </w:r>
            <w:proofErr w:type="spellEnd"/>
            <w:r w:rsidRPr="0075076E">
              <w:t xml:space="preserve">), </w:t>
            </w:r>
            <w:proofErr w:type="spellStart"/>
            <w:r w:rsidRPr="0075076E">
              <w:t>Ozveny</w:t>
            </w:r>
            <w:proofErr w:type="spellEnd"/>
            <w:r w:rsidRPr="0075076E">
              <w:t xml:space="preserve"> </w:t>
            </w:r>
            <w:proofErr w:type="spellStart"/>
            <w:r w:rsidRPr="0075076E">
              <w:t>Staroslovienčiny</w:t>
            </w:r>
            <w:proofErr w:type="spellEnd"/>
            <w:r w:rsidRPr="0075076E">
              <w:t xml:space="preserve"> (Écho des anciennes langues slaves à </w:t>
            </w:r>
            <w:proofErr w:type="spellStart"/>
            <w:r w:rsidRPr="0075076E">
              <w:t>Telgárt</w:t>
            </w:r>
            <w:proofErr w:type="spellEnd"/>
            <w:r w:rsidRPr="0075076E">
              <w:t xml:space="preserve">), festival du chant ecclésiastique à plusieurs voix à </w:t>
            </w:r>
            <w:proofErr w:type="spellStart"/>
            <w:r w:rsidRPr="0075076E">
              <w:t>Telgárt</w:t>
            </w:r>
            <w:proofErr w:type="spellEnd"/>
            <w:r w:rsidRPr="0075076E">
              <w:t xml:space="preserve">, festival folklorique à </w:t>
            </w:r>
            <w:proofErr w:type="spellStart"/>
            <w:r w:rsidRPr="0075076E">
              <w:t>Vernár</w:t>
            </w:r>
            <w:proofErr w:type="spellEnd"/>
            <w:r w:rsidRPr="0075076E">
              <w:t xml:space="preserve">, festival </w:t>
            </w:r>
            <w:proofErr w:type="spellStart"/>
            <w:r w:rsidRPr="0075076E">
              <w:t>Vatra</w:t>
            </w:r>
            <w:proofErr w:type="spellEnd"/>
            <w:r w:rsidRPr="0075076E">
              <w:t xml:space="preserve"> </w:t>
            </w:r>
            <w:proofErr w:type="spellStart"/>
            <w:r w:rsidRPr="0075076E">
              <w:t>zvrchovanosti</w:t>
            </w:r>
            <w:proofErr w:type="spellEnd"/>
            <w:r w:rsidRPr="0075076E">
              <w:t xml:space="preserve"> à </w:t>
            </w:r>
            <w:proofErr w:type="spellStart"/>
            <w:r w:rsidRPr="0075076E">
              <w:t>Šumiac</w:t>
            </w:r>
            <w:proofErr w:type="spellEnd"/>
            <w:r w:rsidRPr="0075076E">
              <w:t xml:space="preserve">, soirée folklorique au pied du mont Orlová à </w:t>
            </w:r>
            <w:proofErr w:type="spellStart"/>
            <w:r w:rsidRPr="0075076E">
              <w:t>Pohorelá</w:t>
            </w:r>
            <w:proofErr w:type="spellEnd"/>
            <w:r w:rsidRPr="0075076E">
              <w:t xml:space="preserve">, </w:t>
            </w:r>
            <w:proofErr w:type="spellStart"/>
            <w:r w:rsidRPr="0075076E">
              <w:t>Horehronská</w:t>
            </w:r>
            <w:proofErr w:type="spellEnd"/>
            <w:r w:rsidRPr="0075076E">
              <w:t xml:space="preserve"> </w:t>
            </w:r>
            <w:proofErr w:type="spellStart"/>
            <w:r w:rsidRPr="0075076E">
              <w:t>Valaška</w:t>
            </w:r>
            <w:proofErr w:type="spellEnd"/>
            <w:r w:rsidRPr="0075076E">
              <w:t xml:space="preserve">, festival des enfants à </w:t>
            </w:r>
            <w:proofErr w:type="spellStart"/>
            <w:r w:rsidRPr="0075076E">
              <w:t>Telgárt</w:t>
            </w:r>
            <w:proofErr w:type="spellEnd"/>
            <w:r w:rsidRPr="0075076E">
              <w:t xml:space="preserve">, événements à </w:t>
            </w:r>
            <w:proofErr w:type="spellStart"/>
            <w:r w:rsidRPr="0075076E">
              <w:t>Polomka</w:t>
            </w:r>
            <w:proofErr w:type="spellEnd"/>
            <w:r w:rsidRPr="0075076E">
              <w:t>, etc.</w:t>
            </w:r>
          </w:p>
          <w:p w:rsidR="00CF2F7B" w:rsidRPr="0075076E" w:rsidRDefault="00CF2F7B" w:rsidP="00023428">
            <w:pPr>
              <w:pStyle w:val="formtext"/>
              <w:spacing w:before="120" w:after="120"/>
              <w:jc w:val="both"/>
              <w:rPr>
                <w:rFonts w:cs="Arial"/>
                <w:noProof/>
              </w:rPr>
            </w:pPr>
            <w:r w:rsidRPr="0075076E">
              <w:t>•</w:t>
            </w:r>
            <w:r w:rsidRPr="0075076E">
              <w:tab/>
              <w:t>Organisation d</w:t>
            </w:r>
            <w:r w:rsidR="00EA3206">
              <w:t>’</w:t>
            </w:r>
            <w:r w:rsidRPr="0075076E">
              <w:t>un nouveau festival visant à mettre en valeur la sauvegarde du PCI en général : l</w:t>
            </w:r>
            <w:r w:rsidR="00EA3206">
              <w:t>’</w:t>
            </w:r>
            <w:r w:rsidRPr="0075076E">
              <w:t xml:space="preserve">Université Folklore Ensemble </w:t>
            </w:r>
            <w:proofErr w:type="spellStart"/>
            <w:r w:rsidRPr="0075076E">
              <w:t>Mladosť</w:t>
            </w:r>
            <w:proofErr w:type="spellEnd"/>
            <w:r w:rsidRPr="0075076E">
              <w:t xml:space="preserve"> et l</w:t>
            </w:r>
            <w:r w:rsidR="00EA3206">
              <w:t>’</w:t>
            </w:r>
            <w:r w:rsidRPr="0075076E">
              <w:t xml:space="preserve">association civile « Za! </w:t>
            </w:r>
            <w:proofErr w:type="spellStart"/>
            <w:r w:rsidRPr="0075076E">
              <w:t>amfiteáter</w:t>
            </w:r>
            <w:proofErr w:type="spellEnd"/>
            <w:r w:rsidRPr="0075076E">
              <w:t xml:space="preserve"> » ont préparé le festival </w:t>
            </w:r>
            <w:proofErr w:type="spellStart"/>
            <w:r w:rsidRPr="0075076E">
              <w:t>Keď</w:t>
            </w:r>
            <w:proofErr w:type="spellEnd"/>
            <w:r w:rsidRPr="0075076E">
              <w:t xml:space="preserve"> </w:t>
            </w:r>
            <w:proofErr w:type="spellStart"/>
            <w:r w:rsidRPr="0075076E">
              <w:t>som</w:t>
            </w:r>
            <w:proofErr w:type="spellEnd"/>
            <w:r w:rsidRPr="0075076E">
              <w:t xml:space="preserve"> </w:t>
            </w:r>
            <w:proofErr w:type="spellStart"/>
            <w:r w:rsidRPr="0075076E">
              <w:t>išôv</w:t>
            </w:r>
            <w:proofErr w:type="spellEnd"/>
            <w:r w:rsidRPr="0075076E">
              <w:t xml:space="preserve"> </w:t>
            </w:r>
            <w:proofErr w:type="spellStart"/>
            <w:r w:rsidRPr="0075076E">
              <w:t>cez</w:t>
            </w:r>
            <w:proofErr w:type="spellEnd"/>
            <w:r w:rsidRPr="0075076E">
              <w:t xml:space="preserve"> </w:t>
            </w:r>
            <w:proofErr w:type="spellStart"/>
            <w:r w:rsidRPr="0075076E">
              <w:t>Bystricu</w:t>
            </w:r>
            <w:proofErr w:type="spellEnd"/>
            <w:r w:rsidRPr="0075076E">
              <w:t>... (Lorsque je suis allé à Bystrica) à l</w:t>
            </w:r>
            <w:r w:rsidR="00EA3206">
              <w:t>’</w:t>
            </w:r>
            <w:r w:rsidRPr="0075076E">
              <w:t>été 2016. Le PCI et l</w:t>
            </w:r>
            <w:r w:rsidR="00EA3206">
              <w:t>’</w:t>
            </w:r>
            <w:r w:rsidRPr="0075076E">
              <w:t>éventuelle inscription de l</w:t>
            </w:r>
            <w:r w:rsidR="00EA3206">
              <w:t>’</w:t>
            </w:r>
            <w:r w:rsidRPr="0075076E">
              <w:t>élément sur la Liste représentative du patrimoine culturel immatériel de l</w:t>
            </w:r>
            <w:r w:rsidR="00EA3206">
              <w:t>’</w:t>
            </w:r>
            <w:r w:rsidRPr="0075076E">
              <w:t>humanité ont constitué l</w:t>
            </w:r>
            <w:r w:rsidR="00EA3206">
              <w:t>’</w:t>
            </w:r>
            <w:r w:rsidRPr="0075076E">
              <w:t>un des principaux sujets de discussion.</w:t>
            </w:r>
          </w:p>
          <w:p w:rsidR="00CF2F7B" w:rsidRPr="0075076E" w:rsidRDefault="00CF2F7B" w:rsidP="00023428">
            <w:pPr>
              <w:pStyle w:val="formtext"/>
              <w:spacing w:before="120" w:after="120"/>
              <w:jc w:val="both"/>
              <w:rPr>
                <w:rFonts w:cs="Arial"/>
                <w:noProof/>
              </w:rPr>
            </w:pPr>
            <w:r w:rsidRPr="0075076E">
              <w:t>•</w:t>
            </w:r>
            <w:r w:rsidRPr="0075076E">
              <w:tab/>
              <w:t xml:space="preserve">Le chant à plusieurs voix de </w:t>
            </w:r>
            <w:proofErr w:type="spellStart"/>
            <w:r w:rsidRPr="0075076E">
              <w:t>Horehronie</w:t>
            </w:r>
            <w:proofErr w:type="spellEnd"/>
            <w:r w:rsidRPr="0075076E">
              <w:t xml:space="preserve"> est préservé et représenté dans le contexte du mouvement de la culture populaire au cours des compétitions nationales (au niveau de la région, du comté et du pays). Il est interprété par des groupes folkloriques, des ensembles folkloriques d</w:t>
            </w:r>
            <w:r w:rsidR="00EA3206">
              <w:t>’</w:t>
            </w:r>
            <w:r w:rsidRPr="0075076E">
              <w:t>enfants, des collectifs de folklore, des groupes vocaux et des solistes, adultes et enfants. Le Centre de la Culture et de l</w:t>
            </w:r>
            <w:r w:rsidR="00EA3206">
              <w:t>’</w:t>
            </w:r>
            <w:r w:rsidRPr="0075076E">
              <w:t>Éducation de Bratislava (institutions du ministère</w:t>
            </w:r>
            <w:r w:rsidR="00EA3206">
              <w:t xml:space="preserve"> de la c</w:t>
            </w:r>
            <w:r w:rsidRPr="0075076E">
              <w:t>ulture) est l</w:t>
            </w:r>
            <w:r w:rsidR="00EA3206">
              <w:t>’</w:t>
            </w:r>
            <w:r w:rsidRPr="0075076E">
              <w:t xml:space="preserve">organisateur et le garant professionnel des compétitions, en collaboration avec le centre culturel de la Slovaquie centrale de </w:t>
            </w:r>
            <w:proofErr w:type="spellStart"/>
            <w:r w:rsidRPr="0075076E">
              <w:t>Banská</w:t>
            </w:r>
            <w:proofErr w:type="spellEnd"/>
            <w:r w:rsidRPr="0075076E">
              <w:t xml:space="preserve"> Bystrica. </w:t>
            </w:r>
          </w:p>
          <w:p w:rsidR="00CF2F7B" w:rsidRPr="0075076E" w:rsidRDefault="00CF2F7B" w:rsidP="00023428">
            <w:pPr>
              <w:pStyle w:val="formtext"/>
              <w:spacing w:before="120" w:after="120"/>
              <w:jc w:val="both"/>
              <w:rPr>
                <w:rFonts w:cs="Arial"/>
                <w:noProof/>
              </w:rPr>
            </w:pPr>
            <w:r w:rsidRPr="0075076E">
              <w:t>•</w:t>
            </w:r>
            <w:r w:rsidRPr="0075076E">
              <w:tab/>
              <w:t>Publication d</w:t>
            </w:r>
            <w:r w:rsidR="00EA3206">
              <w:t>’</w:t>
            </w:r>
            <w:r w:rsidRPr="0075076E">
              <w:t>enregistrements audio de groupes et d</w:t>
            </w:r>
            <w:r w:rsidR="00EA3206">
              <w:t>’</w:t>
            </w:r>
            <w:r w:rsidRPr="0075076E">
              <w:t xml:space="preserve">ensembles folkloriques, et de groupes vocaux de la région de </w:t>
            </w:r>
            <w:proofErr w:type="spellStart"/>
            <w:r w:rsidRPr="0075076E">
              <w:t>Horehronie</w:t>
            </w:r>
            <w:proofErr w:type="spellEnd"/>
            <w:r w:rsidRPr="0075076E">
              <w:t xml:space="preserve">, entre autres (par exemple, le village de </w:t>
            </w:r>
            <w:proofErr w:type="spellStart"/>
            <w:r w:rsidRPr="0075076E">
              <w:t>Telgárt</w:t>
            </w:r>
            <w:proofErr w:type="spellEnd"/>
            <w:r w:rsidRPr="0075076E">
              <w:t xml:space="preserve"> prépare un DVD sur l</w:t>
            </w:r>
            <w:r w:rsidR="00EA3206">
              <w:t>’</w:t>
            </w:r>
            <w:r w:rsidRPr="0075076E">
              <w:t>élément).</w:t>
            </w:r>
          </w:p>
          <w:p w:rsidR="00CF2F7B" w:rsidRPr="0075076E" w:rsidRDefault="00CF2F7B" w:rsidP="00023428">
            <w:pPr>
              <w:pStyle w:val="formtext"/>
              <w:spacing w:before="120" w:after="0" w:line="240" w:lineRule="auto"/>
              <w:jc w:val="both"/>
            </w:pPr>
            <w:r w:rsidRPr="0075076E">
              <w:t>•</w:t>
            </w:r>
            <w:r w:rsidRPr="0075076E">
              <w:tab/>
              <w:t>Organisation d</w:t>
            </w:r>
            <w:r w:rsidR="00EA3206">
              <w:t>’</w:t>
            </w:r>
            <w:r w:rsidRPr="0075076E">
              <w:t>autres activités culturelles et pédagogiques informelles destinées à soutenir l</w:t>
            </w:r>
            <w:r w:rsidR="00EA3206">
              <w:t>’</w:t>
            </w:r>
            <w:r w:rsidRPr="0075076E">
              <w:t>élément dans son environnement naturel.</w:t>
            </w:r>
          </w:p>
        </w:tc>
      </w:tr>
      <w:tr w:rsidR="00CF2F7B" w:rsidRPr="0075076E" w:rsidTr="007B4F22">
        <w:tc>
          <w:tcPr>
            <w:tcW w:w="9639" w:type="dxa"/>
            <w:tcBorders>
              <w:top w:val="nil"/>
              <w:left w:val="nil"/>
              <w:bottom w:val="single" w:sz="4" w:space="0" w:color="auto"/>
              <w:right w:val="nil"/>
            </w:tcBorders>
            <w:shd w:val="clear" w:color="auto" w:fill="auto"/>
          </w:tcPr>
          <w:p w:rsidR="00CF2F7B" w:rsidRPr="0075076E" w:rsidRDefault="00CF2F7B" w:rsidP="00C97DE0">
            <w:pPr>
              <w:pStyle w:val="Info03"/>
              <w:numPr>
                <w:ilvl w:val="0"/>
                <w:numId w:val="37"/>
              </w:numPr>
              <w:spacing w:before="240" w:line="240" w:lineRule="auto"/>
              <w:ind w:left="567" w:right="136" w:hanging="454"/>
              <w:rPr>
                <w:rFonts w:eastAsia="SimSun"/>
                <w:sz w:val="18"/>
                <w:szCs w:val="18"/>
              </w:rPr>
            </w:pPr>
            <w:r w:rsidRPr="0075076E">
              <w:rPr>
                <w:sz w:val="18"/>
              </w:rPr>
              <w:t>Comment les États parties concernés soutiendront-ils la mise en œuvre des mesures de sauvegarde proposées ?</w:t>
            </w:r>
          </w:p>
          <w:p w:rsidR="00CF2F7B" w:rsidRPr="0075076E" w:rsidRDefault="00CF2F7B" w:rsidP="00124DF5">
            <w:pPr>
              <w:pStyle w:val="Default"/>
              <w:keepNext/>
              <w:widowControl/>
              <w:autoSpaceDE/>
              <w:autoSpaceDN/>
              <w:adjustRightInd/>
              <w:spacing w:after="120"/>
              <w:ind w:left="567" w:right="136" w:hanging="425"/>
              <w:jc w:val="right"/>
              <w:rPr>
                <w:rFonts w:ascii="Arial" w:hAnsi="Arial" w:cs="Arial"/>
                <w:i/>
                <w:sz w:val="18"/>
                <w:szCs w:val="18"/>
              </w:rPr>
            </w:pPr>
            <w:r w:rsidRPr="0075076E">
              <w:rPr>
                <w:rStyle w:val="Emphasis"/>
                <w:rFonts w:ascii="Arial" w:hAnsi="Arial"/>
                <w:sz w:val="18"/>
              </w:rPr>
              <w:t>Minimum 170 mots et maximum 280 mots</w:t>
            </w:r>
          </w:p>
        </w:tc>
      </w:tr>
      <w:tr w:rsidR="00CF2F7B" w:rsidRPr="0075076E"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w:t>
            </w:r>
            <w:r w:rsidRPr="0075076E">
              <w:tab/>
              <w:t>Mise en place d</w:t>
            </w:r>
            <w:r w:rsidR="00EA3206">
              <w:t>’</w:t>
            </w:r>
            <w:r w:rsidRPr="0075076E">
              <w:t>une surveillance périodique du développement de l</w:t>
            </w:r>
            <w:r w:rsidR="00EA3206">
              <w:t>’</w:t>
            </w:r>
            <w:r w:rsidRPr="0075076E">
              <w:t>élément par rapport à son inscription sur la Liste représentative du PCI de la Slovaquie, et dans le cas où l</w:t>
            </w:r>
            <w:r w:rsidR="00EA3206">
              <w:t>’</w:t>
            </w:r>
            <w:r w:rsidRPr="0075076E">
              <w:t>élément serait menacé, adoption des mesures correctives recommandées par le Conseil pour la protec</w:t>
            </w:r>
            <w:r w:rsidR="00EA3206">
              <w:t>tion du PCI au ministère de la c</w:t>
            </w:r>
            <w:r w:rsidRPr="0075076E">
              <w:t xml:space="preserve">ulture slovaque ou CTĽK à SĽUK. </w:t>
            </w:r>
          </w:p>
          <w:p w:rsidR="00CF2F7B" w:rsidRPr="0075076E" w:rsidRDefault="00CF2F7B" w:rsidP="00023428">
            <w:pPr>
              <w:pStyle w:val="formtext"/>
              <w:spacing w:before="120" w:after="120"/>
              <w:jc w:val="both"/>
              <w:rPr>
                <w:rFonts w:cs="Arial"/>
                <w:noProof/>
              </w:rPr>
            </w:pPr>
            <w:r w:rsidRPr="0075076E">
              <w:t>•</w:t>
            </w:r>
            <w:r w:rsidRPr="0075076E">
              <w:tab/>
              <w:t xml:space="preserve">Soutien financier raisonnable aux activités de collecte, de présentation et de recherche des institutions professionnelles et des lieux de mémoire reconnus par les autorités publiques. </w:t>
            </w:r>
          </w:p>
          <w:p w:rsidR="00CF2F7B" w:rsidRPr="0075076E" w:rsidRDefault="00CF2F7B" w:rsidP="00023428">
            <w:pPr>
              <w:pStyle w:val="formtext"/>
              <w:spacing w:before="120" w:after="120"/>
              <w:jc w:val="both"/>
              <w:rPr>
                <w:rFonts w:cs="Arial"/>
                <w:noProof/>
              </w:rPr>
            </w:pPr>
            <w:r w:rsidRPr="0075076E">
              <w:t>•</w:t>
            </w:r>
            <w:r w:rsidRPr="0075076E">
              <w:tab/>
              <w:t xml:space="preserve">Promotion de la numérisation des collections spéciales gérées par les institutions liées aux lieux de mémoire reconnus par les autorités publiques. </w:t>
            </w:r>
          </w:p>
          <w:p w:rsidR="00CF2F7B" w:rsidRPr="0075076E" w:rsidRDefault="00CF2F7B" w:rsidP="00023428">
            <w:pPr>
              <w:pStyle w:val="formtext"/>
              <w:spacing w:before="120" w:after="120"/>
              <w:jc w:val="both"/>
              <w:rPr>
                <w:rFonts w:cs="Arial"/>
                <w:noProof/>
              </w:rPr>
            </w:pPr>
            <w:r w:rsidRPr="0075076E">
              <w:t>•</w:t>
            </w:r>
            <w:r w:rsidRPr="0075076E">
              <w:tab/>
              <w:t>Soutien financier du Conseil des Arts slovaque et de l</w:t>
            </w:r>
            <w:r w:rsidR="00EA3206">
              <w:t>’</w:t>
            </w:r>
            <w:r w:rsidRPr="0075076E">
              <w:t>autonomie gouvernementale aux organismes compétents qui contribuent à la sauvegarde et à la viabilité de l</w:t>
            </w:r>
            <w:r w:rsidR="00EA3206">
              <w:t>’</w:t>
            </w:r>
            <w:r w:rsidRPr="0075076E">
              <w:t>élément (activités de promotion, projets pédagogiques, recherches, publication, etc.) et à la protection de l</w:t>
            </w:r>
            <w:r w:rsidR="00EA3206">
              <w:t>’</w:t>
            </w:r>
            <w:r w:rsidRPr="0075076E">
              <w:t xml:space="preserve">élément. </w:t>
            </w:r>
          </w:p>
          <w:p w:rsidR="00CF2F7B" w:rsidRPr="0075076E" w:rsidRDefault="00CF2F7B" w:rsidP="00023428">
            <w:pPr>
              <w:pStyle w:val="formtext"/>
              <w:spacing w:before="120" w:after="120"/>
              <w:jc w:val="both"/>
              <w:rPr>
                <w:rFonts w:cs="Arial"/>
                <w:noProof/>
              </w:rPr>
            </w:pPr>
            <w:r w:rsidRPr="0075076E">
              <w:t>•</w:t>
            </w:r>
            <w:r w:rsidRPr="0075076E">
              <w:tab/>
              <w:t>Le Conseil pour la protection du PCI adressera aux organismes concernés des recommandations concrètes qui s</w:t>
            </w:r>
            <w:r w:rsidR="00EA3206">
              <w:t>’</w:t>
            </w:r>
            <w:r w:rsidRPr="0075076E">
              <w:t>inspireront des résultats d</w:t>
            </w:r>
            <w:r w:rsidR="00EA3206">
              <w:t>’</w:t>
            </w:r>
            <w:r w:rsidRPr="0075076E">
              <w:t>études ethnographiques, ethnologiques et ethnomusicologiques détaillées sur l</w:t>
            </w:r>
            <w:r w:rsidR="00EA3206">
              <w:t>’</w:t>
            </w:r>
            <w:r w:rsidRPr="0075076E">
              <w:t>élément. Elles tiendront compte des récents changements sociaux afin de prévenir l</w:t>
            </w:r>
            <w:r w:rsidR="00EA3206">
              <w:t>’</w:t>
            </w:r>
            <w:r w:rsidRPr="0075076E">
              <w:t>ossification de l</w:t>
            </w:r>
            <w:r w:rsidR="00EA3206">
              <w:t>’</w:t>
            </w:r>
            <w:r w:rsidRPr="0075076E">
              <w:t>élément.</w:t>
            </w:r>
          </w:p>
          <w:p w:rsidR="00CF2F7B" w:rsidRPr="0075076E" w:rsidRDefault="00CF2F7B" w:rsidP="00023428">
            <w:pPr>
              <w:pStyle w:val="formtext"/>
              <w:spacing w:before="120" w:after="120"/>
              <w:jc w:val="both"/>
              <w:rPr>
                <w:rFonts w:cs="Arial"/>
                <w:noProof/>
              </w:rPr>
            </w:pPr>
            <w:r w:rsidRPr="0075076E">
              <w:t>•</w:t>
            </w:r>
            <w:r w:rsidRPr="0075076E">
              <w:tab/>
              <w:t>Promotion de l</w:t>
            </w:r>
            <w:r w:rsidR="00EA3206">
              <w:t>’</w:t>
            </w:r>
            <w:r w:rsidRPr="0075076E">
              <w:t>intégration de l</w:t>
            </w:r>
            <w:r w:rsidR="00EA3206">
              <w:t>’</w:t>
            </w:r>
            <w:r w:rsidRPr="0075076E">
              <w:t>élément dans le système éducatif formel, en particulier dans la matière « Éducation régionale » dans les écoles élémentaires (extrapolation de l</w:t>
            </w:r>
            <w:r w:rsidR="00EA3206">
              <w:t>’</w:t>
            </w:r>
            <w:r w:rsidRPr="0075076E">
              <w:t xml:space="preserve">intégration </w:t>
            </w:r>
            <w:r w:rsidR="008B484E" w:rsidRPr="0075076E">
              <w:t>du sujet</w:t>
            </w:r>
            <w:r w:rsidRPr="0075076E">
              <w:t xml:space="preserve"> dans la matière « Éducation musicale » dans la région de </w:t>
            </w:r>
            <w:proofErr w:type="spellStart"/>
            <w:r w:rsidRPr="0075076E">
              <w:t>Horehronie</w:t>
            </w:r>
            <w:proofErr w:type="spellEnd"/>
            <w:r w:rsidRPr="0075076E">
              <w:t>).</w:t>
            </w:r>
          </w:p>
          <w:p w:rsidR="00CF2F7B" w:rsidRPr="0075076E" w:rsidRDefault="00CF2F7B" w:rsidP="00023428">
            <w:pPr>
              <w:pStyle w:val="formtext"/>
              <w:spacing w:before="120" w:after="0" w:line="240" w:lineRule="auto"/>
              <w:jc w:val="both"/>
            </w:pPr>
            <w:r w:rsidRPr="0075076E">
              <w:t>•</w:t>
            </w:r>
            <w:r w:rsidRPr="0075076E">
              <w:tab/>
              <w:t>Enseignement universitaire : ethnomusicologie, Département d</w:t>
            </w:r>
            <w:r w:rsidR="00EA3206">
              <w:t>’</w:t>
            </w:r>
            <w:r w:rsidRPr="0075076E">
              <w:t>ethnologie et d</w:t>
            </w:r>
            <w:r w:rsidR="00EA3206">
              <w:t>’</w:t>
            </w:r>
            <w:r w:rsidRPr="0075076E">
              <w:t>ethnomusicologie de l</w:t>
            </w:r>
            <w:r w:rsidR="00EA3206">
              <w:t>’</w:t>
            </w:r>
            <w:r w:rsidRPr="0075076E">
              <w:t>Université Constantin le Philosophe de Nitra ; Département de musicologie de la Faculté des arts de Bratislava ; Département de la culture musicale de la Faculté de l</w:t>
            </w:r>
            <w:r w:rsidR="00EA3206">
              <w:t>’</w:t>
            </w:r>
            <w:r w:rsidRPr="0075076E">
              <w:t>Éducation de l</w:t>
            </w:r>
            <w:r w:rsidR="00EA3206">
              <w:t>’</w:t>
            </w:r>
            <w:r w:rsidRPr="0075076E">
              <w:t xml:space="preserve">Université </w:t>
            </w:r>
            <w:proofErr w:type="spellStart"/>
            <w:r w:rsidRPr="0075076E">
              <w:t>Matej</w:t>
            </w:r>
            <w:proofErr w:type="spellEnd"/>
            <w:r w:rsidRPr="0075076E">
              <w:t xml:space="preserve"> Bel de </w:t>
            </w:r>
            <w:proofErr w:type="spellStart"/>
            <w:r w:rsidRPr="0075076E">
              <w:t>Banská</w:t>
            </w:r>
            <w:proofErr w:type="spellEnd"/>
            <w:r w:rsidRPr="0075076E">
              <w:t xml:space="preserve"> Bystrica.</w:t>
            </w:r>
          </w:p>
        </w:tc>
      </w:tr>
      <w:tr w:rsidR="00CF2F7B" w:rsidRPr="0075076E" w:rsidTr="007B4F22">
        <w:tc>
          <w:tcPr>
            <w:tcW w:w="9639" w:type="dxa"/>
            <w:tcBorders>
              <w:top w:val="nil"/>
              <w:left w:val="nil"/>
              <w:bottom w:val="single" w:sz="4" w:space="0" w:color="auto"/>
              <w:right w:val="nil"/>
            </w:tcBorders>
            <w:shd w:val="clear" w:color="auto" w:fill="auto"/>
          </w:tcPr>
          <w:p w:rsidR="00CF2F7B" w:rsidRPr="0075076E" w:rsidRDefault="00CF2F7B" w:rsidP="00C97DE0">
            <w:pPr>
              <w:pStyle w:val="Info03"/>
              <w:numPr>
                <w:ilvl w:val="0"/>
                <w:numId w:val="37"/>
              </w:numPr>
              <w:spacing w:before="120" w:after="0" w:line="240" w:lineRule="auto"/>
              <w:ind w:left="567" w:right="136" w:hanging="454"/>
              <w:rPr>
                <w:rFonts w:eastAsia="SimSun"/>
                <w:sz w:val="18"/>
                <w:szCs w:val="18"/>
              </w:rPr>
            </w:pPr>
            <w:r w:rsidRPr="0075076E">
              <w:rPr>
                <w:sz w:val="18"/>
              </w:rPr>
              <w:t>Comment les communautés, groupes ou individus ont-ils été impliqués dans la planification des mesures de sauvegarde proposées, y compris en terme de rôle du genre, et comment seront-ils impliqués dans leur mise en œuvre ?</w:t>
            </w:r>
          </w:p>
          <w:p w:rsidR="00CF2F7B" w:rsidRPr="0075076E" w:rsidRDefault="00CF2F7B" w:rsidP="00C97DE0">
            <w:pPr>
              <w:pStyle w:val="Default"/>
              <w:keepNext/>
              <w:widowControl/>
              <w:autoSpaceDE/>
              <w:autoSpaceDN/>
              <w:adjustRightInd/>
              <w:spacing w:after="120"/>
              <w:ind w:left="567" w:right="136" w:hanging="425"/>
              <w:jc w:val="right"/>
              <w:rPr>
                <w:rFonts w:ascii="Arial" w:hAnsi="Arial" w:cs="Arial"/>
                <w:i/>
                <w:sz w:val="18"/>
                <w:szCs w:val="18"/>
              </w:rPr>
            </w:pPr>
            <w:r w:rsidRPr="0075076E">
              <w:rPr>
                <w:rStyle w:val="Emphasis"/>
                <w:rFonts w:ascii="Arial" w:hAnsi="Arial"/>
                <w:sz w:val="18"/>
              </w:rPr>
              <w:t>Minimum 170 mots et maximum 280 mots</w:t>
            </w:r>
          </w:p>
        </w:tc>
      </w:tr>
      <w:tr w:rsidR="00CF2F7B" w:rsidRPr="0075076E"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Dans les villages, les chants spontanés font partie de la vie quotidienne. Fêtes familiales, coutumes annuelles, soirées dansantes et travail : les habitants chantent dès qu</w:t>
            </w:r>
            <w:r w:rsidR="00EA3206">
              <w:t>’</w:t>
            </w:r>
            <w:r w:rsidRPr="0075076E">
              <w:t>ils en ont l</w:t>
            </w:r>
            <w:r w:rsidR="00EA3206">
              <w:t>’</w:t>
            </w:r>
            <w:r w:rsidRPr="0075076E">
              <w:t xml:space="preserve">occasion. </w:t>
            </w:r>
          </w:p>
          <w:p w:rsidR="00CF2F7B" w:rsidRPr="0075076E" w:rsidRDefault="00CF2F7B" w:rsidP="00023428">
            <w:pPr>
              <w:pStyle w:val="formtext"/>
              <w:spacing w:before="120" w:after="120"/>
              <w:jc w:val="both"/>
              <w:rPr>
                <w:rFonts w:cs="Arial"/>
                <w:noProof/>
              </w:rPr>
            </w:pPr>
            <w:r w:rsidRPr="0075076E">
              <w:t>Pendant la préparation de la candidature, le Centre pour le patrimoine culturel immatériel (CTĽK à SĽUK) a étudié l</w:t>
            </w:r>
            <w:r w:rsidR="00EA3206">
              <w:t>’</w:t>
            </w:r>
            <w:r w:rsidRPr="0075076E">
              <w:t>ensemble des idées et des besoins avec les communautés concernées, les municipalités, les groupes folkloriques, le centre culturel de la Slovaquie centrale, ainsi que les experts et les individus concernés. Les discussions ont donné lieu aux mesures de sauvegarde suivantes :</w:t>
            </w:r>
          </w:p>
          <w:p w:rsidR="00CF2F7B" w:rsidRPr="0075076E" w:rsidRDefault="00CF2F7B" w:rsidP="00023428">
            <w:pPr>
              <w:pStyle w:val="formtext"/>
              <w:spacing w:before="120" w:after="120"/>
              <w:jc w:val="both"/>
              <w:rPr>
                <w:rFonts w:cs="Arial"/>
                <w:noProof/>
              </w:rPr>
            </w:pPr>
            <w:r w:rsidRPr="0075076E">
              <w:t>•</w:t>
            </w:r>
            <w:r w:rsidRPr="0075076E">
              <w:tab/>
              <w:t>Les communautés concernées ont fourni des documents et ont pris part à des études ethnomusicologiques et ethnographiques détaillées.</w:t>
            </w:r>
          </w:p>
          <w:p w:rsidR="00CF2F7B" w:rsidRPr="0075076E" w:rsidRDefault="00CF2F7B" w:rsidP="00023428">
            <w:pPr>
              <w:pStyle w:val="formtext"/>
              <w:spacing w:before="120" w:after="120"/>
              <w:jc w:val="both"/>
              <w:rPr>
                <w:rFonts w:cs="Arial"/>
                <w:noProof/>
              </w:rPr>
            </w:pPr>
            <w:r w:rsidRPr="0075076E">
              <w:t>•</w:t>
            </w:r>
            <w:r w:rsidRPr="0075076E">
              <w:tab/>
              <w:t>Les groupes folkloriques actifs se sont engagés à laisser plus de place aux groupes d</w:t>
            </w:r>
            <w:r w:rsidR="00EA3206">
              <w:t>’</w:t>
            </w:r>
            <w:r w:rsidRPr="0075076E">
              <w:t>enfants dans leurs représentations.</w:t>
            </w:r>
          </w:p>
          <w:p w:rsidR="00CF2F7B" w:rsidRPr="0075076E" w:rsidRDefault="00CF2F7B" w:rsidP="00023428">
            <w:pPr>
              <w:pStyle w:val="formtext"/>
              <w:spacing w:before="120" w:after="120"/>
              <w:jc w:val="both"/>
              <w:rPr>
                <w:rFonts w:cs="Arial"/>
                <w:noProof/>
              </w:rPr>
            </w:pPr>
            <w:r w:rsidRPr="0075076E">
              <w:t>•</w:t>
            </w:r>
            <w:r w:rsidRPr="0075076E">
              <w:tab/>
              <w:t xml:space="preserve">Le festival folklorique des enfants </w:t>
            </w:r>
            <w:proofErr w:type="spellStart"/>
            <w:r w:rsidRPr="0075076E">
              <w:t>Kolovrátok</w:t>
            </w:r>
            <w:proofErr w:type="spellEnd"/>
            <w:r w:rsidRPr="0075076E">
              <w:t xml:space="preserve"> à </w:t>
            </w:r>
            <w:proofErr w:type="spellStart"/>
            <w:r w:rsidRPr="0075076E">
              <w:t>Heľpa</w:t>
            </w:r>
            <w:proofErr w:type="spellEnd"/>
            <w:r w:rsidRPr="0075076E">
              <w:t xml:space="preserve"> sera rétabli (municipalité de </w:t>
            </w:r>
            <w:proofErr w:type="spellStart"/>
            <w:r w:rsidRPr="0075076E">
              <w:t>Heľpa</w:t>
            </w:r>
            <w:proofErr w:type="spellEnd"/>
            <w:r w:rsidRPr="0075076E">
              <w:t>).</w:t>
            </w:r>
          </w:p>
          <w:p w:rsidR="00CF2F7B" w:rsidRPr="0075076E" w:rsidRDefault="00CF2F7B" w:rsidP="00023428">
            <w:pPr>
              <w:pStyle w:val="formtext"/>
              <w:spacing w:before="120" w:after="120"/>
              <w:jc w:val="both"/>
              <w:rPr>
                <w:rFonts w:cs="Arial"/>
                <w:noProof/>
              </w:rPr>
            </w:pPr>
            <w:r w:rsidRPr="0075076E">
              <w:t>•</w:t>
            </w:r>
            <w:r w:rsidRPr="0075076E">
              <w:tab/>
              <w:t>Les communautés concernées déploieront davantage d</w:t>
            </w:r>
            <w:r w:rsidR="00EA3206">
              <w:t>’</w:t>
            </w:r>
            <w:r w:rsidRPr="0075076E">
              <w:t xml:space="preserve">efforts pour soutenir la réalisation de la compétition destinée aux enfants </w:t>
            </w:r>
            <w:proofErr w:type="spellStart"/>
            <w:r w:rsidRPr="0075076E">
              <w:t>Horehronská</w:t>
            </w:r>
            <w:proofErr w:type="spellEnd"/>
            <w:r w:rsidRPr="0075076E">
              <w:t xml:space="preserve"> </w:t>
            </w:r>
            <w:proofErr w:type="spellStart"/>
            <w:r w:rsidRPr="0075076E">
              <w:t>valaška</w:t>
            </w:r>
            <w:proofErr w:type="spellEnd"/>
            <w:r w:rsidRPr="0075076E">
              <w:t xml:space="preserve">, récemment en déclin, à </w:t>
            </w:r>
            <w:proofErr w:type="spellStart"/>
            <w:r w:rsidRPr="0075076E">
              <w:t>Telgárt</w:t>
            </w:r>
            <w:proofErr w:type="spellEnd"/>
            <w:r w:rsidRPr="0075076E">
              <w:t>.</w:t>
            </w:r>
          </w:p>
          <w:p w:rsidR="00CF2F7B" w:rsidRPr="0075076E" w:rsidRDefault="00CF2F7B" w:rsidP="00023428">
            <w:pPr>
              <w:pStyle w:val="formtext"/>
              <w:spacing w:before="120" w:after="120"/>
              <w:jc w:val="both"/>
              <w:rPr>
                <w:rFonts w:cs="Arial"/>
                <w:noProof/>
              </w:rPr>
            </w:pPr>
            <w:r w:rsidRPr="0075076E">
              <w:t>•</w:t>
            </w:r>
            <w:r w:rsidRPr="0075076E">
              <w:tab/>
              <w:t>Les groupes folkloriques continueront à interpréter l</w:t>
            </w:r>
            <w:r w:rsidR="00EA3206">
              <w:t>’</w:t>
            </w:r>
            <w:r w:rsidRPr="0075076E">
              <w:t xml:space="preserve">élément dans le cadre de leurs représentations et participeront à des festivals folkloriques en dehors du centre de la Slovaquie pour le mettre en valeur. </w:t>
            </w:r>
          </w:p>
          <w:p w:rsidR="00CF2F7B" w:rsidRPr="0075076E" w:rsidRDefault="00CF2F7B" w:rsidP="00023428">
            <w:pPr>
              <w:pStyle w:val="formtext"/>
              <w:spacing w:before="120" w:after="120"/>
              <w:jc w:val="both"/>
              <w:rPr>
                <w:rFonts w:cs="Arial"/>
                <w:noProof/>
              </w:rPr>
            </w:pPr>
            <w:r w:rsidRPr="0075076E">
              <w:t>•</w:t>
            </w:r>
            <w:r w:rsidRPr="0075076E">
              <w:tab/>
              <w:t xml:space="preserve">Les municipalités publieront les recueils de chants afin de consigner le chant traditionnel à plusieurs voix de </w:t>
            </w:r>
            <w:proofErr w:type="spellStart"/>
            <w:r w:rsidRPr="0075076E">
              <w:t>Horehronie</w:t>
            </w:r>
            <w:proofErr w:type="spellEnd"/>
            <w:r w:rsidRPr="0075076E">
              <w:t>, mais aussi pour documenter les dialectes locaux dans lesquels les chants sont interprétés. Cette mesure contribuera à la préservation des répertoires locaux liés au chant à plusieurs voix. Actuellement, l</w:t>
            </w:r>
            <w:r w:rsidR="00EA3206">
              <w:t>’</w:t>
            </w:r>
            <w:r w:rsidRPr="0075076E">
              <w:t xml:space="preserve">élaboration du recueil de chants des villages de </w:t>
            </w:r>
            <w:proofErr w:type="spellStart"/>
            <w:r w:rsidRPr="0075076E">
              <w:t>Polomka</w:t>
            </w:r>
            <w:proofErr w:type="spellEnd"/>
            <w:r w:rsidRPr="0075076E">
              <w:t xml:space="preserve"> et de </w:t>
            </w:r>
            <w:proofErr w:type="spellStart"/>
            <w:r w:rsidRPr="0075076E">
              <w:t>Telgárt</w:t>
            </w:r>
            <w:proofErr w:type="spellEnd"/>
            <w:r w:rsidRPr="0075076E">
              <w:t xml:space="preserve"> est en cours ; les autres municipalités envisagent de soumettre des projets pertinents au Conseil des Arts slovaque.</w:t>
            </w:r>
          </w:p>
          <w:p w:rsidR="00CF2F7B" w:rsidRPr="0075076E" w:rsidRDefault="00CF2F7B" w:rsidP="00023428">
            <w:pPr>
              <w:pStyle w:val="formtext"/>
              <w:spacing w:before="120" w:after="0" w:line="240" w:lineRule="auto"/>
              <w:jc w:val="both"/>
            </w:pPr>
            <w:r w:rsidRPr="0075076E">
              <w:t>•</w:t>
            </w:r>
            <w:r w:rsidRPr="0075076E">
              <w:tab/>
              <w:t>Chaque individu concerné souhaite apporter sa pleine contribution aux mesures de sauvegarde proposées, selon ses capacités.</w:t>
            </w:r>
          </w:p>
        </w:tc>
      </w:tr>
      <w:tr w:rsidR="00CF2F7B" w:rsidRPr="0075076E" w:rsidTr="007B4F22">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rsidR="00CF2F7B" w:rsidRPr="0075076E" w:rsidRDefault="00CF2F7B" w:rsidP="00124DF5">
            <w:pPr>
              <w:pStyle w:val="Grille02N"/>
              <w:ind w:left="709" w:right="136" w:hanging="567"/>
              <w:jc w:val="left"/>
              <w:rPr>
                <w:i/>
                <w:iCs/>
              </w:rPr>
            </w:pPr>
            <w:proofErr w:type="gramStart"/>
            <w:r w:rsidRPr="0075076E">
              <w:t>3.c</w:t>
            </w:r>
            <w:proofErr w:type="gramEnd"/>
            <w:r w:rsidRPr="0075076E">
              <w:t>.</w:t>
            </w:r>
            <w:r w:rsidRPr="0075076E">
              <w:tab/>
              <w:t>Organisme(s) compétent(s) impliqué(s) dans la sauvegarde</w:t>
            </w:r>
          </w:p>
          <w:p w:rsidR="00CF2F7B" w:rsidRPr="0075076E" w:rsidRDefault="00CF2F7B" w:rsidP="00124DF5">
            <w:pPr>
              <w:pStyle w:val="Info03"/>
              <w:spacing w:before="120" w:line="240" w:lineRule="auto"/>
              <w:ind w:right="135"/>
              <w:rPr>
                <w:sz w:val="18"/>
                <w:szCs w:val="18"/>
              </w:rPr>
            </w:pPr>
            <w:r w:rsidRPr="0075076E">
              <w:rPr>
                <w:sz w:val="18"/>
              </w:rPr>
              <w:t>Indiquez le nom, l</w:t>
            </w:r>
            <w:r w:rsidR="00EA3206">
              <w:rPr>
                <w:sz w:val="18"/>
              </w:rPr>
              <w:t>’</w:t>
            </w:r>
            <w:r w:rsidRPr="0075076E">
              <w:rPr>
                <w:sz w:val="18"/>
              </w:rPr>
              <w:t>adresse et les coordonnées de/des organisme(s) compétent(s), et le cas échéant, le nom et le titre de la (des) personne(s) qui est/sont chargée(s) au niveau local de la gestion et de la sauvegarde de l</w:t>
            </w:r>
            <w:r w:rsidR="00EA3206">
              <w:rPr>
                <w:sz w:val="18"/>
              </w:rPr>
              <w:t>’</w:t>
            </w:r>
            <w:r w:rsidRPr="0075076E">
              <w:rPr>
                <w:sz w:val="18"/>
              </w:rPr>
              <w:t>élément.</w:t>
            </w:r>
          </w:p>
        </w:tc>
      </w:tr>
      <w:tr w:rsidR="00CF2F7B" w:rsidRPr="0075076E" w:rsidTr="007B4F22">
        <w:tblPrEx>
          <w:tblBorders>
            <w:insideV w:val="none" w:sz="0" w:space="0" w:color="auto"/>
          </w:tblBorders>
        </w:tblPrEx>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321"/>
              <w:gridCol w:w="491"/>
            </w:tblGrid>
            <w:tr w:rsidR="00CF2F7B" w:rsidRPr="00CC02E7" w:rsidTr="007B4F22">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de l</w:t>
                  </w:r>
                  <w:r w:rsidR="00EA3206">
                    <w:rPr>
                      <w:sz w:val="20"/>
                    </w:rPr>
                    <w:t>’</w:t>
                  </w:r>
                  <w:r w:rsidRPr="0075076E">
                    <w:rPr>
                      <w:sz w:val="20"/>
                    </w:rPr>
                    <w:t>organisme :</w:t>
                  </w:r>
                </w:p>
              </w:tc>
              <w:tc>
                <w:tcPr>
                  <w:tcW w:w="6812" w:type="dxa"/>
                  <w:gridSpan w:val="2"/>
                </w:tcPr>
                <w:p w:rsidR="00CF2F7B" w:rsidRPr="0075076E" w:rsidRDefault="00CF2F7B" w:rsidP="00124DF5">
                  <w:pPr>
                    <w:pStyle w:val="formtext"/>
                    <w:keepNext/>
                    <w:tabs>
                      <w:tab w:val="left" w:pos="567"/>
                      <w:tab w:val="left" w:pos="1134"/>
                      <w:tab w:val="left" w:pos="1701"/>
                    </w:tabs>
                    <w:spacing w:before="60" w:after="60" w:line="240" w:lineRule="auto"/>
                    <w:rPr>
                      <w:sz w:val="20"/>
                      <w:szCs w:val="20"/>
                      <w:lang w:val="en-US"/>
                    </w:rPr>
                  </w:pPr>
                  <w:r w:rsidRPr="0075076E">
                    <w:rPr>
                      <w:noProof/>
                      <w:lang w:val="en-US"/>
                    </w:rPr>
                    <w:t>Ministry of Culture of Slovak Republic</w:t>
                  </w:r>
                </w:p>
              </w:tc>
            </w:tr>
            <w:tr w:rsidR="00CF2F7B" w:rsidRPr="00CC02E7" w:rsidTr="007B4F22">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et titre de la personne à contacter :</w:t>
                  </w:r>
                </w:p>
              </w:tc>
              <w:tc>
                <w:tcPr>
                  <w:tcW w:w="6812" w:type="dxa"/>
                  <w:gridSpan w:val="2"/>
                </w:tcPr>
                <w:p w:rsidR="00CF2F7B" w:rsidRPr="0075076E" w:rsidRDefault="00CF2F7B" w:rsidP="00124DF5">
                  <w:pPr>
                    <w:pStyle w:val="formtext"/>
                    <w:keepNext/>
                    <w:tabs>
                      <w:tab w:val="left" w:pos="567"/>
                      <w:tab w:val="left" w:pos="1134"/>
                      <w:tab w:val="left" w:pos="1701"/>
                    </w:tabs>
                    <w:spacing w:before="60" w:after="60"/>
                    <w:rPr>
                      <w:noProof/>
                      <w:lang w:val="en-US"/>
                    </w:rPr>
                  </w:pPr>
                  <w:r w:rsidRPr="0075076E">
                    <w:rPr>
                      <w:noProof/>
                      <w:lang w:val="en-US"/>
                    </w:rPr>
                    <w:t>Ms. Barbora Morongová, Director of Department of Intangible Cultural Heritage and Disadvantaged , Groups, Cultural Heritage Section</w:t>
                  </w:r>
                </w:p>
              </w:tc>
            </w:tr>
            <w:tr w:rsidR="00CF2F7B" w:rsidRPr="00CC02E7" w:rsidTr="007B4F22">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w:t>
                  </w:r>
                </w:p>
              </w:tc>
              <w:tc>
                <w:tcPr>
                  <w:tcW w:w="6812" w:type="dxa"/>
                  <w:gridSpan w:val="2"/>
                </w:tcPr>
                <w:p w:rsidR="00CF2F7B" w:rsidRPr="0075076E" w:rsidRDefault="00CF2F7B" w:rsidP="00124DF5">
                  <w:pPr>
                    <w:pStyle w:val="formtext"/>
                    <w:keepNext/>
                    <w:tabs>
                      <w:tab w:val="left" w:pos="567"/>
                      <w:tab w:val="left" w:pos="1134"/>
                      <w:tab w:val="left" w:pos="1701"/>
                    </w:tabs>
                    <w:spacing w:before="60" w:after="60"/>
                    <w:rPr>
                      <w:noProof/>
                      <w:lang w:val="it-IT"/>
                    </w:rPr>
                  </w:pPr>
                  <w:r w:rsidRPr="0075076E">
                    <w:rPr>
                      <w:noProof/>
                      <w:lang w:val="it-IT"/>
                    </w:rPr>
                    <w:t>Námestie SNP 33, 813 31 Bratislava, Slovak Republic</w:t>
                  </w:r>
                </w:p>
              </w:tc>
            </w:tr>
            <w:tr w:rsidR="00CF2F7B" w:rsidRPr="0075076E" w:rsidTr="007B4F22">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Numéro de téléphone :</w:t>
                  </w:r>
                </w:p>
              </w:tc>
              <w:tc>
                <w:tcPr>
                  <w:tcW w:w="6812" w:type="dxa"/>
                  <w:gridSpan w:val="2"/>
                </w:tcPr>
                <w:p w:rsidR="00CF2F7B" w:rsidRPr="0075076E" w:rsidRDefault="00CF2F7B" w:rsidP="00124DF5">
                  <w:pPr>
                    <w:pStyle w:val="formtext"/>
                    <w:keepNext/>
                    <w:tabs>
                      <w:tab w:val="left" w:pos="567"/>
                      <w:tab w:val="left" w:pos="1134"/>
                      <w:tab w:val="left" w:pos="1701"/>
                    </w:tabs>
                    <w:spacing w:before="60" w:after="60"/>
                    <w:rPr>
                      <w:noProof/>
                    </w:rPr>
                  </w:pPr>
                  <w:r w:rsidRPr="0075076E">
                    <w:rPr>
                      <w:noProof/>
                    </w:rPr>
                    <w:t>+421 2 20 482 408; +421 2 204 82 476</w:t>
                  </w:r>
                </w:p>
              </w:tc>
            </w:tr>
            <w:tr w:rsidR="00CF2F7B" w:rsidRPr="0075076E" w:rsidTr="007B4F22">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électronique :</w:t>
                  </w:r>
                </w:p>
              </w:tc>
              <w:tc>
                <w:tcPr>
                  <w:tcW w:w="6812" w:type="dxa"/>
                  <w:gridSpan w:val="2"/>
                </w:tcPr>
                <w:p w:rsidR="00CF2F7B" w:rsidRPr="0075076E" w:rsidRDefault="00C97DE0" w:rsidP="00124DF5">
                  <w:pPr>
                    <w:pStyle w:val="formtext"/>
                    <w:keepNext/>
                    <w:tabs>
                      <w:tab w:val="left" w:pos="567"/>
                      <w:tab w:val="left" w:pos="1134"/>
                      <w:tab w:val="left" w:pos="1701"/>
                    </w:tabs>
                    <w:spacing w:before="60" w:after="60" w:line="240" w:lineRule="auto"/>
                    <w:rPr>
                      <w:noProof/>
                    </w:rPr>
                  </w:pPr>
                  <w:hyperlink r:id="rId8">
                    <w:r w:rsidR="00CF2F7B" w:rsidRPr="0075076E">
                      <w:rPr>
                        <w:rStyle w:val="Hyperlink"/>
                        <w:noProof/>
                      </w:rPr>
                      <w:t>barbora.morongova@culture.gov.sk</w:t>
                    </w:r>
                  </w:hyperlink>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de l</w:t>
                  </w:r>
                  <w:r w:rsidR="00EA3206">
                    <w:rPr>
                      <w:sz w:val="20"/>
                    </w:rPr>
                    <w:t>’</w:t>
                  </w:r>
                  <w:r w:rsidRPr="0075076E">
                    <w:rPr>
                      <w:sz w:val="20"/>
                    </w:rPr>
                    <w:t>organisme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rPr>
                      <w:noProof/>
                    </w:rPr>
                    <w:t>Municipality Pohorelá</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et titre de la personne à contacter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rPr>
                      <w:noProof/>
                    </w:rPr>
                    <w:t>Ing. Jana Tkáčiková, mayor</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rPr>
                      <w:noProof/>
                    </w:rPr>
                    <w:t>Nová 392, 97669 Pohorelá</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Numéro de téléphone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rPr>
                      <w:noProof/>
                    </w:rPr>
                    <w:t>+421 048 6196 102</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électronique :</w:t>
                  </w:r>
                </w:p>
              </w:tc>
              <w:tc>
                <w:tcPr>
                  <w:tcW w:w="6321" w:type="dxa"/>
                </w:tcPr>
                <w:p w:rsidR="00CF2F7B" w:rsidRPr="0075076E" w:rsidRDefault="00C97DE0" w:rsidP="00124DF5">
                  <w:pPr>
                    <w:pStyle w:val="formtext"/>
                    <w:keepNext/>
                    <w:tabs>
                      <w:tab w:val="left" w:pos="567"/>
                      <w:tab w:val="left" w:pos="1134"/>
                      <w:tab w:val="left" w:pos="1701"/>
                    </w:tabs>
                    <w:spacing w:before="60" w:after="60" w:line="240" w:lineRule="auto"/>
                    <w:rPr>
                      <w:noProof/>
                    </w:rPr>
                  </w:pPr>
                  <w:hyperlink r:id="rId9">
                    <w:r w:rsidR="00CF2F7B" w:rsidRPr="0075076E">
                      <w:rPr>
                        <w:rStyle w:val="Hyperlink"/>
                        <w:noProof/>
                      </w:rPr>
                      <w:t>obec@pohorela.sk</w:t>
                    </w:r>
                  </w:hyperlink>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de l</w:t>
                  </w:r>
                  <w:r w:rsidR="00EA3206">
                    <w:rPr>
                      <w:sz w:val="20"/>
                    </w:rPr>
                    <w:t>’</w:t>
                  </w:r>
                  <w:r w:rsidRPr="0075076E">
                    <w:rPr>
                      <w:sz w:val="20"/>
                    </w:rPr>
                    <w:t>organisme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Municipality</w:t>
                  </w:r>
                  <w:proofErr w:type="spellEnd"/>
                  <w:r w:rsidRPr="0075076E">
                    <w:t xml:space="preserve"> </w:t>
                  </w:r>
                  <w:proofErr w:type="spellStart"/>
                  <w:r w:rsidRPr="0075076E">
                    <w:t>Vernár</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et titre de la personne à contacter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Ing</w:t>
                  </w:r>
                  <w:proofErr w:type="spellEnd"/>
                  <w:r w:rsidRPr="0075076E">
                    <w:t xml:space="preserve">. </w:t>
                  </w:r>
                  <w:proofErr w:type="spellStart"/>
                  <w:r w:rsidRPr="0075076E">
                    <w:t>Vladimír</w:t>
                  </w:r>
                  <w:proofErr w:type="spellEnd"/>
                  <w:r w:rsidRPr="0075076E">
                    <w:t xml:space="preserve"> </w:t>
                  </w:r>
                  <w:proofErr w:type="spellStart"/>
                  <w:r w:rsidRPr="0075076E">
                    <w:t>Ondruš</w:t>
                  </w:r>
                  <w:proofErr w:type="spellEnd"/>
                  <w:r w:rsidRPr="0075076E">
                    <w:t xml:space="preserve">, </w:t>
                  </w:r>
                  <w:proofErr w:type="spellStart"/>
                  <w:r w:rsidRPr="0075076E">
                    <w:t>mayor</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Hlavná</w:t>
                  </w:r>
                  <w:proofErr w:type="spellEnd"/>
                  <w:r w:rsidRPr="0075076E">
                    <w:t xml:space="preserve"> ul.171/65, 059 17 </w:t>
                  </w:r>
                  <w:proofErr w:type="spellStart"/>
                  <w:r w:rsidRPr="0075076E">
                    <w:t>Vernár</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Numéro de téléphone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t>+421 903 300 955</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électronique :</w:t>
                  </w:r>
                </w:p>
              </w:tc>
              <w:tc>
                <w:tcPr>
                  <w:tcW w:w="6321" w:type="dxa"/>
                </w:tcPr>
                <w:p w:rsidR="00CF2F7B" w:rsidRPr="0075076E" w:rsidRDefault="00C97DE0" w:rsidP="00124DF5">
                  <w:pPr>
                    <w:pStyle w:val="formtext"/>
                    <w:keepNext/>
                    <w:tabs>
                      <w:tab w:val="left" w:pos="567"/>
                      <w:tab w:val="left" w:pos="1134"/>
                      <w:tab w:val="left" w:pos="1701"/>
                    </w:tabs>
                    <w:spacing w:before="60" w:after="60" w:line="240" w:lineRule="auto"/>
                    <w:rPr>
                      <w:rFonts w:cs="Arial"/>
                      <w:bCs/>
                    </w:rPr>
                  </w:pPr>
                  <w:hyperlink r:id="rId10">
                    <w:r w:rsidR="00CF2F7B" w:rsidRPr="0075076E">
                      <w:rPr>
                        <w:rStyle w:val="Hyperlink"/>
                      </w:rPr>
                      <w:t>urad@vernar.sk</w:t>
                    </w:r>
                  </w:hyperlink>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de l</w:t>
                  </w:r>
                  <w:r w:rsidR="00EA3206">
                    <w:rPr>
                      <w:sz w:val="20"/>
                    </w:rPr>
                    <w:t>’</w:t>
                  </w:r>
                  <w:r w:rsidRPr="0075076E">
                    <w:rPr>
                      <w:sz w:val="20"/>
                    </w:rPr>
                    <w:t>organisme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Municipality</w:t>
                  </w:r>
                  <w:proofErr w:type="spellEnd"/>
                  <w:r w:rsidRPr="0075076E">
                    <w:t xml:space="preserve"> </w:t>
                  </w:r>
                  <w:proofErr w:type="spellStart"/>
                  <w:r w:rsidRPr="0075076E">
                    <w:t>Šumiac</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et titre de la personne à contacter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t xml:space="preserve">Mgr. Marcel </w:t>
                  </w:r>
                  <w:proofErr w:type="spellStart"/>
                  <w:r w:rsidRPr="0075076E">
                    <w:t>Pollák</w:t>
                  </w:r>
                  <w:proofErr w:type="spellEnd"/>
                  <w:r w:rsidRPr="0075076E">
                    <w:t xml:space="preserve">, </w:t>
                  </w:r>
                  <w:proofErr w:type="spellStart"/>
                  <w:r w:rsidRPr="0075076E">
                    <w:t>mayor</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Jegorovova</w:t>
                  </w:r>
                  <w:proofErr w:type="spellEnd"/>
                  <w:r w:rsidRPr="0075076E">
                    <w:t xml:space="preserve"> 414, 976 17 </w:t>
                  </w:r>
                  <w:proofErr w:type="spellStart"/>
                  <w:r w:rsidRPr="0075076E">
                    <w:t>Šumiac</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Numéro de téléphone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t>+421 048 6181 318</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électronique :</w:t>
                  </w:r>
                </w:p>
              </w:tc>
              <w:tc>
                <w:tcPr>
                  <w:tcW w:w="6321" w:type="dxa"/>
                </w:tcPr>
                <w:p w:rsidR="00CF2F7B" w:rsidRPr="0075076E" w:rsidRDefault="00C97DE0" w:rsidP="00124DF5">
                  <w:pPr>
                    <w:pStyle w:val="formtext"/>
                    <w:keepNext/>
                    <w:tabs>
                      <w:tab w:val="left" w:pos="567"/>
                      <w:tab w:val="left" w:pos="1134"/>
                      <w:tab w:val="left" w:pos="1701"/>
                    </w:tabs>
                    <w:spacing w:before="60" w:after="60" w:line="240" w:lineRule="auto"/>
                    <w:rPr>
                      <w:noProof/>
                    </w:rPr>
                  </w:pPr>
                  <w:hyperlink r:id="rId11">
                    <w:r w:rsidR="00CF2F7B" w:rsidRPr="0075076E">
                      <w:rPr>
                        <w:rStyle w:val="Hyperlink"/>
                        <w:noProof/>
                      </w:rPr>
                      <w:t>obecnyurad@sumiac.sk</w:t>
                    </w:r>
                  </w:hyperlink>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de l</w:t>
                  </w:r>
                  <w:r w:rsidR="00EA3206">
                    <w:rPr>
                      <w:sz w:val="20"/>
                    </w:rPr>
                    <w:t>’</w:t>
                  </w:r>
                  <w:r w:rsidRPr="0075076E">
                    <w:rPr>
                      <w:sz w:val="20"/>
                    </w:rPr>
                    <w:t>organisme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Municipality</w:t>
                  </w:r>
                  <w:proofErr w:type="spellEnd"/>
                  <w:r w:rsidRPr="0075076E">
                    <w:t xml:space="preserve"> </w:t>
                  </w:r>
                  <w:proofErr w:type="spellStart"/>
                  <w:r w:rsidRPr="0075076E">
                    <w:t>Heľpa</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et titre de la personne à contacter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t xml:space="preserve">Peter </w:t>
                  </w:r>
                  <w:proofErr w:type="spellStart"/>
                  <w:r w:rsidRPr="0075076E">
                    <w:t>Hyriak</w:t>
                  </w:r>
                  <w:proofErr w:type="spellEnd"/>
                  <w:r w:rsidRPr="0075076E">
                    <w:t xml:space="preserve">, </w:t>
                  </w:r>
                  <w:proofErr w:type="spellStart"/>
                  <w:r w:rsidRPr="0075076E">
                    <w:t>mayor</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rFonts w:cs="Arial"/>
                      <w:bCs/>
                    </w:rPr>
                  </w:pPr>
                  <w:proofErr w:type="spellStart"/>
                  <w:r w:rsidRPr="0075076E">
                    <w:t>Farská</w:t>
                  </w:r>
                  <w:proofErr w:type="spellEnd"/>
                  <w:r w:rsidRPr="0075076E">
                    <w:t xml:space="preserve"> 588/2, 976 68 </w:t>
                  </w:r>
                  <w:proofErr w:type="spellStart"/>
                  <w:r w:rsidRPr="0075076E">
                    <w:t>Heľpa</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Numéro de téléphone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t>+421 048 6700 941</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électronique :</w:t>
                  </w:r>
                </w:p>
              </w:tc>
              <w:tc>
                <w:tcPr>
                  <w:tcW w:w="6321" w:type="dxa"/>
                </w:tcPr>
                <w:p w:rsidR="00CF2F7B" w:rsidRPr="0075076E" w:rsidRDefault="00C97DE0" w:rsidP="00124DF5">
                  <w:pPr>
                    <w:pStyle w:val="formtext"/>
                    <w:keepNext/>
                    <w:tabs>
                      <w:tab w:val="left" w:pos="567"/>
                      <w:tab w:val="left" w:pos="1134"/>
                      <w:tab w:val="left" w:pos="1701"/>
                    </w:tabs>
                    <w:spacing w:before="60" w:after="60" w:line="240" w:lineRule="auto"/>
                    <w:rPr>
                      <w:rFonts w:cs="Arial"/>
                      <w:bCs/>
                    </w:rPr>
                  </w:pPr>
                  <w:hyperlink r:id="rId12">
                    <w:r w:rsidR="00CF2F7B" w:rsidRPr="0075076E">
                      <w:rPr>
                        <w:rStyle w:val="Hyperlink"/>
                      </w:rPr>
                      <w:t>helpa@helpa.sk</w:t>
                    </w:r>
                  </w:hyperlink>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de l</w:t>
                  </w:r>
                  <w:r w:rsidR="00EA3206">
                    <w:rPr>
                      <w:sz w:val="20"/>
                    </w:rPr>
                    <w:t>’</w:t>
                  </w:r>
                  <w:r w:rsidRPr="0075076E">
                    <w:rPr>
                      <w:sz w:val="20"/>
                    </w:rPr>
                    <w:t>organisme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Závadka</w:t>
                  </w:r>
                  <w:proofErr w:type="spellEnd"/>
                  <w:r w:rsidRPr="0075076E">
                    <w:t xml:space="preserve"> </w:t>
                  </w:r>
                  <w:proofErr w:type="spellStart"/>
                  <w:r w:rsidRPr="0075076E">
                    <w:t>nad</w:t>
                  </w:r>
                  <w:proofErr w:type="spellEnd"/>
                  <w:r w:rsidRPr="0075076E">
                    <w:t xml:space="preserve"> </w:t>
                  </w:r>
                  <w:proofErr w:type="spellStart"/>
                  <w:r w:rsidRPr="0075076E">
                    <w:t>Hronom</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et titre de la personne à contacter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Ing</w:t>
                  </w:r>
                  <w:proofErr w:type="spellEnd"/>
                  <w:r w:rsidRPr="0075076E">
                    <w:t xml:space="preserve">. </w:t>
                  </w:r>
                  <w:proofErr w:type="spellStart"/>
                  <w:r w:rsidRPr="0075076E">
                    <w:t>Ján</w:t>
                  </w:r>
                  <w:proofErr w:type="spellEnd"/>
                  <w:r w:rsidRPr="0075076E">
                    <w:t xml:space="preserve"> </w:t>
                  </w:r>
                  <w:proofErr w:type="spellStart"/>
                  <w:r w:rsidRPr="0075076E">
                    <w:t>Tešlár</w:t>
                  </w:r>
                  <w:proofErr w:type="spellEnd"/>
                  <w:r w:rsidRPr="0075076E">
                    <w:t xml:space="preserve">, </w:t>
                  </w:r>
                  <w:proofErr w:type="spellStart"/>
                  <w:r w:rsidRPr="0075076E">
                    <w:t>mayor</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Osloboditeľov</w:t>
                  </w:r>
                  <w:proofErr w:type="spellEnd"/>
                  <w:r w:rsidRPr="0075076E">
                    <w:t xml:space="preserve"> 27, 976 67 </w:t>
                  </w:r>
                  <w:proofErr w:type="spellStart"/>
                  <w:r w:rsidRPr="0075076E">
                    <w:t>Závadka</w:t>
                  </w:r>
                  <w:proofErr w:type="spellEnd"/>
                  <w:r w:rsidRPr="0075076E">
                    <w:t xml:space="preserve"> </w:t>
                  </w:r>
                  <w:proofErr w:type="spellStart"/>
                  <w:r w:rsidRPr="0075076E">
                    <w:t>nad</w:t>
                  </w:r>
                  <w:proofErr w:type="spellEnd"/>
                  <w:r w:rsidRPr="0075076E">
                    <w:t xml:space="preserve"> </w:t>
                  </w:r>
                  <w:proofErr w:type="spellStart"/>
                  <w:r w:rsidRPr="0075076E">
                    <w:t>Hronom</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Numéro de téléphone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t>+421 048 6183 104</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électronique :</w:t>
                  </w:r>
                </w:p>
              </w:tc>
              <w:tc>
                <w:tcPr>
                  <w:tcW w:w="6321" w:type="dxa"/>
                </w:tcPr>
                <w:p w:rsidR="00CF2F7B" w:rsidRPr="0075076E" w:rsidRDefault="00C97DE0" w:rsidP="00124DF5">
                  <w:pPr>
                    <w:pStyle w:val="formtext"/>
                    <w:keepNext/>
                    <w:tabs>
                      <w:tab w:val="left" w:pos="567"/>
                      <w:tab w:val="left" w:pos="1134"/>
                      <w:tab w:val="left" w:pos="1701"/>
                    </w:tabs>
                    <w:spacing w:before="60" w:after="60" w:line="240" w:lineRule="auto"/>
                    <w:rPr>
                      <w:rFonts w:cs="Arial"/>
                      <w:bCs/>
                    </w:rPr>
                  </w:pPr>
                  <w:hyperlink r:id="rId13">
                    <w:r w:rsidR="00CF2F7B" w:rsidRPr="0075076E">
                      <w:rPr>
                        <w:rStyle w:val="Hyperlink"/>
                      </w:rPr>
                      <w:t>obuzavadka@stonline.sk</w:t>
                    </w:r>
                  </w:hyperlink>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de l</w:t>
                  </w:r>
                  <w:r w:rsidR="00EA3206">
                    <w:rPr>
                      <w:sz w:val="20"/>
                    </w:rPr>
                    <w:t>’</w:t>
                  </w:r>
                  <w:r w:rsidRPr="0075076E">
                    <w:rPr>
                      <w:sz w:val="20"/>
                    </w:rPr>
                    <w:t>organisme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Municipality</w:t>
                  </w:r>
                  <w:proofErr w:type="spellEnd"/>
                  <w:r w:rsidRPr="0075076E">
                    <w:t xml:space="preserve"> </w:t>
                  </w:r>
                  <w:proofErr w:type="spellStart"/>
                  <w:r w:rsidRPr="0075076E">
                    <w:t>Polomka</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et titre de la personne à contacter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Ing</w:t>
                  </w:r>
                  <w:proofErr w:type="spellEnd"/>
                  <w:r w:rsidRPr="0075076E">
                    <w:t xml:space="preserve">. </w:t>
                  </w:r>
                  <w:proofErr w:type="spellStart"/>
                  <w:r w:rsidRPr="0075076E">
                    <w:t>Ján</w:t>
                  </w:r>
                  <w:proofErr w:type="spellEnd"/>
                  <w:r w:rsidRPr="0075076E">
                    <w:t xml:space="preserve"> </w:t>
                  </w:r>
                  <w:proofErr w:type="spellStart"/>
                  <w:r w:rsidRPr="0075076E">
                    <w:t>Lihan</w:t>
                  </w:r>
                  <w:proofErr w:type="spellEnd"/>
                  <w:r w:rsidRPr="0075076E">
                    <w:t xml:space="preserve">, </w:t>
                  </w:r>
                  <w:proofErr w:type="spellStart"/>
                  <w:r w:rsidRPr="0075076E">
                    <w:t>mayor</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Osloboditeľov</w:t>
                  </w:r>
                  <w:proofErr w:type="spellEnd"/>
                  <w:r w:rsidRPr="0075076E">
                    <w:t xml:space="preserve"> 12, 976 66 </w:t>
                  </w:r>
                  <w:proofErr w:type="spellStart"/>
                  <w:r w:rsidRPr="0075076E">
                    <w:t>Polomka</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Numéro de téléphone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t>+421 048 6193 190</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électronique :</w:t>
                  </w:r>
                </w:p>
              </w:tc>
              <w:tc>
                <w:tcPr>
                  <w:tcW w:w="6321" w:type="dxa"/>
                </w:tcPr>
                <w:p w:rsidR="00CF2F7B" w:rsidRPr="0075076E" w:rsidRDefault="00C97DE0" w:rsidP="00124DF5">
                  <w:pPr>
                    <w:pStyle w:val="formtext"/>
                    <w:keepNext/>
                    <w:tabs>
                      <w:tab w:val="left" w:pos="567"/>
                      <w:tab w:val="left" w:pos="1134"/>
                      <w:tab w:val="left" w:pos="1701"/>
                    </w:tabs>
                    <w:spacing w:before="60" w:after="60" w:line="240" w:lineRule="auto"/>
                    <w:rPr>
                      <w:rFonts w:cs="Arial"/>
                      <w:bCs/>
                    </w:rPr>
                  </w:pPr>
                  <w:hyperlink r:id="rId14">
                    <w:r w:rsidR="00CF2F7B" w:rsidRPr="0075076E">
                      <w:rPr>
                        <w:rStyle w:val="Hyperlink"/>
                      </w:rPr>
                      <w:t>kultura@polomka.sk</w:t>
                    </w:r>
                  </w:hyperlink>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de l</w:t>
                  </w:r>
                  <w:r w:rsidR="00EA3206">
                    <w:rPr>
                      <w:sz w:val="20"/>
                    </w:rPr>
                    <w:t>’</w:t>
                  </w:r>
                  <w:r w:rsidRPr="0075076E">
                    <w:rPr>
                      <w:sz w:val="20"/>
                    </w:rPr>
                    <w:t>organisme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Municipality</w:t>
                  </w:r>
                  <w:proofErr w:type="spellEnd"/>
                  <w:r w:rsidRPr="0075076E">
                    <w:t xml:space="preserve"> </w:t>
                  </w:r>
                  <w:proofErr w:type="spellStart"/>
                  <w:r w:rsidRPr="0075076E">
                    <w:t>Telgárt</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et titre de la personne à contacter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Ing</w:t>
                  </w:r>
                  <w:proofErr w:type="spellEnd"/>
                  <w:r w:rsidRPr="0075076E">
                    <w:t xml:space="preserve">. Peter </w:t>
                  </w:r>
                  <w:proofErr w:type="spellStart"/>
                  <w:r w:rsidRPr="0075076E">
                    <w:t>Novysedlák</w:t>
                  </w:r>
                  <w:proofErr w:type="spellEnd"/>
                  <w:r w:rsidRPr="0075076E">
                    <w:t xml:space="preserve">, </w:t>
                  </w:r>
                  <w:proofErr w:type="spellStart"/>
                  <w:r w:rsidRPr="0075076E">
                    <w:t>mayor</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Telgárt</w:t>
                  </w:r>
                  <w:proofErr w:type="spellEnd"/>
                  <w:r w:rsidRPr="0075076E">
                    <w:t xml:space="preserve"> 70, 976 73</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Numéro de téléphone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t>+421 048 6194 600</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électronique :</w:t>
                  </w:r>
                </w:p>
              </w:tc>
              <w:tc>
                <w:tcPr>
                  <w:tcW w:w="6321" w:type="dxa"/>
                </w:tcPr>
                <w:p w:rsidR="00CF2F7B" w:rsidRPr="0075076E" w:rsidRDefault="00C97DE0" w:rsidP="00124DF5">
                  <w:pPr>
                    <w:pStyle w:val="formtext"/>
                    <w:keepNext/>
                    <w:tabs>
                      <w:tab w:val="left" w:pos="567"/>
                      <w:tab w:val="left" w:pos="1134"/>
                      <w:tab w:val="left" w:pos="1701"/>
                    </w:tabs>
                    <w:spacing w:before="60" w:after="60" w:line="240" w:lineRule="auto"/>
                    <w:rPr>
                      <w:rFonts w:cs="Arial"/>
                      <w:bCs/>
                    </w:rPr>
                  </w:pPr>
                  <w:hyperlink r:id="rId15">
                    <w:r w:rsidR="00CF2F7B" w:rsidRPr="0075076E">
                      <w:rPr>
                        <w:rStyle w:val="Hyperlink"/>
                      </w:rPr>
                      <w:t>starosta@telgart.eu</w:t>
                    </w:r>
                  </w:hyperlink>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de l</w:t>
                  </w:r>
                  <w:r w:rsidR="00EA3206">
                    <w:rPr>
                      <w:sz w:val="20"/>
                    </w:rPr>
                    <w:t>’</w:t>
                  </w:r>
                  <w:r w:rsidRPr="0075076E">
                    <w:rPr>
                      <w:sz w:val="20"/>
                    </w:rPr>
                    <w:t>organisme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t xml:space="preserve">Central </w:t>
                  </w:r>
                  <w:proofErr w:type="spellStart"/>
                  <w:r w:rsidRPr="0075076E">
                    <w:t>Slovakia</w:t>
                  </w:r>
                  <w:proofErr w:type="spellEnd"/>
                  <w:r w:rsidRPr="0075076E">
                    <w:t xml:space="preserve"> Cultural Centre</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Nom et titre de la personne à contacter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Mária</w:t>
                  </w:r>
                  <w:proofErr w:type="spellEnd"/>
                  <w:r w:rsidRPr="0075076E">
                    <w:t xml:space="preserve"> </w:t>
                  </w:r>
                  <w:proofErr w:type="spellStart"/>
                  <w:r w:rsidRPr="0075076E">
                    <w:t>Palúchová</w:t>
                  </w:r>
                  <w:proofErr w:type="spellEnd"/>
                  <w:r w:rsidRPr="0075076E">
                    <w:t xml:space="preserve">, </w:t>
                  </w:r>
                  <w:proofErr w:type="spellStart"/>
                  <w:r w:rsidRPr="0075076E">
                    <w:t>director</w:t>
                  </w:r>
                  <w:proofErr w:type="spellEnd"/>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proofErr w:type="spellStart"/>
                  <w:r w:rsidRPr="0075076E">
                    <w:t>Dolná</w:t>
                  </w:r>
                  <w:proofErr w:type="spellEnd"/>
                  <w:r w:rsidRPr="0075076E">
                    <w:t xml:space="preserve"> 35, 975 25 </w:t>
                  </w:r>
                  <w:proofErr w:type="spellStart"/>
                  <w:r w:rsidRPr="0075076E">
                    <w:t>Banská</w:t>
                  </w:r>
                  <w:proofErr w:type="spellEnd"/>
                  <w:r w:rsidRPr="0075076E">
                    <w:t xml:space="preserve"> Bystrica</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Numéro de téléphone :</w:t>
                  </w:r>
                </w:p>
              </w:tc>
              <w:tc>
                <w:tcPr>
                  <w:tcW w:w="6321" w:type="dxa"/>
                </w:tcPr>
                <w:p w:rsidR="00CF2F7B" w:rsidRPr="0075076E" w:rsidRDefault="00CF2F7B" w:rsidP="00124DF5">
                  <w:pPr>
                    <w:pStyle w:val="formtext"/>
                    <w:keepNext/>
                    <w:tabs>
                      <w:tab w:val="left" w:pos="567"/>
                      <w:tab w:val="left" w:pos="1134"/>
                      <w:tab w:val="left" w:pos="1701"/>
                    </w:tabs>
                    <w:spacing w:before="60" w:after="60" w:line="240" w:lineRule="auto"/>
                    <w:rPr>
                      <w:noProof/>
                    </w:rPr>
                  </w:pPr>
                  <w:r w:rsidRPr="0075076E">
                    <w:t>+421 048 412 5206</w:t>
                  </w:r>
                </w:p>
              </w:tc>
            </w:tr>
            <w:tr w:rsidR="00CF2F7B" w:rsidRPr="0075076E" w:rsidTr="006815DC">
              <w:trPr>
                <w:gridAfter w:val="1"/>
                <w:wAfter w:w="491" w:type="dxa"/>
              </w:trPr>
              <w:tc>
                <w:tcPr>
                  <w:tcW w:w="2581" w:type="dxa"/>
                </w:tcPr>
                <w:p w:rsidR="00CF2F7B" w:rsidRPr="0075076E" w:rsidRDefault="00CF2F7B" w:rsidP="00124DF5">
                  <w:pPr>
                    <w:pStyle w:val="formtext"/>
                    <w:tabs>
                      <w:tab w:val="left" w:pos="567"/>
                      <w:tab w:val="left" w:pos="1134"/>
                      <w:tab w:val="left" w:pos="1701"/>
                    </w:tabs>
                    <w:spacing w:before="60" w:after="60" w:line="240" w:lineRule="auto"/>
                    <w:ind w:right="135"/>
                    <w:jc w:val="right"/>
                    <w:rPr>
                      <w:sz w:val="20"/>
                      <w:szCs w:val="20"/>
                    </w:rPr>
                  </w:pPr>
                  <w:r w:rsidRPr="0075076E">
                    <w:rPr>
                      <w:sz w:val="20"/>
                    </w:rPr>
                    <w:t>Adresse électronique :</w:t>
                  </w:r>
                </w:p>
              </w:tc>
              <w:tc>
                <w:tcPr>
                  <w:tcW w:w="6321" w:type="dxa"/>
                </w:tcPr>
                <w:p w:rsidR="00CF2F7B" w:rsidRPr="0075076E" w:rsidRDefault="00C97DE0" w:rsidP="00124DF5">
                  <w:pPr>
                    <w:pStyle w:val="formtext"/>
                    <w:keepNext/>
                    <w:tabs>
                      <w:tab w:val="left" w:pos="567"/>
                      <w:tab w:val="left" w:pos="1134"/>
                      <w:tab w:val="left" w:pos="1701"/>
                    </w:tabs>
                    <w:spacing w:before="60" w:after="60" w:line="240" w:lineRule="auto"/>
                    <w:rPr>
                      <w:rFonts w:cs="Arial"/>
                      <w:bCs/>
                    </w:rPr>
                  </w:pPr>
                  <w:hyperlink r:id="rId16">
                    <w:r w:rsidR="00CF2F7B" w:rsidRPr="0075076E">
                      <w:rPr>
                        <w:rStyle w:val="Hyperlink"/>
                      </w:rPr>
                      <w:t>paluchova@sosbb.sk</w:t>
                    </w:r>
                  </w:hyperlink>
                </w:p>
              </w:tc>
            </w:tr>
          </w:tbl>
          <w:p w:rsidR="00CF2F7B" w:rsidRPr="0075076E" w:rsidRDefault="00CF2F7B" w:rsidP="00124DF5">
            <w:pPr>
              <w:pStyle w:val="formtext"/>
              <w:tabs>
                <w:tab w:val="left" w:pos="567"/>
                <w:tab w:val="left" w:pos="1134"/>
                <w:tab w:val="left" w:pos="1701"/>
              </w:tabs>
              <w:spacing w:before="60" w:after="60" w:line="240" w:lineRule="auto"/>
              <w:ind w:right="135"/>
            </w:pPr>
          </w:p>
        </w:tc>
      </w:tr>
      <w:tr w:rsidR="00CF2F7B" w:rsidRPr="0075076E" w:rsidTr="007B4F22">
        <w:tc>
          <w:tcPr>
            <w:tcW w:w="9639" w:type="dxa"/>
            <w:tcBorders>
              <w:top w:val="nil"/>
              <w:left w:val="nil"/>
              <w:bottom w:val="nil"/>
              <w:right w:val="nil"/>
            </w:tcBorders>
            <w:shd w:val="clear" w:color="auto" w:fill="D9D9D9"/>
          </w:tcPr>
          <w:p w:rsidR="00CF2F7B" w:rsidRPr="0075076E" w:rsidRDefault="00CF2F7B" w:rsidP="00C97DE0">
            <w:pPr>
              <w:pStyle w:val="Grille01N"/>
              <w:spacing w:line="240" w:lineRule="auto"/>
              <w:ind w:left="709" w:right="136" w:hanging="567"/>
              <w:jc w:val="left"/>
              <w:rPr>
                <w:rFonts w:eastAsia="SimSun" w:cs="Arial"/>
                <w:bCs/>
                <w:smallCaps w:val="0"/>
                <w:sz w:val="24"/>
              </w:rPr>
            </w:pPr>
            <w:r w:rsidRPr="0075076E">
              <w:rPr>
                <w:smallCaps w:val="0"/>
                <w:sz w:val="24"/>
              </w:rPr>
              <w:t>4.</w:t>
            </w:r>
            <w:r w:rsidRPr="0075076E">
              <w:tab/>
            </w:r>
            <w:r w:rsidRPr="0075076E">
              <w:rPr>
                <w:smallCaps w:val="0"/>
                <w:sz w:val="24"/>
              </w:rPr>
              <w:t>Participation et consentement des communautés dans le processus de candidature</w:t>
            </w:r>
          </w:p>
        </w:tc>
      </w:tr>
      <w:tr w:rsidR="00CF2F7B" w:rsidRPr="0075076E" w:rsidTr="007B4F22">
        <w:tc>
          <w:tcPr>
            <w:tcW w:w="9639" w:type="dxa"/>
            <w:tcBorders>
              <w:top w:val="nil"/>
              <w:left w:val="nil"/>
              <w:bottom w:val="nil"/>
              <w:right w:val="nil"/>
            </w:tcBorders>
            <w:shd w:val="clear" w:color="auto" w:fill="auto"/>
          </w:tcPr>
          <w:p w:rsidR="00CF2F7B" w:rsidRPr="0075076E" w:rsidRDefault="00CF2F7B" w:rsidP="00124DF5">
            <w:pPr>
              <w:pStyle w:val="Info03"/>
              <w:spacing w:before="120" w:line="240" w:lineRule="auto"/>
              <w:ind w:right="135"/>
              <w:rPr>
                <w:szCs w:val="20"/>
              </w:rPr>
            </w:pPr>
            <w:r w:rsidRPr="0075076E">
              <w:rPr>
                <w:sz w:val="18"/>
              </w:rPr>
              <w:t xml:space="preserve">Pour le </w:t>
            </w:r>
            <w:r w:rsidRPr="0075076E">
              <w:rPr>
                <w:b/>
                <w:sz w:val="18"/>
              </w:rPr>
              <w:t>critère R.4</w:t>
            </w:r>
            <w:r w:rsidRPr="0075076E">
              <w:rPr>
                <w:sz w:val="18"/>
              </w:rPr>
              <w:t xml:space="preserve">, les États </w:t>
            </w:r>
            <w:r w:rsidRPr="0075076E">
              <w:rPr>
                <w:b/>
                <w:sz w:val="18"/>
              </w:rPr>
              <w:t>doivent démontrer que « l</w:t>
            </w:r>
            <w:r w:rsidR="00EA3206">
              <w:rPr>
                <w:b/>
                <w:sz w:val="18"/>
              </w:rPr>
              <w:t>’</w:t>
            </w:r>
            <w:r w:rsidRPr="0075076E">
              <w:rPr>
                <w:b/>
                <w:sz w:val="18"/>
              </w:rPr>
              <w:t>élément a été soumis au terme de la participation la plus large possible de la communauté, du groupe ou, le cas échéant, des individus concernés et avec leur consentement libre, préalable et éclairé »</w:t>
            </w:r>
            <w:r w:rsidRPr="0075076E">
              <w:rPr>
                <w:sz w:val="18"/>
              </w:rPr>
              <w:t>.</w:t>
            </w:r>
          </w:p>
        </w:tc>
      </w:tr>
      <w:tr w:rsidR="00CF2F7B" w:rsidRPr="0075076E" w:rsidTr="007B4F22">
        <w:tc>
          <w:tcPr>
            <w:tcW w:w="9639" w:type="dxa"/>
            <w:tcBorders>
              <w:top w:val="nil"/>
              <w:left w:val="nil"/>
              <w:right w:val="nil"/>
            </w:tcBorders>
            <w:shd w:val="clear" w:color="auto" w:fill="auto"/>
          </w:tcPr>
          <w:p w:rsidR="00CF2F7B" w:rsidRPr="0075076E" w:rsidRDefault="00CF2F7B" w:rsidP="00124DF5">
            <w:pPr>
              <w:pStyle w:val="Grille02N"/>
              <w:ind w:left="709" w:right="135" w:hanging="567"/>
              <w:jc w:val="left"/>
            </w:pPr>
            <w:proofErr w:type="gramStart"/>
            <w:r w:rsidRPr="0075076E">
              <w:t>4.a</w:t>
            </w:r>
            <w:proofErr w:type="gramEnd"/>
            <w:r w:rsidRPr="0075076E">
              <w:t>.</w:t>
            </w:r>
            <w:r w:rsidRPr="0075076E">
              <w:tab/>
              <w:t>Participation des communautés, groupes et individus concernés dans le processus de candidature</w:t>
            </w:r>
          </w:p>
          <w:p w:rsidR="00CF2F7B" w:rsidRPr="0075076E" w:rsidRDefault="00CF2F7B" w:rsidP="00124DF5">
            <w:pPr>
              <w:pStyle w:val="Info03"/>
              <w:spacing w:before="120" w:line="240" w:lineRule="auto"/>
              <w:ind w:right="135"/>
              <w:rPr>
                <w:rFonts w:eastAsia="SimSun"/>
                <w:sz w:val="18"/>
                <w:szCs w:val="18"/>
              </w:rPr>
            </w:pPr>
            <w:r w:rsidRPr="0075076E">
              <w:rPr>
                <w:sz w:val="18"/>
              </w:rPr>
              <w:t>Décrivez comment la communauté, le groupe et, le cas échéant, les individus concernés ont participé activement à la préparation et à l</w:t>
            </w:r>
            <w:r w:rsidR="00EA3206">
              <w:rPr>
                <w:sz w:val="18"/>
              </w:rPr>
              <w:t>’</w:t>
            </w:r>
            <w:r w:rsidRPr="0075076E">
              <w:rPr>
                <w:sz w:val="18"/>
              </w:rPr>
              <w:t>élaboration de la candidature à toutes les étapes, y compris le rôle du genre.</w:t>
            </w:r>
          </w:p>
          <w:p w:rsidR="00CF2F7B" w:rsidRPr="0075076E" w:rsidRDefault="00CF2F7B" w:rsidP="00124DF5">
            <w:pPr>
              <w:pStyle w:val="Info03"/>
              <w:spacing w:before="120" w:after="0" w:line="240" w:lineRule="auto"/>
              <w:ind w:right="136"/>
              <w:rPr>
                <w:rFonts w:eastAsia="SimSun"/>
                <w:sz w:val="18"/>
                <w:szCs w:val="18"/>
              </w:rPr>
            </w:pPr>
            <w:r w:rsidRPr="0075076E">
              <w:rPr>
                <w:sz w:val="18"/>
              </w:rPr>
              <w:t>Les États parties sont encouragés à préparer les candidatures avec la participation de nombreuses autres parties concernées, notamment, s</w:t>
            </w:r>
            <w:r w:rsidR="00EA3206">
              <w:rPr>
                <w:sz w:val="18"/>
              </w:rPr>
              <w:t>’</w:t>
            </w:r>
            <w:r w:rsidRPr="0075076E">
              <w:rPr>
                <w:sz w:val="18"/>
              </w:rPr>
              <w:t>il y a lieu, les collectivités locales et régionales, les communautés, les ONG, les instituts de recherche, les centres d</w:t>
            </w:r>
            <w:r w:rsidR="00EA3206">
              <w:rPr>
                <w:sz w:val="18"/>
              </w:rPr>
              <w:t>’</w:t>
            </w:r>
            <w:r w:rsidRPr="0075076E">
              <w:rPr>
                <w:sz w:val="18"/>
              </w:rPr>
              <w:t>expertise et autres. Il est rappelé aux États parties que les communautés, groupes et, le cas échéant, les individus dont le patrimoine culturel immatériel est concerné sont des acteurs essentiels dans toutes les étapes de la conception et de l</w:t>
            </w:r>
            <w:r w:rsidR="00EA3206">
              <w:rPr>
                <w:sz w:val="18"/>
              </w:rPr>
              <w:t>’</w:t>
            </w:r>
            <w:r w:rsidRPr="0075076E">
              <w:rPr>
                <w:sz w:val="18"/>
              </w:rPr>
              <w:t>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w:t>
            </w:r>
            <w:r w:rsidR="00EA3206">
              <w:rPr>
                <w:sz w:val="18"/>
              </w:rPr>
              <w:t>’</w:t>
            </w:r>
            <w:r w:rsidRPr="0075076E">
              <w:rPr>
                <w:sz w:val="18"/>
              </w:rPr>
              <w:t>article 15 de la Convention.</w:t>
            </w:r>
          </w:p>
          <w:p w:rsidR="00CF2F7B" w:rsidRPr="0075076E" w:rsidRDefault="00CF2F7B" w:rsidP="00124DF5">
            <w:pPr>
              <w:pStyle w:val="Info03"/>
              <w:tabs>
                <w:tab w:val="clear" w:pos="567"/>
              </w:tabs>
              <w:spacing w:line="240" w:lineRule="auto"/>
              <w:ind w:left="794" w:right="136"/>
              <w:jc w:val="right"/>
              <w:rPr>
                <w:i w:val="0"/>
                <w:sz w:val="18"/>
                <w:szCs w:val="18"/>
              </w:rPr>
            </w:pPr>
            <w:r w:rsidRPr="0075076E">
              <w:rPr>
                <w:rStyle w:val="Emphasis"/>
                <w:i/>
                <w:color w:val="000000"/>
                <w:sz w:val="18"/>
              </w:rPr>
              <w:t>Minimum 340 mots et maximum 570 mots</w:t>
            </w:r>
          </w:p>
        </w:tc>
      </w:tr>
      <w:tr w:rsidR="00CF2F7B"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Les membres de l</w:t>
            </w:r>
            <w:r w:rsidR="00EA3206">
              <w:t>’</w:t>
            </w:r>
            <w:r w:rsidRPr="0075076E">
              <w:t xml:space="preserve">association civile </w:t>
            </w:r>
            <w:proofErr w:type="spellStart"/>
            <w:r w:rsidRPr="0075076E">
              <w:t>Opora</w:t>
            </w:r>
            <w:proofErr w:type="spellEnd"/>
            <w:r w:rsidRPr="0075076E">
              <w:t> </w:t>
            </w:r>
            <w:proofErr w:type="spellStart"/>
            <w:r w:rsidRPr="0075076E">
              <w:t>Pohorelá</w:t>
            </w:r>
            <w:proofErr w:type="spellEnd"/>
            <w:r w:rsidRPr="0075076E">
              <w:t xml:space="preserve"> ont commencé à envisager la candidature du chant à plusieurs voix de </w:t>
            </w:r>
            <w:proofErr w:type="spellStart"/>
            <w:r w:rsidRPr="0075076E">
              <w:t>Horehronie</w:t>
            </w:r>
            <w:proofErr w:type="spellEnd"/>
            <w:r w:rsidRPr="0075076E">
              <w:t xml:space="preserve"> à l</w:t>
            </w:r>
            <w:r w:rsidR="00EA3206">
              <w:t>’</w:t>
            </w:r>
            <w:r w:rsidRPr="0075076E">
              <w:t>inscription sur la Liste représentative du PCI en 2014. Ils se sont inspirés des informations sur l</w:t>
            </w:r>
            <w:r w:rsidR="00EA3206">
              <w:t>’</w:t>
            </w:r>
            <w:r w:rsidRPr="0075076E">
              <w:t>UNESCO et de son rôle dans la sauvegarde et la promotion du PCI dans le cadre des représentations médianes de l</w:t>
            </w:r>
            <w:r w:rsidR="00EA3206">
              <w:t>’</w:t>
            </w:r>
            <w:r w:rsidRPr="0075076E">
              <w:t xml:space="preserve">inscription de la musique de </w:t>
            </w:r>
            <w:proofErr w:type="spellStart"/>
            <w:r w:rsidRPr="0075076E">
              <w:t>Terchová</w:t>
            </w:r>
            <w:proofErr w:type="spellEnd"/>
            <w:r w:rsidRPr="0075076E">
              <w:t xml:space="preserve"> sur la Liste représentative du PCI de l</w:t>
            </w:r>
            <w:r w:rsidR="00EA3206">
              <w:t>’</w:t>
            </w:r>
            <w:r w:rsidRPr="0075076E">
              <w:t>humanité en décembre 2013. Pendant la préparation des candidatures à l</w:t>
            </w:r>
            <w:r w:rsidR="00EA3206">
              <w:t>’</w:t>
            </w:r>
            <w:r w:rsidRPr="0075076E">
              <w:t>inscription sur la Liste représentative du PCI au niveau national, ils ont organisé une séance d</w:t>
            </w:r>
            <w:r w:rsidR="00EA3206">
              <w:t>’</w:t>
            </w:r>
            <w:r w:rsidRPr="0075076E">
              <w:t xml:space="preserve">information avec les communautés concernées, recueilli les documents nécessaires auprès des habitants des villages et planifié les étapes suivantes. </w:t>
            </w:r>
          </w:p>
          <w:p w:rsidR="00CF2F7B" w:rsidRPr="0075076E" w:rsidRDefault="00CF2F7B" w:rsidP="00023428">
            <w:pPr>
              <w:pStyle w:val="formtext"/>
              <w:spacing w:before="120" w:after="120"/>
              <w:jc w:val="both"/>
              <w:rPr>
                <w:rFonts w:cs="Arial"/>
                <w:noProof/>
              </w:rPr>
            </w:pPr>
            <w:r w:rsidRPr="0075076E">
              <w:t>Les représentants des sept municipalités, des associations civiles (</w:t>
            </w:r>
            <w:proofErr w:type="spellStart"/>
            <w:r w:rsidRPr="0075076E">
              <w:t>Trnky</w:t>
            </w:r>
            <w:proofErr w:type="spellEnd"/>
            <w:r w:rsidRPr="0075076E">
              <w:t xml:space="preserve">, </w:t>
            </w:r>
            <w:proofErr w:type="spellStart"/>
            <w:r w:rsidRPr="0075076E">
              <w:t>Opora</w:t>
            </w:r>
            <w:proofErr w:type="spellEnd"/>
            <w:r w:rsidRPr="0075076E">
              <w:t xml:space="preserve">), des groupes folkloriques et du centre culturel de la Slovaquie centrale à </w:t>
            </w:r>
            <w:proofErr w:type="spellStart"/>
            <w:r w:rsidRPr="0075076E">
              <w:t>Banská</w:t>
            </w:r>
            <w:proofErr w:type="spellEnd"/>
            <w:r w:rsidRPr="0075076E">
              <w:t> Bystrica, ainsi qu</w:t>
            </w:r>
            <w:r w:rsidR="00EA3206">
              <w:t>’</w:t>
            </w:r>
            <w:r w:rsidRPr="0075076E">
              <w:t xml:space="preserve">un expert en ethnomusicologie, </w:t>
            </w:r>
            <w:proofErr w:type="spellStart"/>
            <w:r w:rsidRPr="0075076E">
              <w:t>Alžbeta</w:t>
            </w:r>
            <w:proofErr w:type="spellEnd"/>
            <w:r w:rsidRPr="0075076E">
              <w:t> </w:t>
            </w:r>
            <w:proofErr w:type="spellStart"/>
            <w:r w:rsidRPr="0075076E">
              <w:t>Lukáčová</w:t>
            </w:r>
            <w:proofErr w:type="spellEnd"/>
            <w:r w:rsidRPr="0075076E">
              <w:t>, ont participé activement au processus de candidature, en particulier pendant la finalisation du dossier de candidature. L</w:t>
            </w:r>
            <w:r w:rsidR="00EA3206">
              <w:t>’</w:t>
            </w:r>
            <w:r w:rsidRPr="0075076E">
              <w:t>ensemble des documents ont été recueillis et synthétisés au cours d</w:t>
            </w:r>
            <w:r w:rsidR="00EA3206">
              <w:t>’</w:t>
            </w:r>
            <w:r w:rsidRPr="0075076E">
              <w:t xml:space="preserve">une réunion du Centre du PCI avec les représentants des municipalités et des communautés, en février 2016, à </w:t>
            </w:r>
            <w:proofErr w:type="spellStart"/>
            <w:r w:rsidRPr="0075076E">
              <w:t>Pohorelá</w:t>
            </w:r>
            <w:proofErr w:type="spellEnd"/>
            <w:r w:rsidRPr="0075076E">
              <w:t>.</w:t>
            </w:r>
          </w:p>
          <w:p w:rsidR="00CF2F7B" w:rsidRPr="0075076E" w:rsidRDefault="00CF2F7B" w:rsidP="00023428">
            <w:pPr>
              <w:pStyle w:val="formtext"/>
              <w:spacing w:before="120" w:after="120"/>
              <w:jc w:val="both"/>
              <w:rPr>
                <w:rFonts w:cs="Arial"/>
                <w:noProof/>
              </w:rPr>
            </w:pPr>
            <w:r w:rsidRPr="0075076E">
              <w:t>Des bénévoles ont présenté l</w:t>
            </w:r>
            <w:r w:rsidR="00EA3206">
              <w:t>’</w:t>
            </w:r>
            <w:r w:rsidRPr="0075076E">
              <w:t xml:space="preserve">idée et recueilli les signatures des citoyens des villages de </w:t>
            </w:r>
            <w:proofErr w:type="spellStart"/>
            <w:r w:rsidRPr="0075076E">
              <w:t>Heľpa</w:t>
            </w:r>
            <w:proofErr w:type="spellEnd"/>
            <w:r w:rsidRPr="0075076E">
              <w:t xml:space="preserve"> et </w:t>
            </w:r>
            <w:proofErr w:type="spellStart"/>
            <w:r w:rsidRPr="0075076E">
              <w:t>Pohorelá</w:t>
            </w:r>
            <w:proofErr w:type="spellEnd"/>
            <w:r w:rsidRPr="0075076E">
              <w:t xml:space="preserve">. </w:t>
            </w:r>
          </w:p>
          <w:p w:rsidR="00CF2F7B" w:rsidRPr="0075076E" w:rsidRDefault="00CF2F7B" w:rsidP="00023428">
            <w:pPr>
              <w:pStyle w:val="formtext"/>
              <w:spacing w:before="120" w:after="120"/>
              <w:jc w:val="both"/>
              <w:rPr>
                <w:rFonts w:cs="Arial"/>
                <w:noProof/>
              </w:rPr>
            </w:pPr>
            <w:r w:rsidRPr="0075076E">
              <w:t>L</w:t>
            </w:r>
            <w:r w:rsidR="00EA3206">
              <w:t>’</w:t>
            </w:r>
            <w:r w:rsidRPr="0075076E">
              <w:t>ensemble des communautés, des groupes et des individus concernés (rapport hommes-femmes d</w:t>
            </w:r>
            <w:r w:rsidR="00EA3206">
              <w:t>’</w:t>
            </w:r>
            <w:r w:rsidRPr="0075076E">
              <w:t>environ 1:1) ont été informés des principes et de l</w:t>
            </w:r>
            <w:r w:rsidR="00EA3206">
              <w:t>’</w:t>
            </w:r>
            <w:r w:rsidRPr="0075076E">
              <w:t>importance de la Liste représentative du PCI, et en particulier de la Convention de 2003 de l</w:t>
            </w:r>
            <w:r w:rsidR="00EA3206">
              <w:t>’</w:t>
            </w:r>
            <w:r w:rsidRPr="0075076E">
              <w:t>UNESCO. Ils poursuivront leurs activités, quel que soit le résultat du processus de candidature.</w:t>
            </w:r>
          </w:p>
          <w:p w:rsidR="00CF2F7B" w:rsidRPr="0075076E" w:rsidRDefault="00CF2F7B" w:rsidP="00023428">
            <w:pPr>
              <w:pStyle w:val="formtext"/>
              <w:spacing w:before="60" w:after="60"/>
              <w:jc w:val="both"/>
              <w:rPr>
                <w:rFonts w:cs="Arial"/>
                <w:noProof/>
              </w:rPr>
            </w:pPr>
            <w:r w:rsidRPr="0075076E">
              <w:t xml:space="preserve">Village de </w:t>
            </w:r>
            <w:proofErr w:type="spellStart"/>
            <w:r w:rsidRPr="0075076E">
              <w:t>Pohorelá</w:t>
            </w:r>
            <w:proofErr w:type="spellEnd"/>
            <w:r w:rsidRPr="0075076E">
              <w:t xml:space="preserve"> : </w:t>
            </w:r>
            <w:proofErr w:type="spellStart"/>
            <w:r w:rsidRPr="0075076E">
              <w:t>Jaroslav</w:t>
            </w:r>
            <w:proofErr w:type="spellEnd"/>
            <w:r w:rsidRPr="0075076E">
              <w:t xml:space="preserve"> </w:t>
            </w:r>
            <w:proofErr w:type="spellStart"/>
            <w:r w:rsidRPr="0075076E">
              <w:t>Bodnárik</w:t>
            </w:r>
            <w:proofErr w:type="spellEnd"/>
            <w:r w:rsidRPr="0075076E">
              <w:t>, auteur de l</w:t>
            </w:r>
            <w:r w:rsidR="00EA3206">
              <w:t>’</w:t>
            </w:r>
            <w:r w:rsidRPr="0075076E">
              <w:t>idée et principal coordinateur du processus de candidature aux côtés des communautés concernées ; Jana </w:t>
            </w:r>
            <w:proofErr w:type="spellStart"/>
            <w:r w:rsidRPr="0075076E">
              <w:t>Tkáčiková</w:t>
            </w:r>
            <w:proofErr w:type="spellEnd"/>
            <w:r w:rsidRPr="0075076E">
              <w:t xml:space="preserve"> ; </w:t>
            </w:r>
            <w:proofErr w:type="spellStart"/>
            <w:r w:rsidRPr="0075076E">
              <w:t>Ján</w:t>
            </w:r>
            <w:proofErr w:type="spellEnd"/>
            <w:r w:rsidRPr="0075076E">
              <w:t> </w:t>
            </w:r>
            <w:proofErr w:type="spellStart"/>
            <w:r w:rsidRPr="0075076E">
              <w:t>Pompura</w:t>
            </w:r>
            <w:proofErr w:type="spellEnd"/>
            <w:r w:rsidRPr="0075076E">
              <w:t> ; Dana </w:t>
            </w:r>
            <w:proofErr w:type="spellStart"/>
            <w:r w:rsidRPr="0075076E">
              <w:t>Bodnáriková</w:t>
            </w:r>
            <w:proofErr w:type="spellEnd"/>
            <w:r w:rsidRPr="0075076E">
              <w:t xml:space="preserve"> ; Jozef Terek et </w:t>
            </w:r>
            <w:proofErr w:type="spellStart"/>
            <w:r w:rsidRPr="0075076E">
              <w:t>Ján</w:t>
            </w:r>
            <w:proofErr w:type="spellEnd"/>
            <w:r w:rsidRPr="0075076E">
              <w:t> </w:t>
            </w:r>
            <w:proofErr w:type="spellStart"/>
            <w:r w:rsidRPr="0075076E">
              <w:t>Kopráš</w:t>
            </w:r>
            <w:proofErr w:type="spellEnd"/>
            <w:r w:rsidRPr="0075076E">
              <w:t xml:space="preserve"> (collecte de documents, administration et soutien moral). </w:t>
            </w:r>
          </w:p>
          <w:p w:rsidR="00CF2F7B" w:rsidRPr="0075076E" w:rsidRDefault="00CF2F7B" w:rsidP="00023428">
            <w:pPr>
              <w:pStyle w:val="formtext"/>
              <w:spacing w:before="60" w:after="60"/>
              <w:jc w:val="both"/>
              <w:rPr>
                <w:rFonts w:cs="Arial"/>
                <w:noProof/>
              </w:rPr>
            </w:pPr>
            <w:r w:rsidRPr="0075076E">
              <w:t xml:space="preserve">Village de </w:t>
            </w:r>
            <w:proofErr w:type="spellStart"/>
            <w:r w:rsidRPr="0075076E">
              <w:t>Vernár</w:t>
            </w:r>
            <w:proofErr w:type="spellEnd"/>
            <w:r w:rsidRPr="0075076E">
              <w:t xml:space="preserve"> : </w:t>
            </w:r>
            <w:proofErr w:type="spellStart"/>
            <w:r w:rsidRPr="0075076E">
              <w:t>Vladimír</w:t>
            </w:r>
            <w:proofErr w:type="spellEnd"/>
            <w:r w:rsidRPr="0075076E">
              <w:t> </w:t>
            </w:r>
            <w:proofErr w:type="spellStart"/>
            <w:r w:rsidRPr="0075076E">
              <w:t>Ondruš</w:t>
            </w:r>
            <w:proofErr w:type="spellEnd"/>
            <w:r w:rsidRPr="0075076E">
              <w:t xml:space="preserve">, </w:t>
            </w:r>
            <w:proofErr w:type="spellStart"/>
            <w:r w:rsidRPr="0075076E">
              <w:t>Vladimír</w:t>
            </w:r>
            <w:proofErr w:type="spellEnd"/>
            <w:r w:rsidRPr="0075076E">
              <w:t xml:space="preserve"> </w:t>
            </w:r>
            <w:proofErr w:type="spellStart"/>
            <w:r w:rsidRPr="0075076E">
              <w:t>Šifra</w:t>
            </w:r>
            <w:proofErr w:type="spellEnd"/>
            <w:r w:rsidRPr="0075076E">
              <w:t xml:space="preserve"> st., </w:t>
            </w:r>
            <w:proofErr w:type="spellStart"/>
            <w:r w:rsidRPr="0075076E">
              <w:t>Vladimír</w:t>
            </w:r>
            <w:proofErr w:type="spellEnd"/>
            <w:r w:rsidRPr="0075076E">
              <w:t xml:space="preserve"> </w:t>
            </w:r>
            <w:proofErr w:type="spellStart"/>
            <w:r w:rsidRPr="0075076E">
              <w:t>Šifra</w:t>
            </w:r>
            <w:proofErr w:type="spellEnd"/>
            <w:r w:rsidRPr="0075076E">
              <w:t xml:space="preserve"> ml. (collecte de documents photo, administration, soutien moral).</w:t>
            </w:r>
          </w:p>
          <w:p w:rsidR="00CF2F7B" w:rsidRPr="0075076E" w:rsidRDefault="00CF2F7B" w:rsidP="00023428">
            <w:pPr>
              <w:pStyle w:val="formtext"/>
              <w:spacing w:before="60" w:after="60"/>
              <w:jc w:val="both"/>
              <w:rPr>
                <w:rFonts w:cs="Arial"/>
                <w:noProof/>
              </w:rPr>
            </w:pPr>
            <w:r w:rsidRPr="0075076E">
              <w:t xml:space="preserve">Village de </w:t>
            </w:r>
            <w:proofErr w:type="spellStart"/>
            <w:r w:rsidRPr="0075076E">
              <w:t>Telgárt</w:t>
            </w:r>
            <w:proofErr w:type="spellEnd"/>
            <w:r w:rsidRPr="0075076E">
              <w:t xml:space="preserve"> : </w:t>
            </w:r>
            <w:proofErr w:type="spellStart"/>
            <w:r w:rsidRPr="0075076E">
              <w:t>Mária</w:t>
            </w:r>
            <w:proofErr w:type="spellEnd"/>
            <w:r w:rsidRPr="0075076E">
              <w:t> </w:t>
            </w:r>
            <w:proofErr w:type="spellStart"/>
            <w:r w:rsidRPr="0075076E">
              <w:t>Knižková</w:t>
            </w:r>
            <w:proofErr w:type="spellEnd"/>
            <w:r w:rsidRPr="0075076E">
              <w:t xml:space="preserve"> (collecte de documents photo, soutien moral).</w:t>
            </w:r>
          </w:p>
          <w:p w:rsidR="00CF2F7B" w:rsidRPr="0075076E" w:rsidRDefault="00CF2F7B" w:rsidP="00023428">
            <w:pPr>
              <w:pStyle w:val="formtext"/>
              <w:spacing w:before="60" w:after="60"/>
              <w:jc w:val="both"/>
              <w:rPr>
                <w:rFonts w:cs="Arial"/>
                <w:noProof/>
              </w:rPr>
            </w:pPr>
            <w:r w:rsidRPr="0075076E">
              <w:t xml:space="preserve">Village de </w:t>
            </w:r>
            <w:proofErr w:type="spellStart"/>
            <w:r w:rsidRPr="0075076E">
              <w:t>Šumiac</w:t>
            </w:r>
            <w:proofErr w:type="spellEnd"/>
            <w:r w:rsidRPr="0075076E">
              <w:t> : Marcel </w:t>
            </w:r>
            <w:proofErr w:type="spellStart"/>
            <w:r w:rsidRPr="0075076E">
              <w:t>Pollák</w:t>
            </w:r>
            <w:proofErr w:type="spellEnd"/>
            <w:r w:rsidRPr="0075076E">
              <w:t xml:space="preserve">, </w:t>
            </w:r>
            <w:proofErr w:type="spellStart"/>
            <w:r w:rsidRPr="0075076E">
              <w:t>Šimon</w:t>
            </w:r>
            <w:proofErr w:type="spellEnd"/>
            <w:r w:rsidRPr="0075076E">
              <w:t> </w:t>
            </w:r>
            <w:proofErr w:type="spellStart"/>
            <w:r w:rsidRPr="0075076E">
              <w:t>Károly</w:t>
            </w:r>
            <w:proofErr w:type="spellEnd"/>
            <w:r w:rsidRPr="0075076E">
              <w:t>, Peter </w:t>
            </w:r>
            <w:proofErr w:type="spellStart"/>
            <w:r w:rsidRPr="0075076E">
              <w:t>Hrabovský</w:t>
            </w:r>
            <w:proofErr w:type="spellEnd"/>
            <w:r w:rsidRPr="0075076E">
              <w:t xml:space="preserve"> (collecte de documents, soutien moral).</w:t>
            </w:r>
          </w:p>
          <w:p w:rsidR="00CF2F7B" w:rsidRPr="0075076E" w:rsidRDefault="00CF2F7B" w:rsidP="00023428">
            <w:pPr>
              <w:pStyle w:val="formtext"/>
              <w:spacing w:before="60" w:after="60"/>
              <w:jc w:val="both"/>
              <w:rPr>
                <w:rFonts w:cs="Arial"/>
                <w:noProof/>
              </w:rPr>
            </w:pPr>
            <w:r w:rsidRPr="0075076E">
              <w:t xml:space="preserve">Village de </w:t>
            </w:r>
            <w:proofErr w:type="spellStart"/>
            <w:r w:rsidRPr="0075076E">
              <w:t>Heľpa</w:t>
            </w:r>
            <w:proofErr w:type="spellEnd"/>
            <w:r w:rsidRPr="0075076E">
              <w:t xml:space="preserve"> : </w:t>
            </w:r>
            <w:proofErr w:type="spellStart"/>
            <w:r w:rsidRPr="0075076E">
              <w:t>Mária</w:t>
            </w:r>
            <w:proofErr w:type="spellEnd"/>
            <w:r w:rsidRPr="0075076E">
              <w:t> </w:t>
            </w:r>
            <w:proofErr w:type="spellStart"/>
            <w:r w:rsidRPr="0075076E">
              <w:t>Kemková</w:t>
            </w:r>
            <w:proofErr w:type="spellEnd"/>
            <w:r w:rsidRPr="0075076E">
              <w:t>, Peter </w:t>
            </w:r>
            <w:proofErr w:type="spellStart"/>
            <w:r w:rsidRPr="0075076E">
              <w:t>Hyriak</w:t>
            </w:r>
            <w:proofErr w:type="spellEnd"/>
            <w:r w:rsidRPr="0075076E">
              <w:t xml:space="preserve">, </w:t>
            </w:r>
            <w:proofErr w:type="spellStart"/>
            <w:r w:rsidRPr="0075076E">
              <w:t>Mária</w:t>
            </w:r>
            <w:proofErr w:type="spellEnd"/>
            <w:r w:rsidRPr="0075076E">
              <w:t> </w:t>
            </w:r>
            <w:proofErr w:type="spellStart"/>
            <w:r w:rsidRPr="0075076E">
              <w:t>Latináková</w:t>
            </w:r>
            <w:proofErr w:type="spellEnd"/>
            <w:r w:rsidRPr="0075076E">
              <w:t xml:space="preserve"> (collecte de documents, soutien moral).</w:t>
            </w:r>
          </w:p>
          <w:p w:rsidR="00CF2F7B" w:rsidRPr="0075076E" w:rsidRDefault="00CF2F7B" w:rsidP="00023428">
            <w:pPr>
              <w:pStyle w:val="formtext"/>
              <w:spacing w:before="60" w:after="60"/>
              <w:jc w:val="both"/>
              <w:rPr>
                <w:rFonts w:cs="Arial"/>
                <w:noProof/>
              </w:rPr>
            </w:pPr>
            <w:r w:rsidRPr="0075076E">
              <w:t xml:space="preserve">Village de </w:t>
            </w:r>
            <w:proofErr w:type="spellStart"/>
            <w:r w:rsidRPr="0075076E">
              <w:t>Závadka</w:t>
            </w:r>
            <w:proofErr w:type="spellEnd"/>
            <w:r w:rsidRPr="0075076E">
              <w:t xml:space="preserve"> </w:t>
            </w:r>
            <w:proofErr w:type="spellStart"/>
            <w:r w:rsidRPr="0075076E">
              <w:t>nad</w:t>
            </w:r>
            <w:proofErr w:type="spellEnd"/>
            <w:r w:rsidRPr="0075076E">
              <w:t xml:space="preserve"> </w:t>
            </w:r>
            <w:proofErr w:type="spellStart"/>
            <w:r w:rsidRPr="0075076E">
              <w:t>Hronom</w:t>
            </w:r>
            <w:proofErr w:type="spellEnd"/>
            <w:r w:rsidRPr="0075076E">
              <w:t xml:space="preserve"> : </w:t>
            </w:r>
            <w:proofErr w:type="spellStart"/>
            <w:r w:rsidRPr="0075076E">
              <w:t>Ján</w:t>
            </w:r>
            <w:proofErr w:type="spellEnd"/>
            <w:r w:rsidRPr="0075076E">
              <w:t> </w:t>
            </w:r>
            <w:proofErr w:type="spellStart"/>
            <w:r w:rsidRPr="0075076E">
              <w:t>Tešlár</w:t>
            </w:r>
            <w:proofErr w:type="spellEnd"/>
            <w:r w:rsidRPr="0075076E">
              <w:t>, Marek </w:t>
            </w:r>
            <w:proofErr w:type="spellStart"/>
            <w:r w:rsidRPr="0075076E">
              <w:t>Pribylina</w:t>
            </w:r>
            <w:proofErr w:type="spellEnd"/>
            <w:r w:rsidRPr="0075076E">
              <w:t>, Miroslav </w:t>
            </w:r>
            <w:proofErr w:type="spellStart"/>
            <w:r w:rsidRPr="0075076E">
              <w:t>Gandžala</w:t>
            </w:r>
            <w:proofErr w:type="spellEnd"/>
            <w:r w:rsidRPr="0075076E">
              <w:t xml:space="preserve"> (collecte de documents).</w:t>
            </w:r>
          </w:p>
          <w:p w:rsidR="00CF2F7B" w:rsidRPr="0075076E" w:rsidRDefault="00CF2F7B" w:rsidP="00023428">
            <w:pPr>
              <w:pStyle w:val="formtext"/>
              <w:spacing w:before="60" w:after="60"/>
              <w:jc w:val="both"/>
              <w:rPr>
                <w:rFonts w:cs="Arial"/>
                <w:noProof/>
              </w:rPr>
            </w:pPr>
            <w:r w:rsidRPr="0075076E">
              <w:t xml:space="preserve">Village de </w:t>
            </w:r>
            <w:proofErr w:type="spellStart"/>
            <w:r w:rsidRPr="0075076E">
              <w:t>Polomka</w:t>
            </w:r>
            <w:proofErr w:type="spellEnd"/>
            <w:r w:rsidRPr="0075076E">
              <w:t xml:space="preserve"> : Zuzana </w:t>
            </w:r>
            <w:proofErr w:type="spellStart"/>
            <w:r w:rsidRPr="0075076E">
              <w:t>Pompurová</w:t>
            </w:r>
            <w:proofErr w:type="spellEnd"/>
            <w:r w:rsidRPr="0075076E">
              <w:t xml:space="preserve">, Marta </w:t>
            </w:r>
            <w:proofErr w:type="spellStart"/>
            <w:r w:rsidRPr="0075076E">
              <w:t>Pisárová</w:t>
            </w:r>
            <w:proofErr w:type="spellEnd"/>
            <w:r w:rsidRPr="0075076E">
              <w:t xml:space="preserve"> (collecte de documents). </w:t>
            </w:r>
          </w:p>
          <w:p w:rsidR="00CF2F7B" w:rsidRPr="0075076E" w:rsidRDefault="00CF2F7B" w:rsidP="00023428">
            <w:pPr>
              <w:pStyle w:val="formtext"/>
              <w:spacing w:before="120" w:after="120"/>
              <w:jc w:val="both"/>
              <w:rPr>
                <w:rFonts w:cs="Arial"/>
                <w:noProof/>
              </w:rPr>
            </w:pPr>
            <w:r w:rsidRPr="0075076E">
              <w:t>L</w:t>
            </w:r>
            <w:r w:rsidR="00EA3206">
              <w:t>’</w:t>
            </w:r>
            <w:r w:rsidRPr="0075076E">
              <w:t xml:space="preserve">association civile OPORA </w:t>
            </w:r>
            <w:proofErr w:type="spellStart"/>
            <w:r w:rsidRPr="0075076E">
              <w:t>Pohorelá</w:t>
            </w:r>
            <w:proofErr w:type="spellEnd"/>
            <w:r w:rsidRPr="0075076E">
              <w:t xml:space="preserve"> a été créée en 2002. Elle vise à préserver, documenter et mettre en valeur la tradition, les connaissances, les savoir-faire artistiques, ainsi que le phénomène socioculturel associé, en mettant l</w:t>
            </w:r>
            <w:r w:rsidR="00EA3206">
              <w:t>’</w:t>
            </w:r>
            <w:r w:rsidRPr="0075076E">
              <w:t xml:space="preserve">accent sur le chant à plusieurs voix. </w:t>
            </w:r>
          </w:p>
          <w:p w:rsidR="00CF2F7B" w:rsidRPr="0075076E" w:rsidRDefault="00CF2F7B" w:rsidP="00023428">
            <w:pPr>
              <w:pStyle w:val="formtext"/>
              <w:spacing w:before="120" w:after="120"/>
              <w:jc w:val="both"/>
              <w:rPr>
                <w:rFonts w:cs="Arial"/>
                <w:noProof/>
              </w:rPr>
            </w:pPr>
            <w:r w:rsidRPr="0075076E">
              <w:t xml:space="preserve">En tant que principal organisateur et coordinateur, le centre culturel de la Slovaquie centrale a fourni des informations sur les projets dramaturgiques des festivals </w:t>
            </w:r>
            <w:proofErr w:type="spellStart"/>
            <w:r w:rsidRPr="0075076E">
              <w:t>Horehronské</w:t>
            </w:r>
            <w:proofErr w:type="spellEnd"/>
            <w:r w:rsidRPr="0075076E">
              <w:t xml:space="preserve"> </w:t>
            </w:r>
            <w:proofErr w:type="spellStart"/>
            <w:r w:rsidRPr="0075076E">
              <w:t>dni</w:t>
            </w:r>
            <w:proofErr w:type="spellEnd"/>
            <w:r w:rsidRPr="0075076E">
              <w:t xml:space="preserve"> </w:t>
            </w:r>
            <w:proofErr w:type="spellStart"/>
            <w:r w:rsidRPr="0075076E">
              <w:t>spevu</w:t>
            </w:r>
            <w:proofErr w:type="spellEnd"/>
            <w:r w:rsidRPr="0075076E">
              <w:t xml:space="preserve"> a </w:t>
            </w:r>
            <w:proofErr w:type="spellStart"/>
            <w:r w:rsidRPr="0075076E">
              <w:t>tanca</w:t>
            </w:r>
            <w:proofErr w:type="spellEnd"/>
            <w:r w:rsidRPr="0075076E">
              <w:t xml:space="preserve"> v </w:t>
            </w:r>
            <w:proofErr w:type="spellStart"/>
            <w:r w:rsidRPr="0075076E">
              <w:t>Heľpe</w:t>
            </w:r>
            <w:proofErr w:type="spellEnd"/>
            <w:r w:rsidRPr="0075076E">
              <w:t xml:space="preserve"> et </w:t>
            </w:r>
            <w:proofErr w:type="spellStart"/>
            <w:r w:rsidRPr="0075076E">
              <w:t>Ozveny</w:t>
            </w:r>
            <w:proofErr w:type="spellEnd"/>
            <w:r w:rsidRPr="0075076E">
              <w:t xml:space="preserve"> </w:t>
            </w:r>
            <w:proofErr w:type="spellStart"/>
            <w:r w:rsidRPr="0075076E">
              <w:t>staroslovienčiny</w:t>
            </w:r>
            <w:proofErr w:type="spellEnd"/>
            <w:r w:rsidRPr="0075076E">
              <w:t xml:space="preserve"> </w:t>
            </w:r>
            <w:proofErr w:type="spellStart"/>
            <w:r w:rsidRPr="0075076E">
              <w:t>pod</w:t>
            </w:r>
            <w:proofErr w:type="spellEnd"/>
            <w:r w:rsidRPr="0075076E">
              <w:t xml:space="preserve"> </w:t>
            </w:r>
            <w:proofErr w:type="spellStart"/>
            <w:r w:rsidRPr="0075076E">
              <w:t>Kráľovou</w:t>
            </w:r>
            <w:proofErr w:type="spellEnd"/>
            <w:r w:rsidRPr="0075076E">
              <w:t xml:space="preserve"> </w:t>
            </w:r>
            <w:proofErr w:type="spellStart"/>
            <w:r w:rsidRPr="0075076E">
              <w:t>hoľou</w:t>
            </w:r>
            <w:proofErr w:type="spellEnd"/>
            <w:r w:rsidRPr="0075076E">
              <w:t xml:space="preserve"> (au passé et à l</w:t>
            </w:r>
            <w:r w:rsidR="00EA3206">
              <w:t>’</w:t>
            </w:r>
            <w:r w:rsidRPr="0075076E">
              <w:t>avenir) ainsi que sur les concerts mettant à l</w:t>
            </w:r>
            <w:r w:rsidR="00EA3206">
              <w:t>’</w:t>
            </w:r>
            <w:r w:rsidRPr="0075076E">
              <w:t xml:space="preserve">honneur le chant à plusieurs voix de </w:t>
            </w:r>
            <w:proofErr w:type="spellStart"/>
            <w:r w:rsidRPr="0075076E">
              <w:t>Horehronie</w:t>
            </w:r>
            <w:proofErr w:type="spellEnd"/>
            <w:r w:rsidRPr="0075076E">
              <w:t>.</w:t>
            </w:r>
          </w:p>
          <w:p w:rsidR="00CF2F7B" w:rsidRPr="0075076E" w:rsidRDefault="00CF2F7B" w:rsidP="00023428">
            <w:pPr>
              <w:pStyle w:val="formtext"/>
              <w:spacing w:before="120" w:after="0" w:line="240" w:lineRule="auto"/>
              <w:jc w:val="both"/>
            </w:pPr>
            <w:r w:rsidRPr="0075076E">
              <w:t xml:space="preserve">Le groupe de chanteuses </w:t>
            </w:r>
            <w:proofErr w:type="spellStart"/>
            <w:r w:rsidRPr="0075076E">
              <w:t>Trnki</w:t>
            </w:r>
            <w:proofErr w:type="spellEnd"/>
            <w:r w:rsidRPr="0075076E">
              <w:t>, de l</w:t>
            </w:r>
            <w:r w:rsidR="00EA3206">
              <w:t>’</w:t>
            </w:r>
            <w:r w:rsidRPr="0075076E">
              <w:t>association civile </w:t>
            </w:r>
            <w:proofErr w:type="spellStart"/>
            <w:r w:rsidRPr="0075076E">
              <w:t>Trnky</w:t>
            </w:r>
            <w:proofErr w:type="spellEnd"/>
            <w:r w:rsidRPr="0075076E">
              <w:t xml:space="preserve">, a été créé en 2004. Ses membres sont des femmes et des filles originaires de </w:t>
            </w:r>
            <w:proofErr w:type="spellStart"/>
            <w:r w:rsidRPr="0075076E">
              <w:t>Banská</w:t>
            </w:r>
            <w:proofErr w:type="spellEnd"/>
            <w:r w:rsidRPr="0075076E">
              <w:t xml:space="preserve"> Bystrica, nées dans les villages de </w:t>
            </w:r>
            <w:proofErr w:type="spellStart"/>
            <w:r w:rsidRPr="0075076E">
              <w:t>Telgárt</w:t>
            </w:r>
            <w:proofErr w:type="spellEnd"/>
            <w:r w:rsidRPr="0075076E">
              <w:t xml:space="preserve">, </w:t>
            </w:r>
            <w:proofErr w:type="spellStart"/>
            <w:r w:rsidRPr="0075076E">
              <w:t>Šumiac</w:t>
            </w:r>
            <w:proofErr w:type="spellEnd"/>
            <w:r w:rsidRPr="0075076E">
              <w:t xml:space="preserve"> et </w:t>
            </w:r>
            <w:proofErr w:type="spellStart"/>
            <w:r w:rsidRPr="0075076E">
              <w:t>Pohorelá</w:t>
            </w:r>
            <w:proofErr w:type="spellEnd"/>
            <w:r w:rsidRPr="0075076E">
              <w:t>. Elles recueillent les chants traditionnels dans les villages, et effectuent également des recherches dans les archives. Le groupe a fourni des documents précieux sur l</w:t>
            </w:r>
            <w:r w:rsidR="00EA3206">
              <w:t>’</w:t>
            </w:r>
            <w:r w:rsidRPr="0075076E">
              <w:t>état actuel de l</w:t>
            </w:r>
            <w:r w:rsidR="00EA3206">
              <w:t>’</w:t>
            </w:r>
            <w:r w:rsidRPr="0075076E">
              <w:t>élément, qui seront utiles pour la planification à venir de la sauvegarde.</w:t>
            </w:r>
          </w:p>
        </w:tc>
      </w:tr>
      <w:tr w:rsidR="00CF2F7B" w:rsidRPr="0075076E" w:rsidTr="007B4F22">
        <w:tc>
          <w:tcPr>
            <w:tcW w:w="9639" w:type="dxa"/>
            <w:tcBorders>
              <w:top w:val="nil"/>
              <w:left w:val="nil"/>
              <w:right w:val="nil"/>
            </w:tcBorders>
            <w:shd w:val="clear" w:color="auto" w:fill="auto"/>
          </w:tcPr>
          <w:p w:rsidR="00CF2F7B" w:rsidRPr="0075076E" w:rsidRDefault="00CF2F7B" w:rsidP="00C97DE0">
            <w:pPr>
              <w:pStyle w:val="Grille02N"/>
              <w:keepNext w:val="0"/>
              <w:ind w:left="709" w:right="136" w:hanging="567"/>
              <w:jc w:val="left"/>
            </w:pPr>
            <w:proofErr w:type="gramStart"/>
            <w:r w:rsidRPr="0075076E">
              <w:t>4.b</w:t>
            </w:r>
            <w:proofErr w:type="gramEnd"/>
            <w:r w:rsidRPr="0075076E">
              <w:t>.</w:t>
            </w:r>
            <w:r w:rsidRPr="0075076E">
              <w:tab/>
              <w:t>Consentement libre, préalable et éclairé à la candidature</w:t>
            </w:r>
          </w:p>
          <w:p w:rsidR="00CF2F7B" w:rsidRPr="0075076E" w:rsidRDefault="00CF2F7B" w:rsidP="00124DF5">
            <w:pPr>
              <w:pStyle w:val="Info03"/>
              <w:spacing w:before="120" w:line="240" w:lineRule="auto"/>
              <w:ind w:right="135"/>
              <w:rPr>
                <w:rFonts w:eastAsia="SimSun"/>
                <w:sz w:val="18"/>
                <w:szCs w:val="18"/>
              </w:rPr>
            </w:pPr>
            <w:r w:rsidRPr="0075076E">
              <w:rPr>
                <w:sz w:val="18"/>
              </w:rPr>
              <w:t>Le consentement libre, préalable et éclairé de la communauté, du groupe ou, le cas échéant, des individus concernés par la proposition de l</w:t>
            </w:r>
            <w:r w:rsidR="00EA3206">
              <w:rPr>
                <w:sz w:val="18"/>
              </w:rPr>
              <w:t>’</w:t>
            </w:r>
            <w:r w:rsidRPr="0075076E">
              <w:rPr>
                <w:sz w:val="18"/>
              </w:rPr>
              <w:t>élément pour inscription peut être démontré par une déclaration écrite ou enregistrée, ou par tout autre moyen, selon le régime juridique de l</w:t>
            </w:r>
            <w:r w:rsidR="00EA3206">
              <w:rPr>
                <w:sz w:val="18"/>
              </w:rPr>
              <w:t>’</w:t>
            </w:r>
            <w:r w:rsidRPr="0075076E">
              <w:rPr>
                <w:sz w:val="18"/>
              </w:rPr>
              <w:t>État partie et l</w:t>
            </w:r>
            <w:r w:rsidR="00EA3206">
              <w:rPr>
                <w:sz w:val="18"/>
              </w:rPr>
              <w:t>’</w:t>
            </w:r>
            <w:r w:rsidRPr="0075076E">
              <w:rPr>
                <w:sz w:val="18"/>
              </w:rPr>
              <w:t>infinie variété des communautés et groupes concernés. Le Comité accueillera favorablement une diversité de manifestations ou d</w:t>
            </w:r>
            <w:r w:rsidR="00EA3206">
              <w:rPr>
                <w:sz w:val="18"/>
              </w:rPr>
              <w:t>’</w:t>
            </w:r>
            <w:r w:rsidRPr="0075076E">
              <w:rPr>
                <w:sz w:val="18"/>
              </w:rPr>
              <w:t>attestations de consentement des communautés au lieu de déclarations standard et uniformes. Les preuves du consentement libre, préalable et éclairé doivent être fournies dans l</w:t>
            </w:r>
            <w:r w:rsidR="00EA3206">
              <w:rPr>
                <w:sz w:val="18"/>
              </w:rPr>
              <w:t>’</w:t>
            </w:r>
            <w:r w:rsidRPr="0075076E">
              <w:rPr>
                <w:sz w:val="18"/>
              </w:rPr>
              <w:t>une des langues de travail du Comité (anglais ou français), ainsi que dans la langue de la communauté concernée si ses membres parlent des langues différentes de l</w:t>
            </w:r>
            <w:r w:rsidR="00EA3206">
              <w:rPr>
                <w:sz w:val="18"/>
              </w:rPr>
              <w:t>’</w:t>
            </w:r>
            <w:r w:rsidRPr="0075076E">
              <w:rPr>
                <w:sz w:val="18"/>
              </w:rPr>
              <w:t>anglais ou du français.</w:t>
            </w:r>
          </w:p>
          <w:p w:rsidR="00CF2F7B" w:rsidRPr="0075076E" w:rsidRDefault="00CF2F7B" w:rsidP="00124DF5">
            <w:pPr>
              <w:pStyle w:val="Info03"/>
              <w:keepNext w:val="0"/>
              <w:spacing w:before="120" w:after="0" w:line="240" w:lineRule="auto"/>
              <w:ind w:right="136"/>
              <w:rPr>
                <w:rFonts w:eastAsia="SimSun"/>
                <w:sz w:val="18"/>
                <w:szCs w:val="18"/>
              </w:rPr>
            </w:pPr>
            <w:r w:rsidRPr="0075076E">
              <w:rPr>
                <w:sz w:val="18"/>
              </w:rPr>
              <w:t>Joignez au formulaire de candidature les informations faisant état d</w:t>
            </w:r>
            <w:r w:rsidR="00EA3206">
              <w:rPr>
                <w:sz w:val="18"/>
              </w:rPr>
              <w:t>’</w:t>
            </w:r>
            <w:r w:rsidRPr="0075076E">
              <w:rPr>
                <w:sz w:val="18"/>
              </w:rPr>
              <w:t>un tel consentement en indiquant ci-dessous quels documents vous fournissez, comment ils ont été obtenus et quelles formes ils revêtent. Indiquez aussi le genre des personnes donnant leur consentement.</w:t>
            </w:r>
          </w:p>
          <w:p w:rsidR="00CF2F7B" w:rsidRPr="0075076E" w:rsidRDefault="00CF2F7B" w:rsidP="00C97DE0">
            <w:pPr>
              <w:pStyle w:val="Info03"/>
              <w:keepNext w:val="0"/>
              <w:spacing w:line="240" w:lineRule="auto"/>
              <w:ind w:right="136"/>
              <w:jc w:val="right"/>
            </w:pPr>
            <w:r w:rsidRPr="0075076E">
              <w:rPr>
                <w:rStyle w:val="Emphasis"/>
                <w:i/>
                <w:color w:val="000000"/>
                <w:sz w:val="18"/>
              </w:rPr>
              <w:t>Minimum 170 mots et maximum 280 mots</w:t>
            </w:r>
          </w:p>
        </w:tc>
      </w:tr>
      <w:tr w:rsidR="00CF2F7B"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Rponse"/>
              <w:spacing w:before="0" w:after="120"/>
              <w:rPr>
                <w:rFonts w:eastAsia="SimSun"/>
              </w:rPr>
            </w:pPr>
            <w:r w:rsidRPr="0075076E">
              <w:t xml:space="preserve">Les coordinateurs (CTĽK à SĽUK) et les communautés concernées ont abordé la candidature du chant à plusieurs voix de </w:t>
            </w:r>
            <w:proofErr w:type="spellStart"/>
            <w:r w:rsidRPr="0075076E">
              <w:t>Horehronie</w:t>
            </w:r>
            <w:proofErr w:type="spellEnd"/>
            <w:r w:rsidRPr="0075076E">
              <w:t xml:space="preserve"> à l</w:t>
            </w:r>
            <w:r w:rsidR="00EA3206">
              <w:t>’</w:t>
            </w:r>
            <w:r w:rsidRPr="0075076E">
              <w:t>inscription sur la Liste représentative du PCI de l</w:t>
            </w:r>
            <w:r w:rsidR="00EA3206">
              <w:t>’</w:t>
            </w:r>
            <w:r w:rsidRPr="0075076E">
              <w:t>humanité, son importance et ses responsabilités, résultant de son éventuelle inscription précédente. Après le 28 janvier 2016, date de l</w:t>
            </w:r>
            <w:r w:rsidR="00EA3206">
              <w:t>’</w:t>
            </w:r>
            <w:r w:rsidRPr="0075076E">
              <w:t xml:space="preserve">inscription du chant à plusieurs voix de </w:t>
            </w:r>
            <w:proofErr w:type="spellStart"/>
            <w:r w:rsidRPr="0075076E">
              <w:t>Horehronie</w:t>
            </w:r>
            <w:proofErr w:type="spellEnd"/>
            <w:r w:rsidRPr="0075076E">
              <w:t xml:space="preserve"> sur la Liste représentative du PCI de la Slovaquie, ils ont organisé des réunions conjointes, directement dans les villages. </w:t>
            </w:r>
          </w:p>
          <w:p w:rsidR="00CF2F7B" w:rsidRPr="0075076E" w:rsidRDefault="00CF2F7B" w:rsidP="00023428">
            <w:pPr>
              <w:pStyle w:val="Rponse"/>
              <w:keepNext/>
              <w:keepLines/>
              <w:spacing w:before="120" w:after="120"/>
              <w:rPr>
                <w:rFonts w:eastAsia="SimSun"/>
              </w:rPr>
            </w:pPr>
            <w:r w:rsidRPr="0075076E">
              <w:t xml:space="preserve">Les habitants de certains villages ont proposé de recueillir des signatures pour soutenir la candidature. Des bénévoles ont pris cette initiative. Au sein des communautés concernées, la répartition hommes-femmes est équilibrée, de même que la pyramide des âges. Les consentements émanent de groupes vocaux masculins, féminins et mixtes, et de membres mixtes des ensembles folkloriques urbains. La candidature a bénéficié de la signature, dans le village de </w:t>
            </w:r>
            <w:proofErr w:type="spellStart"/>
            <w:r w:rsidRPr="0075076E">
              <w:t>Heľpa</w:t>
            </w:r>
            <w:proofErr w:type="spellEnd"/>
            <w:r w:rsidRPr="0075076E">
              <w:t xml:space="preserve">, de 139 femmes et 46 hommes, et à </w:t>
            </w:r>
            <w:proofErr w:type="spellStart"/>
            <w:r w:rsidRPr="0075076E">
              <w:t>Pohorelá</w:t>
            </w:r>
            <w:proofErr w:type="spellEnd"/>
            <w:r w:rsidRPr="0075076E">
              <w:t>, de 85 femmes et 40 hommes.</w:t>
            </w:r>
          </w:p>
          <w:p w:rsidR="00CF2F7B" w:rsidRPr="0075076E" w:rsidRDefault="00CF2F7B" w:rsidP="00023428">
            <w:pPr>
              <w:pStyle w:val="Rponse"/>
              <w:keepNext/>
              <w:keepLines/>
              <w:spacing w:before="60" w:after="60"/>
              <w:rPr>
                <w:rFonts w:eastAsia="SimSun"/>
              </w:rPr>
            </w:pPr>
            <w:r w:rsidRPr="0075076E">
              <w:t>Les consentements libres, préalables et éclairés ont été transmis par écrit, ainsi que par le biais d</w:t>
            </w:r>
            <w:r w:rsidR="00EA3206">
              <w:t>’</w:t>
            </w:r>
            <w:r w:rsidRPr="0075076E">
              <w:t>une courte vidéo. Ils reflètent le lien entre les municipalités, en tant que fondatrices des groupes folkloriques locaux, et les groupes folkloriques eux-mêmes.</w:t>
            </w:r>
          </w:p>
          <w:p w:rsidR="00CF2F7B" w:rsidRPr="0075076E" w:rsidRDefault="00CF2F7B" w:rsidP="00023428">
            <w:pPr>
              <w:pStyle w:val="Rponse"/>
              <w:keepNext/>
              <w:keepLines/>
              <w:spacing w:before="60" w:after="60"/>
              <w:rPr>
                <w:rFonts w:eastAsia="SimSun"/>
              </w:rPr>
            </w:pPr>
            <w:r w:rsidRPr="0075076E">
              <w:t>•</w:t>
            </w:r>
            <w:r w:rsidRPr="0075076E">
              <w:tab/>
              <w:t xml:space="preserve">Villages : </w:t>
            </w:r>
            <w:proofErr w:type="spellStart"/>
            <w:r w:rsidRPr="0075076E">
              <w:t>Heľpa</w:t>
            </w:r>
            <w:proofErr w:type="spellEnd"/>
            <w:r w:rsidRPr="0075076E">
              <w:t xml:space="preserve"> – FG </w:t>
            </w:r>
            <w:proofErr w:type="spellStart"/>
            <w:r w:rsidRPr="0075076E">
              <w:t>Heľpan</w:t>
            </w:r>
            <w:proofErr w:type="spellEnd"/>
            <w:r w:rsidRPr="0075076E">
              <w:t xml:space="preserve"> (demande et vidéo), </w:t>
            </w:r>
            <w:proofErr w:type="spellStart"/>
            <w:r w:rsidRPr="0075076E">
              <w:t>Polomka</w:t>
            </w:r>
            <w:proofErr w:type="spellEnd"/>
            <w:r w:rsidRPr="0075076E">
              <w:t xml:space="preserve"> – FG </w:t>
            </w:r>
            <w:proofErr w:type="spellStart"/>
            <w:r w:rsidRPr="0075076E">
              <w:t>Brezinky</w:t>
            </w:r>
            <w:proofErr w:type="spellEnd"/>
            <w:r w:rsidRPr="0075076E">
              <w:t xml:space="preserve"> (vidéo avec le village de </w:t>
            </w:r>
            <w:proofErr w:type="spellStart"/>
            <w:r w:rsidRPr="0075076E">
              <w:t>Závadka</w:t>
            </w:r>
            <w:proofErr w:type="spellEnd"/>
            <w:r w:rsidRPr="0075076E">
              <w:t xml:space="preserve">), </w:t>
            </w:r>
            <w:proofErr w:type="spellStart"/>
            <w:r w:rsidRPr="0075076E">
              <w:t>Telgárt</w:t>
            </w:r>
            <w:proofErr w:type="spellEnd"/>
            <w:r w:rsidRPr="0075076E">
              <w:t xml:space="preserve"> – FG </w:t>
            </w:r>
            <w:proofErr w:type="spellStart"/>
            <w:r w:rsidRPr="0075076E">
              <w:t>Telgárt</w:t>
            </w:r>
            <w:proofErr w:type="spellEnd"/>
            <w:r w:rsidRPr="0075076E">
              <w:t xml:space="preserve"> (vidéo), </w:t>
            </w:r>
            <w:proofErr w:type="spellStart"/>
            <w:r w:rsidRPr="0075076E">
              <w:t>Pohorelá</w:t>
            </w:r>
            <w:proofErr w:type="spellEnd"/>
            <w:r w:rsidRPr="0075076E">
              <w:t xml:space="preserve"> – FG </w:t>
            </w:r>
            <w:proofErr w:type="spellStart"/>
            <w:r w:rsidRPr="0075076E">
              <w:t>Kráľova</w:t>
            </w:r>
            <w:proofErr w:type="spellEnd"/>
            <w:r w:rsidRPr="0075076E">
              <w:t xml:space="preserve"> </w:t>
            </w:r>
            <w:proofErr w:type="spellStart"/>
            <w:r w:rsidRPr="0075076E">
              <w:t>Hoľa</w:t>
            </w:r>
            <w:proofErr w:type="spellEnd"/>
            <w:r w:rsidRPr="0075076E">
              <w:t xml:space="preserve"> (demande), </w:t>
            </w:r>
            <w:proofErr w:type="spellStart"/>
            <w:r w:rsidRPr="0075076E">
              <w:t>Šumiac</w:t>
            </w:r>
            <w:proofErr w:type="spellEnd"/>
            <w:r w:rsidRPr="0075076E">
              <w:t xml:space="preserve"> (vidéo), </w:t>
            </w:r>
            <w:proofErr w:type="spellStart"/>
            <w:r w:rsidRPr="0075076E">
              <w:t>Vernár</w:t>
            </w:r>
            <w:proofErr w:type="spellEnd"/>
            <w:r w:rsidRPr="0075076E">
              <w:t xml:space="preserve"> – FG </w:t>
            </w:r>
            <w:proofErr w:type="spellStart"/>
            <w:r w:rsidRPr="0075076E">
              <w:t>Vernár</w:t>
            </w:r>
            <w:proofErr w:type="spellEnd"/>
            <w:r w:rsidRPr="0075076E">
              <w:t xml:space="preserve">, </w:t>
            </w:r>
            <w:proofErr w:type="spellStart"/>
            <w:r w:rsidRPr="0075076E">
              <w:t>Závadka</w:t>
            </w:r>
            <w:proofErr w:type="spellEnd"/>
            <w:r w:rsidRPr="0075076E">
              <w:t xml:space="preserve"> – FG </w:t>
            </w:r>
            <w:proofErr w:type="spellStart"/>
            <w:r w:rsidRPr="0075076E">
              <w:t>Závačan</w:t>
            </w:r>
            <w:proofErr w:type="spellEnd"/>
            <w:r w:rsidRPr="0075076E">
              <w:t xml:space="preserve"> (vidéo avec le village de </w:t>
            </w:r>
            <w:proofErr w:type="spellStart"/>
            <w:r w:rsidRPr="0075076E">
              <w:t>Polomka</w:t>
            </w:r>
            <w:proofErr w:type="spellEnd"/>
            <w:r w:rsidRPr="0075076E">
              <w:t>)</w:t>
            </w:r>
          </w:p>
          <w:p w:rsidR="00CF2F7B" w:rsidRPr="0075076E" w:rsidRDefault="00CF2F7B" w:rsidP="00023428">
            <w:pPr>
              <w:pStyle w:val="Rponse"/>
              <w:keepNext/>
              <w:keepLines/>
              <w:spacing w:before="60" w:after="60"/>
              <w:rPr>
                <w:rFonts w:eastAsia="SimSun"/>
              </w:rPr>
            </w:pPr>
            <w:r w:rsidRPr="0075076E">
              <w:t>•</w:t>
            </w:r>
            <w:r w:rsidRPr="0075076E">
              <w:tab/>
              <w:t xml:space="preserve">Groupes folkloriques des villages de </w:t>
            </w:r>
            <w:proofErr w:type="spellStart"/>
            <w:r w:rsidRPr="0075076E">
              <w:t>Šumiac</w:t>
            </w:r>
            <w:proofErr w:type="spellEnd"/>
            <w:r w:rsidRPr="0075076E">
              <w:t xml:space="preserve"> - </w:t>
            </w:r>
            <w:proofErr w:type="spellStart"/>
            <w:r w:rsidRPr="0075076E">
              <w:t>Šumiačan</w:t>
            </w:r>
            <w:proofErr w:type="spellEnd"/>
            <w:r w:rsidRPr="0075076E">
              <w:t xml:space="preserve">, </w:t>
            </w:r>
            <w:proofErr w:type="spellStart"/>
            <w:r w:rsidRPr="0075076E">
              <w:t>Závadka</w:t>
            </w:r>
            <w:proofErr w:type="spellEnd"/>
            <w:r w:rsidRPr="0075076E">
              <w:t xml:space="preserve"> </w:t>
            </w:r>
            <w:proofErr w:type="spellStart"/>
            <w:r w:rsidRPr="0075076E">
              <w:t>nad</w:t>
            </w:r>
            <w:proofErr w:type="spellEnd"/>
            <w:r w:rsidRPr="0075076E">
              <w:t xml:space="preserve"> </w:t>
            </w:r>
            <w:proofErr w:type="spellStart"/>
            <w:r w:rsidRPr="0075076E">
              <w:t>Hronom</w:t>
            </w:r>
            <w:proofErr w:type="spellEnd"/>
            <w:r w:rsidRPr="0075076E">
              <w:t xml:space="preserve"> – </w:t>
            </w:r>
            <w:proofErr w:type="spellStart"/>
            <w:r w:rsidRPr="0075076E">
              <w:t>Zavačan</w:t>
            </w:r>
            <w:proofErr w:type="spellEnd"/>
            <w:r w:rsidRPr="0075076E">
              <w:t xml:space="preserve"> </w:t>
            </w:r>
          </w:p>
          <w:p w:rsidR="00CF2F7B" w:rsidRPr="0075076E" w:rsidRDefault="00CF2F7B" w:rsidP="00023428">
            <w:pPr>
              <w:pStyle w:val="Rponse"/>
              <w:keepNext/>
              <w:keepLines/>
              <w:spacing w:before="60" w:after="60"/>
              <w:rPr>
                <w:rFonts w:eastAsia="SimSun"/>
              </w:rPr>
            </w:pPr>
            <w:r w:rsidRPr="0075076E">
              <w:t>•</w:t>
            </w:r>
            <w:r w:rsidRPr="0075076E">
              <w:tab/>
              <w:t xml:space="preserve">Association civile </w:t>
            </w:r>
            <w:proofErr w:type="spellStart"/>
            <w:r w:rsidRPr="0075076E">
              <w:t>Opora</w:t>
            </w:r>
            <w:proofErr w:type="spellEnd"/>
            <w:r w:rsidRPr="0075076E">
              <w:t xml:space="preserve"> </w:t>
            </w:r>
            <w:proofErr w:type="spellStart"/>
            <w:r w:rsidRPr="0075076E">
              <w:t>Pohorelá</w:t>
            </w:r>
            <w:proofErr w:type="spellEnd"/>
          </w:p>
          <w:p w:rsidR="00CF2F7B" w:rsidRPr="0075076E" w:rsidRDefault="00CF2F7B" w:rsidP="00023428">
            <w:pPr>
              <w:pStyle w:val="Rponse"/>
              <w:keepNext/>
              <w:keepLines/>
              <w:spacing w:before="60" w:after="60"/>
              <w:rPr>
                <w:rFonts w:eastAsia="SimSun"/>
              </w:rPr>
            </w:pPr>
            <w:r w:rsidRPr="0075076E">
              <w:t>•</w:t>
            </w:r>
            <w:r w:rsidRPr="0075076E">
              <w:tab/>
              <w:t>Association civile </w:t>
            </w:r>
            <w:proofErr w:type="spellStart"/>
            <w:r w:rsidRPr="0075076E">
              <w:t>Trnky</w:t>
            </w:r>
            <w:proofErr w:type="spellEnd"/>
            <w:r w:rsidRPr="0075076E">
              <w:t xml:space="preserve"> – groupe vocal féminin </w:t>
            </w:r>
            <w:proofErr w:type="spellStart"/>
            <w:r w:rsidRPr="0075076E">
              <w:t>Trnki</w:t>
            </w:r>
            <w:proofErr w:type="spellEnd"/>
            <w:r w:rsidRPr="0075076E">
              <w:t xml:space="preserve"> </w:t>
            </w:r>
          </w:p>
          <w:p w:rsidR="00CF2F7B" w:rsidRPr="0075076E" w:rsidRDefault="00CF2F7B" w:rsidP="00023428">
            <w:pPr>
              <w:pStyle w:val="Rponse"/>
              <w:keepNext/>
              <w:keepLines/>
              <w:spacing w:before="60" w:after="60"/>
              <w:rPr>
                <w:rFonts w:eastAsia="SimSun"/>
              </w:rPr>
            </w:pPr>
            <w:r w:rsidRPr="0075076E">
              <w:t>•</w:t>
            </w:r>
            <w:r w:rsidRPr="0075076E">
              <w:tab/>
              <w:t xml:space="preserve">Ensemble folklorique </w:t>
            </w:r>
            <w:proofErr w:type="spellStart"/>
            <w:r w:rsidRPr="0075076E">
              <w:t>Mostár</w:t>
            </w:r>
            <w:proofErr w:type="spellEnd"/>
            <w:r w:rsidRPr="0075076E">
              <w:t xml:space="preserve"> </w:t>
            </w:r>
          </w:p>
          <w:p w:rsidR="00CF2F7B" w:rsidRPr="0075076E" w:rsidRDefault="00CF2F7B" w:rsidP="00023428">
            <w:pPr>
              <w:pStyle w:val="Rponse"/>
              <w:keepNext/>
              <w:keepLines/>
              <w:spacing w:before="60" w:after="60"/>
              <w:rPr>
                <w:rFonts w:eastAsia="SimSun"/>
              </w:rPr>
            </w:pPr>
            <w:r w:rsidRPr="0075076E">
              <w:t>•</w:t>
            </w:r>
            <w:r w:rsidRPr="0075076E">
              <w:tab/>
              <w:t xml:space="preserve">Ensemble folklorique </w:t>
            </w:r>
            <w:proofErr w:type="spellStart"/>
            <w:r w:rsidRPr="0075076E">
              <w:t>Mladosť</w:t>
            </w:r>
            <w:proofErr w:type="spellEnd"/>
          </w:p>
          <w:p w:rsidR="00CF2F7B" w:rsidRPr="0075076E" w:rsidRDefault="00CF2F7B" w:rsidP="00023428">
            <w:pPr>
              <w:pStyle w:val="Rponse"/>
              <w:keepNext/>
              <w:keepLines/>
              <w:spacing w:before="60" w:after="0"/>
            </w:pPr>
            <w:r w:rsidRPr="0075076E">
              <w:t>•</w:t>
            </w:r>
            <w:r w:rsidRPr="0075076E">
              <w:tab/>
              <w:t xml:space="preserve">Centre culturel de la Slovaquie centrale à </w:t>
            </w:r>
            <w:proofErr w:type="spellStart"/>
            <w:r w:rsidRPr="0075076E">
              <w:t>Banská</w:t>
            </w:r>
            <w:proofErr w:type="spellEnd"/>
            <w:r w:rsidRPr="0075076E">
              <w:t xml:space="preserve"> Bystrica.</w:t>
            </w:r>
          </w:p>
        </w:tc>
      </w:tr>
      <w:tr w:rsidR="00CF2F7B" w:rsidRPr="0075076E" w:rsidTr="007B4F22">
        <w:trPr>
          <w:trHeight w:val="709"/>
        </w:trPr>
        <w:tc>
          <w:tcPr>
            <w:tcW w:w="9639" w:type="dxa"/>
            <w:tcBorders>
              <w:top w:val="nil"/>
              <w:left w:val="nil"/>
              <w:right w:val="nil"/>
            </w:tcBorders>
            <w:shd w:val="clear" w:color="auto" w:fill="auto"/>
          </w:tcPr>
          <w:p w:rsidR="00CF2F7B" w:rsidRPr="0075076E" w:rsidRDefault="00CF2F7B" w:rsidP="00124DF5">
            <w:pPr>
              <w:pStyle w:val="Grille02N"/>
              <w:ind w:left="709" w:right="136" w:hanging="567"/>
              <w:jc w:val="left"/>
            </w:pPr>
            <w:proofErr w:type="gramStart"/>
            <w:r w:rsidRPr="0075076E">
              <w:t>4.c</w:t>
            </w:r>
            <w:proofErr w:type="gramEnd"/>
            <w:r w:rsidRPr="0075076E">
              <w:t>.</w:t>
            </w:r>
            <w:r w:rsidRPr="0075076E">
              <w:tab/>
              <w:t>Respect des pratiques coutumières en matière d</w:t>
            </w:r>
            <w:r w:rsidR="00EA3206">
              <w:t>’</w:t>
            </w:r>
            <w:r w:rsidRPr="0075076E">
              <w:t>accès à l</w:t>
            </w:r>
            <w:r w:rsidR="00EA3206">
              <w:t>’</w:t>
            </w:r>
            <w:r w:rsidRPr="0075076E">
              <w:t>élément</w:t>
            </w:r>
          </w:p>
          <w:p w:rsidR="00CF2F7B" w:rsidRPr="0075076E" w:rsidRDefault="00CF2F7B" w:rsidP="00124DF5">
            <w:pPr>
              <w:pStyle w:val="Info03"/>
              <w:spacing w:before="120" w:line="240" w:lineRule="auto"/>
              <w:ind w:right="135"/>
              <w:rPr>
                <w:rFonts w:eastAsia="SimSun"/>
                <w:sz w:val="18"/>
                <w:szCs w:val="18"/>
              </w:rPr>
            </w:pPr>
            <w:r w:rsidRPr="0075076E">
              <w:rPr>
                <w:sz w:val="18"/>
              </w:rPr>
              <w:t>L</w:t>
            </w:r>
            <w:r w:rsidR="00EA3206">
              <w:rPr>
                <w:sz w:val="18"/>
              </w:rPr>
              <w:t>’</w:t>
            </w:r>
            <w:r w:rsidRPr="0075076E">
              <w:rPr>
                <w:sz w:val="18"/>
              </w:rPr>
              <w:t>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w:t>
            </w:r>
            <w:r w:rsidR="00EA3206">
              <w:rPr>
                <w:sz w:val="18"/>
              </w:rPr>
              <w:t>’</w:t>
            </w:r>
            <w:r w:rsidRPr="0075076E">
              <w:rPr>
                <w:sz w:val="18"/>
              </w:rPr>
              <w:t>inscription de l</w:t>
            </w:r>
            <w:r w:rsidR="00EA3206">
              <w:rPr>
                <w:sz w:val="18"/>
              </w:rPr>
              <w:t>’</w:t>
            </w:r>
            <w:r w:rsidRPr="0075076E">
              <w:rPr>
                <w:sz w:val="18"/>
              </w:rPr>
              <w:t>élément et la mise en œuvre des mesures de sauvegarde respecteraient pleinement de telles pratiques coutumières qui régissent l</w:t>
            </w:r>
            <w:r w:rsidR="00EA3206">
              <w:rPr>
                <w:sz w:val="18"/>
              </w:rPr>
              <w:t>’</w:t>
            </w:r>
            <w:r w:rsidRPr="0075076E">
              <w:rPr>
                <w:sz w:val="18"/>
              </w:rPr>
              <w:t>accès à des aspects spécifiques de ce patrimoine (cf. article 13 de la Convention). Décrivez toute mesure spécifique qui pourrait être nécessaire pour garantir ce respect.</w:t>
            </w:r>
          </w:p>
          <w:p w:rsidR="00CF2F7B" w:rsidRPr="0075076E" w:rsidRDefault="00CF2F7B" w:rsidP="00124DF5">
            <w:pPr>
              <w:pStyle w:val="Info03"/>
              <w:spacing w:before="120" w:after="0" w:line="240" w:lineRule="auto"/>
              <w:ind w:right="136"/>
              <w:rPr>
                <w:rFonts w:eastAsia="SimSun"/>
                <w:sz w:val="18"/>
                <w:szCs w:val="18"/>
              </w:rPr>
            </w:pPr>
            <w:r w:rsidRPr="0075076E">
              <w:rPr>
                <w:sz w:val="18"/>
              </w:rPr>
              <w:t>Si de telles pratiques n</w:t>
            </w:r>
            <w:r w:rsidR="00EA3206">
              <w:rPr>
                <w:sz w:val="18"/>
              </w:rPr>
              <w:t>’</w:t>
            </w:r>
            <w:r w:rsidRPr="0075076E">
              <w:rPr>
                <w:sz w:val="18"/>
              </w:rPr>
              <w:t>existent pas, veuillez fournir une déclaration claire de plus de 60 mots spécifiant qu</w:t>
            </w:r>
            <w:r w:rsidR="00EA3206">
              <w:rPr>
                <w:sz w:val="18"/>
              </w:rPr>
              <w:t>’</w:t>
            </w:r>
            <w:r w:rsidRPr="0075076E">
              <w:rPr>
                <w:sz w:val="18"/>
              </w:rPr>
              <w:t>il n</w:t>
            </w:r>
            <w:r w:rsidR="00EA3206">
              <w:rPr>
                <w:sz w:val="18"/>
              </w:rPr>
              <w:t>’</w:t>
            </w:r>
            <w:r w:rsidRPr="0075076E">
              <w:rPr>
                <w:sz w:val="18"/>
              </w:rPr>
              <w:t>y a pas de pratiques coutumières régissant l</w:t>
            </w:r>
            <w:r w:rsidR="00EA3206">
              <w:rPr>
                <w:sz w:val="18"/>
              </w:rPr>
              <w:t>’</w:t>
            </w:r>
            <w:r w:rsidRPr="0075076E">
              <w:rPr>
                <w:sz w:val="18"/>
              </w:rPr>
              <w:t>accès à cet élément.</w:t>
            </w:r>
          </w:p>
          <w:p w:rsidR="00CF2F7B" w:rsidRPr="0075076E" w:rsidRDefault="00CF2F7B" w:rsidP="00C97DE0">
            <w:pPr>
              <w:pStyle w:val="Info03"/>
              <w:spacing w:line="240" w:lineRule="auto"/>
              <w:ind w:right="136"/>
              <w:jc w:val="right"/>
              <w:rPr>
                <w:i w:val="0"/>
                <w:sz w:val="18"/>
                <w:szCs w:val="18"/>
              </w:rPr>
            </w:pPr>
            <w:r w:rsidRPr="0075076E">
              <w:rPr>
                <w:rStyle w:val="Emphasis"/>
                <w:i/>
                <w:color w:val="000000"/>
                <w:sz w:val="18"/>
              </w:rPr>
              <w:t>Minimum 60 mots et maximum 280 mots</w:t>
            </w:r>
          </w:p>
        </w:tc>
      </w:tr>
      <w:tr w:rsidR="00CF2F7B" w:rsidRPr="0075076E" w:rsidTr="007B4F22">
        <w:tc>
          <w:tcPr>
            <w:tcW w:w="9639" w:type="dxa"/>
            <w:tcBorders>
              <w:bottom w:val="single" w:sz="4" w:space="0" w:color="auto"/>
            </w:tcBorders>
            <w:shd w:val="clear" w:color="auto" w:fill="auto"/>
            <w:tcMar>
              <w:top w:w="113" w:type="dxa"/>
              <w:left w:w="113" w:type="dxa"/>
              <w:bottom w:w="113" w:type="dxa"/>
              <w:right w:w="113" w:type="dxa"/>
            </w:tcMar>
          </w:tcPr>
          <w:p w:rsidR="00CF2F7B" w:rsidRPr="0075076E" w:rsidRDefault="00CF2F7B" w:rsidP="00C97DE0">
            <w:pPr>
              <w:pStyle w:val="formtext"/>
              <w:spacing w:before="0" w:after="120"/>
              <w:jc w:val="both"/>
              <w:rPr>
                <w:rFonts w:cs="Arial"/>
                <w:noProof/>
              </w:rPr>
            </w:pPr>
            <w:r w:rsidRPr="0075076E">
              <w:t>Il n</w:t>
            </w:r>
            <w:r w:rsidR="00EA3206">
              <w:t>’</w:t>
            </w:r>
            <w:r w:rsidRPr="0075076E">
              <w:t>existe aucune pratique coutumière susceptible d</w:t>
            </w:r>
            <w:r w:rsidR="00EA3206">
              <w:t>’</w:t>
            </w:r>
            <w:r w:rsidRPr="0075076E">
              <w:t>empêcher l</w:t>
            </w:r>
            <w:r w:rsidR="00EA3206">
              <w:t>’</w:t>
            </w:r>
            <w:r w:rsidRPr="0075076E">
              <w:t>accès à l</w:t>
            </w:r>
            <w:r w:rsidR="00EA3206">
              <w:t>’</w:t>
            </w:r>
            <w:r w:rsidRPr="0075076E">
              <w:t>élément. Il n</w:t>
            </w:r>
            <w:r w:rsidR="00EA3206">
              <w:t>’</w:t>
            </w:r>
            <w:r w:rsidRPr="0075076E">
              <w:t>est pas nécessaire de prendre des mesures pour assurer un accès limité à l</w:t>
            </w:r>
            <w:r w:rsidR="00EA3206">
              <w:t>’</w:t>
            </w:r>
            <w:r w:rsidRPr="0075076E">
              <w:t xml:space="preserve">élément. </w:t>
            </w:r>
          </w:p>
          <w:p w:rsidR="00CF2F7B" w:rsidRPr="0075076E" w:rsidRDefault="00CF2F7B" w:rsidP="00023428">
            <w:pPr>
              <w:pStyle w:val="formtext"/>
              <w:spacing w:before="120" w:after="120"/>
              <w:jc w:val="both"/>
              <w:rPr>
                <w:rFonts w:cs="Arial"/>
                <w:noProof/>
              </w:rPr>
            </w:pPr>
            <w:r w:rsidRPr="0075076E">
              <w:t>En ce qui concerne les droits de propriété intellectuelle, il existe une protection des droits d</w:t>
            </w:r>
            <w:r w:rsidR="00EA3206">
              <w:t>’</w:t>
            </w:r>
            <w:r w:rsidRPr="0075076E">
              <w:t>auteur et des droits associés, sous sa forme amendée. Le chant est un spectacle artistique, régi par la législation relative aux droits d</w:t>
            </w:r>
            <w:r w:rsidR="00EA3206">
              <w:t>’</w:t>
            </w:r>
            <w:r w:rsidRPr="0075076E">
              <w:t>auteur d</w:t>
            </w:r>
            <w:r w:rsidR="00EA3206">
              <w:t>’</w:t>
            </w:r>
            <w:r w:rsidRPr="0075076E">
              <w:t>un artiste, qui garantit aux artistes le droit d</w:t>
            </w:r>
            <w:r w:rsidR="00EA3206">
              <w:t>’</w:t>
            </w:r>
            <w:r w:rsidRPr="0075076E">
              <w:t>autoriser l</w:t>
            </w:r>
            <w:r w:rsidR="00EA3206">
              <w:t>’</w:t>
            </w:r>
            <w:r w:rsidRPr="0075076E">
              <w:t>enregistrement et la distribution publique de l</w:t>
            </w:r>
            <w:r w:rsidR="00EA3206">
              <w:t>’</w:t>
            </w:r>
            <w:r w:rsidRPr="0075076E">
              <w:t>élément en question. Les enregistrements audiovisuels sont liés aux droits de leurs producteurs (par exemple, le droit d</w:t>
            </w:r>
            <w:r w:rsidR="00EA3206">
              <w:t>’</w:t>
            </w:r>
            <w:r w:rsidRPr="0075076E">
              <w:t>autoriser la distribution publique). La protection des artistes et des producteurs d</w:t>
            </w:r>
            <w:r w:rsidR="00EA3206">
              <w:t>’</w:t>
            </w:r>
            <w:r w:rsidRPr="0075076E">
              <w:t>enregistrements est réglementée, en Slovaquie, par la loi n° 185/2015 Coll. sur le droit d</w:t>
            </w:r>
            <w:r w:rsidR="00EA3206">
              <w:t>’</w:t>
            </w:r>
            <w:r w:rsidRPr="0075076E">
              <w:t>auteur et les droits connexes. D</w:t>
            </w:r>
            <w:r w:rsidR="00EA3206">
              <w:t>’</w:t>
            </w:r>
            <w:r w:rsidRPr="0075076E">
              <w:t>autre part, il n</w:t>
            </w:r>
            <w:r w:rsidR="00EA3206">
              <w:t>’</w:t>
            </w:r>
            <w:r w:rsidRPr="0075076E">
              <w:t>existe pas de protection des droits d</w:t>
            </w:r>
            <w:r w:rsidR="00EA3206">
              <w:t>’</w:t>
            </w:r>
            <w:r w:rsidRPr="0075076E">
              <w:t xml:space="preserve">auteur (ni toute autre protection législative) relative au travail même de la culture populaire traditionnelle (chant folklorique). </w:t>
            </w:r>
          </w:p>
          <w:p w:rsidR="00CF2F7B" w:rsidRPr="0075076E" w:rsidRDefault="00CF2F7B" w:rsidP="00C97DE0">
            <w:pPr>
              <w:pStyle w:val="formtext"/>
              <w:spacing w:before="120" w:after="0" w:line="240" w:lineRule="auto"/>
              <w:jc w:val="both"/>
            </w:pPr>
            <w:r w:rsidRPr="0075076E">
              <w:t>Les données personnelles des artistes bénéficient d</w:t>
            </w:r>
            <w:r w:rsidR="00EA3206">
              <w:t>’</w:t>
            </w:r>
            <w:r w:rsidRPr="0075076E">
              <w:t>une protection en vertu de la loi n°</w:t>
            </w:r>
            <w:r w:rsidR="00C97DE0">
              <w:t> 122/2013 Coll. et de la loi n°</w:t>
            </w:r>
            <w:r w:rsidRPr="0075076E">
              <w:t xml:space="preserve">. 84/2014 Coll. sur la protection des données personnelles et ses amendements. </w:t>
            </w:r>
          </w:p>
        </w:tc>
      </w:tr>
      <w:tr w:rsidR="00CF2F7B" w:rsidRPr="0075076E" w:rsidTr="00C97DE0">
        <w:tblPrEx>
          <w:tblBorders>
            <w:insideV w:val="none" w:sz="0" w:space="0" w:color="auto"/>
          </w:tblBorders>
        </w:tblPrEx>
        <w:tc>
          <w:tcPr>
            <w:tcW w:w="9639" w:type="dxa"/>
            <w:tcBorders>
              <w:top w:val="nil"/>
              <w:left w:val="nil"/>
              <w:bottom w:val="single" w:sz="4" w:space="0" w:color="auto"/>
              <w:right w:val="nil"/>
            </w:tcBorders>
            <w:shd w:val="clear" w:color="auto" w:fill="auto"/>
          </w:tcPr>
          <w:p w:rsidR="00CF2F7B" w:rsidRPr="0075076E" w:rsidRDefault="00CF2F7B" w:rsidP="00C97DE0">
            <w:pPr>
              <w:pStyle w:val="Grille02N"/>
              <w:keepNext w:val="0"/>
              <w:ind w:left="709" w:right="136" w:hanging="567"/>
              <w:jc w:val="left"/>
            </w:pPr>
            <w:proofErr w:type="gramStart"/>
            <w:r w:rsidRPr="0075076E">
              <w:t>4.d</w:t>
            </w:r>
            <w:proofErr w:type="gramEnd"/>
            <w:r w:rsidRPr="0075076E">
              <w:t>.</w:t>
            </w:r>
            <w:r w:rsidRPr="0075076E">
              <w:tab/>
              <w:t>Organisme(s) communautaire(s) ou représentant(s) des communautés concerné(s)</w:t>
            </w:r>
          </w:p>
          <w:p w:rsidR="00CF2F7B" w:rsidRPr="0075076E" w:rsidRDefault="00CF2F7B" w:rsidP="00C97DE0">
            <w:pPr>
              <w:pStyle w:val="Info03"/>
              <w:keepNext w:val="0"/>
              <w:spacing w:before="120" w:line="240" w:lineRule="auto"/>
              <w:ind w:right="136"/>
              <w:rPr>
                <w:rFonts w:eastAsia="SimSun"/>
                <w:sz w:val="18"/>
                <w:szCs w:val="18"/>
              </w:rPr>
            </w:pPr>
            <w:r w:rsidRPr="0075076E">
              <w:rPr>
                <w:sz w:val="18"/>
              </w:rPr>
              <w:t>Indiquez les coordonnées complètes de chaque organisme communautaire ou représentant des communautés, ou organisation non gouvernementale qui est concerné par l</w:t>
            </w:r>
            <w:r w:rsidR="00EA3206">
              <w:rPr>
                <w:sz w:val="18"/>
              </w:rPr>
              <w:t>’</w:t>
            </w:r>
            <w:r w:rsidRPr="0075076E">
              <w:rPr>
                <w:sz w:val="18"/>
              </w:rPr>
              <w:t>élément, telles qu</w:t>
            </w:r>
            <w:r w:rsidR="00EA3206">
              <w:rPr>
                <w:sz w:val="18"/>
              </w:rPr>
              <w:t>’</w:t>
            </w:r>
            <w:r w:rsidRPr="0075076E">
              <w:rPr>
                <w:sz w:val="18"/>
              </w:rPr>
              <w:t>associations, organisations, clubs, guildes, comités directeurs, etc. :</w:t>
            </w:r>
          </w:p>
          <w:p w:rsidR="00CF2F7B" w:rsidRPr="0075076E" w:rsidRDefault="00CF2F7B" w:rsidP="00C97DE0">
            <w:pPr>
              <w:pStyle w:val="Info03"/>
              <w:numPr>
                <w:ilvl w:val="0"/>
                <w:numId w:val="34"/>
              </w:numPr>
              <w:tabs>
                <w:tab w:val="clear" w:pos="567"/>
                <w:tab w:val="clear" w:pos="2268"/>
                <w:tab w:val="num" w:pos="794"/>
              </w:tabs>
              <w:spacing w:before="60" w:after="60" w:line="240" w:lineRule="auto"/>
              <w:ind w:left="794" w:hanging="397"/>
              <w:rPr>
                <w:sz w:val="18"/>
                <w:szCs w:val="18"/>
              </w:rPr>
            </w:pPr>
            <w:r w:rsidRPr="0075076E">
              <w:rPr>
                <w:sz w:val="18"/>
              </w:rPr>
              <w:t>Nom de l</w:t>
            </w:r>
            <w:r w:rsidR="00EA3206">
              <w:rPr>
                <w:sz w:val="18"/>
              </w:rPr>
              <w:t>’</w:t>
            </w:r>
            <w:r w:rsidRPr="0075076E">
              <w:rPr>
                <w:sz w:val="18"/>
              </w:rPr>
              <w:t>entité</w:t>
            </w:r>
          </w:p>
          <w:p w:rsidR="00CF2F7B" w:rsidRPr="0075076E" w:rsidRDefault="00CF2F7B" w:rsidP="00C97DE0">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75076E">
              <w:rPr>
                <w:sz w:val="18"/>
              </w:rPr>
              <w:t>Nom et titre de la personne contact</w:t>
            </w:r>
          </w:p>
          <w:p w:rsidR="00CF2F7B" w:rsidRPr="0075076E" w:rsidRDefault="00CF2F7B" w:rsidP="00C97DE0">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75076E">
              <w:rPr>
                <w:sz w:val="18"/>
              </w:rPr>
              <w:t>Adresse</w:t>
            </w:r>
          </w:p>
          <w:p w:rsidR="00CF2F7B" w:rsidRPr="0075076E" w:rsidRDefault="00CF2F7B" w:rsidP="00C97DE0">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75076E">
              <w:rPr>
                <w:sz w:val="18"/>
              </w:rPr>
              <w:t>Numéro de téléphone</w:t>
            </w:r>
          </w:p>
          <w:p w:rsidR="00CF2F7B" w:rsidRPr="0075076E" w:rsidRDefault="00CF2F7B" w:rsidP="00C97DE0">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75076E">
              <w:rPr>
                <w:sz w:val="18"/>
              </w:rPr>
              <w:t>Adresse électronique</w:t>
            </w:r>
          </w:p>
          <w:p w:rsidR="00CF2F7B" w:rsidRPr="0075076E" w:rsidRDefault="00CF2F7B" w:rsidP="00C97DE0">
            <w:pPr>
              <w:pStyle w:val="Info03"/>
              <w:numPr>
                <w:ilvl w:val="0"/>
                <w:numId w:val="34"/>
              </w:numPr>
              <w:tabs>
                <w:tab w:val="clear" w:pos="567"/>
                <w:tab w:val="clear" w:pos="2268"/>
                <w:tab w:val="num" w:pos="794"/>
              </w:tabs>
              <w:spacing w:before="60" w:after="60" w:line="240" w:lineRule="auto"/>
              <w:ind w:left="794" w:hanging="397"/>
              <w:rPr>
                <w:sz w:val="18"/>
                <w:szCs w:val="18"/>
              </w:rPr>
            </w:pPr>
            <w:r w:rsidRPr="0075076E">
              <w:rPr>
                <w:sz w:val="18"/>
              </w:rPr>
              <w:t>Autres informations pertinentes</w:t>
            </w:r>
          </w:p>
        </w:tc>
      </w:tr>
      <w:tr w:rsidR="00CF2F7B" w:rsidRPr="0075076E" w:rsidTr="006815DC">
        <w:tblPrEx>
          <w:tblLook w:val="00A0" w:firstRow="1" w:lastRow="0" w:firstColumn="1" w:lastColumn="0" w:noHBand="0" w:noVBand="0"/>
        </w:tblPrEx>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Nom de l</w:t>
            </w:r>
            <w:r w:rsidR="00EA3206">
              <w:rPr>
                <w:sz w:val="18"/>
              </w:rPr>
              <w:t>’</w:t>
            </w:r>
            <w:r w:rsidRPr="0075076E">
              <w:rPr>
                <w:sz w:val="18"/>
              </w:rPr>
              <w:t xml:space="preserve">entité </w:t>
            </w:r>
            <w:r w:rsidRPr="0075076E">
              <w:rPr>
                <w:noProof/>
              </w:rPr>
              <w:t>:</w:t>
            </w:r>
            <w:r w:rsidRPr="0075076E">
              <w:tab/>
            </w:r>
            <w:r w:rsidRPr="0075076E">
              <w:rPr>
                <w:noProof/>
              </w:rPr>
              <w:t>Civic Association Opora Pohorelá</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 xml:space="preserve">Nom et titre de la personne contact </w:t>
            </w:r>
            <w:r w:rsidRPr="0075076E">
              <w:rPr>
                <w:noProof/>
              </w:rPr>
              <w:t>:Jaroslav Bodnárik, chair</w:t>
            </w:r>
            <w:r w:rsidRPr="0075076E">
              <w:tab/>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Adresse</w:t>
            </w:r>
            <w:r w:rsidRPr="0075076E">
              <w:rPr>
                <w:noProof/>
              </w:rPr>
              <w:t xml:space="preserve"> : kpt. Nálepku 291, 976 69 Pohorelá</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 xml:space="preserve">Numéro de téléphone </w:t>
            </w:r>
            <w:r w:rsidRPr="0075076E">
              <w:rPr>
                <w:noProof/>
              </w:rPr>
              <w:t>: +421 903 933 659</w:t>
            </w:r>
          </w:p>
          <w:p w:rsidR="00CF2F7B" w:rsidRPr="0075076E" w:rsidRDefault="00CF2F7B" w:rsidP="006815DC">
            <w:pPr>
              <w:pStyle w:val="formtext"/>
              <w:tabs>
                <w:tab w:val="left" w:pos="567"/>
                <w:tab w:val="left" w:pos="1134"/>
                <w:tab w:val="left" w:pos="1701"/>
              </w:tabs>
              <w:spacing w:before="60" w:after="120" w:line="240" w:lineRule="auto"/>
              <w:jc w:val="both"/>
              <w:rPr>
                <w:rFonts w:cs="Arial"/>
                <w:noProof/>
              </w:rPr>
            </w:pPr>
            <w:r w:rsidRPr="0075076E">
              <w:rPr>
                <w:sz w:val="18"/>
              </w:rPr>
              <w:t xml:space="preserve">Adresse électronique </w:t>
            </w:r>
            <w:r w:rsidRPr="0075076E">
              <w:rPr>
                <w:noProof/>
              </w:rPr>
              <w:t>: j.bodnarik@aditex.eu</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Nom de l</w:t>
            </w:r>
            <w:r w:rsidR="00EA3206">
              <w:rPr>
                <w:sz w:val="18"/>
              </w:rPr>
              <w:t>’</w:t>
            </w:r>
            <w:r w:rsidRPr="0075076E">
              <w:rPr>
                <w:sz w:val="18"/>
              </w:rPr>
              <w:t xml:space="preserve">entité </w:t>
            </w:r>
            <w:r w:rsidRPr="0075076E">
              <w:rPr>
                <w:noProof/>
              </w:rPr>
              <w:t>:</w:t>
            </w:r>
            <w:r w:rsidRPr="0075076E">
              <w:tab/>
            </w:r>
            <w:r w:rsidRPr="0075076E">
              <w:rPr>
                <w:noProof/>
              </w:rPr>
              <w:t>Civic Association Trnky, female vocal group Trnki</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 xml:space="preserve">Nom et titre de la personne contact </w:t>
            </w:r>
            <w:r w:rsidRPr="0075076E">
              <w:rPr>
                <w:noProof/>
              </w:rPr>
              <w:t>: Tatiana Salajová, leader</w:t>
            </w:r>
            <w:r w:rsidRPr="0075076E">
              <w:tab/>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 xml:space="preserve">Adresse </w:t>
            </w:r>
            <w:r w:rsidRPr="0075076E">
              <w:rPr>
                <w:noProof/>
              </w:rPr>
              <w:t>: Pod Rybou 4, 974 01 Banská Bystrica</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 xml:space="preserve">Numéro de téléphone </w:t>
            </w:r>
            <w:r w:rsidRPr="0075076E">
              <w:rPr>
                <w:noProof/>
              </w:rPr>
              <w:t>: +421 903 555 519</w:t>
            </w:r>
          </w:p>
          <w:p w:rsidR="00CF2F7B" w:rsidRPr="0075076E" w:rsidRDefault="00CF2F7B" w:rsidP="006815DC">
            <w:pPr>
              <w:pStyle w:val="formtext"/>
              <w:tabs>
                <w:tab w:val="left" w:pos="567"/>
                <w:tab w:val="left" w:pos="1134"/>
                <w:tab w:val="left" w:pos="1701"/>
              </w:tabs>
              <w:spacing w:before="60" w:after="120" w:line="240" w:lineRule="auto"/>
              <w:jc w:val="both"/>
              <w:rPr>
                <w:rFonts w:cs="Arial"/>
                <w:noProof/>
              </w:rPr>
            </w:pPr>
            <w:r w:rsidRPr="0075076E">
              <w:rPr>
                <w:sz w:val="18"/>
              </w:rPr>
              <w:t xml:space="preserve">Adresse électronique </w:t>
            </w:r>
            <w:r w:rsidRPr="0075076E">
              <w:rPr>
                <w:noProof/>
              </w:rPr>
              <w:t>: salajova@sosbb.sk</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Nom de l</w:t>
            </w:r>
            <w:r w:rsidR="00EA3206">
              <w:rPr>
                <w:sz w:val="18"/>
              </w:rPr>
              <w:t>’</w:t>
            </w:r>
            <w:r w:rsidRPr="0075076E">
              <w:rPr>
                <w:sz w:val="18"/>
              </w:rPr>
              <w:t xml:space="preserve">entité </w:t>
            </w:r>
            <w:r w:rsidRPr="0075076E">
              <w:rPr>
                <w:noProof/>
              </w:rPr>
              <w:t>:</w:t>
            </w:r>
            <w:r w:rsidRPr="0075076E">
              <w:tab/>
            </w:r>
            <w:r w:rsidRPr="0075076E">
              <w:rPr>
                <w:noProof/>
              </w:rPr>
              <w:t xml:space="preserve">Folklore ensemble Mostár </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 xml:space="preserve">Nom et titre de la personne contact </w:t>
            </w:r>
            <w:r w:rsidRPr="0075076E">
              <w:rPr>
                <w:noProof/>
              </w:rPr>
              <w:t>: Peter Daxner, director</w:t>
            </w:r>
            <w:r w:rsidRPr="0075076E">
              <w:tab/>
            </w:r>
          </w:p>
          <w:p w:rsidR="00CF2F7B" w:rsidRPr="0075076E" w:rsidRDefault="00CF2F7B" w:rsidP="006815DC">
            <w:pPr>
              <w:pStyle w:val="formtext"/>
              <w:tabs>
                <w:tab w:val="left" w:pos="567"/>
                <w:tab w:val="left" w:pos="1134"/>
                <w:tab w:val="left" w:pos="1701"/>
              </w:tabs>
              <w:spacing w:before="60" w:after="60"/>
              <w:jc w:val="both"/>
              <w:rPr>
                <w:rFonts w:cs="Arial"/>
                <w:noProof/>
                <w:lang w:val="pt-BR"/>
              </w:rPr>
            </w:pPr>
            <w:r w:rsidRPr="0075076E">
              <w:rPr>
                <w:sz w:val="18"/>
                <w:lang w:val="pt-BR"/>
              </w:rPr>
              <w:t xml:space="preserve">Adresse </w:t>
            </w:r>
            <w:r w:rsidRPr="0075076E">
              <w:rPr>
                <w:noProof/>
                <w:lang w:val="pt-BR"/>
              </w:rPr>
              <w:t>: Švermova 7, 977 01 Brezno</w:t>
            </w:r>
          </w:p>
          <w:p w:rsidR="00CF2F7B" w:rsidRPr="0075076E" w:rsidRDefault="00CF2F7B" w:rsidP="006815DC">
            <w:pPr>
              <w:pStyle w:val="formtext"/>
              <w:tabs>
                <w:tab w:val="left" w:pos="567"/>
                <w:tab w:val="left" w:pos="1134"/>
                <w:tab w:val="left" w:pos="1701"/>
              </w:tabs>
              <w:spacing w:before="60" w:after="60"/>
              <w:jc w:val="both"/>
              <w:rPr>
                <w:rFonts w:cs="Arial"/>
                <w:noProof/>
                <w:lang w:val="pt-BR"/>
              </w:rPr>
            </w:pPr>
            <w:r w:rsidRPr="0075076E">
              <w:rPr>
                <w:sz w:val="18"/>
                <w:lang w:val="pt-BR"/>
              </w:rPr>
              <w:t xml:space="preserve">Numéro de téléphone </w:t>
            </w:r>
            <w:r w:rsidRPr="0075076E">
              <w:rPr>
                <w:noProof/>
                <w:lang w:val="pt-BR"/>
              </w:rPr>
              <w:t>: +421 917 134 467</w:t>
            </w:r>
          </w:p>
          <w:p w:rsidR="00CF2F7B" w:rsidRPr="0075076E" w:rsidRDefault="00CF2F7B" w:rsidP="006815DC">
            <w:pPr>
              <w:pStyle w:val="formtext"/>
              <w:tabs>
                <w:tab w:val="left" w:pos="567"/>
                <w:tab w:val="left" w:pos="1134"/>
                <w:tab w:val="left" w:pos="1701"/>
              </w:tabs>
              <w:spacing w:before="60" w:after="120" w:line="240" w:lineRule="auto"/>
              <w:jc w:val="both"/>
              <w:rPr>
                <w:rFonts w:cs="Arial"/>
                <w:noProof/>
              </w:rPr>
            </w:pPr>
            <w:r w:rsidRPr="0075076E">
              <w:rPr>
                <w:sz w:val="18"/>
              </w:rPr>
              <w:t xml:space="preserve">Adresse électronique </w:t>
            </w:r>
            <w:r w:rsidRPr="0075076E">
              <w:rPr>
                <w:noProof/>
              </w:rPr>
              <w:t xml:space="preserve">: riaditel@fs-mostar.com  </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Nom de l</w:t>
            </w:r>
            <w:r w:rsidR="00EA3206">
              <w:rPr>
                <w:sz w:val="18"/>
              </w:rPr>
              <w:t>’</w:t>
            </w:r>
            <w:r w:rsidRPr="0075076E">
              <w:rPr>
                <w:sz w:val="18"/>
              </w:rPr>
              <w:t xml:space="preserve">entité </w:t>
            </w:r>
            <w:r w:rsidRPr="0075076E">
              <w:rPr>
                <w:noProof/>
              </w:rPr>
              <w:t>: Folklore ensemble Šumiačan</w:t>
            </w:r>
          </w:p>
          <w:p w:rsidR="00CF2F7B" w:rsidRPr="00EA3206" w:rsidRDefault="00CF2F7B" w:rsidP="006815DC">
            <w:pPr>
              <w:pStyle w:val="formtext"/>
              <w:tabs>
                <w:tab w:val="left" w:pos="567"/>
                <w:tab w:val="left" w:pos="1134"/>
                <w:tab w:val="left" w:pos="1701"/>
              </w:tabs>
              <w:spacing w:before="60" w:after="60"/>
              <w:jc w:val="both"/>
              <w:rPr>
                <w:rFonts w:cs="Arial"/>
                <w:noProof/>
                <w:lang w:val="en-US"/>
              </w:rPr>
            </w:pPr>
            <w:r w:rsidRPr="0075076E">
              <w:rPr>
                <w:sz w:val="18"/>
              </w:rPr>
              <w:t xml:space="preserve">Nom et titre de la personne contact </w:t>
            </w:r>
            <w:r w:rsidRPr="0075076E">
              <w:rPr>
                <w:noProof/>
              </w:rPr>
              <w:t xml:space="preserve">: MVDr. </w:t>
            </w:r>
            <w:r w:rsidRPr="00EA3206">
              <w:rPr>
                <w:noProof/>
                <w:lang w:val="en-US"/>
              </w:rPr>
              <w:t>Šimon Karoly, leader</w:t>
            </w:r>
          </w:p>
          <w:p w:rsidR="00CF2F7B" w:rsidRPr="00EA3206" w:rsidRDefault="00CF2F7B" w:rsidP="006815DC">
            <w:pPr>
              <w:pStyle w:val="formtext"/>
              <w:tabs>
                <w:tab w:val="left" w:pos="567"/>
                <w:tab w:val="left" w:pos="1134"/>
                <w:tab w:val="left" w:pos="1701"/>
              </w:tabs>
              <w:spacing w:before="60" w:after="60"/>
              <w:jc w:val="both"/>
              <w:rPr>
                <w:rFonts w:cs="Arial"/>
                <w:noProof/>
                <w:lang w:val="en-US"/>
              </w:rPr>
            </w:pPr>
            <w:r w:rsidRPr="00EA3206">
              <w:rPr>
                <w:sz w:val="18"/>
                <w:lang w:val="en-US"/>
              </w:rPr>
              <w:t xml:space="preserve">Adresse </w:t>
            </w:r>
            <w:r w:rsidRPr="00EA3206">
              <w:rPr>
                <w:noProof/>
                <w:lang w:val="en-US"/>
              </w:rPr>
              <w:t>: Partizánska 344, 976 71 Šumiac</w:t>
            </w:r>
          </w:p>
          <w:p w:rsidR="00CF2F7B" w:rsidRPr="0075076E" w:rsidRDefault="00CF2F7B" w:rsidP="006815DC">
            <w:pPr>
              <w:pStyle w:val="formtext"/>
              <w:tabs>
                <w:tab w:val="left" w:pos="567"/>
                <w:tab w:val="left" w:pos="1134"/>
                <w:tab w:val="left" w:pos="1701"/>
              </w:tabs>
              <w:spacing w:before="60" w:after="120" w:line="240" w:lineRule="auto"/>
              <w:jc w:val="both"/>
              <w:rPr>
                <w:rFonts w:cs="Arial"/>
                <w:noProof/>
              </w:rPr>
            </w:pPr>
            <w:r w:rsidRPr="0075076E">
              <w:rPr>
                <w:sz w:val="18"/>
              </w:rPr>
              <w:t xml:space="preserve">Adresse électronique </w:t>
            </w:r>
            <w:r w:rsidRPr="0075076E">
              <w:rPr>
                <w:noProof/>
              </w:rPr>
              <w:t>: mon.cub@gmail.com</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Nom de l</w:t>
            </w:r>
            <w:r w:rsidR="00EA3206">
              <w:rPr>
                <w:sz w:val="18"/>
              </w:rPr>
              <w:t>’</w:t>
            </w:r>
            <w:r w:rsidRPr="0075076E">
              <w:rPr>
                <w:sz w:val="18"/>
              </w:rPr>
              <w:t xml:space="preserve">entité </w:t>
            </w:r>
            <w:r w:rsidRPr="0075076E">
              <w:rPr>
                <w:noProof/>
              </w:rPr>
              <w:t>: Flk ensemble Zavačan</w:t>
            </w:r>
          </w:p>
          <w:p w:rsidR="00CF2F7B" w:rsidRPr="0075076E" w:rsidRDefault="00CF2F7B" w:rsidP="006815DC">
            <w:pPr>
              <w:pStyle w:val="formtext"/>
              <w:tabs>
                <w:tab w:val="left" w:pos="567"/>
                <w:tab w:val="left" w:pos="1134"/>
                <w:tab w:val="left" w:pos="1701"/>
              </w:tabs>
              <w:spacing w:before="60" w:after="60"/>
              <w:jc w:val="both"/>
              <w:rPr>
                <w:rFonts w:cs="Arial"/>
                <w:noProof/>
                <w:lang w:val="en-US"/>
              </w:rPr>
            </w:pPr>
            <w:r w:rsidRPr="0075076E">
              <w:rPr>
                <w:sz w:val="18"/>
              </w:rPr>
              <w:t xml:space="preserve">Nom et titre de la personne contact </w:t>
            </w:r>
            <w:r w:rsidRPr="0075076E">
              <w:rPr>
                <w:noProof/>
              </w:rPr>
              <w:t xml:space="preserve">: Ing. </w:t>
            </w:r>
            <w:r w:rsidRPr="0075076E">
              <w:rPr>
                <w:noProof/>
                <w:lang w:val="en-US"/>
              </w:rPr>
              <w:t>Ján Tešlár, mayor of the village Závadka nad Hronom</w:t>
            </w:r>
          </w:p>
          <w:p w:rsidR="00CF2F7B" w:rsidRPr="00CC02E7" w:rsidRDefault="00CF2F7B" w:rsidP="006815DC">
            <w:pPr>
              <w:pStyle w:val="formtext"/>
              <w:tabs>
                <w:tab w:val="left" w:pos="567"/>
                <w:tab w:val="left" w:pos="1134"/>
                <w:tab w:val="left" w:pos="1701"/>
              </w:tabs>
              <w:spacing w:before="60" w:after="60"/>
              <w:jc w:val="both"/>
              <w:rPr>
                <w:rFonts w:cs="Arial"/>
                <w:noProof/>
              </w:rPr>
            </w:pPr>
            <w:r w:rsidRPr="00CC02E7">
              <w:rPr>
                <w:sz w:val="18"/>
              </w:rPr>
              <w:t xml:space="preserve">Adresse </w:t>
            </w:r>
            <w:r w:rsidRPr="00CC02E7">
              <w:rPr>
                <w:noProof/>
              </w:rPr>
              <w:t>: Osloboditeľov 27, 976 67 Závadka nad Hronom</w:t>
            </w:r>
          </w:p>
          <w:p w:rsidR="00CF2F7B" w:rsidRPr="00CC02E7" w:rsidRDefault="00CF2F7B" w:rsidP="006815DC">
            <w:pPr>
              <w:pStyle w:val="formtext"/>
              <w:tabs>
                <w:tab w:val="left" w:pos="567"/>
                <w:tab w:val="left" w:pos="1134"/>
                <w:tab w:val="left" w:pos="1701"/>
              </w:tabs>
              <w:spacing w:before="60" w:after="60"/>
              <w:jc w:val="both"/>
              <w:rPr>
                <w:rFonts w:cs="Arial"/>
                <w:noProof/>
              </w:rPr>
            </w:pPr>
            <w:r w:rsidRPr="00CC02E7">
              <w:rPr>
                <w:sz w:val="18"/>
              </w:rPr>
              <w:t xml:space="preserve">Numéro de téléphone </w:t>
            </w:r>
            <w:r w:rsidRPr="00CC02E7">
              <w:rPr>
                <w:noProof/>
              </w:rPr>
              <w:t>: +421 048 6183 104</w:t>
            </w:r>
          </w:p>
          <w:p w:rsidR="00CF2F7B" w:rsidRPr="0075076E" w:rsidRDefault="00CF2F7B" w:rsidP="006815DC">
            <w:pPr>
              <w:pStyle w:val="formtext"/>
              <w:tabs>
                <w:tab w:val="left" w:pos="567"/>
                <w:tab w:val="left" w:pos="1134"/>
                <w:tab w:val="left" w:pos="1701"/>
              </w:tabs>
              <w:spacing w:before="60" w:after="120" w:line="240" w:lineRule="auto"/>
              <w:jc w:val="both"/>
              <w:rPr>
                <w:rFonts w:cs="Arial"/>
                <w:noProof/>
              </w:rPr>
            </w:pPr>
            <w:r w:rsidRPr="0075076E">
              <w:rPr>
                <w:sz w:val="18"/>
              </w:rPr>
              <w:t>Adresse électronique</w:t>
            </w:r>
            <w:r w:rsidRPr="0075076E">
              <w:rPr>
                <w:noProof/>
              </w:rPr>
              <w:t>: obuzavadka@stonline.sk</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sz w:val="18"/>
              </w:rPr>
              <w:t>Nom de l</w:t>
            </w:r>
            <w:r w:rsidR="00EA3206">
              <w:rPr>
                <w:sz w:val="18"/>
              </w:rPr>
              <w:t>’</w:t>
            </w:r>
            <w:r w:rsidRPr="0075076E">
              <w:rPr>
                <w:sz w:val="18"/>
              </w:rPr>
              <w:t xml:space="preserve">entité </w:t>
            </w:r>
            <w:r w:rsidRPr="0075076E">
              <w:rPr>
                <w:noProof/>
              </w:rPr>
              <w:t>: UFE Mladosť</w:t>
            </w:r>
          </w:p>
          <w:p w:rsidR="00CF2F7B" w:rsidRPr="0075076E" w:rsidRDefault="00CF2F7B" w:rsidP="006815DC">
            <w:pPr>
              <w:pStyle w:val="formtext"/>
              <w:tabs>
                <w:tab w:val="left" w:pos="567"/>
                <w:tab w:val="left" w:pos="1134"/>
                <w:tab w:val="left" w:pos="1701"/>
              </w:tabs>
              <w:spacing w:before="60" w:after="60"/>
              <w:jc w:val="both"/>
              <w:rPr>
                <w:rFonts w:cs="Arial"/>
                <w:noProof/>
                <w:lang w:val="en-US"/>
              </w:rPr>
            </w:pPr>
            <w:r w:rsidRPr="0075076E">
              <w:rPr>
                <w:sz w:val="18"/>
              </w:rPr>
              <w:t xml:space="preserve">Nom et titre de la personne contact </w:t>
            </w:r>
            <w:r w:rsidRPr="0075076E">
              <w:rPr>
                <w:noProof/>
              </w:rPr>
              <w:t xml:space="preserve">: Mgr. Art. </w:t>
            </w:r>
            <w:r w:rsidRPr="0075076E">
              <w:rPr>
                <w:noProof/>
                <w:lang w:val="en-US"/>
              </w:rPr>
              <w:t>Martin Urban, PhD., artistic director and choreographer</w:t>
            </w:r>
          </w:p>
          <w:p w:rsidR="00CF2F7B" w:rsidRPr="00CC02E7" w:rsidRDefault="00CF2F7B" w:rsidP="006815DC">
            <w:pPr>
              <w:pStyle w:val="formtext"/>
              <w:tabs>
                <w:tab w:val="left" w:pos="567"/>
                <w:tab w:val="left" w:pos="1134"/>
                <w:tab w:val="left" w:pos="1701"/>
              </w:tabs>
              <w:spacing w:before="60" w:after="60"/>
              <w:jc w:val="both"/>
              <w:rPr>
                <w:rFonts w:cs="Arial"/>
                <w:noProof/>
              </w:rPr>
            </w:pPr>
            <w:r w:rsidRPr="00CC02E7">
              <w:rPr>
                <w:sz w:val="18"/>
              </w:rPr>
              <w:t>Adresse</w:t>
            </w:r>
            <w:r w:rsidRPr="00CC02E7">
              <w:rPr>
                <w:noProof/>
              </w:rPr>
              <w:t>: Univerzita Mateja Bela v Banskej Bystrici, Komenského 20, 974 01 Bratislava</w:t>
            </w:r>
          </w:p>
          <w:p w:rsidR="00CF2F7B" w:rsidRPr="0075076E" w:rsidRDefault="00CF2F7B" w:rsidP="006815DC">
            <w:pPr>
              <w:pStyle w:val="formtext"/>
              <w:tabs>
                <w:tab w:val="left" w:pos="567"/>
                <w:tab w:val="left" w:pos="1134"/>
                <w:tab w:val="left" w:pos="1701"/>
              </w:tabs>
              <w:spacing w:before="60" w:after="0" w:line="240" w:lineRule="auto"/>
              <w:jc w:val="both"/>
            </w:pPr>
            <w:r w:rsidRPr="0075076E">
              <w:rPr>
                <w:sz w:val="18"/>
              </w:rPr>
              <w:t xml:space="preserve">Adresse électronique </w:t>
            </w:r>
            <w:r w:rsidRPr="0075076E">
              <w:rPr>
                <w:noProof/>
              </w:rPr>
              <w:t>: ufsmladost@atlas.sk, janka.petrovicova@umb.sk</w:t>
            </w:r>
          </w:p>
        </w:tc>
      </w:tr>
      <w:tr w:rsidR="00CF2F7B" w:rsidRPr="0075076E" w:rsidTr="007B4F22">
        <w:trPr>
          <w:trHeight w:val="684"/>
        </w:trPr>
        <w:tc>
          <w:tcPr>
            <w:tcW w:w="9639" w:type="dxa"/>
            <w:tcBorders>
              <w:top w:val="single" w:sz="4" w:space="0" w:color="auto"/>
              <w:left w:val="nil"/>
              <w:bottom w:val="nil"/>
              <w:right w:val="nil"/>
            </w:tcBorders>
            <w:shd w:val="clear" w:color="auto" w:fill="D9D9D9"/>
          </w:tcPr>
          <w:p w:rsidR="00CF2F7B" w:rsidRPr="0075076E" w:rsidRDefault="00CF2F7B" w:rsidP="00C97DE0">
            <w:pPr>
              <w:pStyle w:val="Grille01N"/>
              <w:keepNext w:val="0"/>
              <w:spacing w:before="240" w:line="240" w:lineRule="auto"/>
              <w:ind w:left="709" w:right="136" w:hanging="567"/>
              <w:jc w:val="left"/>
              <w:rPr>
                <w:rFonts w:eastAsia="SimSun" w:cs="Arial"/>
                <w:bCs/>
                <w:smallCaps w:val="0"/>
                <w:sz w:val="24"/>
                <w:shd w:val="pct15" w:color="auto" w:fill="FFFFFF"/>
              </w:rPr>
            </w:pPr>
            <w:r w:rsidRPr="0075076E">
              <w:rPr>
                <w:smallCaps w:val="0"/>
                <w:sz w:val="24"/>
              </w:rPr>
              <w:t>5.</w:t>
            </w:r>
            <w:r w:rsidRPr="0075076E">
              <w:tab/>
            </w:r>
            <w:r w:rsidRPr="0075076E">
              <w:rPr>
                <w:smallCaps w:val="0"/>
                <w:sz w:val="24"/>
              </w:rPr>
              <w:t>Inclusion de l</w:t>
            </w:r>
            <w:r w:rsidR="00EA3206">
              <w:rPr>
                <w:smallCaps w:val="0"/>
                <w:sz w:val="24"/>
              </w:rPr>
              <w:t>’</w:t>
            </w:r>
            <w:r w:rsidRPr="0075076E">
              <w:rPr>
                <w:smallCaps w:val="0"/>
                <w:sz w:val="24"/>
              </w:rPr>
              <w:t>élément dans un inventaire</w:t>
            </w:r>
          </w:p>
        </w:tc>
      </w:tr>
      <w:tr w:rsidR="00CF2F7B" w:rsidRPr="0075076E" w:rsidTr="007B4F22">
        <w:trPr>
          <w:trHeight w:val="1770"/>
        </w:trPr>
        <w:tc>
          <w:tcPr>
            <w:tcW w:w="9639" w:type="dxa"/>
            <w:tcBorders>
              <w:top w:val="nil"/>
              <w:left w:val="nil"/>
              <w:bottom w:val="single" w:sz="4" w:space="0" w:color="auto"/>
              <w:right w:val="nil"/>
            </w:tcBorders>
            <w:shd w:val="clear" w:color="auto" w:fill="auto"/>
          </w:tcPr>
          <w:p w:rsidR="00CF2F7B" w:rsidRPr="0075076E" w:rsidRDefault="00CF2F7B" w:rsidP="00C97DE0">
            <w:pPr>
              <w:pStyle w:val="Info03"/>
              <w:keepNext w:val="0"/>
              <w:spacing w:before="120"/>
              <w:ind w:right="136"/>
              <w:rPr>
                <w:rFonts w:eastAsia="SimSun"/>
                <w:sz w:val="18"/>
                <w:szCs w:val="18"/>
              </w:rPr>
            </w:pPr>
            <w:r w:rsidRPr="0075076E">
              <w:rPr>
                <w:sz w:val="18"/>
              </w:rPr>
              <w:t xml:space="preserve">Pour le </w:t>
            </w:r>
            <w:r w:rsidRPr="0075076E">
              <w:rPr>
                <w:b/>
                <w:sz w:val="18"/>
              </w:rPr>
              <w:t>critère R.5</w:t>
            </w:r>
            <w:r w:rsidRPr="0075076E">
              <w:rPr>
                <w:sz w:val="18"/>
              </w:rPr>
              <w:t xml:space="preserve">, les États </w:t>
            </w:r>
            <w:r w:rsidRPr="0075076E">
              <w:rPr>
                <w:b/>
                <w:sz w:val="18"/>
              </w:rPr>
              <w:t>doivent démontrer que « l</w:t>
            </w:r>
            <w:r w:rsidR="00EA3206">
              <w:rPr>
                <w:b/>
                <w:sz w:val="18"/>
              </w:rPr>
              <w:t>’</w:t>
            </w:r>
            <w:r w:rsidRPr="0075076E">
              <w:rPr>
                <w:b/>
                <w:sz w:val="18"/>
              </w:rPr>
              <w:t>élément figure dans un inventaire du patrimoine culturel immatériel présent sur le(s) territoire(s) de(s) (l</w:t>
            </w:r>
            <w:r w:rsidR="00EA3206">
              <w:rPr>
                <w:b/>
                <w:sz w:val="18"/>
              </w:rPr>
              <w:t>’</w:t>
            </w:r>
            <w:proofErr w:type="gramStart"/>
            <w:r w:rsidRPr="0075076E">
              <w:rPr>
                <w:b/>
                <w:sz w:val="18"/>
              </w:rPr>
              <w:t>)État</w:t>
            </w:r>
            <w:proofErr w:type="gramEnd"/>
            <w:r w:rsidRPr="0075076E">
              <w:rPr>
                <w:b/>
                <w:sz w:val="18"/>
              </w:rPr>
              <w:t>(s) partie(s) soumissionnaire(s)</w:t>
            </w:r>
            <w:r w:rsidRPr="0075076E">
              <w:rPr>
                <w:sz w:val="18"/>
              </w:rPr>
              <w:t xml:space="preserve"> tel que défini dans les articles 11 et 12 de la Convention ». </w:t>
            </w:r>
          </w:p>
          <w:p w:rsidR="00CF2F7B" w:rsidRPr="0075076E" w:rsidRDefault="00CF2F7B" w:rsidP="00C97DE0">
            <w:pPr>
              <w:pStyle w:val="Info03"/>
              <w:keepNext w:val="0"/>
              <w:numPr>
                <w:ilvl w:val="0"/>
                <w:numId w:val="35"/>
              </w:numPr>
              <w:tabs>
                <w:tab w:val="clear" w:pos="567"/>
                <w:tab w:val="clear" w:pos="2268"/>
                <w:tab w:val="left" w:pos="709"/>
              </w:tabs>
              <w:spacing w:before="60" w:after="60" w:line="240" w:lineRule="auto"/>
              <w:ind w:left="709" w:hanging="357"/>
              <w:rPr>
                <w:rFonts w:eastAsia="SimSun"/>
                <w:sz w:val="18"/>
                <w:szCs w:val="18"/>
              </w:rPr>
            </w:pPr>
            <w:r w:rsidRPr="0075076E">
              <w:rPr>
                <w:sz w:val="18"/>
              </w:rPr>
              <w:t>Indiquez ci-dessous :</w:t>
            </w:r>
          </w:p>
          <w:p w:rsidR="00CF2F7B" w:rsidRPr="0075076E" w:rsidRDefault="00CF2F7B" w:rsidP="00C97DE0">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75076E">
              <w:rPr>
                <w:sz w:val="18"/>
              </w:rPr>
              <w:t>quand l</w:t>
            </w:r>
            <w:r w:rsidR="00EA3206">
              <w:rPr>
                <w:sz w:val="18"/>
              </w:rPr>
              <w:t>’</w:t>
            </w:r>
            <w:r w:rsidRPr="0075076E">
              <w:rPr>
                <w:sz w:val="18"/>
              </w:rPr>
              <w:t>élément a été inclus dans l</w:t>
            </w:r>
            <w:r w:rsidR="00EA3206">
              <w:rPr>
                <w:sz w:val="18"/>
              </w:rPr>
              <w:t>’</w:t>
            </w:r>
            <w:r w:rsidRPr="0075076E">
              <w:rPr>
                <w:sz w:val="18"/>
              </w:rPr>
              <w:t>inventaire, qui devrait être avant la soumission de la candidature au Secrétariat (31 mars),</w:t>
            </w:r>
          </w:p>
          <w:p w:rsidR="00CF2F7B" w:rsidRPr="0075076E" w:rsidRDefault="00CF2F7B" w:rsidP="00C97DE0">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75076E">
              <w:rPr>
                <w:sz w:val="18"/>
              </w:rPr>
              <w:t>sa référence,</w:t>
            </w:r>
          </w:p>
          <w:p w:rsidR="00CF2F7B" w:rsidRPr="0075076E" w:rsidRDefault="00CF2F7B" w:rsidP="00C97DE0">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75076E">
              <w:rPr>
                <w:sz w:val="18"/>
              </w:rPr>
              <w:t>l</w:t>
            </w:r>
            <w:r w:rsidR="00EA3206">
              <w:rPr>
                <w:sz w:val="18"/>
              </w:rPr>
              <w:t>’</w:t>
            </w:r>
            <w:r w:rsidRPr="0075076E">
              <w:rPr>
                <w:sz w:val="18"/>
              </w:rPr>
              <w:t>inventaire dans lequel l</w:t>
            </w:r>
            <w:r w:rsidR="00EA3206">
              <w:rPr>
                <w:sz w:val="18"/>
              </w:rPr>
              <w:t>’</w:t>
            </w:r>
            <w:r w:rsidRPr="0075076E">
              <w:rPr>
                <w:sz w:val="18"/>
              </w:rPr>
              <w:t xml:space="preserve">élément a été inclus, </w:t>
            </w:r>
          </w:p>
          <w:p w:rsidR="00CF2F7B" w:rsidRPr="0075076E" w:rsidRDefault="00CF2F7B" w:rsidP="00C97DE0">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75076E">
              <w:rPr>
                <w:sz w:val="18"/>
              </w:rPr>
              <w:t>le bureau, l</w:t>
            </w:r>
            <w:r w:rsidR="00EA3206">
              <w:rPr>
                <w:sz w:val="18"/>
              </w:rPr>
              <w:t>’</w:t>
            </w:r>
            <w:r w:rsidRPr="0075076E">
              <w:rPr>
                <w:sz w:val="18"/>
              </w:rPr>
              <w:t>agence, l</w:t>
            </w:r>
            <w:r w:rsidR="00EA3206">
              <w:rPr>
                <w:sz w:val="18"/>
              </w:rPr>
              <w:t>’</w:t>
            </w:r>
            <w:r w:rsidRPr="0075076E">
              <w:rPr>
                <w:sz w:val="18"/>
              </w:rPr>
              <w:t>organisation ou l</w:t>
            </w:r>
            <w:r w:rsidR="00EA3206">
              <w:rPr>
                <w:sz w:val="18"/>
              </w:rPr>
              <w:t>’</w:t>
            </w:r>
            <w:r w:rsidRPr="0075076E">
              <w:rPr>
                <w:sz w:val="18"/>
              </w:rPr>
              <w:t>organisme responsable de sa mise à jour,</w:t>
            </w:r>
          </w:p>
          <w:p w:rsidR="00CF2F7B" w:rsidRPr="0075076E" w:rsidRDefault="00CF2F7B" w:rsidP="00C97DE0">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75076E">
              <w:rPr>
                <w:sz w:val="18"/>
              </w:rPr>
              <w:t>comment l</w:t>
            </w:r>
            <w:r w:rsidR="00EA3206">
              <w:rPr>
                <w:sz w:val="18"/>
              </w:rPr>
              <w:t>’</w:t>
            </w:r>
            <w:r w:rsidRPr="0075076E">
              <w:rPr>
                <w:sz w:val="18"/>
              </w:rPr>
              <w:t>inventaire a été dressé « avec la participation des communautés, des groupes et des organisations non gouvernementales pertinentes », (l</w:t>
            </w:r>
            <w:r w:rsidR="00EA3206">
              <w:rPr>
                <w:sz w:val="18"/>
              </w:rPr>
              <w:t>’</w:t>
            </w:r>
            <w:r w:rsidRPr="0075076E">
              <w:rPr>
                <w:sz w:val="18"/>
              </w:rPr>
              <w:t>article 11(b) de la Convention),</w:t>
            </w:r>
          </w:p>
          <w:p w:rsidR="00CF2F7B" w:rsidRPr="0075076E" w:rsidRDefault="00CF2F7B" w:rsidP="00C97DE0">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75076E">
              <w:rPr>
                <w:sz w:val="18"/>
              </w:rPr>
              <w:t>comment l</w:t>
            </w:r>
            <w:r w:rsidR="00EA3206">
              <w:rPr>
                <w:sz w:val="18"/>
              </w:rPr>
              <w:t>’</w:t>
            </w:r>
            <w:r w:rsidRPr="0075076E">
              <w:rPr>
                <w:sz w:val="18"/>
              </w:rPr>
              <w:t>inventaire est régulièrement mis à jour (l</w:t>
            </w:r>
            <w:r w:rsidR="00EA3206">
              <w:rPr>
                <w:sz w:val="18"/>
              </w:rPr>
              <w:t>’</w:t>
            </w:r>
            <w:r w:rsidRPr="0075076E">
              <w:rPr>
                <w:sz w:val="18"/>
              </w:rPr>
              <w:t>article12 de la Convention).</w:t>
            </w:r>
          </w:p>
          <w:p w:rsidR="00CF2F7B" w:rsidRPr="0075076E" w:rsidRDefault="00CF2F7B" w:rsidP="00C97DE0">
            <w:pPr>
              <w:keepNext/>
              <w:numPr>
                <w:ilvl w:val="0"/>
                <w:numId w:val="35"/>
              </w:numPr>
              <w:ind w:left="709" w:hanging="357"/>
              <w:jc w:val="both"/>
              <w:rPr>
                <w:rFonts w:eastAsia="SimSun"/>
                <w:i/>
                <w:sz w:val="18"/>
                <w:szCs w:val="18"/>
              </w:rPr>
            </w:pPr>
            <w:r w:rsidRPr="0075076E">
              <w:rPr>
                <w:i/>
                <w:sz w:val="18"/>
              </w:rPr>
              <w:t>Doit également être fournie en annexe la preuve documentaire faisant état de l</w:t>
            </w:r>
            <w:r w:rsidR="00EA3206">
              <w:rPr>
                <w:i/>
                <w:sz w:val="18"/>
              </w:rPr>
              <w:t>’</w:t>
            </w:r>
            <w:r w:rsidRPr="0075076E">
              <w:rPr>
                <w:i/>
                <w:sz w:val="18"/>
              </w:rPr>
              <w:t>inclusion de l</w:t>
            </w:r>
            <w:r w:rsidR="00EA3206">
              <w:rPr>
                <w:i/>
                <w:sz w:val="18"/>
              </w:rPr>
              <w:t>’</w:t>
            </w:r>
            <w:r w:rsidRPr="0075076E">
              <w:rPr>
                <w:i/>
                <w:sz w:val="18"/>
              </w:rPr>
              <w:t>élément dans un inventaire du patrimoine culturel immatériel présent sur le(s) territoire(s) de l</w:t>
            </w:r>
            <w:r w:rsidR="00EA3206">
              <w:rPr>
                <w:i/>
                <w:sz w:val="18"/>
              </w:rPr>
              <w:t>’</w:t>
            </w:r>
            <w:r w:rsidRPr="0075076E">
              <w:rPr>
                <w:i/>
                <w:sz w:val="18"/>
              </w:rPr>
              <w:t xml:space="preserve">(des) État(s) soumissionnaire(s), tel que défini dans les articles 11 et 12 de la Convention ; </w:t>
            </w:r>
            <w:r w:rsidRPr="0075076E">
              <w:rPr>
                <w:b/>
                <w:i/>
                <w:sz w:val="18"/>
              </w:rPr>
              <w:t>cette preuve doit inclure un extrait pertinent de l</w:t>
            </w:r>
            <w:r w:rsidR="00EA3206">
              <w:rPr>
                <w:b/>
                <w:i/>
                <w:sz w:val="18"/>
              </w:rPr>
              <w:t>’</w:t>
            </w:r>
            <w:r w:rsidRPr="0075076E">
              <w:rPr>
                <w:b/>
                <w:i/>
                <w:sz w:val="18"/>
              </w:rPr>
              <w:t>(des) inventaire(s) en anglais ou en français ainsi que dans la langue originale si elle est différente.</w:t>
            </w:r>
            <w:r w:rsidRPr="0075076E">
              <w:rPr>
                <w:i/>
                <w:sz w:val="18"/>
              </w:rPr>
              <w:t xml:space="preserve"> L</w:t>
            </w:r>
            <w:r w:rsidR="00EA3206">
              <w:rPr>
                <w:i/>
                <w:sz w:val="18"/>
              </w:rPr>
              <w:t>’</w:t>
            </w:r>
            <w:r w:rsidRPr="0075076E">
              <w:rPr>
                <w:i/>
                <w:sz w:val="18"/>
              </w:rPr>
              <w:t>extrait, devrait être, par exemple, la fiche d</w:t>
            </w:r>
            <w:r w:rsidR="00EA3206">
              <w:rPr>
                <w:i/>
                <w:sz w:val="18"/>
              </w:rPr>
              <w:t>’</w:t>
            </w:r>
            <w:r w:rsidRPr="0075076E">
              <w:rPr>
                <w:i/>
                <w:sz w:val="18"/>
              </w:rPr>
              <w:t>inventaire de l</w:t>
            </w:r>
            <w:r w:rsidR="00EA3206">
              <w:rPr>
                <w:i/>
                <w:sz w:val="18"/>
              </w:rPr>
              <w:t>’</w:t>
            </w:r>
            <w:r w:rsidRPr="0075076E">
              <w:rPr>
                <w:i/>
                <w:sz w:val="18"/>
              </w:rPr>
              <w:t>élément proposé pour inscription, avec sa description, sa localisation, les communautés, sa viabilité, etc. Il peut être complété par l</w:t>
            </w:r>
            <w:r w:rsidR="00EA3206">
              <w:rPr>
                <w:i/>
                <w:sz w:val="18"/>
              </w:rPr>
              <w:t>’</w:t>
            </w:r>
            <w:r w:rsidRPr="0075076E">
              <w:rPr>
                <w:i/>
                <w:sz w:val="18"/>
              </w:rPr>
              <w:t>indication ci-dessous d</w:t>
            </w:r>
            <w:r w:rsidR="00EA3206">
              <w:rPr>
                <w:i/>
                <w:sz w:val="18"/>
              </w:rPr>
              <w:t>’</w:t>
            </w:r>
            <w:r w:rsidRPr="0075076E">
              <w:rPr>
                <w:i/>
                <w:sz w:val="18"/>
              </w:rPr>
              <w:t>un lien hypertexte opérationnel au travers duquel un tel inventaire peut être accessible ; l</w:t>
            </w:r>
            <w:r w:rsidR="00EA3206">
              <w:rPr>
                <w:i/>
                <w:sz w:val="18"/>
              </w:rPr>
              <w:t>’</w:t>
            </w:r>
            <w:r w:rsidRPr="0075076E">
              <w:rPr>
                <w:i/>
                <w:sz w:val="18"/>
              </w:rPr>
              <w:t>indication d</w:t>
            </w:r>
            <w:r w:rsidR="00EA3206">
              <w:rPr>
                <w:i/>
                <w:sz w:val="18"/>
              </w:rPr>
              <w:t>’</w:t>
            </w:r>
            <w:r w:rsidRPr="0075076E">
              <w:rPr>
                <w:i/>
                <w:sz w:val="18"/>
              </w:rPr>
              <w:t>un lien seulement n</w:t>
            </w:r>
            <w:r w:rsidR="00EA3206">
              <w:rPr>
                <w:i/>
                <w:sz w:val="18"/>
              </w:rPr>
              <w:t>’</w:t>
            </w:r>
            <w:r w:rsidRPr="0075076E">
              <w:rPr>
                <w:i/>
                <w:sz w:val="18"/>
              </w:rPr>
              <w:t>est cependant pas suffisante.</w:t>
            </w:r>
          </w:p>
          <w:p w:rsidR="00CF2F7B" w:rsidRPr="0075076E" w:rsidRDefault="00CF2F7B" w:rsidP="00C97DE0">
            <w:pPr>
              <w:pStyle w:val="Info03"/>
              <w:spacing w:before="120" w:after="0" w:line="240" w:lineRule="auto"/>
              <w:rPr>
                <w:rFonts w:eastAsia="SimSun"/>
                <w:sz w:val="18"/>
                <w:szCs w:val="18"/>
              </w:rPr>
            </w:pPr>
            <w:r w:rsidRPr="0075076E">
              <w:rPr>
                <w:sz w:val="18"/>
              </w:rPr>
              <w:t>L</w:t>
            </w:r>
            <w:r w:rsidR="00EA3206">
              <w:rPr>
                <w:sz w:val="18"/>
              </w:rPr>
              <w:t>’</w:t>
            </w:r>
            <w:r w:rsidRPr="0075076E">
              <w:rPr>
                <w:sz w:val="18"/>
              </w:rPr>
              <w:t>inclusion de l</w:t>
            </w:r>
            <w:r w:rsidR="00EA3206">
              <w:rPr>
                <w:sz w:val="18"/>
              </w:rPr>
              <w:t>’</w:t>
            </w:r>
            <w:r w:rsidRPr="0075076E">
              <w:rPr>
                <w:sz w:val="18"/>
              </w:rPr>
              <w:t>élément proposé dans un inventaire ne doit en aucun cas impliquer ou nécessiter que l</w:t>
            </w:r>
            <w:r w:rsidR="00EA3206">
              <w:rPr>
                <w:sz w:val="18"/>
              </w:rPr>
              <w:t>’</w:t>
            </w:r>
            <w:r w:rsidRPr="0075076E">
              <w:rPr>
                <w:sz w:val="18"/>
              </w:rPr>
              <w:t xml:space="preserve">(les) inventaire(s) </w:t>
            </w:r>
            <w:proofErr w:type="gramStart"/>
            <w:r w:rsidRPr="0075076E">
              <w:rPr>
                <w:sz w:val="18"/>
              </w:rPr>
              <w:t>soit(</w:t>
            </w:r>
            <w:proofErr w:type="gramEnd"/>
            <w:r w:rsidRPr="0075076E">
              <w:rPr>
                <w:sz w:val="18"/>
              </w:rPr>
              <w:t xml:space="preserve">soient) complété(s) avant le dépôt de candidature. Un État partie soumissionnaire peut être en train de compléter ou de mettre à jour un ou plusieurs inventaires, mais doit avoir déjà </w:t>
            </w:r>
            <w:r w:rsidRPr="0075076E">
              <w:rPr>
                <w:rStyle w:val="Emphasis"/>
                <w:i/>
                <w:color w:val="000000"/>
                <w:sz w:val="18"/>
              </w:rPr>
              <w:t>dûment</w:t>
            </w:r>
            <w:r w:rsidRPr="0075076E">
              <w:rPr>
                <w:sz w:val="18"/>
              </w:rPr>
              <w:t xml:space="preserve"> intégré l</w:t>
            </w:r>
            <w:r w:rsidR="00EA3206">
              <w:rPr>
                <w:sz w:val="18"/>
              </w:rPr>
              <w:t>’</w:t>
            </w:r>
            <w:r w:rsidRPr="0075076E">
              <w:rPr>
                <w:sz w:val="18"/>
              </w:rPr>
              <w:t>élément dans un inventaire en cours.</w:t>
            </w:r>
          </w:p>
          <w:p w:rsidR="00CF2F7B" w:rsidRPr="0075076E" w:rsidRDefault="00CF2F7B" w:rsidP="00C97DE0">
            <w:pPr>
              <w:pStyle w:val="Info03"/>
              <w:spacing w:after="0" w:line="240" w:lineRule="auto"/>
              <w:ind w:right="136"/>
              <w:jc w:val="right"/>
            </w:pPr>
            <w:r w:rsidRPr="0075076E">
              <w:rPr>
                <w:rStyle w:val="Emphasis"/>
                <w:i/>
                <w:color w:val="000000"/>
                <w:sz w:val="18"/>
              </w:rPr>
              <w:t>Minimum 170 mots et maximum 280 mots</w:t>
            </w:r>
          </w:p>
        </w:tc>
      </w:tr>
      <w:tr w:rsidR="00CF2F7B" w:rsidRPr="00C97DE0" w:rsidTr="007B4F22">
        <w:tc>
          <w:tcPr>
            <w:tcW w:w="9639" w:type="dxa"/>
            <w:tcBorders>
              <w:bottom w:val="single" w:sz="4" w:space="0" w:color="auto"/>
            </w:tcBorders>
            <w:shd w:val="clear" w:color="auto" w:fill="auto"/>
            <w:tcMar>
              <w:top w:w="113" w:type="dxa"/>
              <w:left w:w="113" w:type="dxa"/>
              <w:bottom w:w="113" w:type="dxa"/>
              <w:right w:w="113" w:type="dxa"/>
            </w:tcMar>
          </w:tcPr>
          <w:p w:rsidR="00CF2F7B" w:rsidRPr="0075076E" w:rsidRDefault="00CF2F7B" w:rsidP="00023428">
            <w:pPr>
              <w:pStyle w:val="formtext"/>
              <w:spacing w:before="0" w:after="120"/>
              <w:jc w:val="both"/>
              <w:rPr>
                <w:rFonts w:cs="Arial"/>
                <w:noProof/>
              </w:rPr>
            </w:pPr>
            <w:r w:rsidRPr="0075076E">
              <w:t>La Liste représentative du PCI de la Slovaquie fait partie du Programme de gestion de la culture populaire traditionnelle</w:t>
            </w:r>
            <w:r w:rsidR="00EA3206">
              <w:t xml:space="preserve"> publié par le ministère de la c</w:t>
            </w:r>
            <w:r w:rsidRPr="0075076E">
              <w:t>ulture slovaque en 2007 et mis à jour le 7 janvier 2015 pour la période allant jusqu</w:t>
            </w:r>
            <w:r w:rsidR="00EA3206">
              <w:t>’</w:t>
            </w:r>
            <w:r w:rsidRPr="0075076E">
              <w:t>en 2020. Le Centre pour le patrimoine culturel immatériel (CTĽK à SĽUK) joue le rôle d</w:t>
            </w:r>
            <w:r w:rsidR="00EA3206">
              <w:t>’</w:t>
            </w:r>
            <w:r w:rsidRPr="0075076E">
              <w:t xml:space="preserve">agence spécialisée, qui coordonne et administre le processus. </w:t>
            </w:r>
          </w:p>
          <w:p w:rsidR="00CF2F7B" w:rsidRPr="0075076E" w:rsidRDefault="00CF2F7B" w:rsidP="00023428">
            <w:pPr>
              <w:pStyle w:val="formtext"/>
              <w:keepNext/>
              <w:spacing w:before="120" w:after="120"/>
              <w:jc w:val="both"/>
              <w:rPr>
                <w:rFonts w:cs="Arial"/>
                <w:noProof/>
              </w:rPr>
            </w:pPr>
            <w:r w:rsidRPr="0075076E">
              <w:t>Les propositions d</w:t>
            </w:r>
            <w:r w:rsidR="00EA3206">
              <w:t>’</w:t>
            </w:r>
            <w:r w:rsidRPr="0075076E">
              <w:t>inscription d</w:t>
            </w:r>
            <w:r w:rsidR="00EA3206">
              <w:t>’</w:t>
            </w:r>
            <w:r w:rsidRPr="0075076E">
              <w:t>éléments sont soumises par des communautés, des groupes, des organisations non gouvernementales, mais également des individus, généralement une fois par an. Ils participent activement à la préparation de la candidature.</w:t>
            </w:r>
          </w:p>
          <w:p w:rsidR="00CF2F7B" w:rsidRPr="0075076E" w:rsidRDefault="00CF2F7B" w:rsidP="00023428">
            <w:pPr>
              <w:pStyle w:val="formtext"/>
              <w:keepNext/>
              <w:spacing w:before="120" w:after="120"/>
              <w:jc w:val="both"/>
              <w:rPr>
                <w:rFonts w:cs="Arial"/>
                <w:noProof/>
              </w:rPr>
            </w:pPr>
            <w:r w:rsidRPr="0075076E">
              <w:t>Après examen des questions formelles, la candidature est évaluée par un Comité d</w:t>
            </w:r>
            <w:r w:rsidR="00EA3206">
              <w:t>’</w:t>
            </w:r>
            <w:r w:rsidRPr="0075076E">
              <w:t>experts concernant son inscription sur la Liste nationale. Le ministre de la Culture nomme les membres du Comité sur la proposition du Conseil pour la protection du PCI, composé de représentants des gouvernements locaux, des organismes engagés dans la protection du PCI au niveau professionnel, d</w:t>
            </w:r>
            <w:r w:rsidR="00EA3206">
              <w:t>’</w:t>
            </w:r>
            <w:r w:rsidRPr="0075076E">
              <w:t xml:space="preserve">experts, de médias, etc. Le Comité présente sa recommandation au ministre de la Culture.  </w:t>
            </w:r>
          </w:p>
          <w:p w:rsidR="00CF2F7B" w:rsidRPr="0075076E" w:rsidRDefault="00CF2F7B" w:rsidP="00023428">
            <w:pPr>
              <w:pStyle w:val="formtext"/>
              <w:keepNext/>
              <w:spacing w:before="120" w:after="120"/>
              <w:jc w:val="both"/>
              <w:rPr>
                <w:rFonts w:cs="Arial"/>
                <w:noProof/>
              </w:rPr>
            </w:pPr>
            <w:r w:rsidRPr="0075076E">
              <w:t>Le 30 juin 2015, le Comité a également examiné l</w:t>
            </w:r>
            <w:r w:rsidR="00EA3206">
              <w:t>’</w:t>
            </w:r>
            <w:r w:rsidRPr="0075076E">
              <w:t xml:space="preserve">élément Le chant à plusieurs voix de </w:t>
            </w:r>
            <w:proofErr w:type="spellStart"/>
            <w:r w:rsidRPr="0075076E">
              <w:t>Horehronie</w:t>
            </w:r>
            <w:proofErr w:type="spellEnd"/>
            <w:r w:rsidRPr="0075076E">
              <w:t xml:space="preserve"> et a recommandé l</w:t>
            </w:r>
            <w:r w:rsidR="00EA3206">
              <w:t>’</w:t>
            </w:r>
            <w:r w:rsidRPr="0075076E">
              <w:t>inscription de l</w:t>
            </w:r>
            <w:r w:rsidR="00EA3206">
              <w:t>’</w:t>
            </w:r>
            <w:r w:rsidRPr="0075076E">
              <w:t>élément sur la Liste nationale.</w:t>
            </w:r>
          </w:p>
          <w:p w:rsidR="00CF2F7B" w:rsidRPr="0075076E" w:rsidRDefault="00CF2F7B" w:rsidP="00023428">
            <w:pPr>
              <w:pStyle w:val="formtext"/>
              <w:keepNext/>
              <w:spacing w:before="120" w:after="120"/>
              <w:jc w:val="both"/>
              <w:rPr>
                <w:rFonts w:cs="Arial"/>
                <w:noProof/>
              </w:rPr>
            </w:pPr>
            <w:r w:rsidRPr="0075076E">
              <w:t>La déclaration officielle a eu lieu au cours d</w:t>
            </w:r>
            <w:r w:rsidR="00EA3206">
              <w:t>’</w:t>
            </w:r>
            <w:r w:rsidRPr="0075076E">
              <w:t xml:space="preserve">une cérémonie </w:t>
            </w:r>
            <w:r w:rsidR="00EA3206">
              <w:t>solennelle, au ministère de la c</w:t>
            </w:r>
            <w:r w:rsidRPr="0075076E">
              <w:t>ulture, le 28 janvier 2016. Le certificat a été remis aux membres de la communauté, et l</w:t>
            </w:r>
            <w:r w:rsidR="00EA3206">
              <w:t>’</w:t>
            </w:r>
            <w:r w:rsidRPr="0075076E">
              <w:t>élément, inscrit dans le registre des éléments, sous l</w:t>
            </w:r>
            <w:r w:rsidR="00EA3206">
              <w:t>’</w:t>
            </w:r>
            <w:r w:rsidRPr="0075076E">
              <w:t>entrée CTLK-RZ-NKD-2014/02.</w:t>
            </w:r>
          </w:p>
          <w:p w:rsidR="00CF2F7B" w:rsidRPr="0075076E" w:rsidRDefault="00CF2F7B" w:rsidP="00C97DE0">
            <w:pPr>
              <w:pStyle w:val="formtext"/>
              <w:keepNext/>
              <w:spacing w:before="60" w:after="0"/>
              <w:jc w:val="both"/>
              <w:rPr>
                <w:rFonts w:cs="Arial"/>
                <w:noProof/>
              </w:rPr>
            </w:pPr>
            <w:r w:rsidRPr="0075076E">
              <w:t>La Liste nationale :</w:t>
            </w:r>
          </w:p>
          <w:p w:rsidR="00CF2F7B" w:rsidRPr="0075076E" w:rsidRDefault="00CF2F7B" w:rsidP="00C97DE0">
            <w:pPr>
              <w:pStyle w:val="formtext"/>
              <w:keepNext/>
              <w:spacing w:before="60" w:after="0"/>
              <w:jc w:val="both"/>
              <w:rPr>
                <w:rFonts w:cs="Arial"/>
                <w:noProof/>
              </w:rPr>
            </w:pPr>
            <w:r w:rsidRPr="0075076E">
              <w:t>http://www.ludovakultura.sk/index.php?id=5953 (</w:t>
            </w:r>
            <w:proofErr w:type="spellStart"/>
            <w:r w:rsidRPr="0075076E">
              <w:t>ang</w:t>
            </w:r>
            <w:proofErr w:type="spellEnd"/>
            <w:r w:rsidRPr="0075076E">
              <w:t>)</w:t>
            </w:r>
          </w:p>
          <w:p w:rsidR="00CF2F7B" w:rsidRPr="00C97DE0" w:rsidRDefault="00CF2F7B" w:rsidP="00C97DE0">
            <w:pPr>
              <w:pStyle w:val="formtext"/>
              <w:keepNext/>
              <w:spacing w:before="60" w:after="0" w:line="240" w:lineRule="auto"/>
              <w:jc w:val="both"/>
              <w:rPr>
                <w:rFonts w:cs="Arial"/>
                <w:noProof/>
                <w:lang w:val="en-US"/>
              </w:rPr>
            </w:pPr>
            <w:r w:rsidRPr="00C97DE0">
              <w:rPr>
                <w:lang w:val="en-US"/>
              </w:rPr>
              <w:t>http://www.ludovakultura.sk/index.php?id=5 (</w:t>
            </w:r>
            <w:proofErr w:type="spellStart"/>
            <w:r w:rsidRPr="00C97DE0">
              <w:rPr>
                <w:lang w:val="en-US"/>
              </w:rPr>
              <w:t>sk</w:t>
            </w:r>
            <w:proofErr w:type="spellEnd"/>
            <w:r w:rsidRPr="00C97DE0">
              <w:rPr>
                <w:lang w:val="en-US"/>
              </w:rPr>
              <w:t>)</w:t>
            </w:r>
          </w:p>
        </w:tc>
      </w:tr>
      <w:tr w:rsidR="00CF2F7B" w:rsidRPr="0075076E" w:rsidTr="007B4F22">
        <w:tblPrEx>
          <w:tblBorders>
            <w:insideV w:val="none" w:sz="0" w:space="0" w:color="auto"/>
          </w:tblBorders>
        </w:tblPrEx>
        <w:trPr>
          <w:cantSplit/>
        </w:trPr>
        <w:tc>
          <w:tcPr>
            <w:tcW w:w="9639" w:type="dxa"/>
            <w:tcBorders>
              <w:top w:val="nil"/>
              <w:left w:val="nil"/>
              <w:bottom w:val="nil"/>
              <w:right w:val="nil"/>
            </w:tcBorders>
            <w:shd w:val="clear" w:color="auto" w:fill="D9D9D9"/>
          </w:tcPr>
          <w:p w:rsidR="00CF2F7B" w:rsidRPr="0075076E" w:rsidRDefault="00CF2F7B" w:rsidP="00C97DE0">
            <w:pPr>
              <w:pStyle w:val="Grille01N"/>
              <w:keepNext w:val="0"/>
              <w:spacing w:line="240" w:lineRule="auto"/>
              <w:ind w:left="709" w:right="136" w:hanging="567"/>
              <w:jc w:val="left"/>
              <w:rPr>
                <w:rFonts w:eastAsia="SimSun" w:cs="Arial"/>
                <w:bCs/>
                <w:smallCaps w:val="0"/>
                <w:sz w:val="24"/>
                <w:shd w:val="pct15" w:color="auto" w:fill="FFFFFF"/>
              </w:rPr>
            </w:pPr>
            <w:r w:rsidRPr="0075076E">
              <w:rPr>
                <w:smallCaps w:val="0"/>
                <w:sz w:val="24"/>
              </w:rPr>
              <w:t>6.</w:t>
            </w:r>
            <w:r w:rsidRPr="0075076E">
              <w:tab/>
            </w:r>
            <w:r w:rsidRPr="0075076E">
              <w:rPr>
                <w:smallCaps w:val="0"/>
                <w:sz w:val="24"/>
              </w:rPr>
              <w:t>Documentation</w:t>
            </w:r>
          </w:p>
        </w:tc>
      </w:tr>
      <w:tr w:rsidR="00CF2F7B" w:rsidRPr="0075076E" w:rsidTr="007B4F22">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rsidR="00CF2F7B" w:rsidRPr="0075076E" w:rsidRDefault="00CF2F7B" w:rsidP="00C97DE0">
            <w:pPr>
              <w:pStyle w:val="Grille02N"/>
              <w:keepNext w:val="0"/>
              <w:ind w:left="709" w:right="136" w:hanging="567"/>
              <w:jc w:val="left"/>
            </w:pPr>
            <w:proofErr w:type="gramStart"/>
            <w:r w:rsidRPr="0075076E">
              <w:t>6.a</w:t>
            </w:r>
            <w:proofErr w:type="gramEnd"/>
            <w:r w:rsidRPr="0075076E">
              <w:t>.</w:t>
            </w:r>
            <w:r w:rsidRPr="0075076E">
              <w:tab/>
              <w:t>Documentation annexée (obligatoire)</w:t>
            </w:r>
          </w:p>
          <w:p w:rsidR="00CF2F7B" w:rsidRPr="0075076E" w:rsidRDefault="00CF2F7B" w:rsidP="00124DF5">
            <w:pPr>
              <w:pStyle w:val="Info03"/>
              <w:spacing w:before="120" w:line="240" w:lineRule="auto"/>
              <w:ind w:right="135"/>
              <w:rPr>
                <w:rFonts w:eastAsia="SimSun"/>
                <w:sz w:val="18"/>
                <w:szCs w:val="18"/>
              </w:rPr>
            </w:pPr>
            <w:r w:rsidRPr="0075076E">
              <w:rPr>
                <w:sz w:val="18"/>
              </w:rPr>
              <w:t>Les documents ci-dessous sont obligatoires et seront utilisés dans le processus d</w:t>
            </w:r>
            <w:r w:rsidR="00EA3206">
              <w:rPr>
                <w:sz w:val="18"/>
              </w:rPr>
              <w:t>’</w:t>
            </w:r>
            <w:r w:rsidRPr="0075076E">
              <w:rPr>
                <w:sz w:val="18"/>
              </w:rPr>
              <w:t>évaluation et d</w:t>
            </w:r>
            <w:r w:rsidR="00EA3206">
              <w:rPr>
                <w:sz w:val="18"/>
              </w:rPr>
              <w:t>’</w:t>
            </w:r>
            <w:r w:rsidRPr="0075076E">
              <w:rPr>
                <w:sz w:val="18"/>
              </w:rPr>
              <w:t>examen de la candidature. Les photos et le film pourront également être utiles pour d</w:t>
            </w:r>
            <w:r w:rsidR="00EA3206">
              <w:rPr>
                <w:sz w:val="18"/>
              </w:rPr>
              <w:t>’</w:t>
            </w:r>
            <w:r w:rsidRPr="0075076E">
              <w:rPr>
                <w:sz w:val="18"/>
              </w:rPr>
              <w:t>éventuelles activités de visibilité si l</w:t>
            </w:r>
            <w:r w:rsidR="00EA3206">
              <w:rPr>
                <w:sz w:val="18"/>
              </w:rPr>
              <w:t>’</w:t>
            </w:r>
            <w:r w:rsidRPr="0075076E">
              <w:rPr>
                <w:sz w:val="18"/>
              </w:rPr>
              <w:t>élément est inscrit. Cochez les cases suivantes pour confirmer que les documents en question sont inclus avec la candidature et qu</w:t>
            </w:r>
            <w:r w:rsidR="00EA3206">
              <w:rPr>
                <w:sz w:val="18"/>
              </w:rPr>
              <w:t>’</w:t>
            </w:r>
            <w:r w:rsidRPr="0075076E">
              <w:rPr>
                <w:sz w:val="18"/>
              </w:rPr>
              <w:t>ils sont conformes aux instructions. Les documents supplémentaires, en dehors de ceux spécifiés ci-dessous ne pourront pas être acceptés et ne seront pas retournés.</w:t>
            </w:r>
          </w:p>
        </w:tc>
      </w:tr>
      <w:tr w:rsidR="00CF2F7B" w:rsidRPr="0075076E" w:rsidTr="00C97DE0">
        <w:tblPrEx>
          <w:tblBorders>
            <w:insideV w:val="none" w:sz="0" w:space="0" w:color="auto"/>
          </w:tblBorders>
        </w:tblPrEx>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CF2F7B" w:rsidRPr="0075076E" w:rsidRDefault="00E61A0F" w:rsidP="00C97DE0">
            <w:pPr>
              <w:pStyle w:val="Default"/>
              <w:widowControl/>
              <w:tabs>
                <w:tab w:val="left" w:pos="567"/>
                <w:tab w:val="left" w:pos="1134"/>
                <w:tab w:val="left" w:pos="1701"/>
              </w:tabs>
              <w:autoSpaceDE/>
              <w:autoSpaceDN/>
              <w:adjustRightInd/>
              <w:spacing w:after="120"/>
              <w:ind w:left="1134" w:hanging="454"/>
              <w:rPr>
                <w:rFonts w:ascii="Arial" w:hAnsi="Arial" w:cs="Arial"/>
                <w:color w:val="auto"/>
                <w:sz w:val="20"/>
                <w:szCs w:val="20"/>
              </w:rPr>
            </w:pPr>
            <w:r w:rsidRPr="0075076E">
              <w:rPr>
                <w:rFonts w:ascii="Arial" w:hAnsi="Arial" w:cs="Arial"/>
                <w:color w:val="auto"/>
                <w:sz w:val="20"/>
                <w:szCs w:val="20"/>
              </w:rPr>
              <w:fldChar w:fldCharType="begin">
                <w:ffData>
                  <w:name w:val="CaseACocher6"/>
                  <w:enabled/>
                  <w:calcOnExit w:val="0"/>
                  <w:checkBox>
                    <w:sizeAuto/>
                    <w:default w:val="1"/>
                  </w:checkBox>
                </w:ffData>
              </w:fldChar>
            </w:r>
            <w:bookmarkStart w:id="4" w:name="CaseACocher6"/>
            <w:r w:rsidR="00CF2F7B" w:rsidRPr="0075076E">
              <w:rPr>
                <w:rFonts w:ascii="Arial" w:hAnsi="Arial" w:cs="Arial"/>
                <w:color w:val="auto"/>
                <w:sz w:val="20"/>
                <w:szCs w:val="20"/>
              </w:rPr>
              <w:instrText xml:space="preserve"> FORMCHECKBOX </w:instrText>
            </w:r>
            <w:r w:rsidR="00C97DE0">
              <w:rPr>
                <w:rFonts w:ascii="Arial" w:hAnsi="Arial" w:cs="Arial"/>
                <w:color w:val="auto"/>
                <w:sz w:val="20"/>
                <w:szCs w:val="20"/>
              </w:rPr>
            </w:r>
            <w:r w:rsidR="00C97DE0">
              <w:rPr>
                <w:rFonts w:ascii="Arial" w:hAnsi="Arial" w:cs="Arial"/>
                <w:color w:val="auto"/>
                <w:sz w:val="20"/>
                <w:szCs w:val="20"/>
              </w:rPr>
              <w:fldChar w:fldCharType="separate"/>
            </w:r>
            <w:r w:rsidRPr="0075076E">
              <w:rPr>
                <w:rFonts w:ascii="Arial" w:hAnsi="Arial" w:cs="Arial"/>
                <w:color w:val="auto"/>
                <w:sz w:val="20"/>
                <w:szCs w:val="20"/>
              </w:rPr>
              <w:fldChar w:fldCharType="end"/>
            </w:r>
            <w:bookmarkEnd w:id="4"/>
            <w:r w:rsidR="00CF2F7B" w:rsidRPr="0075076E">
              <w:rPr>
                <w:rFonts w:ascii="Arial" w:hAnsi="Arial"/>
                <w:color w:val="auto"/>
                <w:sz w:val="20"/>
              </w:rPr>
              <w:t xml:space="preserve"> </w:t>
            </w:r>
            <w:r w:rsidR="00CF2F7B" w:rsidRPr="0075076E">
              <w:tab/>
            </w:r>
            <w:r w:rsidR="00CF2F7B" w:rsidRPr="0075076E">
              <w:rPr>
                <w:rFonts w:ascii="Arial" w:hAnsi="Arial"/>
                <w:color w:val="auto"/>
                <w:sz w:val="20"/>
              </w:rPr>
              <w:t>preuve du consentement des communautés, avec une traduction en anglais ou en français si la langue de la communauté concernée est différente de l</w:t>
            </w:r>
            <w:r w:rsidR="00EA3206">
              <w:rPr>
                <w:rFonts w:ascii="Arial" w:hAnsi="Arial"/>
                <w:color w:val="auto"/>
                <w:sz w:val="20"/>
              </w:rPr>
              <w:t>’</w:t>
            </w:r>
            <w:r w:rsidR="00CF2F7B" w:rsidRPr="0075076E">
              <w:rPr>
                <w:rFonts w:ascii="Arial" w:hAnsi="Arial"/>
                <w:color w:val="auto"/>
                <w:sz w:val="20"/>
              </w:rPr>
              <w:t>anglais ou du français</w:t>
            </w:r>
          </w:p>
          <w:p w:rsidR="00CF2F7B" w:rsidRPr="0075076E" w:rsidRDefault="00E61A0F" w:rsidP="00124DF5">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20"/>
                <w:szCs w:val="20"/>
              </w:rPr>
            </w:pPr>
            <w:r w:rsidRPr="0075076E">
              <w:rPr>
                <w:rFonts w:ascii="Arial" w:hAnsi="Arial" w:cs="Arial"/>
                <w:color w:val="auto"/>
                <w:sz w:val="20"/>
                <w:szCs w:val="20"/>
              </w:rPr>
              <w:fldChar w:fldCharType="begin">
                <w:ffData>
                  <w:name w:val=""/>
                  <w:enabled/>
                  <w:calcOnExit w:val="0"/>
                  <w:checkBox>
                    <w:sizeAuto/>
                    <w:default w:val="1"/>
                  </w:checkBox>
                </w:ffData>
              </w:fldChar>
            </w:r>
            <w:r w:rsidR="00CF2F7B" w:rsidRPr="0075076E">
              <w:rPr>
                <w:rFonts w:ascii="Arial" w:hAnsi="Arial" w:cs="Arial"/>
                <w:color w:val="auto"/>
                <w:sz w:val="20"/>
                <w:szCs w:val="20"/>
              </w:rPr>
              <w:instrText xml:space="preserve"> FORMCHECKBOX </w:instrText>
            </w:r>
            <w:r w:rsidR="00C97DE0">
              <w:rPr>
                <w:rFonts w:ascii="Arial" w:hAnsi="Arial" w:cs="Arial"/>
                <w:color w:val="auto"/>
                <w:sz w:val="20"/>
                <w:szCs w:val="20"/>
              </w:rPr>
            </w:r>
            <w:r w:rsidR="00C97DE0">
              <w:rPr>
                <w:rFonts w:ascii="Arial" w:hAnsi="Arial" w:cs="Arial"/>
                <w:color w:val="auto"/>
                <w:sz w:val="20"/>
                <w:szCs w:val="20"/>
              </w:rPr>
              <w:fldChar w:fldCharType="separate"/>
            </w:r>
            <w:r w:rsidRPr="0075076E">
              <w:rPr>
                <w:rFonts w:ascii="Arial" w:hAnsi="Arial" w:cs="Arial"/>
                <w:color w:val="auto"/>
                <w:sz w:val="20"/>
                <w:szCs w:val="20"/>
              </w:rPr>
              <w:fldChar w:fldCharType="end"/>
            </w:r>
            <w:r w:rsidR="00CF2F7B" w:rsidRPr="0075076E">
              <w:rPr>
                <w:rFonts w:ascii="Arial" w:hAnsi="Arial"/>
                <w:color w:val="auto"/>
                <w:sz w:val="20"/>
              </w:rPr>
              <w:t xml:space="preserve"> document attestant de l</w:t>
            </w:r>
            <w:r w:rsidR="00EA3206">
              <w:rPr>
                <w:rFonts w:ascii="Arial" w:hAnsi="Arial"/>
                <w:color w:val="auto"/>
                <w:sz w:val="20"/>
              </w:rPr>
              <w:t>’</w:t>
            </w:r>
            <w:r w:rsidR="00CF2F7B" w:rsidRPr="0075076E">
              <w:rPr>
                <w:rFonts w:ascii="Arial" w:hAnsi="Arial"/>
                <w:color w:val="auto"/>
                <w:sz w:val="20"/>
              </w:rPr>
              <w:t>inclusion de l</w:t>
            </w:r>
            <w:r w:rsidR="00EA3206">
              <w:rPr>
                <w:rFonts w:ascii="Arial" w:hAnsi="Arial"/>
                <w:color w:val="auto"/>
                <w:sz w:val="20"/>
              </w:rPr>
              <w:t>’</w:t>
            </w:r>
            <w:r w:rsidR="00CF2F7B" w:rsidRPr="0075076E">
              <w:rPr>
                <w:rFonts w:ascii="Arial" w:hAnsi="Arial"/>
                <w:color w:val="auto"/>
                <w:sz w:val="20"/>
              </w:rPr>
              <w:t xml:space="preserve">élément dans un inventaire du patrimoine culturel immatériel présent sur le(s) territoire(s) de </w:t>
            </w:r>
            <w:proofErr w:type="gramStart"/>
            <w:r w:rsidR="00CF2F7B" w:rsidRPr="0075076E">
              <w:rPr>
                <w:rFonts w:ascii="Arial" w:hAnsi="Arial"/>
                <w:color w:val="auto"/>
                <w:sz w:val="20"/>
              </w:rPr>
              <w:t>l</w:t>
            </w:r>
            <w:r w:rsidR="00EA3206">
              <w:rPr>
                <w:rFonts w:ascii="Arial" w:hAnsi="Arial"/>
                <w:color w:val="auto"/>
                <w:sz w:val="20"/>
              </w:rPr>
              <w:t>’</w:t>
            </w:r>
            <w:r w:rsidR="00CF2F7B" w:rsidRPr="0075076E">
              <w:rPr>
                <w:rFonts w:ascii="Arial" w:hAnsi="Arial"/>
                <w:color w:val="auto"/>
                <w:sz w:val="20"/>
              </w:rPr>
              <w:t>(</w:t>
            </w:r>
            <w:proofErr w:type="gramEnd"/>
            <w:r w:rsidR="00CF2F7B" w:rsidRPr="0075076E">
              <w:rPr>
                <w:rFonts w:ascii="Arial" w:hAnsi="Arial"/>
                <w:color w:val="auto"/>
                <w:sz w:val="20"/>
              </w:rPr>
              <w:t>des) État(s) soumissionnaire(s), tel que défini dans les articles 11 et 12 de la Convention ; ces preuves doivent inclure un extrait pertinent de l</w:t>
            </w:r>
            <w:r w:rsidR="00EA3206">
              <w:rPr>
                <w:rFonts w:ascii="Arial" w:hAnsi="Arial"/>
                <w:color w:val="auto"/>
                <w:sz w:val="20"/>
              </w:rPr>
              <w:t>’</w:t>
            </w:r>
            <w:r w:rsidR="00CF2F7B" w:rsidRPr="0075076E">
              <w:rPr>
                <w:rFonts w:ascii="Arial" w:hAnsi="Arial"/>
                <w:color w:val="auto"/>
                <w:sz w:val="20"/>
              </w:rPr>
              <w:t>(des) inventaire(s) en anglais ou en français ainsi que dans la langue originale si elle est différente</w:t>
            </w:r>
          </w:p>
          <w:p w:rsidR="00CF2F7B" w:rsidRPr="0075076E" w:rsidRDefault="00E61A0F" w:rsidP="00124DF5">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w:t>
            </w:r>
            <w:r w:rsidR="00CF2F7B" w:rsidRPr="0075076E">
              <w:rPr>
                <w:rFonts w:ascii="Arial" w:hAnsi="Arial"/>
                <w:color w:val="auto"/>
                <w:sz w:val="20"/>
              </w:rPr>
              <w:t>10 photos récentes en haute résolution</w:t>
            </w:r>
          </w:p>
          <w:p w:rsidR="00CF2F7B" w:rsidRPr="0075076E" w:rsidRDefault="00E61A0F" w:rsidP="00124DF5">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w:t>
            </w:r>
            <w:r w:rsidR="00CF2F7B" w:rsidRPr="0075076E">
              <w:rPr>
                <w:rFonts w:ascii="Arial" w:hAnsi="Arial"/>
                <w:color w:val="auto"/>
                <w:sz w:val="20"/>
              </w:rPr>
              <w:t>cession(s) de droits correspondant aux photos (formulaire ICH-07-photo)</w:t>
            </w:r>
          </w:p>
          <w:p w:rsidR="00CF2F7B" w:rsidRPr="0075076E" w:rsidRDefault="00E61A0F" w:rsidP="00124DF5">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18"/>
                <w:szCs w:val="18"/>
              </w:rPr>
            </w:pPr>
            <w:r w:rsidRPr="0075076E">
              <w:rPr>
                <w:rFonts w:ascii="Arial" w:hAnsi="Arial" w:cs="Arial"/>
                <w:color w:val="auto"/>
                <w:sz w:val="18"/>
                <w:szCs w:val="18"/>
              </w:rPr>
              <w:fldChar w:fldCharType="begin">
                <w:ffData>
                  <w:name w:val="CaseACocher7"/>
                  <w:enabled/>
                  <w:calcOnExit w:val="0"/>
                  <w:checkBox>
                    <w:sizeAuto/>
                    <w:default w:val="1"/>
                  </w:checkBox>
                </w:ffData>
              </w:fldChar>
            </w:r>
            <w:bookmarkStart w:id="5" w:name="CaseACocher7"/>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bookmarkEnd w:id="5"/>
            <w:r w:rsidR="00CF2F7B" w:rsidRPr="0075076E">
              <w:rPr>
                <w:rFonts w:ascii="Arial" w:hAnsi="Arial"/>
                <w:color w:val="auto"/>
                <w:sz w:val="18"/>
              </w:rPr>
              <w:t xml:space="preserve"> </w:t>
            </w:r>
            <w:r w:rsidR="00CF2F7B" w:rsidRPr="0075076E">
              <w:rPr>
                <w:rFonts w:ascii="Arial" w:hAnsi="Arial"/>
                <w:color w:val="auto"/>
                <w:sz w:val="20"/>
              </w:rPr>
              <w:t>film vidéo monté (de 5 à 10 minutes), sous-titré dans l</w:t>
            </w:r>
            <w:r w:rsidR="00EA3206">
              <w:rPr>
                <w:rFonts w:ascii="Arial" w:hAnsi="Arial"/>
                <w:color w:val="auto"/>
                <w:sz w:val="20"/>
              </w:rPr>
              <w:t>’</w:t>
            </w:r>
            <w:r w:rsidR="00CF2F7B" w:rsidRPr="0075076E">
              <w:rPr>
                <w:rFonts w:ascii="Arial" w:hAnsi="Arial"/>
                <w:color w:val="auto"/>
                <w:sz w:val="20"/>
              </w:rPr>
              <w:t>une des langues de travail du Comité (anglais ou français) si la langue utilisée n</w:t>
            </w:r>
            <w:r w:rsidR="00EA3206">
              <w:rPr>
                <w:rFonts w:ascii="Arial" w:hAnsi="Arial"/>
                <w:color w:val="auto"/>
                <w:sz w:val="20"/>
              </w:rPr>
              <w:t>’</w:t>
            </w:r>
            <w:r w:rsidR="00CF2F7B" w:rsidRPr="0075076E">
              <w:rPr>
                <w:rFonts w:ascii="Arial" w:hAnsi="Arial"/>
                <w:color w:val="auto"/>
                <w:sz w:val="20"/>
              </w:rPr>
              <w:t>est ni l</w:t>
            </w:r>
            <w:r w:rsidR="00EA3206">
              <w:rPr>
                <w:rFonts w:ascii="Arial" w:hAnsi="Arial"/>
                <w:color w:val="auto"/>
                <w:sz w:val="20"/>
              </w:rPr>
              <w:t>’</w:t>
            </w:r>
            <w:r w:rsidR="00CF2F7B" w:rsidRPr="0075076E">
              <w:rPr>
                <w:rFonts w:ascii="Arial" w:hAnsi="Arial"/>
                <w:color w:val="auto"/>
                <w:sz w:val="20"/>
              </w:rPr>
              <w:t>anglais ni le français</w:t>
            </w:r>
          </w:p>
          <w:p w:rsidR="00CF2F7B" w:rsidRPr="0075076E" w:rsidRDefault="00E61A0F" w:rsidP="00C97DE0">
            <w:pPr>
              <w:pStyle w:val="Default"/>
              <w:widowControl/>
              <w:tabs>
                <w:tab w:val="left" w:pos="567"/>
                <w:tab w:val="left" w:pos="1134"/>
                <w:tab w:val="left" w:pos="1701"/>
              </w:tabs>
              <w:autoSpaceDE/>
              <w:autoSpaceDN/>
              <w:adjustRightInd/>
              <w:spacing w:before="120"/>
              <w:ind w:left="680" w:right="136"/>
              <w:rPr>
                <w:rFonts w:ascii="Arial" w:hAnsi="Arial" w:cs="Arial"/>
                <w:color w:val="auto"/>
                <w:sz w:val="20"/>
                <w:szCs w:val="20"/>
              </w:rPr>
            </w:pPr>
            <w:r w:rsidRPr="0075076E">
              <w:rPr>
                <w:rFonts w:ascii="Arial" w:hAnsi="Arial" w:cs="Arial"/>
                <w:color w:val="auto"/>
                <w:sz w:val="18"/>
                <w:szCs w:val="18"/>
              </w:rPr>
              <w:fldChar w:fldCharType="begin">
                <w:ffData>
                  <w:name w:val=""/>
                  <w:enabled/>
                  <w:calcOnExit w:val="0"/>
                  <w:checkBox>
                    <w:sizeAuto/>
                    <w:default w:val="1"/>
                  </w:checkBox>
                </w:ffData>
              </w:fldChar>
            </w:r>
            <w:r w:rsidR="00CF2F7B" w:rsidRPr="0075076E">
              <w:rPr>
                <w:rFonts w:ascii="Arial" w:hAnsi="Arial" w:cs="Arial"/>
                <w:color w:val="auto"/>
                <w:sz w:val="18"/>
                <w:szCs w:val="18"/>
              </w:rPr>
              <w:instrText xml:space="preserve"> FORMCHECKBOX </w:instrText>
            </w:r>
            <w:r w:rsidR="00C97DE0">
              <w:rPr>
                <w:rFonts w:ascii="Arial" w:hAnsi="Arial" w:cs="Arial"/>
                <w:color w:val="auto"/>
                <w:sz w:val="18"/>
                <w:szCs w:val="18"/>
              </w:rPr>
            </w:r>
            <w:r w:rsidR="00C97DE0">
              <w:rPr>
                <w:rFonts w:ascii="Arial" w:hAnsi="Arial" w:cs="Arial"/>
                <w:color w:val="auto"/>
                <w:sz w:val="18"/>
                <w:szCs w:val="18"/>
              </w:rPr>
              <w:fldChar w:fldCharType="separate"/>
            </w:r>
            <w:r w:rsidRPr="0075076E">
              <w:rPr>
                <w:rFonts w:ascii="Arial" w:hAnsi="Arial" w:cs="Arial"/>
                <w:color w:val="auto"/>
                <w:sz w:val="18"/>
                <w:szCs w:val="18"/>
              </w:rPr>
              <w:fldChar w:fldCharType="end"/>
            </w:r>
            <w:r w:rsidR="00CF2F7B" w:rsidRPr="0075076E">
              <w:rPr>
                <w:rFonts w:ascii="Arial" w:hAnsi="Arial"/>
                <w:color w:val="auto"/>
                <w:sz w:val="18"/>
              </w:rPr>
              <w:t xml:space="preserve"> </w:t>
            </w:r>
            <w:r w:rsidR="00CF2F7B" w:rsidRPr="0075076E">
              <w:rPr>
                <w:rFonts w:ascii="Arial" w:hAnsi="Arial"/>
                <w:color w:val="auto"/>
                <w:sz w:val="20"/>
              </w:rPr>
              <w:t>cession(s) de droits correspondant à la vidéo enregistrée (formulaire ICH-07-vidéo)</w:t>
            </w:r>
          </w:p>
        </w:tc>
      </w:tr>
      <w:tr w:rsidR="00CF2F7B" w:rsidRPr="0075076E" w:rsidTr="007B4F22">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rsidR="00CF2F7B" w:rsidRPr="0075076E" w:rsidRDefault="00CF2F7B" w:rsidP="00C97DE0">
            <w:pPr>
              <w:pStyle w:val="Grille02N"/>
              <w:spacing w:before="0"/>
              <w:ind w:left="709" w:right="136" w:hanging="567"/>
              <w:jc w:val="left"/>
            </w:pPr>
            <w:proofErr w:type="gramStart"/>
            <w:r w:rsidRPr="0075076E">
              <w:t>6.b</w:t>
            </w:r>
            <w:proofErr w:type="gramEnd"/>
            <w:r w:rsidRPr="0075076E">
              <w:t>.</w:t>
            </w:r>
            <w:r w:rsidRPr="0075076E">
              <w:tab/>
              <w:t>Liste de références documentaires (optionnel)</w:t>
            </w:r>
          </w:p>
          <w:p w:rsidR="00CF2F7B" w:rsidRPr="0075076E" w:rsidRDefault="00CF2F7B" w:rsidP="00124DF5">
            <w:pPr>
              <w:pStyle w:val="Grille02N"/>
              <w:tabs>
                <w:tab w:val="left" w:pos="567"/>
                <w:tab w:val="left" w:pos="1134"/>
                <w:tab w:val="left" w:pos="1701"/>
              </w:tabs>
              <w:spacing w:after="0"/>
              <w:ind w:right="136"/>
              <w:jc w:val="both"/>
              <w:rPr>
                <w:b w:val="0"/>
                <w:bCs w:val="0"/>
                <w:i/>
                <w:iCs/>
                <w:sz w:val="18"/>
                <w:szCs w:val="18"/>
              </w:rPr>
            </w:pPr>
            <w:r w:rsidRPr="0075076E">
              <w:rPr>
                <w:b w:val="0"/>
                <w:i/>
                <w:sz w:val="18"/>
              </w:rPr>
              <w:t>Les États soumissionnaires peuvent souhaiter donner une liste des principaux ouvrages de référence publiés, tels que des livres, des articles, du matériel audiovisuel ou des sites Internet qui donnent des informations complémentaires sur l</w:t>
            </w:r>
            <w:r w:rsidR="00EA3206">
              <w:rPr>
                <w:b w:val="0"/>
                <w:i/>
                <w:sz w:val="18"/>
              </w:rPr>
              <w:t>’</w:t>
            </w:r>
            <w:r w:rsidRPr="0075076E">
              <w:rPr>
                <w:b w:val="0"/>
                <w:i/>
                <w:sz w:val="18"/>
              </w:rPr>
              <w:t>élément, en respectant les règles standards de présentation des bibliographies. Ces travaux publiés ne doivent pas être envoyés avec la candidature.</w:t>
            </w:r>
          </w:p>
          <w:p w:rsidR="00CF2F7B" w:rsidRPr="0075076E" w:rsidRDefault="00CF2F7B" w:rsidP="00124DF5">
            <w:pPr>
              <w:pStyle w:val="Word"/>
              <w:spacing w:line="240" w:lineRule="auto"/>
              <w:ind w:right="136"/>
            </w:pPr>
            <w:r w:rsidRPr="0075076E">
              <w:rPr>
                <w:sz w:val="18"/>
              </w:rPr>
              <w:t>Ne pas dépasser une page standard</w:t>
            </w:r>
          </w:p>
        </w:tc>
      </w:tr>
      <w:tr w:rsidR="00CF2F7B" w:rsidRPr="00C97DE0" w:rsidTr="006815DC">
        <w:tblPrEx>
          <w:tblBorders>
            <w:insideV w:val="none" w:sz="0" w:space="0" w:color="auto"/>
          </w:tblBorders>
          <w:tblLook w:val="00A0" w:firstRow="1" w:lastRow="0" w:firstColumn="1" w:lastColumn="0" w:noHBand="0" w:noVBand="0"/>
        </w:tblPrEx>
        <w:tc>
          <w:tcPr>
            <w:tcW w:w="9639" w:type="dxa"/>
            <w:tcBorders>
              <w:bottom w:val="single" w:sz="4" w:space="0" w:color="auto"/>
            </w:tcBorders>
            <w:shd w:val="clear" w:color="auto" w:fill="auto"/>
            <w:tcMar>
              <w:top w:w="113" w:type="dxa"/>
              <w:left w:w="113" w:type="dxa"/>
              <w:bottom w:w="113" w:type="dxa"/>
              <w:right w:w="113" w:type="dxa"/>
            </w:tcMar>
          </w:tcPr>
          <w:p w:rsidR="00CF2F7B" w:rsidRPr="0075076E" w:rsidRDefault="00CF2F7B" w:rsidP="006815DC">
            <w:pPr>
              <w:pStyle w:val="formtext"/>
              <w:tabs>
                <w:tab w:val="left" w:pos="567"/>
                <w:tab w:val="left" w:pos="1134"/>
                <w:tab w:val="left" w:pos="1701"/>
              </w:tabs>
              <w:spacing w:before="0" w:after="60"/>
              <w:jc w:val="both"/>
              <w:rPr>
                <w:rFonts w:cs="Arial"/>
                <w:noProof/>
              </w:rPr>
            </w:pPr>
            <w:r w:rsidRPr="0075076E">
              <w:rPr>
                <w:noProof/>
              </w:rPr>
              <w:t>Ambrózová, Jana - Lukáčová, Alžbeta - Salajová, Tatiana: Horehronie a Gemer - Malohont, Bratislava 2009.</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noProof/>
              </w:rPr>
              <w:t>Burlasová, Soňa: Ľudové balady na Horehroní, Bratislava 1969.</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noProof/>
              </w:rPr>
              <w:t xml:space="preserve">Burlasová, Soňa: Ľudová pieseň na Horehroní, Bratislava 1987. </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noProof/>
              </w:rPr>
              <w:t>Demo, Ondrej: Z klenotnice slovenských ľudových piesní, Bratislava 1981.</w:t>
            </w:r>
          </w:p>
          <w:p w:rsidR="00CF2F7B" w:rsidRPr="0075076E" w:rsidRDefault="00CF2F7B" w:rsidP="006815DC">
            <w:pPr>
              <w:pStyle w:val="formtext"/>
              <w:tabs>
                <w:tab w:val="left" w:pos="567"/>
                <w:tab w:val="left" w:pos="1134"/>
                <w:tab w:val="left" w:pos="1701"/>
              </w:tabs>
              <w:spacing w:before="60" w:after="60"/>
              <w:jc w:val="both"/>
              <w:rPr>
                <w:rFonts w:cs="Arial"/>
                <w:noProof/>
              </w:rPr>
            </w:pPr>
            <w:r w:rsidRPr="0075076E">
              <w:rPr>
                <w:noProof/>
              </w:rPr>
              <w:t>Mjartan, Ján (Ed.): Horehronie. Kultúra a spôsob života ľudu, Bratislava 1974.</w:t>
            </w:r>
          </w:p>
          <w:p w:rsidR="00CF2F7B" w:rsidRPr="0075076E" w:rsidRDefault="00CF2F7B" w:rsidP="006815DC">
            <w:pPr>
              <w:pStyle w:val="formtext"/>
              <w:tabs>
                <w:tab w:val="left" w:pos="567"/>
                <w:tab w:val="left" w:pos="1134"/>
                <w:tab w:val="left" w:pos="1701"/>
              </w:tabs>
              <w:spacing w:before="60" w:after="60"/>
              <w:jc w:val="both"/>
              <w:rPr>
                <w:rFonts w:cs="Arial"/>
                <w:noProof/>
                <w:lang w:val="en-US"/>
              </w:rPr>
            </w:pPr>
            <w:r w:rsidRPr="0075076E">
              <w:rPr>
                <w:noProof/>
                <w:lang w:val="en-US"/>
              </w:rPr>
              <w:t>Electronic sources:</w:t>
            </w:r>
          </w:p>
          <w:p w:rsidR="00CF2F7B" w:rsidRPr="0075076E" w:rsidRDefault="00CF2F7B" w:rsidP="006815DC">
            <w:pPr>
              <w:pStyle w:val="formtext"/>
              <w:tabs>
                <w:tab w:val="left" w:pos="567"/>
                <w:tab w:val="left" w:pos="1134"/>
                <w:tab w:val="left" w:pos="1701"/>
              </w:tabs>
              <w:spacing w:before="60" w:after="60"/>
              <w:jc w:val="both"/>
              <w:rPr>
                <w:rFonts w:cs="Arial"/>
                <w:noProof/>
                <w:lang w:val="en-US"/>
              </w:rPr>
            </w:pPr>
            <w:r w:rsidRPr="0075076E">
              <w:rPr>
                <w:noProof/>
                <w:lang w:val="en-US"/>
              </w:rPr>
              <w:t>• programme Nehaňte ľud môj of the newspaper SME (f.e. http://tv.sme.sk/v/18916/cujte-najmocnejsie-hlasy-na-slovensku.html</w:t>
            </w:r>
          </w:p>
          <w:p w:rsidR="00CF2F7B" w:rsidRPr="0075076E" w:rsidRDefault="00CF2F7B" w:rsidP="006815DC">
            <w:pPr>
              <w:pStyle w:val="formtext"/>
              <w:tabs>
                <w:tab w:val="left" w:pos="567"/>
                <w:tab w:val="left" w:pos="1134"/>
                <w:tab w:val="left" w:pos="1701"/>
              </w:tabs>
              <w:spacing w:before="60" w:after="60"/>
              <w:jc w:val="both"/>
              <w:rPr>
                <w:rFonts w:cs="Arial"/>
                <w:noProof/>
                <w:lang w:val="en-US"/>
              </w:rPr>
            </w:pPr>
            <w:r w:rsidRPr="0075076E">
              <w:rPr>
                <w:noProof/>
                <w:lang w:val="en-US"/>
              </w:rPr>
              <w:t>Information from social networks:</w:t>
            </w:r>
          </w:p>
          <w:p w:rsidR="00CF2F7B" w:rsidRPr="0075076E" w:rsidRDefault="00CF2F7B" w:rsidP="006815DC">
            <w:pPr>
              <w:pStyle w:val="formtext"/>
              <w:tabs>
                <w:tab w:val="left" w:pos="0"/>
              </w:tabs>
              <w:spacing w:before="60" w:after="60"/>
              <w:jc w:val="both"/>
              <w:rPr>
                <w:rFonts w:cs="Arial"/>
                <w:noProof/>
                <w:lang w:val="en-US"/>
              </w:rPr>
            </w:pPr>
            <w:r w:rsidRPr="0075076E">
              <w:rPr>
                <w:noProof/>
                <w:lang w:val="en-US"/>
              </w:rPr>
              <w:t>• FE Vernár - https://www.facebook.com/pages/FSkVern%C3%A1r/108749175869478?fref=ts,</w:t>
            </w:r>
          </w:p>
          <w:p w:rsidR="00CF2F7B" w:rsidRPr="0075076E" w:rsidRDefault="00CF2F7B" w:rsidP="006815DC">
            <w:pPr>
              <w:pStyle w:val="formtext"/>
              <w:tabs>
                <w:tab w:val="left" w:pos="0"/>
              </w:tabs>
              <w:spacing w:before="60" w:after="60"/>
              <w:jc w:val="both"/>
              <w:rPr>
                <w:rFonts w:cs="Arial"/>
                <w:noProof/>
                <w:lang w:val="pt-BR"/>
              </w:rPr>
            </w:pPr>
            <w:r w:rsidRPr="0075076E">
              <w:rPr>
                <w:noProof/>
                <w:lang w:val="pt-BR"/>
              </w:rPr>
              <w:t xml:space="preserve">• FE Telgárt - </w:t>
            </w:r>
            <w:hyperlink r:id="rId17">
              <w:r w:rsidRPr="0075076E">
                <w:rPr>
                  <w:lang w:val="pt-BR"/>
                </w:rPr>
                <w:t>https://www.facebook.com/groups/110163902341570/?fref=ts</w:t>
              </w:r>
            </w:hyperlink>
            <w:r w:rsidRPr="0075076E">
              <w:rPr>
                <w:noProof/>
                <w:lang w:val="pt-BR"/>
              </w:rPr>
              <w:t>,</w:t>
            </w:r>
          </w:p>
          <w:p w:rsidR="00CF2F7B" w:rsidRPr="0075076E" w:rsidRDefault="00CF2F7B" w:rsidP="006815DC">
            <w:pPr>
              <w:pStyle w:val="formtext"/>
              <w:tabs>
                <w:tab w:val="left" w:pos="0"/>
              </w:tabs>
              <w:spacing w:before="60" w:after="60"/>
              <w:rPr>
                <w:rFonts w:cs="Arial"/>
                <w:noProof/>
                <w:lang w:val="pt-BR"/>
              </w:rPr>
            </w:pPr>
            <w:r w:rsidRPr="0075076E">
              <w:rPr>
                <w:noProof/>
                <w:lang w:val="pt-BR"/>
              </w:rPr>
              <w:t>• FE Šumiačan - https://www.facebook.com/pages/Folkl%C3%B3rny-s%C3%BAbor-%C5%A0umia%C4%8Dan/51688470237?fref=ts,</w:t>
            </w:r>
          </w:p>
          <w:p w:rsidR="00CF2F7B" w:rsidRPr="0075076E" w:rsidRDefault="00CF2F7B" w:rsidP="006815DC">
            <w:pPr>
              <w:pStyle w:val="formtext"/>
              <w:tabs>
                <w:tab w:val="left" w:pos="0"/>
              </w:tabs>
              <w:spacing w:before="60" w:after="60"/>
              <w:jc w:val="both"/>
              <w:rPr>
                <w:rFonts w:cs="Arial"/>
                <w:noProof/>
                <w:lang w:val="pt-BR"/>
              </w:rPr>
            </w:pPr>
            <w:r w:rsidRPr="0075076E">
              <w:rPr>
                <w:noProof/>
                <w:lang w:val="pt-BR"/>
              </w:rPr>
              <w:t>• FG Kráľova hoľa - https://www.facebook.com/groups/kralovahola/?fref=ts,</w:t>
            </w:r>
          </w:p>
          <w:p w:rsidR="00CF2F7B" w:rsidRPr="0075076E" w:rsidRDefault="00CF2F7B" w:rsidP="006815DC">
            <w:pPr>
              <w:pStyle w:val="formtext"/>
              <w:tabs>
                <w:tab w:val="left" w:pos="0"/>
              </w:tabs>
              <w:spacing w:before="60" w:after="60"/>
              <w:jc w:val="both"/>
              <w:rPr>
                <w:rFonts w:cs="Arial"/>
                <w:noProof/>
                <w:lang w:val="en-US"/>
              </w:rPr>
            </w:pPr>
            <w:r w:rsidRPr="0075076E">
              <w:rPr>
                <w:noProof/>
                <w:lang w:val="en-US"/>
              </w:rPr>
              <w:t>• FG Heľpan - https://www.facebook.com/groups/106748112706338/?ref=ts&amp;fref=ts,</w:t>
            </w:r>
          </w:p>
          <w:p w:rsidR="00CF2F7B" w:rsidRPr="0075076E" w:rsidRDefault="00CF2F7B" w:rsidP="006815DC">
            <w:pPr>
              <w:pStyle w:val="formtext"/>
              <w:tabs>
                <w:tab w:val="left" w:pos="0"/>
              </w:tabs>
              <w:spacing w:before="60" w:after="60"/>
              <w:jc w:val="both"/>
              <w:rPr>
                <w:rFonts w:cs="Arial"/>
                <w:noProof/>
                <w:lang w:val="en-US"/>
              </w:rPr>
            </w:pPr>
            <w:r w:rsidRPr="0075076E">
              <w:rPr>
                <w:noProof/>
                <w:lang w:val="en-US"/>
              </w:rPr>
              <w:t>• FG Závačan - https://www.facebook.com/groups/371730312904536/?fref=ts,</w:t>
            </w:r>
          </w:p>
          <w:p w:rsidR="00CF2F7B" w:rsidRPr="0075076E" w:rsidRDefault="00CF2F7B" w:rsidP="006815DC">
            <w:pPr>
              <w:pStyle w:val="formtext"/>
              <w:tabs>
                <w:tab w:val="left" w:pos="0"/>
              </w:tabs>
              <w:spacing w:before="60" w:after="60"/>
              <w:jc w:val="both"/>
              <w:rPr>
                <w:rFonts w:cs="Arial"/>
                <w:noProof/>
                <w:lang w:val="en-US"/>
              </w:rPr>
            </w:pPr>
            <w:r w:rsidRPr="0075076E">
              <w:rPr>
                <w:noProof/>
                <w:lang w:val="en-US"/>
              </w:rPr>
              <w:t>• FG Brezinky from Polomka - https://www.facebook.com/Brezinky?fref=ts,</w:t>
            </w:r>
          </w:p>
          <w:p w:rsidR="00CF2F7B" w:rsidRPr="0075076E" w:rsidRDefault="00CF2F7B" w:rsidP="006815DC">
            <w:pPr>
              <w:pStyle w:val="formtext"/>
              <w:tabs>
                <w:tab w:val="left" w:pos="0"/>
              </w:tabs>
              <w:spacing w:before="60" w:after="60"/>
              <w:jc w:val="both"/>
              <w:rPr>
                <w:rFonts w:cs="Arial"/>
                <w:noProof/>
                <w:lang w:val="en-US"/>
              </w:rPr>
            </w:pPr>
            <w:r w:rsidRPr="0075076E">
              <w:rPr>
                <w:noProof/>
                <w:lang w:val="en-US"/>
              </w:rPr>
              <w:t>• Facebook group: https://www.facebook.com/groups/772035252856209/.</w:t>
            </w:r>
          </w:p>
        </w:tc>
      </w:tr>
      <w:tr w:rsidR="00CF2F7B" w:rsidRPr="0075076E" w:rsidTr="007B4F22">
        <w:tblPrEx>
          <w:tblBorders>
            <w:insideV w:val="none" w:sz="0" w:space="0" w:color="auto"/>
          </w:tblBorders>
        </w:tblPrEx>
        <w:trPr>
          <w:cantSplit/>
          <w:trHeight w:val="738"/>
        </w:trPr>
        <w:tc>
          <w:tcPr>
            <w:tcW w:w="9639" w:type="dxa"/>
            <w:tcBorders>
              <w:top w:val="nil"/>
              <w:left w:val="nil"/>
              <w:bottom w:val="nil"/>
              <w:right w:val="nil"/>
            </w:tcBorders>
            <w:shd w:val="clear" w:color="auto" w:fill="D9D9D9"/>
          </w:tcPr>
          <w:p w:rsidR="00CF2F7B" w:rsidRPr="0075076E" w:rsidRDefault="00CF2F7B" w:rsidP="00124DF5">
            <w:pPr>
              <w:pStyle w:val="Grille01N"/>
              <w:spacing w:before="240" w:line="240" w:lineRule="auto"/>
              <w:ind w:left="709" w:right="136" w:hanging="567"/>
              <w:jc w:val="left"/>
              <w:rPr>
                <w:rFonts w:eastAsia="SimSun" w:cs="Arial"/>
                <w:bCs/>
                <w:smallCaps w:val="0"/>
                <w:sz w:val="24"/>
                <w:shd w:val="pct15" w:color="auto" w:fill="FFFFFF"/>
              </w:rPr>
            </w:pPr>
            <w:r w:rsidRPr="0075076E">
              <w:rPr>
                <w:smallCaps w:val="0"/>
                <w:sz w:val="24"/>
              </w:rPr>
              <w:t>7.</w:t>
            </w:r>
            <w:r w:rsidRPr="0075076E">
              <w:tab/>
            </w:r>
            <w:r w:rsidRPr="0075076E">
              <w:rPr>
                <w:smallCaps w:val="0"/>
                <w:sz w:val="24"/>
              </w:rPr>
              <w:t xml:space="preserve">Signature(s) pour le compte de </w:t>
            </w:r>
            <w:proofErr w:type="gramStart"/>
            <w:r w:rsidRPr="0075076E">
              <w:rPr>
                <w:smallCaps w:val="0"/>
                <w:sz w:val="24"/>
              </w:rPr>
              <w:t>l</w:t>
            </w:r>
            <w:r w:rsidR="00EA3206">
              <w:rPr>
                <w:smallCaps w:val="0"/>
                <w:sz w:val="24"/>
              </w:rPr>
              <w:t>’</w:t>
            </w:r>
            <w:r w:rsidRPr="0075076E">
              <w:rPr>
                <w:smallCaps w:val="0"/>
                <w:sz w:val="24"/>
              </w:rPr>
              <w:t>(</w:t>
            </w:r>
            <w:proofErr w:type="gramEnd"/>
            <w:r w:rsidRPr="0075076E">
              <w:rPr>
                <w:smallCaps w:val="0"/>
                <w:sz w:val="24"/>
              </w:rPr>
              <w:t>des) État(s) partie(s)</w:t>
            </w:r>
          </w:p>
        </w:tc>
      </w:tr>
      <w:tr w:rsidR="00CF2F7B" w:rsidRPr="0075076E" w:rsidTr="007B4F22">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rsidR="00CF2F7B" w:rsidRPr="0075076E" w:rsidRDefault="00CF2F7B" w:rsidP="00124DF5">
            <w:pPr>
              <w:pStyle w:val="Info03"/>
              <w:spacing w:before="120" w:line="240" w:lineRule="auto"/>
              <w:ind w:right="136"/>
              <w:rPr>
                <w:rFonts w:eastAsia="SimSun"/>
                <w:sz w:val="18"/>
                <w:szCs w:val="18"/>
              </w:rPr>
            </w:pPr>
            <w:r w:rsidRPr="0075076E">
              <w:rPr>
                <w:sz w:val="18"/>
              </w:rPr>
              <w:t>La candidature doit être conclue par la signature du responsable habilité à la signer pour le compte de l</w:t>
            </w:r>
            <w:r w:rsidR="00EA3206">
              <w:rPr>
                <w:sz w:val="18"/>
              </w:rPr>
              <w:t>’</w:t>
            </w:r>
            <w:r w:rsidRPr="0075076E">
              <w:rPr>
                <w:sz w:val="18"/>
              </w:rPr>
              <w:t>État partie, avec la mention de son nom, de son titre et de la date de soumission.</w:t>
            </w:r>
          </w:p>
          <w:p w:rsidR="00CF2F7B" w:rsidRPr="0075076E" w:rsidRDefault="00CF2F7B" w:rsidP="00124DF5">
            <w:pPr>
              <w:pStyle w:val="Info03"/>
              <w:spacing w:before="120" w:line="240" w:lineRule="auto"/>
              <w:ind w:right="136"/>
            </w:pPr>
            <w:r w:rsidRPr="0075076E">
              <w:rPr>
                <w:sz w:val="18"/>
              </w:rPr>
              <w:t>Dans le cas des candidatures multinationales, le document doit comporter le nom, le titre et la signature d</w:t>
            </w:r>
            <w:r w:rsidR="00EA3206">
              <w:rPr>
                <w:sz w:val="18"/>
              </w:rPr>
              <w:t>’</w:t>
            </w:r>
            <w:r w:rsidRPr="0075076E">
              <w:rPr>
                <w:sz w:val="18"/>
              </w:rPr>
              <w:t>un responsable de chaque État partie soumissionnaire.</w:t>
            </w:r>
          </w:p>
        </w:tc>
      </w:tr>
      <w:tr w:rsidR="00CF2F7B" w:rsidRPr="0075076E" w:rsidTr="007B4F22">
        <w:tblPrEx>
          <w:tblBorders>
            <w:insideV w:val="none" w:sz="0" w:space="0" w:color="auto"/>
          </w:tblBorders>
        </w:tblPrEx>
        <w:trPr>
          <w:cantSplit/>
        </w:trPr>
        <w:tc>
          <w:tcPr>
            <w:tcW w:w="9639" w:type="dxa"/>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CF2F7B" w:rsidRPr="0075076E" w:rsidTr="007B4F22">
              <w:tc>
                <w:tcPr>
                  <w:tcW w:w="1871" w:type="dxa"/>
                </w:tcPr>
                <w:p w:rsidR="00CF2F7B" w:rsidRPr="0075076E" w:rsidRDefault="00CF2F7B" w:rsidP="00124DF5">
                  <w:pPr>
                    <w:pStyle w:val="Info03"/>
                    <w:spacing w:before="120" w:line="240" w:lineRule="auto"/>
                    <w:ind w:left="0" w:right="136"/>
                    <w:jc w:val="right"/>
                    <w:rPr>
                      <w:i w:val="0"/>
                    </w:rPr>
                  </w:pPr>
                  <w:bookmarkStart w:id="6" w:name="OLE_LINK13"/>
                  <w:bookmarkStart w:id="7" w:name="OLE_LINK14"/>
                  <w:r w:rsidRPr="0075076E">
                    <w:rPr>
                      <w:i w:val="0"/>
                    </w:rPr>
                    <w:t>Nom :</w:t>
                  </w:r>
                </w:p>
              </w:tc>
              <w:tc>
                <w:tcPr>
                  <w:tcW w:w="7625" w:type="dxa"/>
                </w:tcPr>
                <w:p w:rsidR="00CF2F7B" w:rsidRPr="00C97DE0" w:rsidRDefault="00C97DE0" w:rsidP="00C97DE0">
                  <w:pPr>
                    <w:spacing w:before="120"/>
                    <w:rPr>
                      <w:sz w:val="22"/>
                      <w:lang w:val="en-US"/>
                    </w:rPr>
                  </w:pPr>
                  <w:r w:rsidRPr="00C97DE0">
                    <w:rPr>
                      <w:sz w:val="22"/>
                      <w:lang w:val="en-US"/>
                    </w:rPr>
                    <w:t xml:space="preserve">Mr. Marek </w:t>
                  </w:r>
                  <w:proofErr w:type="spellStart"/>
                  <w:r w:rsidRPr="00C97DE0">
                    <w:rPr>
                      <w:sz w:val="22"/>
                      <w:lang w:val="en-US"/>
                    </w:rPr>
                    <w:t>Maďarič</w:t>
                  </w:r>
                  <w:proofErr w:type="spellEnd"/>
                </w:p>
              </w:tc>
            </w:tr>
            <w:tr w:rsidR="00CF2F7B" w:rsidRPr="00C97DE0" w:rsidTr="007B4F22">
              <w:tc>
                <w:tcPr>
                  <w:tcW w:w="1871" w:type="dxa"/>
                </w:tcPr>
                <w:p w:rsidR="00CF2F7B" w:rsidRPr="0075076E" w:rsidRDefault="00CF2F7B" w:rsidP="00124DF5">
                  <w:pPr>
                    <w:pStyle w:val="Info03"/>
                    <w:spacing w:before="120" w:line="240" w:lineRule="auto"/>
                    <w:ind w:left="0" w:right="136"/>
                    <w:jc w:val="right"/>
                    <w:rPr>
                      <w:i w:val="0"/>
                    </w:rPr>
                  </w:pPr>
                  <w:r w:rsidRPr="0075076E">
                    <w:rPr>
                      <w:i w:val="0"/>
                    </w:rPr>
                    <w:t>Titre :</w:t>
                  </w:r>
                </w:p>
              </w:tc>
              <w:tc>
                <w:tcPr>
                  <w:tcW w:w="7625" w:type="dxa"/>
                </w:tcPr>
                <w:p w:rsidR="00CF2F7B" w:rsidRPr="00C97DE0" w:rsidRDefault="00C97DE0" w:rsidP="00124DF5">
                  <w:pPr>
                    <w:spacing w:before="120"/>
                    <w:rPr>
                      <w:sz w:val="22"/>
                      <w:lang w:val="en-US"/>
                    </w:rPr>
                  </w:pPr>
                  <w:r w:rsidRPr="00C97DE0">
                    <w:rPr>
                      <w:sz w:val="22"/>
                      <w:lang w:val="en-US"/>
                    </w:rPr>
                    <w:t>Minister of Culture of the Slovak Republic</w:t>
                  </w:r>
                </w:p>
              </w:tc>
            </w:tr>
            <w:tr w:rsidR="00CF2F7B" w:rsidRPr="0075076E" w:rsidTr="007B4F22">
              <w:tc>
                <w:tcPr>
                  <w:tcW w:w="1871" w:type="dxa"/>
                  <w:tcBorders>
                    <w:bottom w:val="nil"/>
                  </w:tcBorders>
                </w:tcPr>
                <w:p w:rsidR="00CF2F7B" w:rsidRPr="0075076E" w:rsidRDefault="00CF2F7B" w:rsidP="00124DF5">
                  <w:pPr>
                    <w:pStyle w:val="Info03"/>
                    <w:spacing w:before="120" w:line="240" w:lineRule="auto"/>
                    <w:ind w:left="0" w:right="136"/>
                    <w:jc w:val="right"/>
                    <w:rPr>
                      <w:i w:val="0"/>
                    </w:rPr>
                  </w:pPr>
                  <w:r w:rsidRPr="0075076E">
                    <w:rPr>
                      <w:i w:val="0"/>
                    </w:rPr>
                    <w:t>Date :</w:t>
                  </w:r>
                </w:p>
              </w:tc>
              <w:tc>
                <w:tcPr>
                  <w:tcW w:w="7625" w:type="dxa"/>
                  <w:tcBorders>
                    <w:bottom w:val="nil"/>
                  </w:tcBorders>
                </w:tcPr>
                <w:p w:rsidR="00CF2F7B" w:rsidRPr="0075076E" w:rsidRDefault="00C97DE0" w:rsidP="00DA1937">
                  <w:pPr>
                    <w:spacing w:before="120"/>
                    <w:rPr>
                      <w:sz w:val="22"/>
                      <w:szCs w:val="22"/>
                    </w:rPr>
                  </w:pPr>
                  <w:r>
                    <w:rPr>
                      <w:sz w:val="22"/>
                    </w:rPr>
                    <w:t>24</w:t>
                  </w:r>
                  <w:r w:rsidR="00CF2F7B" w:rsidRPr="0075076E">
                    <w:rPr>
                      <w:sz w:val="22"/>
                    </w:rPr>
                    <w:t xml:space="preserve"> mars 2016</w:t>
                  </w:r>
                </w:p>
              </w:tc>
            </w:tr>
            <w:tr w:rsidR="00CF2F7B" w:rsidRPr="0075076E" w:rsidTr="007B4F22">
              <w:trPr>
                <w:trHeight w:val="1035"/>
              </w:trPr>
              <w:tc>
                <w:tcPr>
                  <w:tcW w:w="1871" w:type="dxa"/>
                  <w:tcBorders>
                    <w:bottom w:val="nil"/>
                  </w:tcBorders>
                </w:tcPr>
                <w:p w:rsidR="00CF2F7B" w:rsidRPr="0075076E" w:rsidRDefault="00CF2F7B" w:rsidP="00124DF5">
                  <w:pPr>
                    <w:pStyle w:val="Info03"/>
                    <w:spacing w:before="120" w:line="240" w:lineRule="auto"/>
                    <w:ind w:left="0" w:right="136"/>
                    <w:jc w:val="right"/>
                    <w:rPr>
                      <w:i w:val="0"/>
                    </w:rPr>
                  </w:pPr>
                  <w:r w:rsidRPr="0075076E">
                    <w:rPr>
                      <w:i w:val="0"/>
                    </w:rPr>
                    <w:t>Signature :</w:t>
                  </w:r>
                </w:p>
              </w:tc>
              <w:tc>
                <w:tcPr>
                  <w:tcW w:w="7625" w:type="dxa"/>
                  <w:tcBorders>
                    <w:bottom w:val="nil"/>
                  </w:tcBorders>
                </w:tcPr>
                <w:p w:rsidR="00CF2F7B" w:rsidRPr="0075076E" w:rsidRDefault="00CF2F7B" w:rsidP="00124DF5">
                  <w:pPr>
                    <w:spacing w:before="120"/>
                    <w:rPr>
                      <w:sz w:val="22"/>
                      <w:szCs w:val="22"/>
                    </w:rPr>
                  </w:pPr>
                  <w:r w:rsidRPr="0075076E">
                    <w:rPr>
                      <w:sz w:val="22"/>
                    </w:rPr>
                    <w:t>&lt;signé&gt;</w:t>
                  </w:r>
                </w:p>
              </w:tc>
            </w:tr>
            <w:bookmarkEnd w:id="6"/>
            <w:bookmarkEnd w:id="7"/>
          </w:tbl>
          <w:p w:rsidR="00CF2F7B" w:rsidRPr="0075076E" w:rsidRDefault="00CF2F7B" w:rsidP="00124DF5">
            <w:pPr>
              <w:pStyle w:val="Info03"/>
              <w:spacing w:before="120" w:line="240" w:lineRule="auto"/>
              <w:ind w:right="136"/>
            </w:pPr>
          </w:p>
        </w:tc>
      </w:tr>
    </w:tbl>
    <w:p w:rsidR="00314DC2" w:rsidRPr="0075076E" w:rsidRDefault="00314DC2" w:rsidP="00314DC2">
      <w:pPr>
        <w:pStyle w:val="TitreICH"/>
        <w:spacing w:line="240" w:lineRule="auto"/>
        <w:jc w:val="left"/>
        <w:rPr>
          <w:iCs/>
          <w:sz w:val="20"/>
          <w:szCs w:val="20"/>
        </w:rPr>
      </w:pPr>
    </w:p>
    <w:sectPr w:rsidR="00314DC2" w:rsidRPr="0075076E" w:rsidSect="00557845">
      <w:footerReference w:type="even" r:id="rId18"/>
      <w:footerReference w:type="default" r:id="rId19"/>
      <w:headerReference w:type="first" r:id="rId20"/>
      <w:footerReference w:type="first" r:id="rId21"/>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DE0" w:rsidRDefault="00C97DE0">
      <w:r>
        <w:separator/>
      </w:r>
    </w:p>
  </w:endnote>
  <w:endnote w:type="continuationSeparator" w:id="0">
    <w:p w:rsidR="00C97DE0" w:rsidRDefault="00C9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E0" w:rsidRPr="00B658F4" w:rsidRDefault="00C97DE0" w:rsidP="007E667E">
    <w:pPr>
      <w:rPr>
        <w:rFonts w:cs="Arial"/>
        <w:sz w:val="16"/>
        <w:szCs w:val="16"/>
      </w:rPr>
    </w:pPr>
    <w:r>
      <w:rPr>
        <w:sz w:val="16"/>
      </w:rPr>
      <w:t xml:space="preserve">Formulaire ICH-02-2015-FR – révisé le 31/01/2014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Pr>
        <w:rFonts w:cs="Arial"/>
        <w:noProof/>
        <w:sz w:val="16"/>
        <w:szCs w:val="16"/>
      </w:rPr>
      <w:t>2</w:t>
    </w:r>
    <w:r w:rsidRPr="007E667E">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E0" w:rsidRPr="00B658F4" w:rsidRDefault="00C97DE0" w:rsidP="000902A1">
    <w:pPr>
      <w:jc w:val="right"/>
      <w:rPr>
        <w:rFonts w:cs="Arial"/>
        <w:noProof/>
        <w:sz w:val="16"/>
        <w:szCs w:val="16"/>
      </w:rPr>
    </w:pPr>
    <w:r>
      <w:rPr>
        <w:sz w:val="16"/>
      </w:rPr>
      <w:t xml:space="preserve">LR 2017 – n° 01266 – page </w:t>
    </w:r>
    <w:r w:rsidRPr="00ED4C37">
      <w:rPr>
        <w:rFonts w:cs="Arial"/>
        <w:sz w:val="16"/>
        <w:szCs w:val="16"/>
      </w:rPr>
      <w:fldChar w:fldCharType="begin"/>
    </w:r>
    <w:r w:rsidRPr="00ED4C37">
      <w:rPr>
        <w:rFonts w:cs="Arial"/>
        <w:sz w:val="16"/>
        <w:szCs w:val="16"/>
      </w:rPr>
      <w:instrText xml:space="preserve">PAGE  </w:instrText>
    </w:r>
    <w:r w:rsidRPr="00ED4C37">
      <w:rPr>
        <w:rFonts w:cs="Arial"/>
        <w:sz w:val="16"/>
        <w:szCs w:val="16"/>
      </w:rPr>
      <w:fldChar w:fldCharType="separate"/>
    </w:r>
    <w:r w:rsidR="00EA3206">
      <w:rPr>
        <w:rFonts w:cs="Arial"/>
        <w:noProof/>
        <w:sz w:val="16"/>
        <w:szCs w:val="16"/>
      </w:rPr>
      <w:t>17</w:t>
    </w:r>
    <w:r w:rsidRPr="00ED4C37">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E0" w:rsidRPr="00B658F4" w:rsidRDefault="00C97DE0" w:rsidP="00CB4BAA">
    <w:pPr>
      <w:pStyle w:val="Header"/>
      <w:jc w:val="right"/>
      <w:rPr>
        <w:sz w:val="16"/>
        <w:szCs w:val="16"/>
      </w:rPr>
    </w:pPr>
    <w:r>
      <w:rPr>
        <w:sz w:val="16"/>
      </w:rPr>
      <w:t xml:space="preserve">LR 2017 – n° 01266–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sidR="00EA3206">
      <w:rPr>
        <w:rFonts w:cs="Arial"/>
        <w:noProof/>
        <w:sz w:val="16"/>
        <w:szCs w:val="16"/>
      </w:rPr>
      <w:t>1</w:t>
    </w:r>
    <w:r w:rsidRPr="007E667E">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DE0" w:rsidRDefault="00C97DE0">
      <w:r>
        <w:separator/>
      </w:r>
    </w:p>
  </w:footnote>
  <w:footnote w:type="continuationSeparator" w:id="0">
    <w:p w:rsidR="00C97DE0" w:rsidRDefault="00C97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C97DE0" w:rsidRPr="00F90D01" w:rsidTr="00207E72">
      <w:trPr>
        <w:trHeight w:hRule="exact" w:val="2268"/>
      </w:trPr>
      <w:tc>
        <w:tcPr>
          <w:tcW w:w="5056" w:type="dxa"/>
        </w:tcPr>
        <w:p w:rsidR="00C97DE0" w:rsidRPr="00ED4C37" w:rsidRDefault="00C97DE0" w:rsidP="00207E72">
          <w:pPr>
            <w:rPr>
              <w:sz w:val="20"/>
              <w:szCs w:val="20"/>
            </w:rPr>
          </w:pPr>
          <w:r>
            <w:rPr>
              <w:noProof/>
              <w:sz w:val="20"/>
              <w:szCs w:val="20"/>
              <w:lang w:bidi="ar-SA"/>
            </w:rPr>
            <w:drawing>
              <wp:anchor distT="0" distB="0" distL="114300" distR="114300" simplePos="0" relativeHeight="251657728" behindDoc="0" locked="0" layoutInCell="1" allowOverlap="1">
                <wp:simplePos x="0" y="0"/>
                <wp:positionH relativeFrom="margin">
                  <wp:posOffset>393700</wp:posOffset>
                </wp:positionH>
                <wp:positionV relativeFrom="margin">
                  <wp:posOffset>0</wp:posOffset>
                </wp:positionV>
                <wp:extent cx="2077085" cy="1475740"/>
                <wp:effectExtent l="1905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srcRect b="5258"/>
                        <a:stretch>
                          <a:fillRect/>
                        </a:stretch>
                      </pic:blipFill>
                      <pic:spPr bwMode="auto">
                        <a:xfrm>
                          <a:off x="0" y="0"/>
                          <a:ext cx="2077085" cy="1475740"/>
                        </a:xfrm>
                        <a:prstGeom prst="rect">
                          <a:avLst/>
                        </a:prstGeom>
                        <a:noFill/>
                        <a:ln w="9525">
                          <a:noFill/>
                          <a:miter lim="800000"/>
                          <a:headEnd/>
                          <a:tailEnd/>
                        </a:ln>
                      </pic:spPr>
                    </pic:pic>
                  </a:graphicData>
                </a:graphic>
              </wp:anchor>
            </w:drawing>
          </w:r>
        </w:p>
      </w:tc>
      <w:tc>
        <w:tcPr>
          <w:tcW w:w="5984" w:type="dxa"/>
        </w:tcPr>
        <w:p w:rsidR="00C97DE0" w:rsidRDefault="00C97DE0" w:rsidP="0088688C">
          <w:pPr>
            <w:spacing w:after="1080"/>
            <w:jc w:val="right"/>
            <w:rPr>
              <w:b/>
              <w:noProof/>
              <w:sz w:val="40"/>
              <w:szCs w:val="40"/>
            </w:rPr>
          </w:pPr>
          <w:r>
            <w:rPr>
              <w:b/>
              <w:noProof/>
              <w:sz w:val="40"/>
            </w:rPr>
            <w:t>Liste représentative</w:t>
          </w:r>
        </w:p>
        <w:p w:rsidR="00C97DE0" w:rsidRPr="00D7245F" w:rsidRDefault="00C97DE0" w:rsidP="00E12282">
          <w:pPr>
            <w:jc w:val="right"/>
            <w:rPr>
              <w:b/>
              <w:noProof/>
              <w:sz w:val="28"/>
              <w:szCs w:val="28"/>
            </w:rPr>
          </w:pPr>
          <w:r>
            <w:rPr>
              <w:b/>
              <w:noProof/>
              <w:sz w:val="22"/>
            </w:rPr>
            <w:t>Original : anglais</w:t>
          </w:r>
        </w:p>
      </w:tc>
    </w:tr>
  </w:tbl>
  <w:p w:rsidR="00C97DE0" w:rsidRPr="00207E72" w:rsidRDefault="00C97DE0" w:rsidP="00207E72">
    <w:pPr>
      <w:pStyle w:val="Header"/>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9"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0"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1"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3"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4"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7"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9"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0"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3"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5"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7"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8"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9"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1"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2"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3"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4"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6"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7" w15:restartNumberingAfterBreak="0">
    <w:nsid w:val="7F2324CE"/>
    <w:multiLevelType w:val="hybridMultilevel"/>
    <w:tmpl w:val="FFE0FF6C"/>
    <w:lvl w:ilvl="0" w:tplc="8AFEC71A">
      <w:start w:val="1"/>
      <w:numFmt w:val="lowerLetter"/>
      <w:pStyle w:val="num02tab"/>
      <w:lvlText w:val="%1."/>
      <w:lvlJc w:val="left"/>
      <w:pPr>
        <w:tabs>
          <w:tab w:val="num" w:pos="397"/>
        </w:tabs>
        <w:ind w:left="397" w:hanging="397"/>
      </w:pPr>
      <w:rPr>
        <w:rFonts w:hint="default"/>
      </w:rPr>
    </w:lvl>
    <w:lvl w:ilvl="1" w:tplc="A5680A06" w:tentative="1">
      <w:start w:val="1"/>
      <w:numFmt w:val="lowerLetter"/>
      <w:lvlText w:val="%2."/>
      <w:lvlJc w:val="left"/>
      <w:pPr>
        <w:tabs>
          <w:tab w:val="num" w:pos="1440"/>
        </w:tabs>
        <w:ind w:left="1440" w:hanging="360"/>
      </w:pPr>
    </w:lvl>
    <w:lvl w:ilvl="2" w:tplc="EFB21776" w:tentative="1">
      <w:start w:val="1"/>
      <w:numFmt w:val="lowerRoman"/>
      <w:lvlText w:val="%3."/>
      <w:lvlJc w:val="right"/>
      <w:pPr>
        <w:tabs>
          <w:tab w:val="num" w:pos="2160"/>
        </w:tabs>
        <w:ind w:left="2160" w:hanging="180"/>
      </w:pPr>
    </w:lvl>
    <w:lvl w:ilvl="3" w:tplc="5C56A44C" w:tentative="1">
      <w:start w:val="1"/>
      <w:numFmt w:val="decimal"/>
      <w:lvlText w:val="%4."/>
      <w:lvlJc w:val="left"/>
      <w:pPr>
        <w:tabs>
          <w:tab w:val="num" w:pos="2880"/>
        </w:tabs>
        <w:ind w:left="2880" w:hanging="360"/>
      </w:pPr>
    </w:lvl>
    <w:lvl w:ilvl="4" w:tplc="938CE8C6" w:tentative="1">
      <w:start w:val="1"/>
      <w:numFmt w:val="lowerLetter"/>
      <w:lvlText w:val="%5."/>
      <w:lvlJc w:val="left"/>
      <w:pPr>
        <w:tabs>
          <w:tab w:val="num" w:pos="3600"/>
        </w:tabs>
        <w:ind w:left="3600" w:hanging="360"/>
      </w:pPr>
    </w:lvl>
    <w:lvl w:ilvl="5" w:tplc="AC220CDC" w:tentative="1">
      <w:start w:val="1"/>
      <w:numFmt w:val="lowerRoman"/>
      <w:lvlText w:val="%6."/>
      <w:lvlJc w:val="right"/>
      <w:pPr>
        <w:tabs>
          <w:tab w:val="num" w:pos="4320"/>
        </w:tabs>
        <w:ind w:left="4320" w:hanging="180"/>
      </w:pPr>
    </w:lvl>
    <w:lvl w:ilvl="6" w:tplc="932C7DB8" w:tentative="1">
      <w:start w:val="1"/>
      <w:numFmt w:val="decimal"/>
      <w:lvlText w:val="%7."/>
      <w:lvlJc w:val="left"/>
      <w:pPr>
        <w:tabs>
          <w:tab w:val="num" w:pos="5040"/>
        </w:tabs>
        <w:ind w:left="5040" w:hanging="360"/>
      </w:pPr>
    </w:lvl>
    <w:lvl w:ilvl="7" w:tplc="7BDABFFE" w:tentative="1">
      <w:start w:val="1"/>
      <w:numFmt w:val="lowerLetter"/>
      <w:lvlText w:val="%8."/>
      <w:lvlJc w:val="left"/>
      <w:pPr>
        <w:tabs>
          <w:tab w:val="num" w:pos="5760"/>
        </w:tabs>
        <w:ind w:left="5760" w:hanging="360"/>
      </w:pPr>
    </w:lvl>
    <w:lvl w:ilvl="8" w:tplc="1C6250F0" w:tentative="1">
      <w:start w:val="1"/>
      <w:numFmt w:val="lowerRoman"/>
      <w:lvlText w:val="%9."/>
      <w:lvlJc w:val="right"/>
      <w:pPr>
        <w:tabs>
          <w:tab w:val="num" w:pos="6480"/>
        </w:tabs>
        <w:ind w:left="6480" w:hanging="180"/>
      </w:pPr>
    </w:lvl>
  </w:abstractNum>
  <w:num w:numId="1">
    <w:abstractNumId w:val="37"/>
  </w:num>
  <w:num w:numId="2">
    <w:abstractNumId w:val="34"/>
  </w:num>
  <w:num w:numId="3">
    <w:abstractNumId w:val="15"/>
  </w:num>
  <w:num w:numId="4">
    <w:abstractNumId w:val="17"/>
  </w:num>
  <w:num w:numId="5">
    <w:abstractNumId w:val="32"/>
  </w:num>
  <w:num w:numId="6">
    <w:abstractNumId w:val="14"/>
  </w:num>
  <w:num w:numId="7">
    <w:abstractNumId w:val="1"/>
  </w:num>
  <w:num w:numId="8">
    <w:abstractNumId w:val="8"/>
  </w:num>
  <w:num w:numId="9">
    <w:abstractNumId w:val="16"/>
  </w:num>
  <w:num w:numId="10">
    <w:abstractNumId w:val="33"/>
  </w:num>
  <w:num w:numId="11">
    <w:abstractNumId w:val="2"/>
  </w:num>
  <w:num w:numId="12">
    <w:abstractNumId w:val="12"/>
  </w:num>
  <w:num w:numId="13">
    <w:abstractNumId w:val="35"/>
  </w:num>
  <w:num w:numId="14">
    <w:abstractNumId w:val="24"/>
  </w:num>
  <w:num w:numId="15">
    <w:abstractNumId w:val="19"/>
  </w:num>
  <w:num w:numId="16">
    <w:abstractNumId w:val="0"/>
  </w:num>
  <w:num w:numId="17">
    <w:abstractNumId w:val="7"/>
  </w:num>
  <w:num w:numId="18">
    <w:abstractNumId w:val="30"/>
  </w:num>
  <w:num w:numId="19">
    <w:abstractNumId w:val="22"/>
  </w:num>
  <w:num w:numId="20">
    <w:abstractNumId w:val="18"/>
  </w:num>
  <w:num w:numId="21">
    <w:abstractNumId w:val="6"/>
  </w:num>
  <w:num w:numId="22">
    <w:abstractNumId w:val="4"/>
  </w:num>
  <w:num w:numId="23">
    <w:abstractNumId w:val="20"/>
  </w:num>
  <w:num w:numId="24">
    <w:abstractNumId w:val="11"/>
  </w:num>
  <w:num w:numId="25">
    <w:abstractNumId w:val="3"/>
  </w:num>
  <w:num w:numId="26">
    <w:abstractNumId w:val="31"/>
  </w:num>
  <w:num w:numId="27">
    <w:abstractNumId w:val="5"/>
  </w:num>
  <w:num w:numId="28">
    <w:abstractNumId w:val="29"/>
  </w:num>
  <w:num w:numId="29">
    <w:abstractNumId w:val="25"/>
  </w:num>
  <w:num w:numId="30">
    <w:abstractNumId w:val="21"/>
  </w:num>
  <w:num w:numId="31">
    <w:abstractNumId w:val="23"/>
  </w:num>
  <w:num w:numId="32">
    <w:abstractNumId w:val="10"/>
  </w:num>
  <w:num w:numId="33">
    <w:abstractNumId w:val="26"/>
  </w:num>
  <w:num w:numId="34">
    <w:abstractNumId w:val="28"/>
  </w:num>
  <w:num w:numId="35">
    <w:abstractNumId w:val="9"/>
  </w:num>
  <w:num w:numId="36">
    <w:abstractNumId w:val="13"/>
  </w:num>
  <w:num w:numId="37">
    <w:abstractNumId w:val="36"/>
  </w:num>
  <w:num w:numId="3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DateAndTime/>
  <w:mirrorMargins/>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403C"/>
    <w:rsid w:val="00010095"/>
    <w:rsid w:val="00012162"/>
    <w:rsid w:val="00023428"/>
    <w:rsid w:val="00024889"/>
    <w:rsid w:val="00031234"/>
    <w:rsid w:val="000373C3"/>
    <w:rsid w:val="0004163C"/>
    <w:rsid w:val="000421FC"/>
    <w:rsid w:val="00045D05"/>
    <w:rsid w:val="00047693"/>
    <w:rsid w:val="00050F24"/>
    <w:rsid w:val="000571C9"/>
    <w:rsid w:val="000572F4"/>
    <w:rsid w:val="00061503"/>
    <w:rsid w:val="00062F5F"/>
    <w:rsid w:val="00064CF4"/>
    <w:rsid w:val="00073731"/>
    <w:rsid w:val="00081050"/>
    <w:rsid w:val="0008746C"/>
    <w:rsid w:val="00090253"/>
    <w:rsid w:val="000902A1"/>
    <w:rsid w:val="00094CDB"/>
    <w:rsid w:val="00096AFD"/>
    <w:rsid w:val="000A0AA3"/>
    <w:rsid w:val="000A5358"/>
    <w:rsid w:val="000B3A4D"/>
    <w:rsid w:val="000B58AB"/>
    <w:rsid w:val="000B6274"/>
    <w:rsid w:val="000B76E6"/>
    <w:rsid w:val="000B7D4A"/>
    <w:rsid w:val="000C0B4B"/>
    <w:rsid w:val="000C0BB1"/>
    <w:rsid w:val="000C45D0"/>
    <w:rsid w:val="000C4619"/>
    <w:rsid w:val="000C7BB3"/>
    <w:rsid w:val="000D1196"/>
    <w:rsid w:val="000D5DD7"/>
    <w:rsid w:val="000F79E1"/>
    <w:rsid w:val="00100094"/>
    <w:rsid w:val="00101B36"/>
    <w:rsid w:val="00102FE2"/>
    <w:rsid w:val="00104012"/>
    <w:rsid w:val="001057B5"/>
    <w:rsid w:val="00110DDA"/>
    <w:rsid w:val="00111B9B"/>
    <w:rsid w:val="00114CDF"/>
    <w:rsid w:val="00117913"/>
    <w:rsid w:val="001204F8"/>
    <w:rsid w:val="00121A68"/>
    <w:rsid w:val="00122D6F"/>
    <w:rsid w:val="00124DF5"/>
    <w:rsid w:val="00124EFD"/>
    <w:rsid w:val="00125F79"/>
    <w:rsid w:val="00126409"/>
    <w:rsid w:val="001317EC"/>
    <w:rsid w:val="00136E38"/>
    <w:rsid w:val="001436BF"/>
    <w:rsid w:val="0014566A"/>
    <w:rsid w:val="00147A1C"/>
    <w:rsid w:val="00150F37"/>
    <w:rsid w:val="00153E78"/>
    <w:rsid w:val="00155394"/>
    <w:rsid w:val="00157A8E"/>
    <w:rsid w:val="00164871"/>
    <w:rsid w:val="0017259A"/>
    <w:rsid w:val="00176A2F"/>
    <w:rsid w:val="00180BBB"/>
    <w:rsid w:val="0018133A"/>
    <w:rsid w:val="001834B3"/>
    <w:rsid w:val="001843C3"/>
    <w:rsid w:val="001844B4"/>
    <w:rsid w:val="001915DD"/>
    <w:rsid w:val="00192727"/>
    <w:rsid w:val="00193113"/>
    <w:rsid w:val="00193B79"/>
    <w:rsid w:val="00197465"/>
    <w:rsid w:val="001976B4"/>
    <w:rsid w:val="001A2D61"/>
    <w:rsid w:val="001A64D0"/>
    <w:rsid w:val="001B48C2"/>
    <w:rsid w:val="001B68EF"/>
    <w:rsid w:val="001B74B9"/>
    <w:rsid w:val="001C053B"/>
    <w:rsid w:val="001C09D5"/>
    <w:rsid w:val="001C3A95"/>
    <w:rsid w:val="001C3C40"/>
    <w:rsid w:val="001D2278"/>
    <w:rsid w:val="001D4781"/>
    <w:rsid w:val="001D5876"/>
    <w:rsid w:val="001D7550"/>
    <w:rsid w:val="001E62AC"/>
    <w:rsid w:val="001F398E"/>
    <w:rsid w:val="001F5D1B"/>
    <w:rsid w:val="00200598"/>
    <w:rsid w:val="002019D4"/>
    <w:rsid w:val="00205D4A"/>
    <w:rsid w:val="00207E72"/>
    <w:rsid w:val="002115F1"/>
    <w:rsid w:val="00216632"/>
    <w:rsid w:val="00223D7B"/>
    <w:rsid w:val="00223D90"/>
    <w:rsid w:val="002257D3"/>
    <w:rsid w:val="00225AA8"/>
    <w:rsid w:val="00225BFC"/>
    <w:rsid w:val="002340BB"/>
    <w:rsid w:val="00235EBB"/>
    <w:rsid w:val="0024643A"/>
    <w:rsid w:val="00250F01"/>
    <w:rsid w:val="00252E75"/>
    <w:rsid w:val="00254B2B"/>
    <w:rsid w:val="00257287"/>
    <w:rsid w:val="00262CDE"/>
    <w:rsid w:val="00267F4C"/>
    <w:rsid w:val="002710B8"/>
    <w:rsid w:val="002726A6"/>
    <w:rsid w:val="00272B35"/>
    <w:rsid w:val="00275B31"/>
    <w:rsid w:val="00281CAE"/>
    <w:rsid w:val="002852E0"/>
    <w:rsid w:val="00287DDA"/>
    <w:rsid w:val="00290BEB"/>
    <w:rsid w:val="002936FC"/>
    <w:rsid w:val="00294011"/>
    <w:rsid w:val="00294285"/>
    <w:rsid w:val="0029450D"/>
    <w:rsid w:val="002949EA"/>
    <w:rsid w:val="00295841"/>
    <w:rsid w:val="002A1B4C"/>
    <w:rsid w:val="002A5699"/>
    <w:rsid w:val="002C2712"/>
    <w:rsid w:val="002C28E2"/>
    <w:rsid w:val="002C2C80"/>
    <w:rsid w:val="002C44A5"/>
    <w:rsid w:val="002C4CC0"/>
    <w:rsid w:val="002C6F95"/>
    <w:rsid w:val="002D4AC7"/>
    <w:rsid w:val="002D5C27"/>
    <w:rsid w:val="002D60B3"/>
    <w:rsid w:val="002E2C9D"/>
    <w:rsid w:val="002E7248"/>
    <w:rsid w:val="002F3A02"/>
    <w:rsid w:val="002F3B31"/>
    <w:rsid w:val="002F3C40"/>
    <w:rsid w:val="002F7242"/>
    <w:rsid w:val="002F7346"/>
    <w:rsid w:val="0030377E"/>
    <w:rsid w:val="003077A7"/>
    <w:rsid w:val="00310BB9"/>
    <w:rsid w:val="00313FE3"/>
    <w:rsid w:val="0031418B"/>
    <w:rsid w:val="003141DF"/>
    <w:rsid w:val="00314DC2"/>
    <w:rsid w:val="003153DD"/>
    <w:rsid w:val="00322E80"/>
    <w:rsid w:val="00325CAF"/>
    <w:rsid w:val="00326FD3"/>
    <w:rsid w:val="0032756A"/>
    <w:rsid w:val="00333D82"/>
    <w:rsid w:val="00334537"/>
    <w:rsid w:val="00335BA8"/>
    <w:rsid w:val="00337DF9"/>
    <w:rsid w:val="00337E71"/>
    <w:rsid w:val="00341D05"/>
    <w:rsid w:val="00350844"/>
    <w:rsid w:val="003517F5"/>
    <w:rsid w:val="00353B8F"/>
    <w:rsid w:val="00353CE1"/>
    <w:rsid w:val="0035606A"/>
    <w:rsid w:val="00356451"/>
    <w:rsid w:val="003568F4"/>
    <w:rsid w:val="003600D3"/>
    <w:rsid w:val="00361039"/>
    <w:rsid w:val="00361571"/>
    <w:rsid w:val="00367256"/>
    <w:rsid w:val="00380670"/>
    <w:rsid w:val="003808DA"/>
    <w:rsid w:val="00381118"/>
    <w:rsid w:val="0038178A"/>
    <w:rsid w:val="00384547"/>
    <w:rsid w:val="00392015"/>
    <w:rsid w:val="0039235B"/>
    <w:rsid w:val="003A02FD"/>
    <w:rsid w:val="003A22BB"/>
    <w:rsid w:val="003A68A5"/>
    <w:rsid w:val="003B1999"/>
    <w:rsid w:val="003B218E"/>
    <w:rsid w:val="003B24B6"/>
    <w:rsid w:val="003B39B1"/>
    <w:rsid w:val="003B4580"/>
    <w:rsid w:val="003C1901"/>
    <w:rsid w:val="003C6433"/>
    <w:rsid w:val="003D2388"/>
    <w:rsid w:val="003E3873"/>
    <w:rsid w:val="003E79C0"/>
    <w:rsid w:val="003F041B"/>
    <w:rsid w:val="003F47AD"/>
    <w:rsid w:val="003F593F"/>
    <w:rsid w:val="00401084"/>
    <w:rsid w:val="00410582"/>
    <w:rsid w:val="004111F8"/>
    <w:rsid w:val="00421489"/>
    <w:rsid w:val="00426549"/>
    <w:rsid w:val="00426FC2"/>
    <w:rsid w:val="004271E1"/>
    <w:rsid w:val="00427DC3"/>
    <w:rsid w:val="00430330"/>
    <w:rsid w:val="00430C66"/>
    <w:rsid w:val="004428DF"/>
    <w:rsid w:val="00444C7B"/>
    <w:rsid w:val="00460F14"/>
    <w:rsid w:val="00466A0D"/>
    <w:rsid w:val="00466E8A"/>
    <w:rsid w:val="0046708D"/>
    <w:rsid w:val="004676F4"/>
    <w:rsid w:val="00470876"/>
    <w:rsid w:val="00472060"/>
    <w:rsid w:val="0047241C"/>
    <w:rsid w:val="00473D8E"/>
    <w:rsid w:val="0047411E"/>
    <w:rsid w:val="0047458B"/>
    <w:rsid w:val="00475631"/>
    <w:rsid w:val="0047728E"/>
    <w:rsid w:val="004802DB"/>
    <w:rsid w:val="004856B1"/>
    <w:rsid w:val="0048678B"/>
    <w:rsid w:val="00494B26"/>
    <w:rsid w:val="004A103D"/>
    <w:rsid w:val="004A1222"/>
    <w:rsid w:val="004A1FFF"/>
    <w:rsid w:val="004A5C67"/>
    <w:rsid w:val="004A773C"/>
    <w:rsid w:val="004B68EC"/>
    <w:rsid w:val="004B77C7"/>
    <w:rsid w:val="004C0E40"/>
    <w:rsid w:val="004C3017"/>
    <w:rsid w:val="004C443A"/>
    <w:rsid w:val="004C7DEC"/>
    <w:rsid w:val="004D14BC"/>
    <w:rsid w:val="004D574C"/>
    <w:rsid w:val="004D6189"/>
    <w:rsid w:val="004D7F3D"/>
    <w:rsid w:val="004E0A92"/>
    <w:rsid w:val="004E27D9"/>
    <w:rsid w:val="004E2EB0"/>
    <w:rsid w:val="004E48AF"/>
    <w:rsid w:val="004E48E2"/>
    <w:rsid w:val="004E5EDF"/>
    <w:rsid w:val="004E7255"/>
    <w:rsid w:val="004F1D2C"/>
    <w:rsid w:val="004F50A3"/>
    <w:rsid w:val="00501D2B"/>
    <w:rsid w:val="00503CFF"/>
    <w:rsid w:val="00503DFE"/>
    <w:rsid w:val="00504890"/>
    <w:rsid w:val="0050494F"/>
    <w:rsid w:val="00522260"/>
    <w:rsid w:val="00522E9F"/>
    <w:rsid w:val="00525403"/>
    <w:rsid w:val="00531E8C"/>
    <w:rsid w:val="00533029"/>
    <w:rsid w:val="005357A9"/>
    <w:rsid w:val="005401DA"/>
    <w:rsid w:val="00540431"/>
    <w:rsid w:val="0054340A"/>
    <w:rsid w:val="005446FB"/>
    <w:rsid w:val="00544764"/>
    <w:rsid w:val="00547649"/>
    <w:rsid w:val="00553505"/>
    <w:rsid w:val="00554868"/>
    <w:rsid w:val="00554A96"/>
    <w:rsid w:val="00555088"/>
    <w:rsid w:val="00557845"/>
    <w:rsid w:val="00563E11"/>
    <w:rsid w:val="00567096"/>
    <w:rsid w:val="00567C97"/>
    <w:rsid w:val="005737C6"/>
    <w:rsid w:val="0057662A"/>
    <w:rsid w:val="005808C6"/>
    <w:rsid w:val="00582FFC"/>
    <w:rsid w:val="00583B45"/>
    <w:rsid w:val="00586687"/>
    <w:rsid w:val="005913DE"/>
    <w:rsid w:val="0059160B"/>
    <w:rsid w:val="00591FA1"/>
    <w:rsid w:val="00594416"/>
    <w:rsid w:val="00594F18"/>
    <w:rsid w:val="005968F0"/>
    <w:rsid w:val="005979F8"/>
    <w:rsid w:val="005A0F50"/>
    <w:rsid w:val="005A1237"/>
    <w:rsid w:val="005A2D8B"/>
    <w:rsid w:val="005A46B8"/>
    <w:rsid w:val="005A68A0"/>
    <w:rsid w:val="005A6EEE"/>
    <w:rsid w:val="005B1463"/>
    <w:rsid w:val="005B2512"/>
    <w:rsid w:val="005B2814"/>
    <w:rsid w:val="005B699C"/>
    <w:rsid w:val="005C15F8"/>
    <w:rsid w:val="005C1C38"/>
    <w:rsid w:val="005C2233"/>
    <w:rsid w:val="005C260D"/>
    <w:rsid w:val="005C3C16"/>
    <w:rsid w:val="005C3C22"/>
    <w:rsid w:val="005D16D4"/>
    <w:rsid w:val="005E0F44"/>
    <w:rsid w:val="005E1723"/>
    <w:rsid w:val="005E32B6"/>
    <w:rsid w:val="005E4ACA"/>
    <w:rsid w:val="005E708C"/>
    <w:rsid w:val="005E7B98"/>
    <w:rsid w:val="005F0578"/>
    <w:rsid w:val="005F22D2"/>
    <w:rsid w:val="005F6CBF"/>
    <w:rsid w:val="00602023"/>
    <w:rsid w:val="006065B4"/>
    <w:rsid w:val="00615B4D"/>
    <w:rsid w:val="00616277"/>
    <w:rsid w:val="00616C7D"/>
    <w:rsid w:val="00621D53"/>
    <w:rsid w:val="006328E4"/>
    <w:rsid w:val="006331E0"/>
    <w:rsid w:val="00636C31"/>
    <w:rsid w:val="00641BA0"/>
    <w:rsid w:val="00641D92"/>
    <w:rsid w:val="006449FC"/>
    <w:rsid w:val="00644AA7"/>
    <w:rsid w:val="006533C4"/>
    <w:rsid w:val="00664502"/>
    <w:rsid w:val="00676990"/>
    <w:rsid w:val="006803BB"/>
    <w:rsid w:val="006815DC"/>
    <w:rsid w:val="00682A44"/>
    <w:rsid w:val="0068365D"/>
    <w:rsid w:val="00683E87"/>
    <w:rsid w:val="0068723A"/>
    <w:rsid w:val="00687CDF"/>
    <w:rsid w:val="0069096C"/>
    <w:rsid w:val="00692757"/>
    <w:rsid w:val="006952CC"/>
    <w:rsid w:val="0069607A"/>
    <w:rsid w:val="00696FC6"/>
    <w:rsid w:val="006A61CC"/>
    <w:rsid w:val="006A791D"/>
    <w:rsid w:val="006C01E5"/>
    <w:rsid w:val="006C0519"/>
    <w:rsid w:val="006C12E5"/>
    <w:rsid w:val="006C49CF"/>
    <w:rsid w:val="006C4ECB"/>
    <w:rsid w:val="006D164A"/>
    <w:rsid w:val="006E3DB1"/>
    <w:rsid w:val="006E3F3A"/>
    <w:rsid w:val="006E45FA"/>
    <w:rsid w:val="006E4C6C"/>
    <w:rsid w:val="006E5C4B"/>
    <w:rsid w:val="006F0A1E"/>
    <w:rsid w:val="006F0D2F"/>
    <w:rsid w:val="006F712A"/>
    <w:rsid w:val="0070373A"/>
    <w:rsid w:val="00710B1F"/>
    <w:rsid w:val="007208F9"/>
    <w:rsid w:val="0072232C"/>
    <w:rsid w:val="00724F21"/>
    <w:rsid w:val="00727F15"/>
    <w:rsid w:val="00733293"/>
    <w:rsid w:val="00734B1C"/>
    <w:rsid w:val="00737E48"/>
    <w:rsid w:val="00740B63"/>
    <w:rsid w:val="00742458"/>
    <w:rsid w:val="0075076E"/>
    <w:rsid w:val="007545E9"/>
    <w:rsid w:val="00754924"/>
    <w:rsid w:val="00756560"/>
    <w:rsid w:val="00763A06"/>
    <w:rsid w:val="00763C5B"/>
    <w:rsid w:val="0077534C"/>
    <w:rsid w:val="007757F5"/>
    <w:rsid w:val="007778D9"/>
    <w:rsid w:val="007809F9"/>
    <w:rsid w:val="007848BE"/>
    <w:rsid w:val="00784B77"/>
    <w:rsid w:val="00787391"/>
    <w:rsid w:val="0079556A"/>
    <w:rsid w:val="00796106"/>
    <w:rsid w:val="00797081"/>
    <w:rsid w:val="007A16DC"/>
    <w:rsid w:val="007A7A06"/>
    <w:rsid w:val="007B4F22"/>
    <w:rsid w:val="007B6F8D"/>
    <w:rsid w:val="007C0032"/>
    <w:rsid w:val="007C426D"/>
    <w:rsid w:val="007D3AFF"/>
    <w:rsid w:val="007D6B13"/>
    <w:rsid w:val="007D6FBC"/>
    <w:rsid w:val="007D77AA"/>
    <w:rsid w:val="007E5249"/>
    <w:rsid w:val="007E667E"/>
    <w:rsid w:val="007F0A2E"/>
    <w:rsid w:val="007F3F7E"/>
    <w:rsid w:val="007F44DA"/>
    <w:rsid w:val="007F4D25"/>
    <w:rsid w:val="007F523D"/>
    <w:rsid w:val="007F54C6"/>
    <w:rsid w:val="007F560A"/>
    <w:rsid w:val="007F5932"/>
    <w:rsid w:val="007F6745"/>
    <w:rsid w:val="00807302"/>
    <w:rsid w:val="008104E4"/>
    <w:rsid w:val="008170A4"/>
    <w:rsid w:val="008178F6"/>
    <w:rsid w:val="0081790E"/>
    <w:rsid w:val="0082121B"/>
    <w:rsid w:val="00822832"/>
    <w:rsid w:val="00824EB2"/>
    <w:rsid w:val="008266D6"/>
    <w:rsid w:val="00832B1F"/>
    <w:rsid w:val="00835264"/>
    <w:rsid w:val="00836BD6"/>
    <w:rsid w:val="00840A63"/>
    <w:rsid w:val="008418FB"/>
    <w:rsid w:val="00842DA4"/>
    <w:rsid w:val="00846E15"/>
    <w:rsid w:val="0085134E"/>
    <w:rsid w:val="00853E6D"/>
    <w:rsid w:val="00855087"/>
    <w:rsid w:val="0085522E"/>
    <w:rsid w:val="00856244"/>
    <w:rsid w:val="0085664F"/>
    <w:rsid w:val="008601AB"/>
    <w:rsid w:val="00860C8D"/>
    <w:rsid w:val="0086327C"/>
    <w:rsid w:val="00867837"/>
    <w:rsid w:val="0087150D"/>
    <w:rsid w:val="008743E1"/>
    <w:rsid w:val="008779FA"/>
    <w:rsid w:val="00880ACE"/>
    <w:rsid w:val="008861C3"/>
    <w:rsid w:val="0088688C"/>
    <w:rsid w:val="0089200A"/>
    <w:rsid w:val="0089205C"/>
    <w:rsid w:val="008948A6"/>
    <w:rsid w:val="00897BA3"/>
    <w:rsid w:val="008A638D"/>
    <w:rsid w:val="008B22FB"/>
    <w:rsid w:val="008B25B8"/>
    <w:rsid w:val="008B416F"/>
    <w:rsid w:val="008B484E"/>
    <w:rsid w:val="008B62F7"/>
    <w:rsid w:val="008C351A"/>
    <w:rsid w:val="008C40CA"/>
    <w:rsid w:val="008D095B"/>
    <w:rsid w:val="008D1854"/>
    <w:rsid w:val="008D2426"/>
    <w:rsid w:val="008D311D"/>
    <w:rsid w:val="008E0938"/>
    <w:rsid w:val="008E33A5"/>
    <w:rsid w:val="008E5506"/>
    <w:rsid w:val="008E5B3D"/>
    <w:rsid w:val="008E5E37"/>
    <w:rsid w:val="008F1992"/>
    <w:rsid w:val="008F20A9"/>
    <w:rsid w:val="00902D37"/>
    <w:rsid w:val="00903231"/>
    <w:rsid w:val="0090351E"/>
    <w:rsid w:val="0090373D"/>
    <w:rsid w:val="00906374"/>
    <w:rsid w:val="00906D52"/>
    <w:rsid w:val="00907597"/>
    <w:rsid w:val="00911500"/>
    <w:rsid w:val="00914890"/>
    <w:rsid w:val="00924DD3"/>
    <w:rsid w:val="00926B2C"/>
    <w:rsid w:val="00926C2C"/>
    <w:rsid w:val="00926E87"/>
    <w:rsid w:val="00927356"/>
    <w:rsid w:val="0093084D"/>
    <w:rsid w:val="0093111A"/>
    <w:rsid w:val="0093406F"/>
    <w:rsid w:val="0093570A"/>
    <w:rsid w:val="00936774"/>
    <w:rsid w:val="009379AA"/>
    <w:rsid w:val="00940E9B"/>
    <w:rsid w:val="00941839"/>
    <w:rsid w:val="009422BD"/>
    <w:rsid w:val="00943B0E"/>
    <w:rsid w:val="00947DEF"/>
    <w:rsid w:val="00950962"/>
    <w:rsid w:val="00950C4B"/>
    <w:rsid w:val="00952833"/>
    <w:rsid w:val="00961C76"/>
    <w:rsid w:val="009627D3"/>
    <w:rsid w:val="009634CE"/>
    <w:rsid w:val="0096381C"/>
    <w:rsid w:val="0096480E"/>
    <w:rsid w:val="00966E89"/>
    <w:rsid w:val="00967F6D"/>
    <w:rsid w:val="00972D5F"/>
    <w:rsid w:val="00974A1C"/>
    <w:rsid w:val="00975526"/>
    <w:rsid w:val="00976653"/>
    <w:rsid w:val="009812F2"/>
    <w:rsid w:val="0099099E"/>
    <w:rsid w:val="00995CA0"/>
    <w:rsid w:val="00997D5C"/>
    <w:rsid w:val="009A51DF"/>
    <w:rsid w:val="009B0667"/>
    <w:rsid w:val="009C365D"/>
    <w:rsid w:val="009C44C5"/>
    <w:rsid w:val="009C6E23"/>
    <w:rsid w:val="009E21EB"/>
    <w:rsid w:val="009E246C"/>
    <w:rsid w:val="009E3393"/>
    <w:rsid w:val="009E3F8C"/>
    <w:rsid w:val="009E722E"/>
    <w:rsid w:val="009F4027"/>
    <w:rsid w:val="009F4440"/>
    <w:rsid w:val="009F4BE9"/>
    <w:rsid w:val="009F5490"/>
    <w:rsid w:val="009F54BF"/>
    <w:rsid w:val="009F5B71"/>
    <w:rsid w:val="009F6D75"/>
    <w:rsid w:val="00A00A5F"/>
    <w:rsid w:val="00A07A14"/>
    <w:rsid w:val="00A10AEC"/>
    <w:rsid w:val="00A1406A"/>
    <w:rsid w:val="00A1612E"/>
    <w:rsid w:val="00A23280"/>
    <w:rsid w:val="00A249F4"/>
    <w:rsid w:val="00A25E6B"/>
    <w:rsid w:val="00A277D0"/>
    <w:rsid w:val="00A34A45"/>
    <w:rsid w:val="00A34D0B"/>
    <w:rsid w:val="00A3772B"/>
    <w:rsid w:val="00A4085E"/>
    <w:rsid w:val="00A43923"/>
    <w:rsid w:val="00A45085"/>
    <w:rsid w:val="00A47178"/>
    <w:rsid w:val="00A51839"/>
    <w:rsid w:val="00A55784"/>
    <w:rsid w:val="00A55F97"/>
    <w:rsid w:val="00A60971"/>
    <w:rsid w:val="00A6111E"/>
    <w:rsid w:val="00A62822"/>
    <w:rsid w:val="00A67A53"/>
    <w:rsid w:val="00A70404"/>
    <w:rsid w:val="00A80C97"/>
    <w:rsid w:val="00A82060"/>
    <w:rsid w:val="00A82FF1"/>
    <w:rsid w:val="00A900E8"/>
    <w:rsid w:val="00A9101F"/>
    <w:rsid w:val="00A961E5"/>
    <w:rsid w:val="00AA56FE"/>
    <w:rsid w:val="00AA7B32"/>
    <w:rsid w:val="00AA7FB8"/>
    <w:rsid w:val="00AB0749"/>
    <w:rsid w:val="00AB0853"/>
    <w:rsid w:val="00AB0EC9"/>
    <w:rsid w:val="00AB25EF"/>
    <w:rsid w:val="00AB2E55"/>
    <w:rsid w:val="00AB3828"/>
    <w:rsid w:val="00AC00DA"/>
    <w:rsid w:val="00AC2DF8"/>
    <w:rsid w:val="00AC3F11"/>
    <w:rsid w:val="00AC4F8F"/>
    <w:rsid w:val="00AD0482"/>
    <w:rsid w:val="00AD5B69"/>
    <w:rsid w:val="00AE07A2"/>
    <w:rsid w:val="00AE42AE"/>
    <w:rsid w:val="00AE6293"/>
    <w:rsid w:val="00AE6DB0"/>
    <w:rsid w:val="00AF0DC4"/>
    <w:rsid w:val="00AF26B8"/>
    <w:rsid w:val="00AF320A"/>
    <w:rsid w:val="00AF7907"/>
    <w:rsid w:val="00AF7ACD"/>
    <w:rsid w:val="00B06E6B"/>
    <w:rsid w:val="00B0756E"/>
    <w:rsid w:val="00B12EFC"/>
    <w:rsid w:val="00B13ED1"/>
    <w:rsid w:val="00B22A61"/>
    <w:rsid w:val="00B257FA"/>
    <w:rsid w:val="00B266E5"/>
    <w:rsid w:val="00B34174"/>
    <w:rsid w:val="00B37661"/>
    <w:rsid w:val="00B40BB1"/>
    <w:rsid w:val="00B40CFA"/>
    <w:rsid w:val="00B418EC"/>
    <w:rsid w:val="00B4720B"/>
    <w:rsid w:val="00B50971"/>
    <w:rsid w:val="00B51ADC"/>
    <w:rsid w:val="00B51EDA"/>
    <w:rsid w:val="00B558A1"/>
    <w:rsid w:val="00B5631C"/>
    <w:rsid w:val="00B600CB"/>
    <w:rsid w:val="00B60126"/>
    <w:rsid w:val="00B61281"/>
    <w:rsid w:val="00B658F4"/>
    <w:rsid w:val="00B66F89"/>
    <w:rsid w:val="00B67788"/>
    <w:rsid w:val="00B80E6A"/>
    <w:rsid w:val="00B860FA"/>
    <w:rsid w:val="00B96CD4"/>
    <w:rsid w:val="00BA159F"/>
    <w:rsid w:val="00BA581C"/>
    <w:rsid w:val="00BA7492"/>
    <w:rsid w:val="00BB0409"/>
    <w:rsid w:val="00BB2F21"/>
    <w:rsid w:val="00BB365B"/>
    <w:rsid w:val="00BB44F8"/>
    <w:rsid w:val="00BB4D9B"/>
    <w:rsid w:val="00BC48D4"/>
    <w:rsid w:val="00BC514F"/>
    <w:rsid w:val="00BD2088"/>
    <w:rsid w:val="00BD49AD"/>
    <w:rsid w:val="00BD6132"/>
    <w:rsid w:val="00BE0D24"/>
    <w:rsid w:val="00BE223E"/>
    <w:rsid w:val="00BE6D2C"/>
    <w:rsid w:val="00BF19EF"/>
    <w:rsid w:val="00BF3D11"/>
    <w:rsid w:val="00BF3F02"/>
    <w:rsid w:val="00C01311"/>
    <w:rsid w:val="00C02096"/>
    <w:rsid w:val="00C031F6"/>
    <w:rsid w:val="00C0516F"/>
    <w:rsid w:val="00C05D83"/>
    <w:rsid w:val="00C07373"/>
    <w:rsid w:val="00C12BFB"/>
    <w:rsid w:val="00C12DF5"/>
    <w:rsid w:val="00C13D2C"/>
    <w:rsid w:val="00C14590"/>
    <w:rsid w:val="00C14C89"/>
    <w:rsid w:val="00C14D27"/>
    <w:rsid w:val="00C2132B"/>
    <w:rsid w:val="00C21680"/>
    <w:rsid w:val="00C21A1D"/>
    <w:rsid w:val="00C22061"/>
    <w:rsid w:val="00C24491"/>
    <w:rsid w:val="00C26EC4"/>
    <w:rsid w:val="00C320E3"/>
    <w:rsid w:val="00C33A4B"/>
    <w:rsid w:val="00C340DA"/>
    <w:rsid w:val="00C35B6F"/>
    <w:rsid w:val="00C37E37"/>
    <w:rsid w:val="00C435DB"/>
    <w:rsid w:val="00C46019"/>
    <w:rsid w:val="00C470FF"/>
    <w:rsid w:val="00C50378"/>
    <w:rsid w:val="00C528D8"/>
    <w:rsid w:val="00C57E03"/>
    <w:rsid w:val="00C6095F"/>
    <w:rsid w:val="00C63E3D"/>
    <w:rsid w:val="00C64808"/>
    <w:rsid w:val="00C75DF6"/>
    <w:rsid w:val="00C80C27"/>
    <w:rsid w:val="00C82E3D"/>
    <w:rsid w:val="00C82E74"/>
    <w:rsid w:val="00C914A0"/>
    <w:rsid w:val="00C952E7"/>
    <w:rsid w:val="00C97DE0"/>
    <w:rsid w:val="00CA15EB"/>
    <w:rsid w:val="00CA2BDE"/>
    <w:rsid w:val="00CA388D"/>
    <w:rsid w:val="00CA38E2"/>
    <w:rsid w:val="00CB00D6"/>
    <w:rsid w:val="00CB1AA2"/>
    <w:rsid w:val="00CB2051"/>
    <w:rsid w:val="00CB3A11"/>
    <w:rsid w:val="00CB3B03"/>
    <w:rsid w:val="00CB4BAA"/>
    <w:rsid w:val="00CB55F7"/>
    <w:rsid w:val="00CC02E7"/>
    <w:rsid w:val="00CC0F6D"/>
    <w:rsid w:val="00CC215C"/>
    <w:rsid w:val="00CD08F0"/>
    <w:rsid w:val="00CD26FA"/>
    <w:rsid w:val="00CD291E"/>
    <w:rsid w:val="00CE0CDC"/>
    <w:rsid w:val="00CE3CCB"/>
    <w:rsid w:val="00CE771B"/>
    <w:rsid w:val="00CF0929"/>
    <w:rsid w:val="00CF0A22"/>
    <w:rsid w:val="00CF2F7B"/>
    <w:rsid w:val="00D03ED1"/>
    <w:rsid w:val="00D05855"/>
    <w:rsid w:val="00D07A21"/>
    <w:rsid w:val="00D10506"/>
    <w:rsid w:val="00D10B6F"/>
    <w:rsid w:val="00D128B6"/>
    <w:rsid w:val="00D12C68"/>
    <w:rsid w:val="00D13647"/>
    <w:rsid w:val="00D13ADF"/>
    <w:rsid w:val="00D15C3D"/>
    <w:rsid w:val="00D16FBD"/>
    <w:rsid w:val="00D20581"/>
    <w:rsid w:val="00D20BBD"/>
    <w:rsid w:val="00D21682"/>
    <w:rsid w:val="00D274C1"/>
    <w:rsid w:val="00D32597"/>
    <w:rsid w:val="00D32B90"/>
    <w:rsid w:val="00D37618"/>
    <w:rsid w:val="00D42730"/>
    <w:rsid w:val="00D470DB"/>
    <w:rsid w:val="00D50862"/>
    <w:rsid w:val="00D56415"/>
    <w:rsid w:val="00D65200"/>
    <w:rsid w:val="00D66FDF"/>
    <w:rsid w:val="00D675D7"/>
    <w:rsid w:val="00D7245F"/>
    <w:rsid w:val="00D7444F"/>
    <w:rsid w:val="00D80F48"/>
    <w:rsid w:val="00D8403D"/>
    <w:rsid w:val="00D91023"/>
    <w:rsid w:val="00D91E8A"/>
    <w:rsid w:val="00D956DB"/>
    <w:rsid w:val="00D956EF"/>
    <w:rsid w:val="00DA1937"/>
    <w:rsid w:val="00DA211A"/>
    <w:rsid w:val="00DA4710"/>
    <w:rsid w:val="00DA4743"/>
    <w:rsid w:val="00DA4C93"/>
    <w:rsid w:val="00DA4FC7"/>
    <w:rsid w:val="00DB0F0E"/>
    <w:rsid w:val="00DB4119"/>
    <w:rsid w:val="00DB4149"/>
    <w:rsid w:val="00DC0414"/>
    <w:rsid w:val="00DC159A"/>
    <w:rsid w:val="00DC354C"/>
    <w:rsid w:val="00DC41C7"/>
    <w:rsid w:val="00DC6016"/>
    <w:rsid w:val="00DC7439"/>
    <w:rsid w:val="00DD26F5"/>
    <w:rsid w:val="00DD747C"/>
    <w:rsid w:val="00DE015E"/>
    <w:rsid w:val="00DE2493"/>
    <w:rsid w:val="00DE363C"/>
    <w:rsid w:val="00DE48AF"/>
    <w:rsid w:val="00DF1966"/>
    <w:rsid w:val="00DF1D6B"/>
    <w:rsid w:val="00DF45D6"/>
    <w:rsid w:val="00DF6D9C"/>
    <w:rsid w:val="00DF7C77"/>
    <w:rsid w:val="00E00955"/>
    <w:rsid w:val="00E00EA1"/>
    <w:rsid w:val="00E0116A"/>
    <w:rsid w:val="00E0153E"/>
    <w:rsid w:val="00E026B7"/>
    <w:rsid w:val="00E027B4"/>
    <w:rsid w:val="00E105CB"/>
    <w:rsid w:val="00E11BCC"/>
    <w:rsid w:val="00E12282"/>
    <w:rsid w:val="00E1292A"/>
    <w:rsid w:val="00E13309"/>
    <w:rsid w:val="00E13E0E"/>
    <w:rsid w:val="00E15791"/>
    <w:rsid w:val="00E21FE0"/>
    <w:rsid w:val="00E246F8"/>
    <w:rsid w:val="00E26E93"/>
    <w:rsid w:val="00E26EB0"/>
    <w:rsid w:val="00E36EEE"/>
    <w:rsid w:val="00E400FB"/>
    <w:rsid w:val="00E41167"/>
    <w:rsid w:val="00E43A91"/>
    <w:rsid w:val="00E44C48"/>
    <w:rsid w:val="00E46AB1"/>
    <w:rsid w:val="00E51337"/>
    <w:rsid w:val="00E51561"/>
    <w:rsid w:val="00E532D6"/>
    <w:rsid w:val="00E5625B"/>
    <w:rsid w:val="00E570FB"/>
    <w:rsid w:val="00E57838"/>
    <w:rsid w:val="00E609D9"/>
    <w:rsid w:val="00E60BFE"/>
    <w:rsid w:val="00E61A0F"/>
    <w:rsid w:val="00E62877"/>
    <w:rsid w:val="00E70FC9"/>
    <w:rsid w:val="00E742F4"/>
    <w:rsid w:val="00E76D9F"/>
    <w:rsid w:val="00E77863"/>
    <w:rsid w:val="00E77B44"/>
    <w:rsid w:val="00E8563D"/>
    <w:rsid w:val="00E8607A"/>
    <w:rsid w:val="00E86B1C"/>
    <w:rsid w:val="00E9278B"/>
    <w:rsid w:val="00E93B10"/>
    <w:rsid w:val="00E9751D"/>
    <w:rsid w:val="00EA3206"/>
    <w:rsid w:val="00EA5A56"/>
    <w:rsid w:val="00EB2076"/>
    <w:rsid w:val="00EC1228"/>
    <w:rsid w:val="00EC1D54"/>
    <w:rsid w:val="00ED4C37"/>
    <w:rsid w:val="00ED6274"/>
    <w:rsid w:val="00ED65D8"/>
    <w:rsid w:val="00EE39DA"/>
    <w:rsid w:val="00F009A5"/>
    <w:rsid w:val="00F04633"/>
    <w:rsid w:val="00F057CB"/>
    <w:rsid w:val="00F05E04"/>
    <w:rsid w:val="00F06927"/>
    <w:rsid w:val="00F11224"/>
    <w:rsid w:val="00F115CE"/>
    <w:rsid w:val="00F13AD8"/>
    <w:rsid w:val="00F13C38"/>
    <w:rsid w:val="00F14D35"/>
    <w:rsid w:val="00F17197"/>
    <w:rsid w:val="00F21822"/>
    <w:rsid w:val="00F22E04"/>
    <w:rsid w:val="00F242E4"/>
    <w:rsid w:val="00F24E2A"/>
    <w:rsid w:val="00F313AC"/>
    <w:rsid w:val="00F327BD"/>
    <w:rsid w:val="00F3387C"/>
    <w:rsid w:val="00F346EE"/>
    <w:rsid w:val="00F36E0F"/>
    <w:rsid w:val="00F4037D"/>
    <w:rsid w:val="00F433AC"/>
    <w:rsid w:val="00F4426F"/>
    <w:rsid w:val="00F4448B"/>
    <w:rsid w:val="00F447F0"/>
    <w:rsid w:val="00F47E71"/>
    <w:rsid w:val="00F47FD5"/>
    <w:rsid w:val="00F60EF8"/>
    <w:rsid w:val="00F63E00"/>
    <w:rsid w:val="00F650E4"/>
    <w:rsid w:val="00F73897"/>
    <w:rsid w:val="00F75A94"/>
    <w:rsid w:val="00F85815"/>
    <w:rsid w:val="00F8754D"/>
    <w:rsid w:val="00F96AF8"/>
    <w:rsid w:val="00FA213B"/>
    <w:rsid w:val="00FA357D"/>
    <w:rsid w:val="00FA3D88"/>
    <w:rsid w:val="00FA3DE5"/>
    <w:rsid w:val="00FA46F3"/>
    <w:rsid w:val="00FB05B5"/>
    <w:rsid w:val="00FB2490"/>
    <w:rsid w:val="00FB4F68"/>
    <w:rsid w:val="00FB5BF2"/>
    <w:rsid w:val="00FC1A9D"/>
    <w:rsid w:val="00FC3CD1"/>
    <w:rsid w:val="00FC4BB3"/>
    <w:rsid w:val="00FD3937"/>
    <w:rsid w:val="00FD52DD"/>
    <w:rsid w:val="00FD7A9E"/>
    <w:rsid w:val="00FD7D01"/>
    <w:rsid w:val="00FE0566"/>
    <w:rsid w:val="00FE0DA6"/>
    <w:rsid w:val="00FE11CD"/>
    <w:rsid w:val="00FE7F20"/>
    <w:rsid w:val="00FF35FE"/>
    <w:rsid w:val="00FF5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9CE845A-7EB8-4BD0-A7C9-96FC3856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545E9"/>
    <w:rPr>
      <w:sz w:val="20"/>
      <w:szCs w:val="20"/>
    </w:rPr>
  </w:style>
  <w:style w:type="character" w:styleId="FootnoteReference">
    <w:name w:val="footnote reference"/>
    <w:rsid w:val="007545E9"/>
    <w:rPr>
      <w:vertAlign w:val="superscript"/>
    </w:rPr>
  </w:style>
  <w:style w:type="character" w:styleId="Emphasis">
    <w:name w:val="Emphasis"/>
    <w:uiPriority w:val="20"/>
    <w:qFormat/>
    <w:rsid w:val="00552F37"/>
    <w:rPr>
      <w:i/>
      <w:iCs/>
    </w:rPr>
  </w:style>
  <w:style w:type="character" w:styleId="Hyperlink">
    <w:name w:val="Hyperlink"/>
    <w:rsid w:val="007545E9"/>
    <w:rPr>
      <w:color w:val="0000FF"/>
      <w:u w:val="single"/>
    </w:rPr>
  </w:style>
  <w:style w:type="character" w:styleId="CommentReference">
    <w:name w:val="annotation reference"/>
    <w:semiHidden/>
    <w:rsid w:val="007545E9"/>
    <w:rPr>
      <w:sz w:val="16"/>
      <w:szCs w:val="16"/>
    </w:rPr>
  </w:style>
  <w:style w:type="paragraph" w:styleId="CommentText">
    <w:name w:val="annotation text"/>
    <w:basedOn w:val="Normal"/>
    <w:semiHidden/>
    <w:rsid w:val="007545E9"/>
    <w:rPr>
      <w:sz w:val="20"/>
      <w:szCs w:val="20"/>
    </w:rPr>
  </w:style>
  <w:style w:type="paragraph" w:styleId="CommentSubject">
    <w:name w:val="annotation subject"/>
    <w:basedOn w:val="CommentText"/>
    <w:next w:val="CommentText"/>
    <w:semiHidden/>
    <w:rsid w:val="007545E9"/>
    <w:rPr>
      <w:b/>
      <w:bCs/>
    </w:rPr>
  </w:style>
  <w:style w:type="paragraph" w:styleId="BalloonText">
    <w:name w:val="Balloon Text"/>
    <w:basedOn w:val="Normal"/>
    <w:semiHidden/>
    <w:rsid w:val="007545E9"/>
    <w:rPr>
      <w:rFonts w:ascii="Tahoma" w:hAnsi="Tahoma" w:cs="Tahoma"/>
      <w:sz w:val="16"/>
      <w:szCs w:val="16"/>
    </w:rPr>
  </w:style>
  <w:style w:type="character" w:styleId="FollowedHyperlink">
    <w:name w:val="FollowedHyperlink"/>
    <w:rsid w:val="007545E9"/>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rsid w:val="007545E9"/>
  </w:style>
  <w:style w:type="paragraph" w:styleId="Header">
    <w:name w:val="header"/>
    <w:basedOn w:val="Normal"/>
    <w:link w:val="HeaderChar"/>
    <w:rsid w:val="007545E9"/>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8688C"/>
    <w:pPr>
      <w:spacing w:before="480"/>
      <w:jc w:val="center"/>
    </w:pPr>
    <w:rPr>
      <w:b/>
      <w:bCs/>
      <w:sz w:val="22"/>
      <w:szCs w:val="20"/>
    </w:rPr>
  </w:style>
  <w:style w:type="paragraph" w:customStyle="1" w:styleId="littleroman">
    <w:name w:val="little (roman)"/>
    <w:basedOn w:val="Default"/>
    <w:qFormat/>
    <w:rsid w:val="00314DC2"/>
    <w:pPr>
      <w:keepNext/>
      <w:widowControl/>
      <w:spacing w:before="240"/>
      <w:ind w:left="1080" w:right="113" w:hanging="720"/>
      <w:jc w:val="both"/>
    </w:pPr>
    <w:rPr>
      <w:rFonts w:ascii="Arial" w:eastAsia="SimSun" w:hAnsi="Arial" w:cs="Arial"/>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bora.morongova@culture.gov.sk" TargetMode="External"/><Relationship Id="rId13" Type="http://schemas.openxmlformats.org/officeDocument/2006/relationships/hyperlink" Target="mailto:obuzavadka@stonline.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helpa@helpa.sk" TargetMode="External"/><Relationship Id="rId17" Type="http://schemas.openxmlformats.org/officeDocument/2006/relationships/hyperlink" Target="https://www.facebook.com/groups/110163902341570/?fref=ts" TargetMode="External"/><Relationship Id="rId2" Type="http://schemas.openxmlformats.org/officeDocument/2006/relationships/numbering" Target="numbering.xml"/><Relationship Id="rId16" Type="http://schemas.openxmlformats.org/officeDocument/2006/relationships/hyperlink" Target="mailto:paluchova@sosbb.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ecnyurad@sumiac.sk" TargetMode="External"/><Relationship Id="rId5" Type="http://schemas.openxmlformats.org/officeDocument/2006/relationships/webSettings" Target="webSettings.xml"/><Relationship Id="rId15" Type="http://schemas.openxmlformats.org/officeDocument/2006/relationships/hyperlink" Target="mailto:starosta@telgart.eu" TargetMode="External"/><Relationship Id="rId23" Type="http://schemas.openxmlformats.org/officeDocument/2006/relationships/theme" Target="theme/theme1.xml"/><Relationship Id="rId10" Type="http://schemas.openxmlformats.org/officeDocument/2006/relationships/hyperlink" Target="mailto:urad@vernar.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bec@pohorela.sk" TargetMode="External"/><Relationship Id="rId14" Type="http://schemas.openxmlformats.org/officeDocument/2006/relationships/hyperlink" Target="mailto:kultura@polomka.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09B6F-EF24-4D8F-A0FC-82A11634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8955</Words>
  <Characters>52716</Characters>
  <Application>Microsoft Office Word</Application>
  <DocSecurity>0</DocSecurity>
  <Lines>439</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61548</CharactersWithSpaces>
  <SharedDoc>false</SharedDoc>
  <HLinks>
    <vt:vector size="60" baseType="variant">
      <vt:variant>
        <vt:i4>4521984</vt:i4>
      </vt:variant>
      <vt:variant>
        <vt:i4>74</vt:i4>
      </vt:variant>
      <vt:variant>
        <vt:i4>0</vt:i4>
      </vt:variant>
      <vt:variant>
        <vt:i4>5</vt:i4>
      </vt:variant>
      <vt:variant>
        <vt:lpwstr>https://www.facebook.com/groups/110163902341570/?fref=ts</vt:lpwstr>
      </vt:variant>
      <vt:variant>
        <vt:lpwstr/>
      </vt:variant>
      <vt:variant>
        <vt:i4>131107</vt:i4>
      </vt:variant>
      <vt:variant>
        <vt:i4>59</vt:i4>
      </vt:variant>
      <vt:variant>
        <vt:i4>0</vt:i4>
      </vt:variant>
      <vt:variant>
        <vt:i4>5</vt:i4>
      </vt:variant>
      <vt:variant>
        <vt:lpwstr>mailto:paluchova@sosbb.sk</vt:lpwstr>
      </vt:variant>
      <vt:variant>
        <vt:lpwstr/>
      </vt:variant>
      <vt:variant>
        <vt:i4>54</vt:i4>
      </vt:variant>
      <vt:variant>
        <vt:i4>56</vt:i4>
      </vt:variant>
      <vt:variant>
        <vt:i4>0</vt:i4>
      </vt:variant>
      <vt:variant>
        <vt:i4>5</vt:i4>
      </vt:variant>
      <vt:variant>
        <vt:lpwstr>mailto:starosta@telgart.eu</vt:lpwstr>
      </vt:variant>
      <vt:variant>
        <vt:lpwstr/>
      </vt:variant>
      <vt:variant>
        <vt:i4>1179708</vt:i4>
      </vt:variant>
      <vt:variant>
        <vt:i4>53</vt:i4>
      </vt:variant>
      <vt:variant>
        <vt:i4>0</vt:i4>
      </vt:variant>
      <vt:variant>
        <vt:i4>5</vt:i4>
      </vt:variant>
      <vt:variant>
        <vt:lpwstr>mailto:kultura@polomka.sk</vt:lpwstr>
      </vt:variant>
      <vt:variant>
        <vt:lpwstr/>
      </vt:variant>
      <vt:variant>
        <vt:i4>3538961</vt:i4>
      </vt:variant>
      <vt:variant>
        <vt:i4>50</vt:i4>
      </vt:variant>
      <vt:variant>
        <vt:i4>0</vt:i4>
      </vt:variant>
      <vt:variant>
        <vt:i4>5</vt:i4>
      </vt:variant>
      <vt:variant>
        <vt:lpwstr>mailto:obuzavadka@stonline.sk</vt:lpwstr>
      </vt:variant>
      <vt:variant>
        <vt:lpwstr/>
      </vt:variant>
      <vt:variant>
        <vt:i4>1114148</vt:i4>
      </vt:variant>
      <vt:variant>
        <vt:i4>47</vt:i4>
      </vt:variant>
      <vt:variant>
        <vt:i4>0</vt:i4>
      </vt:variant>
      <vt:variant>
        <vt:i4>5</vt:i4>
      </vt:variant>
      <vt:variant>
        <vt:lpwstr>mailto:helpa@helpa.sk</vt:lpwstr>
      </vt:variant>
      <vt:variant>
        <vt:lpwstr/>
      </vt:variant>
      <vt:variant>
        <vt:i4>6160501</vt:i4>
      </vt:variant>
      <vt:variant>
        <vt:i4>44</vt:i4>
      </vt:variant>
      <vt:variant>
        <vt:i4>0</vt:i4>
      </vt:variant>
      <vt:variant>
        <vt:i4>5</vt:i4>
      </vt:variant>
      <vt:variant>
        <vt:lpwstr>mailto:obecnyurad@sumiac.sk</vt:lpwstr>
      </vt:variant>
      <vt:variant>
        <vt:lpwstr/>
      </vt:variant>
      <vt:variant>
        <vt:i4>3932183</vt:i4>
      </vt:variant>
      <vt:variant>
        <vt:i4>41</vt:i4>
      </vt:variant>
      <vt:variant>
        <vt:i4>0</vt:i4>
      </vt:variant>
      <vt:variant>
        <vt:i4>5</vt:i4>
      </vt:variant>
      <vt:variant>
        <vt:lpwstr>mailto:urad@vernar.sk</vt:lpwstr>
      </vt:variant>
      <vt:variant>
        <vt:lpwstr/>
      </vt:variant>
      <vt:variant>
        <vt:i4>6226019</vt:i4>
      </vt:variant>
      <vt:variant>
        <vt:i4>38</vt:i4>
      </vt:variant>
      <vt:variant>
        <vt:i4>0</vt:i4>
      </vt:variant>
      <vt:variant>
        <vt:i4>5</vt:i4>
      </vt:variant>
      <vt:variant>
        <vt:lpwstr>mailto:obec@pohorela.sk</vt:lpwstr>
      </vt:variant>
      <vt:variant>
        <vt:lpwstr/>
      </vt:variant>
      <vt:variant>
        <vt:i4>8257624</vt:i4>
      </vt:variant>
      <vt:variant>
        <vt:i4>35</vt:i4>
      </vt:variant>
      <vt:variant>
        <vt:i4>0</vt:i4>
      </vt:variant>
      <vt:variant>
        <vt:i4>5</vt:i4>
      </vt:variant>
      <vt:variant>
        <vt:lpwstr>mailto:barbora.morongova@culture.gov.sk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CLT/CRE/ITH-F.Proschan</dc:creator>
  <cp:lastModifiedBy>Martin-Siegfried, Suzanne</cp:lastModifiedBy>
  <cp:revision>3</cp:revision>
  <cp:lastPrinted>2017-04-04T17:24:00Z</cp:lastPrinted>
  <dcterms:created xsi:type="dcterms:W3CDTF">2017-04-04T17:12:00Z</dcterms:created>
  <dcterms:modified xsi:type="dcterms:W3CDTF">2017-04-04T17:27:00Z</dcterms:modified>
</cp:coreProperties>
</file>