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88C" w:rsidRPr="00311C4F" w:rsidRDefault="0088688C" w:rsidP="009F4BE9">
      <w:pPr>
        <w:pStyle w:val="TitleConvention"/>
      </w:pPr>
      <w:r w:rsidRPr="00311C4F">
        <w:t>CONVENTION POUR LA SAUVEGARDE</w:t>
      </w:r>
      <w:r w:rsidRPr="00311C4F">
        <w:br/>
        <w:t>DU PATRIMOINE CULTUREL IMMATÉRIEL</w:t>
      </w:r>
    </w:p>
    <w:p w:rsidR="0088688C" w:rsidRPr="00311C4F" w:rsidRDefault="0088688C" w:rsidP="009F4BE9">
      <w:pPr>
        <w:pStyle w:val="TitleConvention"/>
      </w:pPr>
      <w:r w:rsidRPr="00311C4F">
        <w:t>COMITÉ INTERGOUVERNEMENTAL DE</w:t>
      </w:r>
      <w:r w:rsidRPr="00311C4F">
        <w:br/>
        <w:t>SAUVEGARDE DU PATRIMOINE CULTUREL IMMATÉRIEL</w:t>
      </w:r>
    </w:p>
    <w:p w:rsidR="0088688C" w:rsidRPr="00311C4F" w:rsidRDefault="0093570A" w:rsidP="009F4BE9">
      <w:pPr>
        <w:pStyle w:val="TitleConvention"/>
        <w:spacing w:after="480"/>
      </w:pPr>
      <w:r w:rsidRPr="00311C4F">
        <w:t>Douzième session</w:t>
      </w:r>
      <w:r w:rsidRPr="00311C4F">
        <w:br/>
      </w:r>
      <w:r w:rsidR="007225F7">
        <w:t xml:space="preserve">île de </w:t>
      </w:r>
      <w:proofErr w:type="spellStart"/>
      <w:r w:rsidR="007225F7">
        <w:t>Jeju</w:t>
      </w:r>
      <w:proofErr w:type="spellEnd"/>
      <w:r w:rsidR="007225F7">
        <w:t xml:space="preserve">, </w:t>
      </w:r>
      <w:r w:rsidRPr="00311C4F">
        <w:t>République de Corée</w:t>
      </w:r>
      <w:r w:rsidRPr="00311C4F">
        <w:br/>
        <w:t>4 au 8 décembre 2017</w:t>
      </w:r>
    </w:p>
    <w:p w:rsidR="0088688C" w:rsidRPr="00311C4F" w:rsidRDefault="0088688C" w:rsidP="0088688C">
      <w:pPr>
        <w:pStyle w:val="Sous-titreICH"/>
        <w:keepNext w:val="0"/>
        <w:spacing w:before="0"/>
        <w:ind w:right="136"/>
        <w:rPr>
          <w:smallCaps w:val="0"/>
          <w:sz w:val="24"/>
        </w:rPr>
      </w:pPr>
      <w:r w:rsidRPr="00311C4F">
        <w:rPr>
          <w:smallCaps w:val="0"/>
          <w:sz w:val="24"/>
        </w:rPr>
        <w:t>Dossier de candidature n° 01278</w:t>
      </w:r>
      <w:r w:rsidRPr="00311C4F">
        <w:rPr>
          <w:smallCaps w:val="0"/>
          <w:sz w:val="24"/>
        </w:rPr>
        <w:br/>
        <w:t>pour inscription en 2017 sur la Liste représentative</w:t>
      </w:r>
      <w:r w:rsidRPr="00311C4F">
        <w:rPr>
          <w:smallCaps w:val="0"/>
          <w:sz w:val="24"/>
        </w:rPr>
        <w:br/>
        <w:t>du patrimoine culturel immatériel de l</w:t>
      </w:r>
      <w:r w:rsidR="007225F7">
        <w:rPr>
          <w:smallCaps w:val="0"/>
          <w:sz w:val="24"/>
        </w:rPr>
        <w:t>’</w:t>
      </w:r>
      <w:r w:rsidRPr="00311C4F">
        <w:rPr>
          <w:smallCaps w:val="0"/>
          <w:sz w:val="24"/>
        </w:rPr>
        <w:t>humanité</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BF" w:firstRow="1" w:lastRow="0" w:firstColumn="1" w:lastColumn="0" w:noHBand="0" w:noVBand="0"/>
      </w:tblPr>
      <w:tblGrid>
        <w:gridCol w:w="10107"/>
      </w:tblGrid>
      <w:tr w:rsidR="0093570A" w:rsidRPr="00311C4F" w:rsidTr="007225F7">
        <w:tc>
          <w:tcPr>
            <w:tcW w:w="10107" w:type="dxa"/>
            <w:tcBorders>
              <w:top w:val="nil"/>
              <w:left w:val="nil"/>
              <w:bottom w:val="nil"/>
              <w:right w:val="nil"/>
            </w:tcBorders>
            <w:shd w:val="clear" w:color="auto" w:fill="D9D9D9"/>
          </w:tcPr>
          <w:p w:rsidR="0093570A" w:rsidRPr="00311C4F" w:rsidRDefault="0093570A" w:rsidP="007B4F22">
            <w:pPr>
              <w:pStyle w:val="Grille01N"/>
              <w:keepNext w:val="0"/>
              <w:spacing w:before="240" w:line="240" w:lineRule="auto"/>
              <w:ind w:right="135"/>
              <w:jc w:val="left"/>
              <w:rPr>
                <w:rFonts w:cs="Arial"/>
                <w:smallCaps w:val="0"/>
                <w:sz w:val="24"/>
                <w:shd w:val="pct15" w:color="auto" w:fill="FFFFFF"/>
              </w:rPr>
            </w:pPr>
            <w:r w:rsidRPr="00311C4F">
              <w:rPr>
                <w:smallCaps w:val="0"/>
                <w:sz w:val="24"/>
              </w:rPr>
              <w:t>A.</w:t>
            </w:r>
            <w:r w:rsidRPr="00311C4F">
              <w:tab/>
            </w:r>
            <w:r w:rsidRPr="00311C4F">
              <w:rPr>
                <w:smallCaps w:val="0"/>
                <w:sz w:val="24"/>
              </w:rPr>
              <w:t>État(s) partie(s)</w:t>
            </w:r>
          </w:p>
        </w:tc>
      </w:tr>
      <w:tr w:rsidR="0093570A" w:rsidRPr="00311C4F" w:rsidTr="007225F7">
        <w:tc>
          <w:tcPr>
            <w:tcW w:w="10107" w:type="dxa"/>
            <w:tcBorders>
              <w:top w:val="nil"/>
              <w:left w:val="nil"/>
              <w:bottom w:val="single" w:sz="4" w:space="0" w:color="auto"/>
              <w:right w:val="nil"/>
            </w:tcBorders>
            <w:shd w:val="clear" w:color="auto" w:fill="auto"/>
          </w:tcPr>
          <w:p w:rsidR="0093570A" w:rsidRPr="00311C4F" w:rsidRDefault="0093570A" w:rsidP="007B4F22">
            <w:pPr>
              <w:pStyle w:val="Info03"/>
              <w:keepNext w:val="0"/>
              <w:spacing w:before="120" w:line="240" w:lineRule="auto"/>
              <w:ind w:right="135"/>
              <w:rPr>
                <w:rFonts w:eastAsia="SimSun"/>
                <w:bCs/>
                <w:sz w:val="18"/>
                <w:szCs w:val="18"/>
              </w:rPr>
            </w:pPr>
            <w:r w:rsidRPr="00311C4F">
              <w:rPr>
                <w:sz w:val="18"/>
              </w:rPr>
              <w:t>Pour les candidatures multinationales, les États parties doivent figurer dans l</w:t>
            </w:r>
            <w:r w:rsidR="007225F7">
              <w:rPr>
                <w:sz w:val="18"/>
              </w:rPr>
              <w:t>’</w:t>
            </w:r>
            <w:r w:rsidRPr="00311C4F">
              <w:rPr>
                <w:sz w:val="18"/>
              </w:rPr>
              <w:t>ordre convenu d</w:t>
            </w:r>
            <w:r w:rsidR="007225F7">
              <w:rPr>
                <w:sz w:val="18"/>
              </w:rPr>
              <w:t>’</w:t>
            </w:r>
            <w:r w:rsidRPr="00311C4F">
              <w:rPr>
                <w:sz w:val="18"/>
              </w:rPr>
              <w:t>un commun accord.</w:t>
            </w:r>
          </w:p>
        </w:tc>
      </w:tr>
      <w:tr w:rsidR="0093570A"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0F0825" w:rsidP="007B4F22">
            <w:pPr>
              <w:pStyle w:val="formtext"/>
              <w:spacing w:before="120" w:after="120" w:line="240" w:lineRule="auto"/>
              <w:ind w:right="135"/>
              <w:jc w:val="both"/>
            </w:pPr>
            <w:r w:rsidRPr="00311C4F">
              <w:t>Slovénie</w:t>
            </w:r>
          </w:p>
        </w:tc>
      </w:tr>
      <w:tr w:rsidR="0093570A" w:rsidRPr="00311C4F" w:rsidTr="007225F7">
        <w:tc>
          <w:tcPr>
            <w:tcW w:w="10107" w:type="dxa"/>
            <w:tcBorders>
              <w:top w:val="nil"/>
              <w:left w:val="nil"/>
              <w:bottom w:val="nil"/>
              <w:right w:val="nil"/>
            </w:tcBorders>
            <w:shd w:val="clear" w:color="auto" w:fill="D9D9D9"/>
          </w:tcPr>
          <w:p w:rsidR="0093570A" w:rsidRPr="00311C4F" w:rsidRDefault="0093570A" w:rsidP="007B4F22">
            <w:pPr>
              <w:pStyle w:val="Grille01"/>
              <w:spacing w:before="240" w:line="240" w:lineRule="auto"/>
              <w:ind w:right="135"/>
              <w:jc w:val="both"/>
              <w:rPr>
                <w:rFonts w:eastAsia="SimSun" w:cs="Arial"/>
                <w:smallCaps w:val="0"/>
                <w:sz w:val="24"/>
              </w:rPr>
            </w:pPr>
            <w:r w:rsidRPr="00311C4F">
              <w:rPr>
                <w:smallCaps w:val="0"/>
                <w:sz w:val="24"/>
              </w:rPr>
              <w:t>B.</w:t>
            </w:r>
            <w:r w:rsidRPr="00311C4F">
              <w:tab/>
            </w:r>
            <w:r w:rsidRPr="00311C4F">
              <w:rPr>
                <w:smallCaps w:val="0"/>
                <w:sz w:val="24"/>
              </w:rPr>
              <w:t>Nom de l</w:t>
            </w:r>
            <w:r w:rsidR="007225F7">
              <w:rPr>
                <w:smallCaps w:val="0"/>
                <w:sz w:val="24"/>
              </w:rPr>
              <w:t>’</w:t>
            </w:r>
            <w:r w:rsidRPr="00311C4F">
              <w:rPr>
                <w:smallCaps w:val="0"/>
                <w:sz w:val="24"/>
              </w:rPr>
              <w:t>élément</w:t>
            </w:r>
          </w:p>
        </w:tc>
      </w:tr>
      <w:tr w:rsidR="0093570A" w:rsidRPr="00311C4F" w:rsidTr="007225F7">
        <w:tc>
          <w:tcPr>
            <w:tcW w:w="10107" w:type="dxa"/>
            <w:tcBorders>
              <w:top w:val="nil"/>
              <w:left w:val="nil"/>
              <w:right w:val="nil"/>
            </w:tcBorders>
            <w:shd w:val="clear" w:color="auto" w:fill="auto"/>
          </w:tcPr>
          <w:p w:rsidR="0093570A" w:rsidRPr="00311C4F" w:rsidRDefault="0093570A" w:rsidP="007B4F22">
            <w:pPr>
              <w:pStyle w:val="Grille02N"/>
              <w:ind w:right="136"/>
              <w:jc w:val="left"/>
            </w:pPr>
            <w:r w:rsidRPr="00311C4F">
              <w:t>B.1.</w:t>
            </w:r>
            <w:r w:rsidRPr="00311C4F">
              <w:tab/>
              <w:t>Nom de l</w:t>
            </w:r>
            <w:r w:rsidR="007225F7">
              <w:t>’</w:t>
            </w:r>
            <w:r w:rsidRPr="00311C4F">
              <w:t>élément en anglais ou français</w:t>
            </w:r>
          </w:p>
          <w:p w:rsidR="0093570A" w:rsidRPr="00311C4F" w:rsidRDefault="0093570A" w:rsidP="007B4F22">
            <w:pPr>
              <w:pStyle w:val="Info03"/>
              <w:keepNext w:val="0"/>
              <w:spacing w:before="120" w:after="0" w:line="240" w:lineRule="auto"/>
              <w:ind w:right="136"/>
              <w:rPr>
                <w:rFonts w:eastAsia="SimSun"/>
                <w:bCs/>
                <w:sz w:val="18"/>
                <w:szCs w:val="18"/>
              </w:rPr>
            </w:pPr>
            <w:r w:rsidRPr="00311C4F">
              <w:rPr>
                <w:sz w:val="18"/>
              </w:rPr>
              <w:t>Indiquez le nom officiel de l</w:t>
            </w:r>
            <w:r w:rsidR="007225F7">
              <w:rPr>
                <w:sz w:val="18"/>
              </w:rPr>
              <w:t>’</w:t>
            </w:r>
            <w:r w:rsidRPr="00311C4F">
              <w:rPr>
                <w:sz w:val="18"/>
              </w:rPr>
              <w:t>élément qui apparaîtra dans les publications.</w:t>
            </w:r>
          </w:p>
          <w:p w:rsidR="0093570A" w:rsidRPr="00311C4F" w:rsidRDefault="0093570A" w:rsidP="007B4F22">
            <w:pPr>
              <w:pStyle w:val="Info03"/>
              <w:spacing w:line="240" w:lineRule="auto"/>
              <w:ind w:right="136"/>
              <w:jc w:val="right"/>
              <w:rPr>
                <w:sz w:val="18"/>
                <w:szCs w:val="18"/>
              </w:rPr>
            </w:pPr>
            <w:r w:rsidRPr="00311C4F">
              <w:rPr>
                <w:rStyle w:val="Emphasis"/>
                <w:i/>
                <w:color w:val="000000"/>
                <w:sz w:val="18"/>
              </w:rPr>
              <w:t>Ne pas dépasser 230 caractères</w:t>
            </w:r>
          </w:p>
        </w:tc>
      </w:tr>
      <w:tr w:rsidR="0093570A"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532CE7" w:rsidP="007B4F22">
            <w:pPr>
              <w:pStyle w:val="formtext"/>
              <w:spacing w:before="120" w:after="120" w:line="240" w:lineRule="auto"/>
              <w:ind w:right="136"/>
              <w:jc w:val="both"/>
            </w:pPr>
            <w:r w:rsidRPr="00311C4F">
              <w:t xml:space="preserve">La tournée de maison en maison des </w:t>
            </w:r>
            <w:proofErr w:type="spellStart"/>
            <w:r w:rsidRPr="00311C4F">
              <w:t>Kurenti</w:t>
            </w:r>
            <w:proofErr w:type="spellEnd"/>
          </w:p>
        </w:tc>
      </w:tr>
      <w:tr w:rsidR="0093570A" w:rsidRPr="00311C4F" w:rsidTr="007225F7">
        <w:tc>
          <w:tcPr>
            <w:tcW w:w="10107" w:type="dxa"/>
            <w:tcBorders>
              <w:top w:val="nil"/>
              <w:left w:val="nil"/>
              <w:bottom w:val="single" w:sz="4" w:space="0" w:color="auto"/>
              <w:right w:val="nil"/>
            </w:tcBorders>
            <w:shd w:val="clear" w:color="auto" w:fill="auto"/>
          </w:tcPr>
          <w:p w:rsidR="0093570A" w:rsidRPr="00311C4F" w:rsidRDefault="0093570A" w:rsidP="007B4F22">
            <w:pPr>
              <w:pStyle w:val="Grille02N"/>
              <w:keepNext w:val="0"/>
              <w:ind w:left="680" w:right="136" w:hanging="567"/>
              <w:jc w:val="left"/>
            </w:pPr>
            <w:r w:rsidRPr="00311C4F">
              <w:t>B.2.</w:t>
            </w:r>
            <w:r w:rsidRPr="00311C4F">
              <w:tab/>
              <w:t>Nom de l</w:t>
            </w:r>
            <w:r w:rsidR="007225F7">
              <w:t>’</w:t>
            </w:r>
            <w:r w:rsidRPr="00311C4F">
              <w:t>élément dans la langue et l</w:t>
            </w:r>
            <w:r w:rsidR="007225F7">
              <w:t>’</w:t>
            </w:r>
            <w:r w:rsidRPr="00311C4F">
              <w:t xml:space="preserve">écriture de la communauté concernée, </w:t>
            </w:r>
            <w:r w:rsidRPr="00311C4F">
              <w:br/>
              <w:t>le cas échéant</w:t>
            </w:r>
          </w:p>
          <w:p w:rsidR="0093570A" w:rsidRPr="00311C4F" w:rsidRDefault="0093570A" w:rsidP="007B4F22">
            <w:pPr>
              <w:pStyle w:val="Info03"/>
              <w:keepNext w:val="0"/>
              <w:spacing w:before="120" w:after="0" w:line="240" w:lineRule="auto"/>
              <w:ind w:right="136"/>
              <w:rPr>
                <w:rFonts w:eastAsia="SimSun"/>
                <w:bCs/>
                <w:sz w:val="18"/>
                <w:szCs w:val="18"/>
              </w:rPr>
            </w:pPr>
            <w:r w:rsidRPr="00311C4F">
              <w:rPr>
                <w:sz w:val="18"/>
              </w:rPr>
              <w:t>Indiquez le nom officiel de l</w:t>
            </w:r>
            <w:r w:rsidR="007225F7">
              <w:rPr>
                <w:sz w:val="18"/>
              </w:rPr>
              <w:t>’</w:t>
            </w:r>
            <w:r w:rsidRPr="00311C4F">
              <w:rPr>
                <w:sz w:val="18"/>
              </w:rPr>
              <w:t>élément dans la langue vernaculaire qui correspond au nom officiel en anglais ou en français (point B.1).</w:t>
            </w:r>
          </w:p>
          <w:p w:rsidR="0093570A" w:rsidRPr="00311C4F" w:rsidRDefault="0093570A" w:rsidP="007B4F22">
            <w:pPr>
              <w:pStyle w:val="Info03"/>
              <w:keepNext w:val="0"/>
              <w:spacing w:line="240" w:lineRule="auto"/>
              <w:ind w:right="136"/>
              <w:jc w:val="right"/>
              <w:rPr>
                <w:i w:val="0"/>
                <w:sz w:val="18"/>
                <w:szCs w:val="18"/>
              </w:rPr>
            </w:pPr>
            <w:r w:rsidRPr="00311C4F">
              <w:rPr>
                <w:rStyle w:val="Emphasis"/>
                <w:i/>
                <w:color w:val="000000"/>
                <w:sz w:val="18"/>
              </w:rPr>
              <w:t>Ne pas dépasser 230 caractères</w:t>
            </w:r>
          </w:p>
        </w:tc>
      </w:tr>
      <w:tr w:rsidR="0093570A"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0F0825" w:rsidP="007225F7">
            <w:pPr>
              <w:pStyle w:val="formtext"/>
              <w:spacing w:before="0" w:after="0" w:line="240" w:lineRule="auto"/>
              <w:ind w:right="136"/>
              <w:jc w:val="both"/>
            </w:pPr>
            <w:r w:rsidRPr="00311C4F">
              <w:rPr>
                <w:noProof/>
              </w:rPr>
              <w:t>Obhodi kurentov</w:t>
            </w:r>
          </w:p>
        </w:tc>
      </w:tr>
      <w:tr w:rsidR="0093570A" w:rsidRPr="00311C4F" w:rsidTr="007225F7">
        <w:tc>
          <w:tcPr>
            <w:tcW w:w="10107" w:type="dxa"/>
            <w:tcBorders>
              <w:top w:val="nil"/>
              <w:left w:val="nil"/>
              <w:bottom w:val="single" w:sz="4" w:space="0" w:color="auto"/>
              <w:right w:val="nil"/>
            </w:tcBorders>
            <w:shd w:val="clear" w:color="auto" w:fill="auto"/>
          </w:tcPr>
          <w:p w:rsidR="0093570A" w:rsidRPr="00311C4F" w:rsidRDefault="0093570A" w:rsidP="007B4F22">
            <w:pPr>
              <w:pStyle w:val="Grille02N"/>
              <w:ind w:right="136"/>
              <w:jc w:val="left"/>
              <w:rPr>
                <w:bCs w:val="0"/>
              </w:rPr>
            </w:pPr>
            <w:r w:rsidRPr="00311C4F">
              <w:lastRenderedPageBreak/>
              <w:t>B.3.</w:t>
            </w:r>
            <w:r w:rsidRPr="00311C4F">
              <w:tab/>
              <w:t>Autre(s) nom(s) de l</w:t>
            </w:r>
            <w:r w:rsidR="007225F7">
              <w:t>’</w:t>
            </w:r>
            <w:r w:rsidRPr="00311C4F">
              <w:t>élément, le cas échéant</w:t>
            </w:r>
          </w:p>
          <w:p w:rsidR="0093570A" w:rsidRPr="00311C4F" w:rsidRDefault="0093570A" w:rsidP="007B4F22">
            <w:pPr>
              <w:pStyle w:val="Info03"/>
              <w:spacing w:before="120" w:line="240" w:lineRule="auto"/>
              <w:ind w:right="135"/>
              <w:rPr>
                <w:rFonts w:eastAsia="SimSun"/>
                <w:bCs/>
                <w:sz w:val="18"/>
                <w:szCs w:val="18"/>
              </w:rPr>
            </w:pPr>
            <w:r w:rsidRPr="00311C4F">
              <w:rPr>
                <w:sz w:val="18"/>
              </w:rPr>
              <w:t>Outre le(s) nom(s) officiel(s) de l</w:t>
            </w:r>
            <w:r w:rsidR="007225F7">
              <w:rPr>
                <w:sz w:val="18"/>
              </w:rPr>
              <w:t>’</w:t>
            </w:r>
            <w:r w:rsidRPr="00311C4F">
              <w:rPr>
                <w:sz w:val="18"/>
              </w:rPr>
              <w:t>élément (point B.1), mentionnez, le cas échéant, le/les autre(s) nom(s) de l</w:t>
            </w:r>
            <w:r w:rsidR="007225F7">
              <w:rPr>
                <w:sz w:val="18"/>
              </w:rPr>
              <w:t>’</w:t>
            </w:r>
            <w:r w:rsidRPr="00311C4F">
              <w:rPr>
                <w:sz w:val="18"/>
              </w:rPr>
              <w:t>élément par lequel l</w:t>
            </w:r>
            <w:r w:rsidR="007225F7">
              <w:rPr>
                <w:sz w:val="18"/>
              </w:rPr>
              <w:t>’</w:t>
            </w:r>
            <w:r w:rsidRPr="00311C4F">
              <w:rPr>
                <w:sz w:val="18"/>
              </w:rPr>
              <w:t>élément est également désigné.</w:t>
            </w:r>
          </w:p>
        </w:tc>
      </w:tr>
      <w:tr w:rsidR="0093570A" w:rsidRPr="00D337EB"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0F0825" w:rsidP="007225F7">
            <w:pPr>
              <w:pStyle w:val="formtext"/>
              <w:spacing w:before="0" w:after="0" w:line="240" w:lineRule="auto"/>
              <w:ind w:right="136"/>
              <w:jc w:val="both"/>
              <w:rPr>
                <w:lang w:val="en-US"/>
              </w:rPr>
            </w:pPr>
            <w:r w:rsidRPr="00311C4F">
              <w:rPr>
                <w:noProof/>
                <w:lang w:val="en-US"/>
              </w:rPr>
              <w:t>Obhodi kurentov, Door-to-door rounds of Koranti, Obhodi korantov</w:t>
            </w:r>
          </w:p>
        </w:tc>
      </w:tr>
      <w:tr w:rsidR="0093570A" w:rsidRPr="00311C4F" w:rsidTr="007225F7">
        <w:tc>
          <w:tcPr>
            <w:tcW w:w="10107" w:type="dxa"/>
            <w:tcBorders>
              <w:top w:val="nil"/>
              <w:left w:val="nil"/>
              <w:bottom w:val="nil"/>
              <w:right w:val="nil"/>
            </w:tcBorders>
            <w:shd w:val="clear" w:color="auto" w:fill="D9D9D9"/>
          </w:tcPr>
          <w:p w:rsidR="0093570A" w:rsidRPr="00311C4F" w:rsidRDefault="0093570A" w:rsidP="007225F7">
            <w:pPr>
              <w:pStyle w:val="Grille02N"/>
              <w:ind w:left="680" w:right="136" w:hanging="567"/>
              <w:jc w:val="left"/>
              <w:rPr>
                <w:bCs w:val="0"/>
                <w:sz w:val="24"/>
                <w:szCs w:val="24"/>
                <w:shd w:val="pct15" w:color="auto" w:fill="FFFFFF"/>
              </w:rPr>
            </w:pPr>
            <w:r w:rsidRPr="00311C4F">
              <w:rPr>
                <w:sz w:val="24"/>
              </w:rPr>
              <w:t>C.</w:t>
            </w:r>
            <w:r w:rsidRPr="00311C4F">
              <w:tab/>
            </w:r>
            <w:r w:rsidRPr="00311C4F">
              <w:rPr>
                <w:sz w:val="24"/>
              </w:rPr>
              <w:t>Nom des communautés, des groupes ou, le cas échéant, des individus concernés</w:t>
            </w:r>
          </w:p>
        </w:tc>
      </w:tr>
      <w:tr w:rsidR="0093570A" w:rsidRPr="00311C4F" w:rsidTr="007225F7">
        <w:tc>
          <w:tcPr>
            <w:tcW w:w="10107" w:type="dxa"/>
            <w:tcBorders>
              <w:top w:val="nil"/>
              <w:left w:val="nil"/>
              <w:right w:val="nil"/>
            </w:tcBorders>
            <w:shd w:val="clear" w:color="auto" w:fill="auto"/>
          </w:tcPr>
          <w:p w:rsidR="0093570A" w:rsidRPr="00311C4F" w:rsidRDefault="0093570A" w:rsidP="007B4F22">
            <w:pPr>
              <w:pStyle w:val="Info03"/>
              <w:spacing w:before="120" w:line="240" w:lineRule="auto"/>
              <w:ind w:right="135"/>
              <w:rPr>
                <w:rFonts w:eastAsia="SimSun"/>
                <w:sz w:val="18"/>
                <w:szCs w:val="18"/>
              </w:rPr>
            </w:pPr>
            <w:r w:rsidRPr="00311C4F">
              <w:rPr>
                <w:sz w:val="18"/>
              </w:rPr>
              <w:t>Identifiez clairement un ou plusieurs communautés, groupes ou, le cas échéant, individus concernés par l</w:t>
            </w:r>
            <w:r w:rsidR="007225F7">
              <w:rPr>
                <w:sz w:val="18"/>
              </w:rPr>
              <w:t>’</w:t>
            </w:r>
            <w:r w:rsidRPr="00311C4F">
              <w:rPr>
                <w:sz w:val="18"/>
              </w:rPr>
              <w:t>élément proposé.</w:t>
            </w:r>
          </w:p>
          <w:p w:rsidR="0093570A" w:rsidRPr="00311C4F" w:rsidRDefault="0093570A" w:rsidP="007225F7">
            <w:pPr>
              <w:pStyle w:val="Info03"/>
              <w:spacing w:before="120" w:after="0" w:line="240" w:lineRule="auto"/>
              <w:ind w:right="136"/>
              <w:jc w:val="right"/>
              <w:rPr>
                <w:rFonts w:eastAsia="SimSun"/>
                <w:sz w:val="18"/>
                <w:szCs w:val="18"/>
              </w:rPr>
            </w:pPr>
            <w:r w:rsidRPr="00311C4F">
              <w:rPr>
                <w:rStyle w:val="Emphasis"/>
                <w:i/>
                <w:color w:val="000000"/>
                <w:sz w:val="18"/>
              </w:rPr>
              <w:t>Ne pas dépasser 170 mots</w:t>
            </w:r>
          </w:p>
        </w:tc>
      </w:tr>
      <w:tr w:rsidR="0093570A"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532CE7" w:rsidP="007225F7">
            <w:pPr>
              <w:pStyle w:val="Rponse"/>
              <w:keepNext/>
              <w:spacing w:before="0" w:after="0" w:line="240" w:lineRule="auto"/>
              <w:ind w:right="136"/>
            </w:pPr>
            <w:r w:rsidRPr="00311C4F">
              <w:t>Les détenteurs de l</w:t>
            </w:r>
            <w:r w:rsidR="007225F7">
              <w:t>’</w:t>
            </w:r>
            <w:r w:rsidRPr="00311C4F">
              <w:t xml:space="preserve">élément sont des individus, des familles et des communautés rurales et urbaines du nord-est de la Slovénie. Les groupes de </w:t>
            </w:r>
            <w:proofErr w:type="spellStart"/>
            <w:r w:rsidRPr="00311C4F">
              <w:t>Kurenti</w:t>
            </w:r>
            <w:proofErr w:type="spellEnd"/>
            <w:r w:rsidRPr="00311C4F">
              <w:t xml:space="preserve"> sont généralement composés de 10 à 20 hommes et garçons, parfois accompagnés de femmes et d</w:t>
            </w:r>
            <w:r w:rsidR="007225F7">
              <w:t>’</w:t>
            </w:r>
            <w:r w:rsidRPr="00311C4F">
              <w:t>enfants. Les détenteurs forment des groupes unis non seulement par l</w:t>
            </w:r>
            <w:r w:rsidR="007225F7">
              <w:t>’</w:t>
            </w:r>
            <w:r w:rsidRPr="00311C4F">
              <w:t>intérêt commun de sauvegarder cette coutume, mais aussi par des liens intergénérationnels, amicaux et familiaux. Pendant des dizaines d</w:t>
            </w:r>
            <w:r w:rsidR="007225F7">
              <w:t>’</w:t>
            </w:r>
            <w:r w:rsidRPr="00311C4F">
              <w:t xml:space="preserve">années, le nombre de </w:t>
            </w:r>
            <w:proofErr w:type="spellStart"/>
            <w:r w:rsidRPr="00311C4F">
              <w:t>Kurenti</w:t>
            </w:r>
            <w:proofErr w:type="spellEnd"/>
            <w:r w:rsidRPr="00311C4F">
              <w:t xml:space="preserve"> n</w:t>
            </w:r>
            <w:r w:rsidR="007225F7">
              <w:t>’</w:t>
            </w:r>
            <w:r w:rsidRPr="00311C4F">
              <w:t>a cessé d</w:t>
            </w:r>
            <w:r w:rsidR="007225F7">
              <w:t>’</w:t>
            </w:r>
            <w:r w:rsidRPr="00311C4F">
              <w:t>augmenter. Certains font partie de groupes locaux informels tandis que d</w:t>
            </w:r>
            <w:r w:rsidR="007225F7">
              <w:t>’</w:t>
            </w:r>
            <w:r w:rsidRPr="00311C4F">
              <w:t xml:space="preserve">autres sont organisés en associations (plus de 30), dont certaines sont rattachées à la Fédération des associations de </w:t>
            </w:r>
            <w:proofErr w:type="spellStart"/>
            <w:r w:rsidRPr="00311C4F">
              <w:t>Kurenti</w:t>
            </w:r>
            <w:proofErr w:type="spellEnd"/>
            <w:r w:rsidRPr="00311C4F">
              <w:t>. La candidature englobe tous les groupes qui ont soumis la proposition d</w:t>
            </w:r>
            <w:r w:rsidR="007225F7">
              <w:t>’</w:t>
            </w:r>
            <w:r w:rsidRPr="00311C4F">
              <w:t>inscription de l</w:t>
            </w:r>
            <w:r w:rsidR="007225F7">
              <w:t>’</w:t>
            </w:r>
            <w:r w:rsidRPr="00311C4F">
              <w:t xml:space="preserve">élément au Registre national du patrimoine culturel immatériel. Les artisans qui produisent les masques et les tenues sont étroitement liés aux </w:t>
            </w:r>
            <w:proofErr w:type="spellStart"/>
            <w:r w:rsidRPr="00311C4F">
              <w:t>Kurenti</w:t>
            </w:r>
            <w:proofErr w:type="spellEnd"/>
            <w:r w:rsidRPr="00311C4F">
              <w:t xml:space="preserve">, bien que nombre </w:t>
            </w:r>
            <w:r w:rsidR="009A141D" w:rsidRPr="00311C4F">
              <w:t>de ces derniers</w:t>
            </w:r>
            <w:r w:rsidRPr="00311C4F">
              <w:t xml:space="preserve"> fabriquent </w:t>
            </w:r>
            <w:r w:rsidR="009A141D" w:rsidRPr="00311C4F">
              <w:t xml:space="preserve">eux-mêmes </w:t>
            </w:r>
            <w:r w:rsidRPr="00311C4F">
              <w:t>leurs tenues. Les femmes sont chargées de fabriquer les ornements en papier et les chaussettes en laine.</w:t>
            </w:r>
          </w:p>
        </w:tc>
      </w:tr>
      <w:tr w:rsidR="0093570A" w:rsidRPr="00311C4F" w:rsidTr="007225F7">
        <w:tc>
          <w:tcPr>
            <w:tcW w:w="10107" w:type="dxa"/>
            <w:tcBorders>
              <w:top w:val="nil"/>
              <w:left w:val="nil"/>
              <w:bottom w:val="nil"/>
              <w:right w:val="nil"/>
            </w:tcBorders>
            <w:shd w:val="clear" w:color="auto" w:fill="D9D9D9"/>
          </w:tcPr>
          <w:p w:rsidR="0093570A" w:rsidRPr="00311C4F" w:rsidRDefault="0093570A" w:rsidP="007225F7">
            <w:pPr>
              <w:pStyle w:val="BodyText3Char"/>
              <w:keepNext w:val="0"/>
              <w:spacing w:line="240" w:lineRule="auto"/>
              <w:ind w:left="567" w:right="136" w:hanging="454"/>
              <w:jc w:val="both"/>
              <w:rPr>
                <w:bCs/>
                <w:sz w:val="24"/>
                <w:szCs w:val="24"/>
              </w:rPr>
            </w:pPr>
            <w:r w:rsidRPr="00311C4F">
              <w:rPr>
                <w:sz w:val="24"/>
              </w:rPr>
              <w:t>D.</w:t>
            </w:r>
            <w:r w:rsidRPr="00311C4F">
              <w:tab/>
            </w:r>
            <w:r w:rsidRPr="00311C4F">
              <w:rPr>
                <w:sz w:val="24"/>
              </w:rPr>
              <w:t>Localisation géographique et étendue de l</w:t>
            </w:r>
            <w:r w:rsidR="007225F7">
              <w:rPr>
                <w:sz w:val="24"/>
              </w:rPr>
              <w:t>’</w:t>
            </w:r>
            <w:r w:rsidRPr="00311C4F">
              <w:rPr>
                <w:sz w:val="24"/>
              </w:rPr>
              <w:t>élément</w:t>
            </w:r>
          </w:p>
        </w:tc>
      </w:tr>
      <w:tr w:rsidR="0093570A" w:rsidRPr="00311C4F" w:rsidTr="007225F7">
        <w:tc>
          <w:tcPr>
            <w:tcW w:w="10107" w:type="dxa"/>
            <w:tcBorders>
              <w:top w:val="nil"/>
              <w:left w:val="nil"/>
              <w:right w:val="nil"/>
            </w:tcBorders>
            <w:shd w:val="clear" w:color="auto" w:fill="auto"/>
          </w:tcPr>
          <w:p w:rsidR="0093570A" w:rsidRPr="00311C4F" w:rsidRDefault="0093570A" w:rsidP="007225F7">
            <w:pPr>
              <w:pStyle w:val="Info03"/>
              <w:spacing w:before="120" w:after="0" w:line="240" w:lineRule="auto"/>
              <w:ind w:right="136"/>
              <w:rPr>
                <w:rFonts w:eastAsia="SimSun"/>
                <w:strike/>
                <w:sz w:val="18"/>
                <w:szCs w:val="18"/>
              </w:rPr>
            </w:pPr>
            <w:r w:rsidRPr="00311C4F">
              <w:rPr>
                <w:sz w:val="18"/>
              </w:rPr>
              <w:t>Fournissez des informations sur la présence de l</w:t>
            </w:r>
            <w:r w:rsidR="007225F7">
              <w:rPr>
                <w:sz w:val="18"/>
              </w:rPr>
              <w:t>’</w:t>
            </w:r>
            <w:r w:rsidRPr="00311C4F">
              <w:rPr>
                <w:sz w:val="18"/>
              </w:rPr>
              <w:t xml:space="preserve">élément sur le(s) territoire(s) de </w:t>
            </w:r>
            <w:proofErr w:type="gramStart"/>
            <w:r w:rsidRPr="00311C4F">
              <w:rPr>
                <w:sz w:val="18"/>
              </w:rPr>
              <w:t>l</w:t>
            </w:r>
            <w:r w:rsidR="007225F7">
              <w:rPr>
                <w:sz w:val="18"/>
              </w:rPr>
              <w:t>’</w:t>
            </w:r>
            <w:r w:rsidRPr="00311C4F">
              <w:rPr>
                <w:sz w:val="18"/>
              </w:rPr>
              <w:t>(</w:t>
            </w:r>
            <w:proofErr w:type="gramEnd"/>
            <w:r w:rsidRPr="00311C4F">
              <w:rPr>
                <w:sz w:val="18"/>
              </w:rPr>
              <w:t>des) État(s) soumissionnaire(s), en indiquant si possible le(s) lieu(x) où il se concentre. Les candidatures devraient se concentrer sur la situation de l</w:t>
            </w:r>
            <w:r w:rsidR="007225F7">
              <w:rPr>
                <w:sz w:val="18"/>
              </w:rPr>
              <w:t>’</w:t>
            </w:r>
            <w:r w:rsidRPr="00311C4F">
              <w:rPr>
                <w:sz w:val="18"/>
              </w:rPr>
              <w:t>élément au sein des territoires des États soumissionnaires, tout en reconnaissant l</w:t>
            </w:r>
            <w:r w:rsidR="007225F7">
              <w:rPr>
                <w:sz w:val="18"/>
              </w:rPr>
              <w:t>’</w:t>
            </w:r>
            <w:r w:rsidRPr="00311C4F">
              <w:rPr>
                <w:sz w:val="18"/>
              </w:rPr>
              <w:t>existence d</w:t>
            </w:r>
            <w:r w:rsidR="007225F7">
              <w:rPr>
                <w:sz w:val="18"/>
              </w:rPr>
              <w:t>’</w:t>
            </w:r>
            <w:r w:rsidRPr="00311C4F">
              <w:rPr>
                <w:sz w:val="18"/>
              </w:rPr>
              <w:t>éléments identiques ou similaires hors de leurs territoires et les États soumissionnaires ne devraient pas se référer à la viabilité d</w:t>
            </w:r>
            <w:r w:rsidR="007225F7">
              <w:rPr>
                <w:sz w:val="18"/>
              </w:rPr>
              <w:t>’</w:t>
            </w:r>
            <w:r w:rsidRPr="00311C4F">
              <w:rPr>
                <w:sz w:val="18"/>
              </w:rPr>
              <w:t>un tel patrimoine culturel immatériel hors de leur territoire ou caractériser les efforts de sauvegarde d</w:t>
            </w:r>
            <w:r w:rsidR="007225F7">
              <w:rPr>
                <w:sz w:val="18"/>
              </w:rPr>
              <w:t>’</w:t>
            </w:r>
            <w:r w:rsidRPr="00311C4F">
              <w:rPr>
                <w:sz w:val="18"/>
              </w:rPr>
              <w:t>autres États.</w:t>
            </w:r>
          </w:p>
          <w:p w:rsidR="0093570A" w:rsidRPr="00311C4F" w:rsidRDefault="0093570A" w:rsidP="007225F7">
            <w:pPr>
              <w:pStyle w:val="Info03"/>
              <w:spacing w:after="0" w:line="240" w:lineRule="auto"/>
              <w:ind w:right="136"/>
              <w:jc w:val="right"/>
              <w:rPr>
                <w:rFonts w:eastAsia="SimSun"/>
                <w:sz w:val="18"/>
                <w:szCs w:val="18"/>
              </w:rPr>
            </w:pPr>
            <w:r w:rsidRPr="00311C4F">
              <w:rPr>
                <w:rStyle w:val="Emphasis"/>
                <w:i/>
                <w:color w:val="000000"/>
                <w:sz w:val="18"/>
              </w:rPr>
              <w:t>Ne pas dépasser 170 mots</w:t>
            </w:r>
          </w:p>
        </w:tc>
      </w:tr>
      <w:tr w:rsidR="0093570A"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93570A" w:rsidRPr="00311C4F" w:rsidRDefault="00532CE7" w:rsidP="007225F7">
            <w:pPr>
              <w:pStyle w:val="Rponse"/>
              <w:keepNext/>
              <w:spacing w:before="0" w:after="0" w:line="240" w:lineRule="auto"/>
              <w:ind w:right="136"/>
            </w:pPr>
            <w:r w:rsidRPr="00311C4F">
              <w:t>La zone géographique dans la</w:t>
            </w:r>
            <w:r w:rsidR="009A141D" w:rsidRPr="00311C4F">
              <w:t>quelle se déroule la tournée de maison en</w:t>
            </w:r>
            <w:r w:rsidRPr="00311C4F">
              <w:t xml:space="preserve"> maison des </w:t>
            </w:r>
            <w:proofErr w:type="spellStart"/>
            <w:r w:rsidRPr="00311C4F">
              <w:t>Kurenti</w:t>
            </w:r>
            <w:proofErr w:type="spellEnd"/>
            <w:r w:rsidRPr="00311C4F">
              <w:t xml:space="preserve"> se limite au nord-est de la Slovénie, précisément à la municipalité de </w:t>
            </w:r>
            <w:proofErr w:type="spellStart"/>
            <w:r w:rsidRPr="00311C4F">
              <w:t>Ptuj</w:t>
            </w:r>
            <w:proofErr w:type="spellEnd"/>
            <w:r w:rsidRPr="00311C4F">
              <w:t>, à celle d</w:t>
            </w:r>
            <w:r w:rsidR="007225F7">
              <w:t>’</w:t>
            </w:r>
            <w:proofErr w:type="spellStart"/>
            <w:r w:rsidRPr="00311C4F">
              <w:t>Ormož</w:t>
            </w:r>
            <w:proofErr w:type="spellEnd"/>
            <w:r w:rsidRPr="00311C4F">
              <w:t xml:space="preserve"> et à des municipalités plus petites de la plaine de </w:t>
            </w:r>
            <w:proofErr w:type="spellStart"/>
            <w:r w:rsidRPr="00311C4F">
              <w:t>Ptuj</w:t>
            </w:r>
            <w:proofErr w:type="spellEnd"/>
            <w:r w:rsidRPr="00311C4F">
              <w:t xml:space="preserve"> et de </w:t>
            </w:r>
            <w:proofErr w:type="spellStart"/>
            <w:r w:rsidRPr="00311C4F">
              <w:t>Dravsko</w:t>
            </w:r>
            <w:proofErr w:type="spellEnd"/>
            <w:r w:rsidRPr="00311C4F">
              <w:t xml:space="preserve"> (</w:t>
            </w:r>
            <w:proofErr w:type="spellStart"/>
            <w:r w:rsidRPr="00311C4F">
              <w:t>Markovci</w:t>
            </w:r>
            <w:proofErr w:type="spellEnd"/>
            <w:r w:rsidRPr="00311C4F">
              <w:t xml:space="preserve">, </w:t>
            </w:r>
            <w:proofErr w:type="spellStart"/>
            <w:r w:rsidRPr="00311C4F">
              <w:t>Dornava</w:t>
            </w:r>
            <w:proofErr w:type="spellEnd"/>
            <w:r w:rsidRPr="00311C4F">
              <w:t xml:space="preserve">, </w:t>
            </w:r>
            <w:proofErr w:type="spellStart"/>
            <w:r w:rsidRPr="00311C4F">
              <w:t>Gorišnica</w:t>
            </w:r>
            <w:proofErr w:type="spellEnd"/>
            <w:r w:rsidRPr="00311C4F">
              <w:t xml:space="preserve">, </w:t>
            </w:r>
            <w:proofErr w:type="spellStart"/>
            <w:r w:rsidRPr="00311C4F">
              <w:t>Videm</w:t>
            </w:r>
            <w:proofErr w:type="spellEnd"/>
            <w:r w:rsidRPr="00311C4F">
              <w:t xml:space="preserve">, </w:t>
            </w:r>
            <w:proofErr w:type="spellStart"/>
            <w:r w:rsidRPr="00311C4F">
              <w:t>Hajdina</w:t>
            </w:r>
            <w:proofErr w:type="spellEnd"/>
            <w:r w:rsidRPr="00311C4F">
              <w:t xml:space="preserve">, </w:t>
            </w:r>
            <w:proofErr w:type="spellStart"/>
            <w:r w:rsidRPr="00311C4F">
              <w:t>Kidričevo</w:t>
            </w:r>
            <w:proofErr w:type="spellEnd"/>
            <w:r w:rsidRPr="00311C4F">
              <w:t xml:space="preserve">), des collines </w:t>
            </w:r>
            <w:proofErr w:type="spellStart"/>
            <w:r w:rsidRPr="00311C4F">
              <w:t>Haloze</w:t>
            </w:r>
            <w:proofErr w:type="spellEnd"/>
            <w:r w:rsidRPr="00311C4F">
              <w:t xml:space="preserve"> (</w:t>
            </w:r>
            <w:proofErr w:type="spellStart"/>
            <w:r w:rsidRPr="00311C4F">
              <w:t>Podlehnik</w:t>
            </w:r>
            <w:proofErr w:type="spellEnd"/>
            <w:r w:rsidRPr="00311C4F">
              <w:t xml:space="preserve">, </w:t>
            </w:r>
            <w:proofErr w:type="spellStart"/>
            <w:r w:rsidRPr="00311C4F">
              <w:t>Žetale</w:t>
            </w:r>
            <w:proofErr w:type="spellEnd"/>
            <w:r w:rsidRPr="00311C4F">
              <w:t xml:space="preserve">, </w:t>
            </w:r>
            <w:proofErr w:type="spellStart"/>
            <w:r w:rsidRPr="00311C4F">
              <w:t>Majšperk</w:t>
            </w:r>
            <w:proofErr w:type="spellEnd"/>
            <w:r w:rsidRPr="00311C4F">
              <w:t xml:space="preserve">) et de la région de </w:t>
            </w:r>
            <w:proofErr w:type="spellStart"/>
            <w:r w:rsidRPr="00311C4F">
              <w:t>Slovenske</w:t>
            </w:r>
            <w:proofErr w:type="spellEnd"/>
            <w:r w:rsidRPr="00311C4F">
              <w:t xml:space="preserve"> </w:t>
            </w:r>
            <w:proofErr w:type="spellStart"/>
            <w:r w:rsidRPr="00311C4F">
              <w:t>Gorice</w:t>
            </w:r>
            <w:proofErr w:type="spellEnd"/>
            <w:r w:rsidRPr="00311C4F">
              <w:t xml:space="preserve"> (</w:t>
            </w:r>
            <w:proofErr w:type="spellStart"/>
            <w:r w:rsidRPr="00311C4F">
              <w:t>Juršinci</w:t>
            </w:r>
            <w:proofErr w:type="spellEnd"/>
            <w:r w:rsidRPr="00311C4F">
              <w:t xml:space="preserve">, </w:t>
            </w:r>
            <w:proofErr w:type="spellStart"/>
            <w:r w:rsidRPr="00311C4F">
              <w:t>Destrnik</w:t>
            </w:r>
            <w:proofErr w:type="spellEnd"/>
            <w:r w:rsidRPr="00311C4F">
              <w:t xml:space="preserve">, Sveti </w:t>
            </w:r>
            <w:proofErr w:type="spellStart"/>
            <w:r w:rsidRPr="00311C4F">
              <w:t>Andraž</w:t>
            </w:r>
            <w:proofErr w:type="spellEnd"/>
            <w:r w:rsidRPr="00311C4F">
              <w:t xml:space="preserve">). En ce qui concerne le nombre de détenteurs (familles, groupes, associations), on peut citer les villages de </w:t>
            </w:r>
            <w:proofErr w:type="spellStart"/>
            <w:r w:rsidRPr="00311C4F">
              <w:t>Markovci</w:t>
            </w:r>
            <w:proofErr w:type="spellEnd"/>
            <w:r w:rsidRPr="00311C4F">
              <w:t xml:space="preserve">, </w:t>
            </w:r>
            <w:proofErr w:type="spellStart"/>
            <w:r w:rsidRPr="00311C4F">
              <w:t>Zabovci</w:t>
            </w:r>
            <w:proofErr w:type="spellEnd"/>
            <w:r w:rsidRPr="00311C4F">
              <w:t xml:space="preserve">, </w:t>
            </w:r>
            <w:proofErr w:type="spellStart"/>
            <w:r w:rsidRPr="00311C4F">
              <w:t>Spuhlja</w:t>
            </w:r>
            <w:proofErr w:type="spellEnd"/>
            <w:r w:rsidRPr="00311C4F">
              <w:t xml:space="preserve">, </w:t>
            </w:r>
            <w:proofErr w:type="spellStart"/>
            <w:r w:rsidRPr="00311C4F">
              <w:t>Bukovci</w:t>
            </w:r>
            <w:proofErr w:type="spellEnd"/>
            <w:r w:rsidRPr="00311C4F">
              <w:t xml:space="preserve">, </w:t>
            </w:r>
            <w:proofErr w:type="spellStart"/>
            <w:r w:rsidRPr="00311C4F">
              <w:t>Borovci</w:t>
            </w:r>
            <w:proofErr w:type="spellEnd"/>
            <w:r w:rsidRPr="00311C4F">
              <w:t xml:space="preserve">, </w:t>
            </w:r>
            <w:proofErr w:type="spellStart"/>
            <w:r w:rsidRPr="00311C4F">
              <w:t>Stojnci</w:t>
            </w:r>
            <w:proofErr w:type="spellEnd"/>
            <w:r w:rsidRPr="00311C4F">
              <w:t xml:space="preserve">, </w:t>
            </w:r>
            <w:proofErr w:type="spellStart"/>
            <w:r w:rsidRPr="00311C4F">
              <w:t>Lancova</w:t>
            </w:r>
            <w:proofErr w:type="spellEnd"/>
            <w:r w:rsidRPr="00311C4F">
              <w:t xml:space="preserve"> Vas, </w:t>
            </w:r>
            <w:proofErr w:type="spellStart"/>
            <w:r w:rsidRPr="00311C4F">
              <w:t>Pobrežje</w:t>
            </w:r>
            <w:proofErr w:type="spellEnd"/>
            <w:r w:rsidRPr="00311C4F">
              <w:t xml:space="preserve">, </w:t>
            </w:r>
            <w:proofErr w:type="spellStart"/>
            <w:r w:rsidRPr="00311C4F">
              <w:t>Draženci</w:t>
            </w:r>
            <w:proofErr w:type="spellEnd"/>
            <w:r w:rsidRPr="00311C4F">
              <w:t xml:space="preserve">, </w:t>
            </w:r>
            <w:proofErr w:type="spellStart"/>
            <w:r w:rsidRPr="00311C4F">
              <w:t>Janežovci</w:t>
            </w:r>
            <w:proofErr w:type="spellEnd"/>
            <w:r w:rsidRPr="00311C4F">
              <w:t xml:space="preserve">, </w:t>
            </w:r>
            <w:proofErr w:type="spellStart"/>
            <w:r w:rsidRPr="00311C4F">
              <w:t>Vareja</w:t>
            </w:r>
            <w:proofErr w:type="spellEnd"/>
            <w:r w:rsidRPr="00311C4F">
              <w:t xml:space="preserve">, </w:t>
            </w:r>
            <w:proofErr w:type="spellStart"/>
            <w:r w:rsidRPr="00311C4F">
              <w:t>Prvenci</w:t>
            </w:r>
            <w:proofErr w:type="spellEnd"/>
            <w:r w:rsidRPr="00311C4F">
              <w:t xml:space="preserve">, </w:t>
            </w:r>
            <w:proofErr w:type="spellStart"/>
            <w:r w:rsidRPr="00311C4F">
              <w:t>Grajena</w:t>
            </w:r>
            <w:proofErr w:type="spellEnd"/>
            <w:r w:rsidRPr="00311C4F">
              <w:t xml:space="preserve"> et </w:t>
            </w:r>
            <w:proofErr w:type="spellStart"/>
            <w:r w:rsidRPr="00311C4F">
              <w:t>Mestni</w:t>
            </w:r>
            <w:proofErr w:type="spellEnd"/>
            <w:r w:rsidRPr="00311C4F">
              <w:t xml:space="preserve"> </w:t>
            </w:r>
            <w:proofErr w:type="spellStart"/>
            <w:r w:rsidRPr="00311C4F">
              <w:t>Vrh</w:t>
            </w:r>
            <w:proofErr w:type="spellEnd"/>
            <w:r w:rsidRPr="00311C4F">
              <w:t>.</w:t>
            </w:r>
          </w:p>
        </w:tc>
      </w:tr>
      <w:tr w:rsidR="0093570A" w:rsidRPr="00311C4F" w:rsidTr="007225F7">
        <w:tc>
          <w:tcPr>
            <w:tcW w:w="10107" w:type="dxa"/>
            <w:tcBorders>
              <w:top w:val="nil"/>
              <w:left w:val="nil"/>
              <w:bottom w:val="nil"/>
              <w:right w:val="nil"/>
            </w:tcBorders>
            <w:shd w:val="clear" w:color="auto" w:fill="D9D9D9"/>
          </w:tcPr>
          <w:p w:rsidR="0093570A" w:rsidRPr="00311C4F" w:rsidRDefault="0093570A" w:rsidP="007225F7">
            <w:pPr>
              <w:pStyle w:val="BodyText3Char"/>
              <w:keepNext w:val="0"/>
              <w:spacing w:line="240" w:lineRule="auto"/>
              <w:ind w:left="567" w:right="136" w:hanging="454"/>
              <w:jc w:val="both"/>
              <w:rPr>
                <w:bCs/>
                <w:sz w:val="24"/>
                <w:szCs w:val="24"/>
                <w:shd w:val="pct15" w:color="auto" w:fill="FFFFFF"/>
              </w:rPr>
            </w:pPr>
            <w:r w:rsidRPr="00311C4F">
              <w:rPr>
                <w:sz w:val="24"/>
              </w:rPr>
              <w:t>E.</w:t>
            </w:r>
            <w:r w:rsidRPr="00311C4F">
              <w:tab/>
            </w:r>
            <w:r w:rsidRPr="00311C4F">
              <w:rPr>
                <w:sz w:val="24"/>
              </w:rPr>
              <w:t xml:space="preserve">Personne à contacter pour la correspondance </w:t>
            </w:r>
          </w:p>
        </w:tc>
      </w:tr>
      <w:tr w:rsidR="0093570A" w:rsidRPr="00311C4F" w:rsidTr="007225F7">
        <w:tc>
          <w:tcPr>
            <w:tcW w:w="10107" w:type="dxa"/>
            <w:tcBorders>
              <w:top w:val="nil"/>
              <w:left w:val="nil"/>
              <w:bottom w:val="nil"/>
              <w:right w:val="nil"/>
            </w:tcBorders>
            <w:shd w:val="clear" w:color="auto" w:fill="auto"/>
          </w:tcPr>
          <w:p w:rsidR="0093570A" w:rsidRPr="00311C4F" w:rsidRDefault="0093570A" w:rsidP="007B4F22">
            <w:pPr>
              <w:pStyle w:val="Info03"/>
              <w:keepNext w:val="0"/>
              <w:spacing w:before="120" w:line="240" w:lineRule="auto"/>
              <w:ind w:right="135"/>
              <w:rPr>
                <w:rFonts w:eastAsia="SimSun"/>
                <w:b/>
                <w:i w:val="0"/>
                <w:sz w:val="22"/>
              </w:rPr>
            </w:pPr>
            <w:r w:rsidRPr="00311C4F">
              <w:rPr>
                <w:b/>
                <w:i w:val="0"/>
                <w:sz w:val="22"/>
              </w:rPr>
              <w:t>E.1. Personne contact désignée</w:t>
            </w:r>
          </w:p>
          <w:p w:rsidR="0093570A" w:rsidRPr="00311C4F" w:rsidRDefault="0093570A" w:rsidP="007B4F22">
            <w:pPr>
              <w:pStyle w:val="Info03"/>
              <w:keepNext w:val="0"/>
              <w:spacing w:before="120" w:line="240" w:lineRule="auto"/>
              <w:ind w:right="135"/>
              <w:rPr>
                <w:rFonts w:eastAsia="SimSun"/>
                <w:sz w:val="18"/>
                <w:szCs w:val="18"/>
              </w:rPr>
            </w:pPr>
            <w:r w:rsidRPr="00311C4F">
              <w:rPr>
                <w:sz w:val="18"/>
              </w:rPr>
              <w:t>Donnez le nom, l</w:t>
            </w:r>
            <w:r w:rsidR="007225F7">
              <w:rPr>
                <w:sz w:val="18"/>
              </w:rPr>
              <w:t>’</w:t>
            </w:r>
            <w:r w:rsidRPr="00311C4F">
              <w:rPr>
                <w:sz w:val="18"/>
              </w:rPr>
              <w:t>adresse et les coordonnées d</w:t>
            </w:r>
            <w:r w:rsidR="007225F7">
              <w:rPr>
                <w:sz w:val="18"/>
              </w:rPr>
              <w:t>’</w:t>
            </w:r>
            <w:r w:rsidRPr="00311C4F">
              <w:rPr>
                <w:sz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93570A" w:rsidRPr="00311C4F" w:rsidTr="007225F7">
        <w:tc>
          <w:tcPr>
            <w:tcW w:w="10107"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Titre (Mme/M., etc.)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Mr.</w:t>
                  </w:r>
                </w:p>
              </w:tc>
            </w:tr>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Nom de famille</w:t>
                  </w:r>
                  <w:r w:rsidRPr="00311C4F">
                    <w:rPr>
                      <w:sz w:val="18"/>
                    </w:rPr>
                    <w:t> </w:t>
                  </w:r>
                  <w:r w:rsidRPr="00311C4F">
                    <w:rPr>
                      <w:sz w:val="20"/>
                    </w:rPr>
                    <w:t>:</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Gaberšček</w:t>
                  </w:r>
                </w:p>
              </w:tc>
            </w:tr>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Prénom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Silvester</w:t>
                  </w:r>
                </w:p>
              </w:tc>
            </w:tr>
            <w:tr w:rsidR="000F0825" w:rsidRPr="00D337EB"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lastRenderedPageBreak/>
                    <w:t>Institution/fonction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2"/>
                      <w:szCs w:val="22"/>
                      <w:lang w:val="en-US"/>
                    </w:rPr>
                  </w:pPr>
                  <w:r w:rsidRPr="00311C4F">
                    <w:rPr>
                      <w:noProof/>
                      <w:sz w:val="22"/>
                      <w:lang w:val="en-US"/>
                    </w:rPr>
                    <w:t>Republic of Slovenia, Ministry of Culture, Directorate for Cultural Heritage</w:t>
                  </w:r>
                </w:p>
              </w:tc>
            </w:tr>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Adresse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Maistrova ulica 10, 1000 Ljubljana</w:t>
                  </w:r>
                </w:p>
              </w:tc>
            </w:tr>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Numéro de téléphone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+386 (0)1 36 95 900</w:t>
                  </w:r>
                </w:p>
              </w:tc>
            </w:tr>
            <w:tr w:rsidR="000F0825" w:rsidRPr="00311C4F" w:rsidTr="007B4F22">
              <w:tc>
                <w:tcPr>
                  <w:tcW w:w="2552" w:type="dxa"/>
                </w:tcPr>
                <w:p w:rsidR="000F0825" w:rsidRPr="00311C4F" w:rsidRDefault="000F0825" w:rsidP="007225F7">
                  <w:pPr>
                    <w:pStyle w:val="formtext"/>
                    <w:tabs>
                      <w:tab w:val="left" w:pos="567"/>
                      <w:tab w:val="left" w:pos="1134"/>
                      <w:tab w:val="left" w:pos="1701"/>
                    </w:tabs>
                    <w:spacing w:before="60" w:after="60" w:line="240" w:lineRule="auto"/>
                    <w:ind w:right="136"/>
                    <w:jc w:val="right"/>
                    <w:rPr>
                      <w:sz w:val="20"/>
                      <w:szCs w:val="20"/>
                    </w:rPr>
                  </w:pPr>
                  <w:r w:rsidRPr="00311C4F">
                    <w:rPr>
                      <w:sz w:val="20"/>
                    </w:rPr>
                    <w:t>Adresse électronique :</w:t>
                  </w:r>
                </w:p>
              </w:tc>
              <w:tc>
                <w:tcPr>
                  <w:tcW w:w="7067" w:type="dxa"/>
                </w:tcPr>
                <w:p w:rsidR="000F0825" w:rsidRPr="00311C4F" w:rsidRDefault="000F0825" w:rsidP="007225F7">
                  <w:pPr>
                    <w:tabs>
                      <w:tab w:val="left" w:pos="567"/>
                      <w:tab w:val="left" w:pos="1134"/>
                      <w:tab w:val="left" w:pos="1701"/>
                    </w:tabs>
                    <w:spacing w:before="60" w:after="60"/>
                    <w:ind w:right="113"/>
                    <w:rPr>
                      <w:rFonts w:eastAsia="SimSun"/>
                      <w:noProof/>
                      <w:sz w:val="20"/>
                      <w:szCs w:val="20"/>
                    </w:rPr>
                  </w:pPr>
                  <w:r w:rsidRPr="00311C4F">
                    <w:rPr>
                      <w:noProof/>
                      <w:sz w:val="22"/>
                    </w:rPr>
                    <w:t>gp.mk@gov.si</w:t>
                  </w:r>
                </w:p>
              </w:tc>
            </w:tr>
          </w:tbl>
          <w:p w:rsidR="0093570A" w:rsidRPr="00311C4F" w:rsidRDefault="0093570A" w:rsidP="007B4F22">
            <w:pPr>
              <w:pStyle w:val="formtext"/>
              <w:spacing w:before="120" w:after="120" w:line="240" w:lineRule="auto"/>
              <w:ind w:left="113" w:right="135"/>
              <w:jc w:val="both"/>
            </w:pPr>
          </w:p>
        </w:tc>
      </w:tr>
      <w:tr w:rsidR="0093570A" w:rsidRPr="00311C4F" w:rsidTr="007225F7">
        <w:tc>
          <w:tcPr>
            <w:tcW w:w="10107" w:type="dxa"/>
            <w:tcBorders>
              <w:top w:val="nil"/>
              <w:left w:val="nil"/>
              <w:bottom w:val="single" w:sz="4" w:space="0" w:color="auto"/>
              <w:right w:val="nil"/>
            </w:tcBorders>
            <w:shd w:val="clear" w:color="auto" w:fill="auto"/>
          </w:tcPr>
          <w:p w:rsidR="0093570A" w:rsidRPr="00311C4F" w:rsidRDefault="0093570A" w:rsidP="007225F7">
            <w:pPr>
              <w:pStyle w:val="Grille01N"/>
              <w:keepNext w:val="0"/>
              <w:spacing w:line="240" w:lineRule="auto"/>
              <w:ind w:left="709" w:right="136" w:hanging="567"/>
              <w:jc w:val="left"/>
              <w:rPr>
                <w:rFonts w:eastAsia="SimSun" w:cs="Arial"/>
                <w:bCs/>
                <w:smallCaps w:val="0"/>
                <w:sz w:val="24"/>
              </w:rPr>
            </w:pPr>
            <w:r w:rsidRPr="00311C4F">
              <w:rPr>
                <w:smallCaps w:val="0"/>
                <w:sz w:val="24"/>
              </w:rPr>
              <w:lastRenderedPageBreak/>
              <w:t>E.2. Autres personnes contact (pour les candidatures multinationales seulement)</w:t>
            </w:r>
          </w:p>
          <w:p w:rsidR="0093570A" w:rsidRPr="00311C4F" w:rsidRDefault="0093570A" w:rsidP="007225F7">
            <w:pPr>
              <w:pStyle w:val="Grille01N"/>
              <w:spacing w:before="0" w:line="240" w:lineRule="auto"/>
              <w:ind w:left="142" w:right="136"/>
              <w:jc w:val="left"/>
              <w:rPr>
                <w:rFonts w:eastAsia="SimSun" w:cs="Arial"/>
                <w:b w:val="0"/>
                <w:bCs/>
                <w:i/>
                <w:smallCaps w:val="0"/>
                <w:sz w:val="18"/>
                <w:szCs w:val="18"/>
              </w:rPr>
            </w:pPr>
            <w:r w:rsidRPr="00311C4F">
              <w:rPr>
                <w:b w:val="0"/>
                <w:i/>
                <w:smallCaps w:val="0"/>
                <w:sz w:val="18"/>
              </w:rPr>
              <w:t>Indiquez ci-après les coordonnées complètes d</w:t>
            </w:r>
            <w:r w:rsidR="007225F7">
              <w:rPr>
                <w:b w:val="0"/>
                <w:i/>
                <w:smallCaps w:val="0"/>
                <w:sz w:val="18"/>
              </w:rPr>
              <w:t>’</w:t>
            </w:r>
            <w:r w:rsidRPr="00311C4F">
              <w:rPr>
                <w:b w:val="0"/>
                <w:i/>
                <w:smallCaps w:val="0"/>
                <w:sz w:val="18"/>
              </w:rPr>
              <w:t>une personne de chaque État partie concerné, en plus de la personne contact désignée ci-dessus.</w:t>
            </w:r>
          </w:p>
        </w:tc>
      </w:tr>
      <w:tr w:rsidR="0093570A" w:rsidRPr="00311C4F" w:rsidTr="007225F7">
        <w:tc>
          <w:tcPr>
            <w:tcW w:w="10107" w:type="dxa"/>
            <w:tcBorders>
              <w:top w:val="single" w:sz="4" w:space="0" w:color="auto"/>
              <w:left w:val="single" w:sz="4" w:space="0" w:color="auto"/>
              <w:bottom w:val="single" w:sz="4" w:space="0" w:color="auto"/>
              <w:right w:val="single" w:sz="4" w:space="0" w:color="auto"/>
            </w:tcBorders>
            <w:shd w:val="clear" w:color="auto" w:fill="auto"/>
          </w:tcPr>
          <w:p w:rsidR="0093570A" w:rsidRPr="00311C4F" w:rsidRDefault="007225F7" w:rsidP="007225F7">
            <w:pPr>
              <w:pStyle w:val="Grille01N"/>
              <w:keepNext w:val="0"/>
              <w:spacing w:before="0" w:after="0" w:line="240" w:lineRule="auto"/>
              <w:ind w:left="142" w:right="136"/>
              <w:jc w:val="both"/>
              <w:rPr>
                <w:rFonts w:eastAsia="SimSun" w:cs="Arial"/>
                <w:b w:val="0"/>
                <w:bCs/>
                <w:smallCaps w:val="0"/>
                <w:sz w:val="24"/>
              </w:rPr>
            </w:pPr>
            <w:r>
              <w:rPr>
                <w:rFonts w:eastAsia="SimSun"/>
              </w:rPr>
              <w:t>--</w:t>
            </w:r>
          </w:p>
        </w:tc>
      </w:tr>
      <w:tr w:rsidR="0093570A" w:rsidRPr="00311C4F" w:rsidTr="007225F7">
        <w:tc>
          <w:tcPr>
            <w:tcW w:w="10107" w:type="dxa"/>
            <w:tcBorders>
              <w:top w:val="single" w:sz="4" w:space="0" w:color="auto"/>
              <w:left w:val="nil"/>
              <w:bottom w:val="nil"/>
              <w:right w:val="nil"/>
            </w:tcBorders>
            <w:shd w:val="clear" w:color="auto" w:fill="D9D9D9"/>
          </w:tcPr>
          <w:p w:rsidR="0093570A" w:rsidRPr="00311C4F" w:rsidRDefault="0093570A" w:rsidP="007225F7">
            <w:pPr>
              <w:pStyle w:val="Grille01N"/>
              <w:spacing w:line="240" w:lineRule="auto"/>
              <w:ind w:left="709" w:right="136" w:hanging="567"/>
              <w:jc w:val="left"/>
              <w:rPr>
                <w:rFonts w:eastAsia="SimSun" w:cs="Arial"/>
                <w:bCs/>
                <w:smallCaps w:val="0"/>
                <w:sz w:val="24"/>
              </w:rPr>
            </w:pPr>
            <w:r w:rsidRPr="00311C4F">
              <w:rPr>
                <w:smallCaps w:val="0"/>
                <w:sz w:val="24"/>
              </w:rPr>
              <w:t>1.</w:t>
            </w:r>
            <w:r w:rsidRPr="00311C4F">
              <w:tab/>
            </w:r>
            <w:r w:rsidRPr="00311C4F">
              <w:rPr>
                <w:smallCaps w:val="0"/>
                <w:sz w:val="24"/>
              </w:rPr>
              <w:t>Identification et définition de l</w:t>
            </w:r>
            <w:r w:rsidR="007225F7">
              <w:rPr>
                <w:smallCaps w:val="0"/>
                <w:sz w:val="24"/>
              </w:rPr>
              <w:t>’</w:t>
            </w:r>
            <w:r w:rsidRPr="00311C4F">
              <w:rPr>
                <w:smallCaps w:val="0"/>
                <w:sz w:val="24"/>
              </w:rPr>
              <w:t>élément</w:t>
            </w:r>
          </w:p>
        </w:tc>
      </w:tr>
      <w:tr w:rsidR="0093570A" w:rsidRPr="00311C4F" w:rsidTr="007225F7">
        <w:tc>
          <w:tcPr>
            <w:tcW w:w="10107" w:type="dxa"/>
            <w:tcBorders>
              <w:top w:val="nil"/>
              <w:left w:val="nil"/>
              <w:bottom w:val="single" w:sz="4" w:space="0" w:color="auto"/>
              <w:right w:val="nil"/>
            </w:tcBorders>
            <w:shd w:val="clear" w:color="auto" w:fill="auto"/>
          </w:tcPr>
          <w:p w:rsidR="0093570A" w:rsidRPr="00311C4F" w:rsidRDefault="0093570A" w:rsidP="007B4F22">
            <w:pPr>
              <w:pStyle w:val="Default"/>
              <w:keepNext/>
              <w:widowControl/>
              <w:tabs>
                <w:tab w:val="left" w:pos="709"/>
              </w:tabs>
              <w:spacing w:before="120" w:after="120"/>
              <w:ind w:left="113" w:right="136"/>
              <w:jc w:val="both"/>
              <w:rPr>
                <w:rFonts w:ascii="Arial" w:eastAsia="SimSun" w:hAnsi="Arial" w:cs="Arial"/>
                <w:i/>
                <w:sz w:val="18"/>
                <w:szCs w:val="18"/>
              </w:rPr>
            </w:pPr>
            <w:r w:rsidRPr="00311C4F">
              <w:rPr>
                <w:rFonts w:ascii="Arial" w:hAnsi="Arial"/>
                <w:i/>
                <w:sz w:val="18"/>
              </w:rPr>
              <w:t xml:space="preserve">Pour le </w:t>
            </w:r>
            <w:r w:rsidRPr="00311C4F">
              <w:rPr>
                <w:rFonts w:ascii="Arial" w:hAnsi="Arial"/>
                <w:b/>
                <w:i/>
                <w:sz w:val="18"/>
              </w:rPr>
              <w:t>critère R.1</w:t>
            </w:r>
            <w:r w:rsidRPr="00311C4F">
              <w:rPr>
                <w:rFonts w:ascii="Arial" w:hAnsi="Arial"/>
                <w:i/>
                <w:sz w:val="18"/>
              </w:rPr>
              <w:t xml:space="preserve">, les États </w:t>
            </w:r>
            <w:r w:rsidRPr="00311C4F">
              <w:rPr>
                <w:rFonts w:ascii="Arial" w:hAnsi="Arial"/>
                <w:b/>
                <w:i/>
                <w:sz w:val="18"/>
              </w:rPr>
              <w:t>doivent démontrer que « l</w:t>
            </w:r>
            <w:r w:rsidR="007225F7">
              <w:rPr>
                <w:rFonts w:ascii="Arial" w:hAnsi="Arial"/>
                <w:b/>
                <w:i/>
                <w:sz w:val="18"/>
              </w:rPr>
              <w:t>’</w:t>
            </w:r>
            <w:r w:rsidRPr="00311C4F">
              <w:rPr>
                <w:rFonts w:ascii="Arial" w:hAnsi="Arial"/>
                <w:b/>
                <w:i/>
                <w:sz w:val="18"/>
              </w:rPr>
              <w:t>élément est constitutif du patrimoine culturel immatériel</w:t>
            </w:r>
            <w:r w:rsidRPr="00311C4F">
              <w:rPr>
                <w:rFonts w:ascii="Arial" w:hAnsi="Arial"/>
                <w:i/>
                <w:sz w:val="18"/>
              </w:rPr>
              <w:t xml:space="preserve"> tel que défini à l</w:t>
            </w:r>
            <w:r w:rsidR="007225F7">
              <w:rPr>
                <w:rFonts w:ascii="Arial" w:hAnsi="Arial"/>
                <w:i/>
                <w:sz w:val="18"/>
              </w:rPr>
              <w:t>’</w:t>
            </w:r>
            <w:r w:rsidRPr="00311C4F">
              <w:rPr>
                <w:rFonts w:ascii="Arial" w:hAnsi="Arial"/>
                <w:i/>
                <w:sz w:val="18"/>
              </w:rPr>
              <w:t>article 2 de la Convention ».</w:t>
            </w:r>
          </w:p>
        </w:tc>
      </w:tr>
      <w:tr w:rsidR="0093570A" w:rsidRPr="00311C4F" w:rsidTr="007225F7">
        <w:tc>
          <w:tcPr>
            <w:tcW w:w="10107"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93570A" w:rsidRPr="00311C4F" w:rsidRDefault="0093570A" w:rsidP="007225F7">
            <w:pPr>
              <w:pStyle w:val="Default"/>
              <w:keepNext/>
              <w:widowControl/>
              <w:tabs>
                <w:tab w:val="left" w:pos="709"/>
              </w:tabs>
              <w:spacing w:after="120"/>
              <w:ind w:left="113" w:right="136"/>
              <w:jc w:val="both"/>
              <w:rPr>
                <w:rFonts w:ascii="Arial" w:eastAsia="SimSun" w:hAnsi="Arial" w:cs="Arial"/>
                <w:sz w:val="18"/>
                <w:szCs w:val="18"/>
              </w:rPr>
            </w:pPr>
            <w:bookmarkStart w:id="0" w:name="_Hlk275186434"/>
            <w:r w:rsidRPr="00311C4F">
              <w:rPr>
                <w:rFonts w:ascii="Arial" w:hAnsi="Arial"/>
                <w:sz w:val="18"/>
              </w:rPr>
              <w:t>Cochez une ou plusieurs cases pour identifier le(s) domaine(s) du patrimoine culturel immatériel dans le(s)quel(s) se manifeste l</w:t>
            </w:r>
            <w:r w:rsidR="007225F7">
              <w:rPr>
                <w:rFonts w:ascii="Arial" w:hAnsi="Arial"/>
                <w:sz w:val="18"/>
              </w:rPr>
              <w:t>’</w:t>
            </w:r>
            <w:r w:rsidRPr="00311C4F">
              <w:rPr>
                <w:rFonts w:ascii="Arial" w:hAnsi="Arial"/>
                <w:sz w:val="18"/>
              </w:rPr>
              <w:t>élément et qui peuvent inclure un ou plusieurs des domaines identifiés à l</w:t>
            </w:r>
            <w:r w:rsidR="007225F7">
              <w:rPr>
                <w:rFonts w:ascii="Arial" w:hAnsi="Arial"/>
                <w:sz w:val="18"/>
              </w:rPr>
              <w:t>’</w:t>
            </w:r>
            <w:r w:rsidRPr="00311C4F">
              <w:rPr>
                <w:rFonts w:ascii="Arial" w:hAnsi="Arial"/>
                <w:sz w:val="18"/>
              </w:rPr>
              <w:t>article 2.2 de la Convention. Si vous cochez la case « autre(s) », préciser le(s) domaine(s) entre les parenthèses.</w:t>
            </w:r>
          </w:p>
          <w:p w:rsidR="0093570A" w:rsidRPr="00311C4F" w:rsidRDefault="00513A36"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311C4F">
              <w:rPr>
                <w:rFonts w:ascii="Arial" w:hAnsi="Arial" w:cs="Arial"/>
                <w:color w:val="auto"/>
                <w:sz w:val="18"/>
                <w:szCs w:val="18"/>
              </w:rPr>
              <w:fldChar w:fldCharType="begin">
                <w:ffData>
                  <w:name w:val="CaseACocher6"/>
                  <w:enabled/>
                  <w:calcOnExit w:val="0"/>
                  <w:checkBox>
                    <w:sizeAuto/>
                    <w:default w:val="0"/>
                  </w:checkBox>
                </w:ffData>
              </w:fldChar>
            </w:r>
            <w:r w:rsidR="0093570A"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93570A" w:rsidRPr="00311C4F">
              <w:rPr>
                <w:rFonts w:ascii="Arial" w:hAnsi="Arial"/>
                <w:color w:val="auto"/>
                <w:sz w:val="18"/>
              </w:rPr>
              <w:t xml:space="preserve"> les traditions et expressions orales, y compris la langue comme vecteur du patrimoine culturel immatériel </w:t>
            </w:r>
          </w:p>
          <w:p w:rsidR="0093570A" w:rsidRPr="00311C4F" w:rsidRDefault="00513A36"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0F0825"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0F0825" w:rsidRPr="00311C4F">
              <w:rPr>
                <w:rFonts w:ascii="Arial" w:hAnsi="Arial"/>
                <w:color w:val="auto"/>
                <w:sz w:val="18"/>
              </w:rPr>
              <w:t xml:space="preserve"> les arts du spectacle</w:t>
            </w:r>
          </w:p>
          <w:p w:rsidR="0093570A" w:rsidRPr="00311C4F" w:rsidRDefault="00513A36"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311C4F">
              <w:rPr>
                <w:rFonts w:ascii="Arial" w:hAnsi="Arial" w:cs="Arial"/>
                <w:color w:val="auto"/>
                <w:sz w:val="18"/>
                <w:szCs w:val="18"/>
              </w:rPr>
              <w:fldChar w:fldCharType="begin">
                <w:ffData>
                  <w:name w:val="CaseACocher8"/>
                  <w:enabled/>
                  <w:calcOnExit w:val="0"/>
                  <w:checkBox>
                    <w:sizeAuto/>
                    <w:default w:val="1"/>
                  </w:checkBox>
                </w:ffData>
              </w:fldChar>
            </w:r>
            <w:bookmarkStart w:id="1" w:name="CaseACocher8"/>
            <w:r w:rsidR="000F0825"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bookmarkEnd w:id="1"/>
            <w:r w:rsidR="000F0825" w:rsidRPr="00311C4F">
              <w:rPr>
                <w:rFonts w:ascii="Arial" w:hAnsi="Arial"/>
                <w:color w:val="auto"/>
                <w:sz w:val="18"/>
              </w:rPr>
              <w:t xml:space="preserve"> les pratiques sociales, rituels et événements festifs</w:t>
            </w:r>
          </w:p>
          <w:p w:rsidR="0093570A" w:rsidRPr="00311C4F" w:rsidRDefault="00513A36" w:rsidP="007B4F22">
            <w:pPr>
              <w:pStyle w:val="formtext"/>
              <w:keepNext/>
              <w:spacing w:before="120" w:after="120" w:line="240" w:lineRule="auto"/>
              <w:ind w:left="1134" w:right="136" w:hanging="567"/>
              <w:jc w:val="both"/>
              <w:rPr>
                <w:rFonts w:eastAsia="Times New Roman" w:cs="Arial"/>
                <w:sz w:val="18"/>
                <w:szCs w:val="18"/>
              </w:rPr>
            </w:pPr>
            <w:r w:rsidRPr="00311C4F">
              <w:rPr>
                <w:rFonts w:eastAsia="Times New Roman" w:cs="Arial"/>
                <w:sz w:val="18"/>
                <w:szCs w:val="18"/>
              </w:rPr>
              <w:fldChar w:fldCharType="begin">
                <w:ffData>
                  <w:name w:val="CaseACocher9"/>
                  <w:enabled/>
                  <w:calcOnExit w:val="0"/>
                  <w:checkBox>
                    <w:sizeAuto/>
                    <w:default w:val="1"/>
                  </w:checkBox>
                </w:ffData>
              </w:fldChar>
            </w:r>
            <w:bookmarkStart w:id="2" w:name="CaseACocher9"/>
            <w:r w:rsidR="000F0825" w:rsidRPr="00311C4F">
              <w:rPr>
                <w:rFonts w:eastAsia="Times New Roman" w:cs="Arial"/>
                <w:sz w:val="18"/>
                <w:szCs w:val="18"/>
              </w:rPr>
              <w:instrText xml:space="preserve"> FORMCHECKBOX </w:instrText>
            </w:r>
            <w:r w:rsidR="007225F7">
              <w:rPr>
                <w:rFonts w:eastAsia="Times New Roman" w:cs="Arial"/>
                <w:sz w:val="18"/>
                <w:szCs w:val="18"/>
              </w:rPr>
            </w:r>
            <w:r w:rsidR="007225F7">
              <w:rPr>
                <w:rFonts w:eastAsia="Times New Roman" w:cs="Arial"/>
                <w:sz w:val="18"/>
                <w:szCs w:val="18"/>
              </w:rPr>
              <w:fldChar w:fldCharType="separate"/>
            </w:r>
            <w:r w:rsidRPr="00311C4F">
              <w:rPr>
                <w:rFonts w:eastAsia="Times New Roman" w:cs="Arial"/>
                <w:sz w:val="18"/>
                <w:szCs w:val="18"/>
              </w:rPr>
              <w:fldChar w:fldCharType="end"/>
            </w:r>
            <w:bookmarkEnd w:id="2"/>
            <w:r w:rsidR="000F0825" w:rsidRPr="00311C4F">
              <w:rPr>
                <w:sz w:val="18"/>
              </w:rPr>
              <w:t xml:space="preserve"> les connaissances et pratiques concernant la nature et l</w:t>
            </w:r>
            <w:r w:rsidR="007225F7">
              <w:rPr>
                <w:sz w:val="18"/>
              </w:rPr>
              <w:t>’</w:t>
            </w:r>
            <w:r w:rsidR="000F0825" w:rsidRPr="00311C4F">
              <w:rPr>
                <w:sz w:val="18"/>
              </w:rPr>
              <w:t>univers</w:t>
            </w:r>
          </w:p>
          <w:p w:rsidR="0093570A" w:rsidRPr="00311C4F" w:rsidRDefault="00513A36" w:rsidP="007B4F22">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0F0825"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0F0825" w:rsidRPr="00311C4F">
              <w:rPr>
                <w:rFonts w:ascii="Arial" w:hAnsi="Arial"/>
                <w:color w:val="auto"/>
                <w:sz w:val="18"/>
              </w:rPr>
              <w:t xml:space="preserve"> les savoir-faire liés à l</w:t>
            </w:r>
            <w:r w:rsidR="007225F7">
              <w:rPr>
                <w:rFonts w:ascii="Arial" w:hAnsi="Arial"/>
                <w:color w:val="auto"/>
                <w:sz w:val="18"/>
              </w:rPr>
              <w:t>’</w:t>
            </w:r>
            <w:r w:rsidR="000F0825" w:rsidRPr="00311C4F">
              <w:rPr>
                <w:rFonts w:ascii="Arial" w:hAnsi="Arial"/>
                <w:color w:val="auto"/>
                <w:sz w:val="18"/>
              </w:rPr>
              <w:t xml:space="preserve">artisanat traditionnel </w:t>
            </w:r>
          </w:p>
          <w:p w:rsidR="0093570A" w:rsidRPr="00311C4F" w:rsidRDefault="00513A36" w:rsidP="007B4F22">
            <w:pPr>
              <w:pStyle w:val="Default"/>
              <w:keepNext/>
              <w:widowControl/>
              <w:autoSpaceDE/>
              <w:autoSpaceDN/>
              <w:adjustRightInd/>
              <w:spacing w:before="120"/>
              <w:ind w:left="1134" w:right="136" w:hanging="567"/>
              <w:jc w:val="both"/>
              <w:rPr>
                <w:rFonts w:ascii="Arial" w:eastAsia="SimSun" w:hAnsi="Arial" w:cs="Arial"/>
                <w:sz w:val="20"/>
                <w:szCs w:val="20"/>
              </w:rPr>
            </w:pPr>
            <w:r w:rsidRPr="00311C4F">
              <w:rPr>
                <w:rFonts w:ascii="Arial" w:hAnsi="Arial" w:cs="Arial"/>
                <w:sz w:val="18"/>
                <w:szCs w:val="18"/>
              </w:rPr>
              <w:fldChar w:fldCharType="begin">
                <w:ffData>
                  <w:name w:val="CaseACocher9"/>
                  <w:enabled/>
                  <w:calcOnExit w:val="0"/>
                  <w:checkBox>
                    <w:sizeAuto/>
                    <w:default w:val="0"/>
                  </w:checkBox>
                </w:ffData>
              </w:fldChar>
            </w:r>
            <w:r w:rsidR="0093570A" w:rsidRPr="00311C4F">
              <w:rPr>
                <w:rFonts w:ascii="Arial" w:hAnsi="Arial" w:cs="Arial"/>
                <w:sz w:val="18"/>
                <w:szCs w:val="18"/>
              </w:rPr>
              <w:instrText xml:space="preserve"> FORMCHECKBOX </w:instrText>
            </w:r>
            <w:r w:rsidR="007225F7">
              <w:rPr>
                <w:rFonts w:ascii="Arial" w:hAnsi="Arial" w:cs="Arial"/>
                <w:sz w:val="18"/>
                <w:szCs w:val="18"/>
              </w:rPr>
            </w:r>
            <w:r w:rsidR="007225F7">
              <w:rPr>
                <w:rFonts w:ascii="Arial" w:hAnsi="Arial" w:cs="Arial"/>
                <w:sz w:val="18"/>
                <w:szCs w:val="18"/>
              </w:rPr>
              <w:fldChar w:fldCharType="separate"/>
            </w:r>
            <w:r w:rsidRPr="00311C4F">
              <w:rPr>
                <w:rFonts w:ascii="Arial" w:hAnsi="Arial" w:cs="Arial"/>
                <w:sz w:val="18"/>
                <w:szCs w:val="18"/>
              </w:rPr>
              <w:fldChar w:fldCharType="end"/>
            </w:r>
            <w:r w:rsidR="0093570A" w:rsidRPr="00311C4F">
              <w:rPr>
                <w:rFonts w:ascii="Arial" w:hAnsi="Arial"/>
                <w:color w:val="auto"/>
                <w:sz w:val="18"/>
              </w:rPr>
              <w:t>autre(s) (</w:t>
            </w:r>
            <w:r w:rsidRPr="00311C4F">
              <w:rPr>
                <w:rFonts w:ascii="Arial" w:hAnsi="Arial" w:cs="Arial"/>
                <w:color w:val="auto"/>
                <w:sz w:val="18"/>
                <w:szCs w:val="18"/>
              </w:rPr>
              <w:fldChar w:fldCharType="begin">
                <w:ffData>
                  <w:name w:val="Text5"/>
                  <w:enabled/>
                  <w:calcOnExit w:val="0"/>
                  <w:textInput/>
                </w:ffData>
              </w:fldChar>
            </w:r>
            <w:r w:rsidR="0093570A" w:rsidRPr="00311C4F">
              <w:rPr>
                <w:rFonts w:ascii="Arial" w:hAnsi="Arial" w:cs="Arial"/>
                <w:color w:val="auto"/>
                <w:sz w:val="18"/>
                <w:szCs w:val="18"/>
              </w:rPr>
              <w:instrText xml:space="preserve"> FORMTEXT </w:instrText>
            </w:r>
            <w:r w:rsidRPr="00311C4F">
              <w:rPr>
                <w:rFonts w:ascii="Arial" w:hAnsi="Arial" w:cs="Arial"/>
                <w:color w:val="auto"/>
                <w:sz w:val="18"/>
                <w:szCs w:val="18"/>
              </w:rPr>
            </w:r>
            <w:r w:rsidRPr="00311C4F">
              <w:rPr>
                <w:rFonts w:ascii="Arial" w:hAnsi="Arial" w:cs="Arial"/>
                <w:color w:val="auto"/>
                <w:sz w:val="18"/>
                <w:szCs w:val="18"/>
              </w:rPr>
              <w:fldChar w:fldCharType="separate"/>
            </w:r>
            <w:r w:rsidR="0093570A" w:rsidRPr="00311C4F">
              <w:rPr>
                <w:rFonts w:ascii="Arial" w:hAnsi="Arial"/>
                <w:color w:val="auto"/>
                <w:sz w:val="18"/>
              </w:rPr>
              <w:t> </w:t>
            </w:r>
            <w:r w:rsidR="0093570A" w:rsidRPr="00311C4F">
              <w:rPr>
                <w:rFonts w:ascii="Arial" w:hAnsi="Arial"/>
                <w:color w:val="auto"/>
                <w:sz w:val="18"/>
              </w:rPr>
              <w:t> </w:t>
            </w:r>
            <w:r w:rsidR="0093570A" w:rsidRPr="00311C4F">
              <w:rPr>
                <w:rFonts w:ascii="Arial" w:hAnsi="Arial"/>
                <w:color w:val="auto"/>
                <w:sz w:val="18"/>
              </w:rPr>
              <w:t> </w:t>
            </w:r>
            <w:r w:rsidR="0093570A" w:rsidRPr="00311C4F">
              <w:rPr>
                <w:rFonts w:ascii="Arial" w:hAnsi="Arial"/>
                <w:color w:val="auto"/>
                <w:sz w:val="18"/>
              </w:rPr>
              <w:t> </w:t>
            </w:r>
            <w:r w:rsidR="0093570A" w:rsidRPr="00311C4F">
              <w:rPr>
                <w:rFonts w:ascii="Arial" w:hAnsi="Arial"/>
                <w:color w:val="auto"/>
                <w:sz w:val="18"/>
              </w:rPr>
              <w:t> </w:t>
            </w:r>
            <w:r w:rsidRPr="00311C4F">
              <w:fldChar w:fldCharType="end"/>
            </w:r>
            <w:r w:rsidR="0093570A" w:rsidRPr="00311C4F">
              <w:rPr>
                <w:rFonts w:ascii="Arial" w:hAnsi="Arial"/>
                <w:sz w:val="18"/>
              </w:rPr>
              <w:t>)</w:t>
            </w:r>
          </w:p>
        </w:tc>
      </w:tr>
      <w:bookmarkEnd w:id="0"/>
      <w:tr w:rsidR="0093570A" w:rsidRPr="00311C4F" w:rsidTr="007225F7">
        <w:tc>
          <w:tcPr>
            <w:tcW w:w="10107" w:type="dxa"/>
            <w:tcBorders>
              <w:top w:val="single" w:sz="4" w:space="0" w:color="auto"/>
              <w:left w:val="nil"/>
              <w:bottom w:val="nil"/>
              <w:right w:val="nil"/>
            </w:tcBorders>
            <w:shd w:val="clear" w:color="auto" w:fill="auto"/>
            <w:tcMar>
              <w:top w:w="113" w:type="dxa"/>
              <w:left w:w="113" w:type="dxa"/>
              <w:bottom w:w="113" w:type="dxa"/>
              <w:right w:w="113" w:type="dxa"/>
            </w:tcMar>
          </w:tcPr>
          <w:p w:rsidR="0093570A" w:rsidRPr="00311C4F" w:rsidRDefault="0093570A" w:rsidP="007B4F22">
            <w:pPr>
              <w:pStyle w:val="Info03"/>
              <w:keepNext w:val="0"/>
              <w:rPr>
                <w:rFonts w:eastAsia="SimSun"/>
                <w:iCs w:val="0"/>
                <w:color w:val="000000"/>
                <w:sz w:val="18"/>
                <w:szCs w:val="18"/>
              </w:rPr>
            </w:pPr>
            <w:r w:rsidRPr="00311C4F">
              <w:rPr>
                <w:i w:val="0"/>
                <w:sz w:val="18"/>
              </w:rPr>
              <w:t>Cette section doit aborder toutes les caractéristiques significatives de l</w:t>
            </w:r>
            <w:r w:rsidR="007225F7">
              <w:rPr>
                <w:i w:val="0"/>
                <w:sz w:val="18"/>
              </w:rPr>
              <w:t>’</w:t>
            </w:r>
            <w:r w:rsidRPr="00311C4F">
              <w:rPr>
                <w:i w:val="0"/>
                <w:sz w:val="18"/>
              </w:rPr>
              <w:t>élément, tel qu</w:t>
            </w:r>
            <w:r w:rsidR="007225F7">
              <w:rPr>
                <w:i w:val="0"/>
                <w:sz w:val="18"/>
              </w:rPr>
              <w:t>’</w:t>
            </w:r>
            <w:r w:rsidRPr="00311C4F">
              <w:rPr>
                <w:i w:val="0"/>
                <w:sz w:val="18"/>
              </w:rPr>
              <w:t>il existe actuellement.</w:t>
            </w:r>
            <w:r w:rsidRPr="00311C4F">
              <w:rPr>
                <w:color w:val="000000"/>
                <w:sz w:val="18"/>
              </w:rPr>
              <w:t xml:space="preserve"> Elle doit inclure notamment :</w:t>
            </w:r>
          </w:p>
          <w:p w:rsidR="0093570A" w:rsidRPr="00311C4F" w:rsidRDefault="0093570A" w:rsidP="007225F7">
            <w:pPr>
              <w:pStyle w:val="Info03"/>
              <w:keepNext w:val="0"/>
              <w:numPr>
                <w:ilvl w:val="0"/>
                <w:numId w:val="38"/>
              </w:numPr>
              <w:tabs>
                <w:tab w:val="clear" w:pos="567"/>
                <w:tab w:val="clear" w:pos="794"/>
                <w:tab w:val="clear" w:pos="1134"/>
                <w:tab w:val="clear" w:pos="1701"/>
                <w:tab w:val="clear" w:pos="2268"/>
              </w:tabs>
              <w:spacing w:before="60" w:after="60"/>
              <w:ind w:left="1134" w:hanging="567"/>
              <w:rPr>
                <w:rFonts w:eastAsia="SimSun"/>
                <w:iCs w:val="0"/>
                <w:color w:val="000000"/>
                <w:sz w:val="18"/>
                <w:szCs w:val="18"/>
              </w:rPr>
            </w:pPr>
            <w:r w:rsidRPr="00311C4F">
              <w:rPr>
                <w:color w:val="000000"/>
                <w:sz w:val="18"/>
              </w:rPr>
              <w:t>une explication de ses fonctions sociales et ses significations culturelles actuelles, au sein et pour ses communautés,</w:t>
            </w:r>
          </w:p>
          <w:p w:rsidR="0093570A" w:rsidRPr="00311C4F" w:rsidRDefault="0093570A" w:rsidP="007225F7">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311C4F">
              <w:rPr>
                <w:color w:val="000000"/>
                <w:sz w:val="18"/>
              </w:rPr>
              <w:t>les caractéristiques des détenteurs et des praticiens de l</w:t>
            </w:r>
            <w:r w:rsidR="007225F7">
              <w:rPr>
                <w:color w:val="000000"/>
                <w:sz w:val="18"/>
              </w:rPr>
              <w:t>’</w:t>
            </w:r>
            <w:r w:rsidRPr="00311C4F">
              <w:rPr>
                <w:color w:val="000000"/>
                <w:sz w:val="18"/>
              </w:rPr>
              <w:t>élément,</w:t>
            </w:r>
          </w:p>
          <w:p w:rsidR="0093570A" w:rsidRPr="00311C4F" w:rsidRDefault="0093570A" w:rsidP="007225F7">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311C4F">
              <w:rPr>
                <w:color w:val="000000"/>
                <w:sz w:val="18"/>
              </w:rPr>
              <w:t>tout rôle, catégorie spécifiques de personnes ou genre ayant des responsabilités spéciales à l</w:t>
            </w:r>
            <w:r w:rsidR="007225F7">
              <w:rPr>
                <w:color w:val="000000"/>
                <w:sz w:val="18"/>
              </w:rPr>
              <w:t>’</w:t>
            </w:r>
            <w:r w:rsidRPr="00311C4F">
              <w:rPr>
                <w:color w:val="000000"/>
                <w:sz w:val="18"/>
              </w:rPr>
              <w:t>égard de l</w:t>
            </w:r>
            <w:r w:rsidR="007225F7">
              <w:rPr>
                <w:color w:val="000000"/>
                <w:sz w:val="18"/>
              </w:rPr>
              <w:t>’</w:t>
            </w:r>
            <w:r w:rsidRPr="00311C4F">
              <w:rPr>
                <w:color w:val="000000"/>
                <w:sz w:val="18"/>
              </w:rPr>
              <w:t>élément,</w:t>
            </w:r>
          </w:p>
          <w:p w:rsidR="0093570A" w:rsidRPr="00311C4F" w:rsidRDefault="0093570A" w:rsidP="007225F7">
            <w:pPr>
              <w:pStyle w:val="Info03"/>
              <w:keepNext w:val="0"/>
              <w:numPr>
                <w:ilvl w:val="0"/>
                <w:numId w:val="38"/>
              </w:numPr>
              <w:tabs>
                <w:tab w:val="clear" w:pos="567"/>
                <w:tab w:val="clear" w:pos="794"/>
              </w:tabs>
              <w:spacing w:before="60" w:after="60"/>
              <w:ind w:left="1134" w:hanging="567"/>
              <w:rPr>
                <w:rFonts w:eastAsia="SimSun"/>
                <w:iCs w:val="0"/>
                <w:color w:val="000000"/>
                <w:sz w:val="18"/>
                <w:szCs w:val="18"/>
              </w:rPr>
            </w:pPr>
            <w:r w:rsidRPr="00311C4F">
              <w:rPr>
                <w:color w:val="000000"/>
                <w:sz w:val="18"/>
              </w:rPr>
              <w:t>les modes actuels de transmission des connaissances et les savoir-faire liés à l</w:t>
            </w:r>
            <w:r w:rsidR="007225F7">
              <w:rPr>
                <w:color w:val="000000"/>
                <w:sz w:val="18"/>
              </w:rPr>
              <w:t>’</w:t>
            </w:r>
            <w:r w:rsidRPr="00311C4F">
              <w:rPr>
                <w:color w:val="000000"/>
                <w:sz w:val="18"/>
              </w:rPr>
              <w:t>élément.</w:t>
            </w:r>
          </w:p>
          <w:p w:rsidR="0093570A" w:rsidRPr="00311C4F" w:rsidRDefault="0093570A" w:rsidP="007225F7">
            <w:pPr>
              <w:pStyle w:val="Default"/>
              <w:widowControl/>
              <w:tabs>
                <w:tab w:val="left" w:pos="709"/>
              </w:tabs>
              <w:spacing w:before="60" w:after="60"/>
              <w:ind w:left="113" w:right="135"/>
              <w:jc w:val="both"/>
              <w:rPr>
                <w:rFonts w:ascii="Arial" w:eastAsia="SimSun" w:hAnsi="Arial" w:cs="Arial"/>
                <w:i/>
                <w:sz w:val="18"/>
                <w:szCs w:val="18"/>
              </w:rPr>
            </w:pPr>
            <w:r w:rsidRPr="00311C4F">
              <w:rPr>
                <w:rFonts w:ascii="Arial" w:hAnsi="Arial"/>
                <w:i/>
                <w:sz w:val="18"/>
              </w:rPr>
              <w:t>Le Comité doit disposer de suffisamment d</w:t>
            </w:r>
            <w:r w:rsidR="007225F7">
              <w:rPr>
                <w:rFonts w:ascii="Arial" w:hAnsi="Arial"/>
                <w:i/>
                <w:sz w:val="18"/>
              </w:rPr>
              <w:t>’</w:t>
            </w:r>
            <w:r w:rsidRPr="00311C4F">
              <w:rPr>
                <w:rFonts w:ascii="Arial" w:hAnsi="Arial"/>
                <w:i/>
                <w:sz w:val="18"/>
              </w:rPr>
              <w:t>informations pour déterminer :</w:t>
            </w:r>
          </w:p>
          <w:p w:rsidR="0093570A" w:rsidRPr="00311C4F" w:rsidRDefault="0093570A" w:rsidP="007225F7">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311C4F">
              <w:rPr>
                <w:rFonts w:ascii="Arial" w:hAnsi="Arial"/>
                <w:i/>
                <w:sz w:val="18"/>
              </w:rPr>
              <w:t>que l</w:t>
            </w:r>
            <w:r w:rsidR="007225F7">
              <w:rPr>
                <w:rFonts w:ascii="Arial" w:hAnsi="Arial"/>
                <w:i/>
                <w:sz w:val="18"/>
              </w:rPr>
              <w:t>’</w:t>
            </w:r>
            <w:r w:rsidRPr="00311C4F">
              <w:rPr>
                <w:rFonts w:ascii="Arial" w:hAnsi="Arial"/>
                <w:i/>
                <w:sz w:val="18"/>
              </w:rPr>
              <w:t>élément fait partie des « pratiques, représentations, expressions, connaissances et savoir-faire – ainsi que les instruments, objets, artefacts et espaces culturels qui leur sont associés – » ;</w:t>
            </w:r>
          </w:p>
          <w:p w:rsidR="0093570A" w:rsidRPr="00311C4F" w:rsidRDefault="0093570A" w:rsidP="007225F7">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311C4F">
              <w:rPr>
                <w:rFonts w:ascii="Arial" w:hAnsi="Arial"/>
                <w:i/>
                <w:sz w:val="18"/>
              </w:rPr>
              <w:t xml:space="preserve">que « les communautés, les groupes et, le cas échéant, les individus [le] reconnaissent comme faisant partie de leur patrimoine culturel » ; </w:t>
            </w:r>
          </w:p>
          <w:p w:rsidR="0093570A" w:rsidRPr="00311C4F" w:rsidRDefault="0093570A" w:rsidP="007225F7">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311C4F">
              <w:tab/>
            </w:r>
            <w:r w:rsidRPr="00311C4F">
              <w:rPr>
                <w:rFonts w:ascii="Arial" w:hAnsi="Arial"/>
                <w:i/>
                <w:sz w:val="18"/>
              </w:rPr>
              <w:t>qu</w:t>
            </w:r>
            <w:r w:rsidR="007225F7">
              <w:rPr>
                <w:rFonts w:ascii="Arial" w:hAnsi="Arial"/>
                <w:i/>
                <w:sz w:val="18"/>
              </w:rPr>
              <w:t>’</w:t>
            </w:r>
            <w:r w:rsidRPr="00311C4F">
              <w:rPr>
                <w:rFonts w:ascii="Arial" w:hAnsi="Arial"/>
                <w:i/>
                <w:sz w:val="18"/>
              </w:rPr>
              <w:t xml:space="preserve">il est « transmis de génération en génération, [et] est recréé en permanence par les communautés et groupes en fonction de leur milieu, de leur interaction avec la nature et de leur histoire » ; </w:t>
            </w:r>
          </w:p>
          <w:p w:rsidR="0093570A" w:rsidRPr="00311C4F" w:rsidRDefault="0093570A" w:rsidP="007225F7">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311C4F">
              <w:rPr>
                <w:rFonts w:ascii="Arial" w:hAnsi="Arial"/>
                <w:i/>
                <w:sz w:val="18"/>
              </w:rPr>
              <w:t>qu</w:t>
            </w:r>
            <w:r w:rsidR="007225F7">
              <w:rPr>
                <w:rFonts w:ascii="Arial" w:hAnsi="Arial"/>
                <w:i/>
                <w:sz w:val="18"/>
              </w:rPr>
              <w:t>’</w:t>
            </w:r>
            <w:r w:rsidRPr="00311C4F">
              <w:rPr>
                <w:rFonts w:ascii="Arial" w:hAnsi="Arial"/>
                <w:i/>
                <w:sz w:val="18"/>
              </w:rPr>
              <w:t>il procure aux communautés et groupes concernés « un sentiment d</w:t>
            </w:r>
            <w:r w:rsidR="007225F7">
              <w:rPr>
                <w:rFonts w:ascii="Arial" w:hAnsi="Arial"/>
                <w:i/>
                <w:sz w:val="18"/>
              </w:rPr>
              <w:t>’</w:t>
            </w:r>
            <w:r w:rsidRPr="00311C4F">
              <w:rPr>
                <w:rFonts w:ascii="Arial" w:hAnsi="Arial"/>
                <w:i/>
                <w:sz w:val="18"/>
              </w:rPr>
              <w:t>identité et de continuité » ; et</w:t>
            </w:r>
          </w:p>
          <w:p w:rsidR="0093570A" w:rsidRPr="00311C4F" w:rsidRDefault="0093570A" w:rsidP="007225F7">
            <w:pPr>
              <w:pStyle w:val="Default"/>
              <w:widowControl/>
              <w:numPr>
                <w:ilvl w:val="0"/>
                <w:numId w:val="17"/>
              </w:numPr>
              <w:tabs>
                <w:tab w:val="left" w:pos="709"/>
              </w:tabs>
              <w:spacing w:before="60" w:after="60"/>
              <w:ind w:left="1134" w:right="135" w:hanging="567"/>
              <w:jc w:val="both"/>
              <w:rPr>
                <w:rFonts w:ascii="Arial" w:eastAsia="SimSun" w:hAnsi="Arial" w:cs="Arial"/>
                <w:i/>
                <w:sz w:val="18"/>
                <w:szCs w:val="18"/>
              </w:rPr>
            </w:pPr>
            <w:r w:rsidRPr="00311C4F">
              <w:rPr>
                <w:rFonts w:ascii="Arial" w:hAnsi="Arial"/>
                <w:i/>
                <w:sz w:val="18"/>
              </w:rPr>
              <w:t>qu</w:t>
            </w:r>
            <w:r w:rsidR="007225F7">
              <w:rPr>
                <w:rFonts w:ascii="Arial" w:hAnsi="Arial"/>
                <w:i/>
                <w:sz w:val="18"/>
              </w:rPr>
              <w:t>’</w:t>
            </w:r>
            <w:r w:rsidRPr="00311C4F">
              <w:rPr>
                <w:rFonts w:ascii="Arial" w:hAnsi="Arial"/>
                <w:i/>
                <w:sz w:val="18"/>
              </w:rPr>
              <w:t>il n</w:t>
            </w:r>
            <w:r w:rsidR="007225F7">
              <w:rPr>
                <w:rFonts w:ascii="Arial" w:hAnsi="Arial"/>
                <w:i/>
                <w:sz w:val="18"/>
              </w:rPr>
              <w:t>’</w:t>
            </w:r>
            <w:r w:rsidRPr="00311C4F">
              <w:rPr>
                <w:rFonts w:ascii="Arial" w:hAnsi="Arial"/>
                <w:i/>
                <w:sz w:val="18"/>
              </w:rPr>
              <w:t>est pas contraire aux « instruments internationaux existants relatifs aux droits de l</w:t>
            </w:r>
            <w:r w:rsidR="007225F7">
              <w:rPr>
                <w:rFonts w:ascii="Arial" w:hAnsi="Arial"/>
                <w:i/>
                <w:sz w:val="18"/>
              </w:rPr>
              <w:t>’</w:t>
            </w:r>
            <w:r w:rsidRPr="00311C4F">
              <w:rPr>
                <w:rFonts w:ascii="Arial" w:hAnsi="Arial"/>
                <w:i/>
                <w:sz w:val="18"/>
              </w:rPr>
              <w:t>homme ainsi qu</w:t>
            </w:r>
            <w:r w:rsidR="007225F7">
              <w:rPr>
                <w:rFonts w:ascii="Arial" w:hAnsi="Arial"/>
                <w:i/>
                <w:sz w:val="18"/>
              </w:rPr>
              <w:t>’</w:t>
            </w:r>
            <w:r w:rsidRPr="00311C4F">
              <w:rPr>
                <w:rFonts w:ascii="Arial" w:hAnsi="Arial"/>
                <w:i/>
                <w:sz w:val="18"/>
              </w:rPr>
              <w:t>à l</w:t>
            </w:r>
            <w:r w:rsidR="007225F7">
              <w:rPr>
                <w:rFonts w:ascii="Arial" w:hAnsi="Arial"/>
                <w:i/>
                <w:sz w:val="18"/>
              </w:rPr>
              <w:t>’</w:t>
            </w:r>
            <w:r w:rsidRPr="00311C4F">
              <w:rPr>
                <w:rFonts w:ascii="Arial" w:hAnsi="Arial"/>
                <w:i/>
                <w:sz w:val="18"/>
              </w:rPr>
              <w:t>exigence du respect mutuel entre communautés, groupes et individus, et d</w:t>
            </w:r>
            <w:r w:rsidR="007225F7">
              <w:rPr>
                <w:rFonts w:ascii="Arial" w:hAnsi="Arial"/>
                <w:i/>
                <w:sz w:val="18"/>
              </w:rPr>
              <w:t>’</w:t>
            </w:r>
            <w:r w:rsidRPr="00311C4F">
              <w:rPr>
                <w:rFonts w:ascii="Arial" w:hAnsi="Arial"/>
                <w:i/>
                <w:sz w:val="18"/>
              </w:rPr>
              <w:t>un développement durable ».</w:t>
            </w:r>
          </w:p>
          <w:p w:rsidR="0093570A" w:rsidRPr="00311C4F" w:rsidRDefault="0093570A" w:rsidP="007B4F22">
            <w:pPr>
              <w:pStyle w:val="Default"/>
              <w:widowControl/>
              <w:tabs>
                <w:tab w:val="left" w:pos="709"/>
              </w:tabs>
              <w:spacing w:before="120" w:after="120"/>
              <w:ind w:left="113" w:right="135"/>
              <w:jc w:val="both"/>
              <w:rPr>
                <w:rFonts w:ascii="Arial" w:eastAsia="SimSun" w:hAnsi="Arial" w:cs="Arial"/>
                <w:sz w:val="18"/>
                <w:szCs w:val="18"/>
              </w:rPr>
            </w:pPr>
            <w:r w:rsidRPr="00311C4F">
              <w:rPr>
                <w:rFonts w:ascii="Arial" w:hAnsi="Arial"/>
                <w:i/>
                <w:sz w:val="18"/>
              </w:rPr>
              <w:t>Les descriptions trop techniques doivent être évitées et les États soumissionnaires devraient garder à l</w:t>
            </w:r>
            <w:r w:rsidR="007225F7">
              <w:rPr>
                <w:rFonts w:ascii="Arial" w:hAnsi="Arial"/>
                <w:i/>
                <w:sz w:val="18"/>
              </w:rPr>
              <w:t>’</w:t>
            </w:r>
            <w:r w:rsidRPr="00311C4F">
              <w:rPr>
                <w:rFonts w:ascii="Arial" w:hAnsi="Arial"/>
                <w:i/>
                <w:sz w:val="18"/>
              </w:rPr>
              <w:t>esprit que cette section doit expliquer l</w:t>
            </w:r>
            <w:r w:rsidR="007225F7">
              <w:rPr>
                <w:rFonts w:ascii="Arial" w:hAnsi="Arial"/>
                <w:i/>
                <w:sz w:val="18"/>
              </w:rPr>
              <w:t>’</w:t>
            </w:r>
            <w:r w:rsidRPr="00311C4F">
              <w:rPr>
                <w:rFonts w:ascii="Arial" w:hAnsi="Arial"/>
                <w:i/>
                <w:sz w:val="18"/>
              </w:rPr>
              <w:t>élément à des lecteurs qui n</w:t>
            </w:r>
            <w:r w:rsidR="007225F7">
              <w:rPr>
                <w:rFonts w:ascii="Arial" w:hAnsi="Arial"/>
                <w:i/>
                <w:sz w:val="18"/>
              </w:rPr>
              <w:t>’</w:t>
            </w:r>
            <w:r w:rsidRPr="00311C4F">
              <w:rPr>
                <w:rFonts w:ascii="Arial" w:hAnsi="Arial"/>
                <w:i/>
                <w:sz w:val="18"/>
              </w:rPr>
              <w:t>en ont aucune connaissance préalable ou expérience directe. L</w:t>
            </w:r>
            <w:r w:rsidR="007225F7">
              <w:rPr>
                <w:rFonts w:ascii="Arial" w:hAnsi="Arial"/>
                <w:i/>
                <w:sz w:val="18"/>
              </w:rPr>
              <w:t>’</w:t>
            </w:r>
            <w:r w:rsidRPr="00311C4F">
              <w:rPr>
                <w:rFonts w:ascii="Arial" w:hAnsi="Arial"/>
                <w:i/>
                <w:sz w:val="18"/>
              </w:rPr>
              <w:t>histoire de l</w:t>
            </w:r>
            <w:r w:rsidR="007225F7">
              <w:rPr>
                <w:rFonts w:ascii="Arial" w:hAnsi="Arial"/>
                <w:i/>
                <w:sz w:val="18"/>
              </w:rPr>
              <w:t>’</w:t>
            </w:r>
            <w:r w:rsidRPr="00311C4F">
              <w:rPr>
                <w:rFonts w:ascii="Arial" w:hAnsi="Arial"/>
                <w:i/>
                <w:sz w:val="18"/>
              </w:rPr>
              <w:t>élément, son origine ou son ancienneté n</w:t>
            </w:r>
            <w:r w:rsidR="007225F7">
              <w:rPr>
                <w:rFonts w:ascii="Arial" w:hAnsi="Arial"/>
                <w:i/>
                <w:sz w:val="18"/>
              </w:rPr>
              <w:t>’</w:t>
            </w:r>
            <w:r w:rsidRPr="00311C4F">
              <w:rPr>
                <w:rFonts w:ascii="Arial" w:hAnsi="Arial"/>
                <w:i/>
                <w:sz w:val="18"/>
              </w:rPr>
              <w:t>ont pas besoin d</w:t>
            </w:r>
            <w:r w:rsidR="007225F7">
              <w:rPr>
                <w:rFonts w:ascii="Arial" w:hAnsi="Arial"/>
                <w:i/>
                <w:sz w:val="18"/>
              </w:rPr>
              <w:t>’</w:t>
            </w:r>
            <w:r w:rsidRPr="00311C4F">
              <w:rPr>
                <w:rFonts w:ascii="Arial" w:hAnsi="Arial"/>
                <w:i/>
                <w:sz w:val="18"/>
              </w:rPr>
              <w:t>être abordées en détail dans le dossier de candidature.</w:t>
            </w:r>
          </w:p>
        </w:tc>
      </w:tr>
      <w:tr w:rsidR="0093570A" w:rsidRPr="00311C4F" w:rsidTr="007225F7">
        <w:tc>
          <w:tcPr>
            <w:tcW w:w="10107" w:type="dxa"/>
            <w:tcBorders>
              <w:top w:val="nil"/>
              <w:left w:val="nil"/>
              <w:bottom w:val="single" w:sz="4" w:space="0" w:color="auto"/>
              <w:right w:val="nil"/>
            </w:tcBorders>
            <w:shd w:val="clear" w:color="auto" w:fill="auto"/>
            <w:tcMar>
              <w:top w:w="113" w:type="dxa"/>
              <w:left w:w="113" w:type="dxa"/>
              <w:bottom w:w="113" w:type="dxa"/>
              <w:right w:w="113" w:type="dxa"/>
            </w:tcMar>
          </w:tcPr>
          <w:p w:rsidR="0093570A" w:rsidRPr="00311C4F" w:rsidRDefault="0093570A" w:rsidP="007225F7">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311C4F">
              <w:rPr>
                <w:rFonts w:ascii="Arial" w:hAnsi="Arial"/>
                <w:i/>
                <w:sz w:val="18"/>
              </w:rPr>
              <w:lastRenderedPageBreak/>
              <w:t>Fournissez une description sommaire de l</w:t>
            </w:r>
            <w:r w:rsidR="007225F7">
              <w:rPr>
                <w:rFonts w:ascii="Arial" w:hAnsi="Arial"/>
                <w:i/>
                <w:sz w:val="18"/>
              </w:rPr>
              <w:t>’</w:t>
            </w:r>
            <w:r w:rsidRPr="00311C4F">
              <w:rPr>
                <w:rFonts w:ascii="Arial" w:hAnsi="Arial"/>
                <w:i/>
                <w:sz w:val="18"/>
              </w:rPr>
              <w:t>élément qui permette de le présenter à des lecteurs qui ne l</w:t>
            </w:r>
            <w:r w:rsidR="007225F7">
              <w:rPr>
                <w:rFonts w:ascii="Arial" w:hAnsi="Arial"/>
                <w:i/>
                <w:sz w:val="18"/>
              </w:rPr>
              <w:t>’</w:t>
            </w:r>
            <w:r w:rsidRPr="00311C4F">
              <w:rPr>
                <w:rFonts w:ascii="Arial" w:hAnsi="Arial"/>
                <w:i/>
                <w:sz w:val="18"/>
              </w:rPr>
              <w:t>ont jamais vu ou n</w:t>
            </w:r>
            <w:r w:rsidR="007225F7">
              <w:rPr>
                <w:rFonts w:ascii="Arial" w:hAnsi="Arial"/>
                <w:i/>
                <w:sz w:val="18"/>
              </w:rPr>
              <w:t>’</w:t>
            </w:r>
            <w:r w:rsidRPr="00311C4F">
              <w:rPr>
                <w:rFonts w:ascii="Arial" w:hAnsi="Arial"/>
                <w:i/>
                <w:sz w:val="18"/>
              </w:rPr>
              <w:t>en ont jamais eu l</w:t>
            </w:r>
            <w:r w:rsidR="007225F7">
              <w:rPr>
                <w:rFonts w:ascii="Arial" w:hAnsi="Arial"/>
                <w:i/>
                <w:sz w:val="18"/>
              </w:rPr>
              <w:t>’</w:t>
            </w:r>
            <w:r w:rsidRPr="00311C4F">
              <w:rPr>
                <w:rFonts w:ascii="Arial" w:hAnsi="Arial"/>
                <w:i/>
                <w:sz w:val="18"/>
              </w:rPr>
              <w:t>expérience.</w:t>
            </w:r>
          </w:p>
          <w:p w:rsidR="0093570A" w:rsidRPr="00311C4F" w:rsidRDefault="0093570A" w:rsidP="007B4F22">
            <w:pPr>
              <w:pStyle w:val="Word"/>
              <w:spacing w:after="0" w:line="240" w:lineRule="auto"/>
              <w:ind w:right="136"/>
              <w:rPr>
                <w:rFonts w:eastAsia="SimSun"/>
                <w:sz w:val="18"/>
                <w:szCs w:val="18"/>
              </w:rPr>
            </w:pPr>
            <w:r w:rsidRPr="00311C4F">
              <w:rPr>
                <w:rStyle w:val="Emphasis"/>
                <w:i/>
                <w:color w:val="000000"/>
                <w:sz w:val="18"/>
              </w:rPr>
              <w:t>Minimum 170 mots et maximum 280 mots</w:t>
            </w:r>
          </w:p>
        </w:tc>
      </w:tr>
      <w:tr w:rsidR="0093570A" w:rsidRPr="00311C4F" w:rsidTr="007225F7">
        <w:tc>
          <w:tcPr>
            <w:tcW w:w="10107"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532CE7" w:rsidRPr="00311C4F" w:rsidRDefault="00532CE7" w:rsidP="00532CE7">
            <w:pPr>
              <w:jc w:val="both"/>
              <w:rPr>
                <w:rFonts w:cs="Arial"/>
                <w:noProof/>
                <w:sz w:val="22"/>
                <w:szCs w:val="22"/>
              </w:rPr>
            </w:pPr>
            <w:r w:rsidRPr="00311C4F">
              <w:rPr>
                <w:noProof/>
                <w:sz w:val="22"/>
              </w:rPr>
              <w:t xml:space="preserve">La tournée de maison en maison des Kurenti est une coutume des Jours gras qui se pratique de la Chandeleur (2 février) au </w:t>
            </w:r>
            <w:r w:rsidR="00325048" w:rsidRPr="00311C4F">
              <w:rPr>
                <w:noProof/>
                <w:sz w:val="22"/>
              </w:rPr>
              <w:t>M</w:t>
            </w:r>
            <w:r w:rsidRPr="00311C4F">
              <w:rPr>
                <w:noProof/>
                <w:sz w:val="22"/>
              </w:rPr>
              <w:t>ercredi des Cendres. Les Kurenti effectuent leur tournée dans les villages et, depuis la deuxième moitié du XXe siècle, également dans la ville de Ptuj. Des groupes composés de Kurenti et d</w:t>
            </w:r>
            <w:r w:rsidR="007225F7">
              <w:rPr>
                <w:noProof/>
                <w:sz w:val="22"/>
              </w:rPr>
              <w:t>’</w:t>
            </w:r>
            <w:r w:rsidRPr="00311C4F">
              <w:rPr>
                <w:noProof/>
                <w:sz w:val="22"/>
              </w:rPr>
              <w:t>un ou plusieurs diables vont de maison en maison, forment un cercle dans la cour et sautent autour du propriétaire et de sa femme. Selon leurs croyances, le son des cloches et le bâton en bois qu</w:t>
            </w:r>
            <w:r w:rsidR="007225F7">
              <w:rPr>
                <w:noProof/>
                <w:sz w:val="22"/>
              </w:rPr>
              <w:t>’</w:t>
            </w:r>
            <w:r w:rsidRPr="00311C4F">
              <w:rPr>
                <w:noProof/>
                <w:sz w:val="22"/>
              </w:rPr>
              <w:t xml:space="preserve">ils brandissent éloignent les mauvais esprits et apportent de la joie dans les maisons où ils </w:t>
            </w:r>
            <w:r w:rsidR="00325048" w:rsidRPr="00311C4F">
              <w:rPr>
                <w:noProof/>
                <w:sz w:val="22"/>
              </w:rPr>
              <w:t>passent</w:t>
            </w:r>
            <w:r w:rsidRPr="00311C4F">
              <w:rPr>
                <w:noProof/>
                <w:sz w:val="22"/>
              </w:rPr>
              <w:t>. Les propriétaires leur offrent à b</w:t>
            </w:r>
            <w:r w:rsidR="007225F7">
              <w:rPr>
                <w:noProof/>
                <w:sz w:val="22"/>
              </w:rPr>
              <w:t>oire et à manger et les femmes l</w:t>
            </w:r>
            <w:r w:rsidRPr="00311C4F">
              <w:rPr>
                <w:noProof/>
                <w:sz w:val="22"/>
              </w:rPr>
              <w:t>eur donnent leur mouchoir en signe d</w:t>
            </w:r>
            <w:r w:rsidR="007225F7">
              <w:rPr>
                <w:noProof/>
                <w:sz w:val="22"/>
              </w:rPr>
              <w:t>’</w:t>
            </w:r>
            <w:r w:rsidRPr="00311C4F">
              <w:rPr>
                <w:noProof/>
                <w:sz w:val="22"/>
              </w:rPr>
              <w:t>affection. La coutume qui veut que la maîtresse de maison casse un plat en argile pour remercier les Kurenti lors de leur première tournée de l</w:t>
            </w:r>
            <w:r w:rsidR="007225F7">
              <w:rPr>
                <w:noProof/>
                <w:sz w:val="22"/>
              </w:rPr>
              <w:t>’</w:t>
            </w:r>
            <w:r w:rsidRPr="00311C4F">
              <w:rPr>
                <w:noProof/>
                <w:sz w:val="22"/>
              </w:rPr>
              <w:t xml:space="preserve">année est toujours observée. </w:t>
            </w:r>
          </w:p>
          <w:p w:rsidR="0093570A" w:rsidRPr="00311C4F" w:rsidRDefault="00532CE7" w:rsidP="007225F7">
            <w:pPr>
              <w:pStyle w:val="formtext"/>
              <w:spacing w:before="120" w:after="0" w:line="240" w:lineRule="auto"/>
              <w:ind w:right="136"/>
              <w:jc w:val="both"/>
              <w:rPr>
                <w:rFonts w:cs="Arial"/>
                <w:sz w:val="18"/>
                <w:szCs w:val="18"/>
              </w:rPr>
            </w:pPr>
            <w:r w:rsidRPr="00311C4F">
              <w:t xml:space="preserve">La tenue des </w:t>
            </w:r>
            <w:proofErr w:type="spellStart"/>
            <w:r w:rsidRPr="00311C4F">
              <w:t>Kurenti</w:t>
            </w:r>
            <w:proofErr w:type="spellEnd"/>
            <w:r w:rsidRPr="00311C4F">
              <w:t xml:space="preserve"> se compose d</w:t>
            </w:r>
            <w:r w:rsidR="007225F7">
              <w:t>’</w:t>
            </w:r>
            <w:r w:rsidRPr="00311C4F">
              <w:t>un manteau en peau de mouton, de chaussettes de laine, d</w:t>
            </w:r>
            <w:r w:rsidR="007225F7">
              <w:t>’</w:t>
            </w:r>
            <w:r w:rsidRPr="00311C4F">
              <w:t>un masque avec un nez pointu et une langue pendante surmonté de cornes ou de plumes, d</w:t>
            </w:r>
            <w:r w:rsidR="007225F7">
              <w:t>’</w:t>
            </w:r>
            <w:r w:rsidRPr="00311C4F">
              <w:t>une chaîne à laquelle sont accrochées des cloches et d</w:t>
            </w:r>
            <w:r w:rsidR="007225F7">
              <w:t>’</w:t>
            </w:r>
            <w:r w:rsidRPr="00311C4F">
              <w:t xml:space="preserve">un bâton en bois auquel sont fixés une peau de hérisson et des mouchoirs. Il existe deux types de </w:t>
            </w:r>
            <w:proofErr w:type="spellStart"/>
            <w:r w:rsidRPr="00311C4F">
              <w:t>Kurenti</w:t>
            </w:r>
            <w:proofErr w:type="spellEnd"/>
            <w:r w:rsidRPr="00311C4F">
              <w:t> : ceux à plumes ont des oreilles en plumes d</w:t>
            </w:r>
            <w:r w:rsidR="007225F7">
              <w:t>’</w:t>
            </w:r>
            <w:r w:rsidRPr="00311C4F">
              <w:t>oie ou de dinde et des cornes en paille, fixées avec du cuir et ornées de fleurs et de rubans en papier multicolores ; ceux à cornes portent de vraies cornes de vaches et des oreilles en cuir ou en fourrure. Certains groupes participent à des carnavals et d</w:t>
            </w:r>
            <w:r w:rsidR="007225F7">
              <w:t>’</w:t>
            </w:r>
            <w:r w:rsidRPr="00311C4F">
              <w:t xml:space="preserve">autres manifestations extérieures à leur environnement local. La figure des </w:t>
            </w:r>
            <w:proofErr w:type="spellStart"/>
            <w:r w:rsidRPr="00311C4F">
              <w:t>Kurenti</w:t>
            </w:r>
            <w:proofErr w:type="spellEnd"/>
            <w:r w:rsidRPr="00311C4F">
              <w:t xml:space="preserve">, la plus reconnaissable des Jours gras en Slovénie, a donné son nom au festival international des Jours gras de </w:t>
            </w:r>
            <w:proofErr w:type="spellStart"/>
            <w:r w:rsidRPr="00311C4F">
              <w:t>Ptuj</w:t>
            </w:r>
            <w:proofErr w:type="spellEnd"/>
            <w:r w:rsidRPr="00311C4F">
              <w:t xml:space="preserve">, le festival </w:t>
            </w:r>
            <w:proofErr w:type="spellStart"/>
            <w:r w:rsidRPr="00311C4F">
              <w:t>Kurentovanje</w:t>
            </w:r>
            <w:proofErr w:type="spellEnd"/>
            <w:r w:rsidRPr="00311C4F">
              <w:t>.</w:t>
            </w:r>
          </w:p>
        </w:tc>
      </w:tr>
      <w:tr w:rsidR="0093570A"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93570A" w:rsidRPr="00311C4F" w:rsidRDefault="0093570A" w:rsidP="007225F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311C4F">
              <w:rPr>
                <w:rFonts w:ascii="Arial" w:hAnsi="Arial"/>
                <w:i/>
                <w:sz w:val="18"/>
              </w:rPr>
              <w:t>Qui sont les détenteurs et les praticiens de l</w:t>
            </w:r>
            <w:r w:rsidR="007225F7">
              <w:rPr>
                <w:rFonts w:ascii="Arial" w:hAnsi="Arial"/>
                <w:i/>
                <w:sz w:val="18"/>
              </w:rPr>
              <w:t>’</w:t>
            </w:r>
            <w:r w:rsidRPr="00311C4F">
              <w:rPr>
                <w:rFonts w:ascii="Arial" w:hAnsi="Arial"/>
                <w:i/>
                <w:sz w:val="18"/>
              </w:rPr>
              <w:t>élément ? Y-a-t-il des rôles, des genres, ou des catégories spécifiques de personnes ayant des responsabilités particulières à l</w:t>
            </w:r>
            <w:r w:rsidR="007225F7">
              <w:rPr>
                <w:rFonts w:ascii="Arial" w:hAnsi="Arial"/>
                <w:i/>
                <w:sz w:val="18"/>
              </w:rPr>
              <w:t>’</w:t>
            </w:r>
            <w:r w:rsidRPr="00311C4F">
              <w:rPr>
                <w:rFonts w:ascii="Arial" w:hAnsi="Arial"/>
                <w:i/>
                <w:sz w:val="18"/>
              </w:rPr>
              <w:t>égard de la pratique et de la transmission de l</w:t>
            </w:r>
            <w:r w:rsidR="007225F7">
              <w:rPr>
                <w:rFonts w:ascii="Arial" w:hAnsi="Arial"/>
                <w:i/>
                <w:sz w:val="18"/>
              </w:rPr>
              <w:t>’</w:t>
            </w:r>
            <w:r w:rsidRPr="00311C4F">
              <w:rPr>
                <w:rFonts w:ascii="Arial" w:hAnsi="Arial"/>
                <w:i/>
                <w:sz w:val="18"/>
              </w:rPr>
              <w:t>élément ? Si oui, qui sont-ils et quelles sont leurs responsabilités ?</w:t>
            </w:r>
          </w:p>
          <w:p w:rsidR="0093570A" w:rsidRPr="00311C4F" w:rsidRDefault="0093570A" w:rsidP="007B4F22">
            <w:pPr>
              <w:pStyle w:val="Word"/>
              <w:spacing w:after="0" w:line="240" w:lineRule="auto"/>
              <w:ind w:right="136"/>
              <w:rPr>
                <w:i w:val="0"/>
              </w:rPr>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325048" w:rsidP="00FB1859">
            <w:pPr>
              <w:jc w:val="both"/>
              <w:rPr>
                <w:rFonts w:cs="Arial"/>
                <w:noProof/>
                <w:sz w:val="22"/>
                <w:szCs w:val="22"/>
              </w:rPr>
            </w:pPr>
            <w:r w:rsidRPr="00311C4F">
              <w:rPr>
                <w:noProof/>
                <w:sz w:val="22"/>
              </w:rPr>
              <w:t>À l</w:t>
            </w:r>
            <w:r w:rsidR="007225F7">
              <w:rPr>
                <w:noProof/>
                <w:sz w:val="22"/>
              </w:rPr>
              <w:t>’</w:t>
            </w:r>
            <w:r w:rsidRPr="00311C4F">
              <w:rPr>
                <w:noProof/>
                <w:sz w:val="22"/>
              </w:rPr>
              <w:t>origine, les</w:t>
            </w:r>
            <w:r w:rsidR="00532CE7" w:rsidRPr="00311C4F">
              <w:rPr>
                <w:noProof/>
                <w:sz w:val="22"/>
              </w:rPr>
              <w:t xml:space="preserve"> détenteurs étaient uniquement des hommes. Selon la tradition, la coutume se transmettait des grands-pères aux fils et petits-fils, car seuls les hommes pouvaient endurer les efforts physiques et porter la lourde tenue. Depuis la deuxième moitié du XXe siècle, les femmes et les enfants participent également </w:t>
            </w:r>
            <w:r w:rsidRPr="00311C4F">
              <w:rPr>
                <w:noProof/>
                <w:sz w:val="22"/>
              </w:rPr>
              <w:t>à la tournée</w:t>
            </w:r>
            <w:r w:rsidR="00532CE7" w:rsidRPr="00311C4F">
              <w:rPr>
                <w:noProof/>
                <w:sz w:val="22"/>
              </w:rPr>
              <w:t>, en portant souvent un masque de diable ou de Kurenti. Les femmes et les enfants sont activement impliqués dans toutes les activités de cette coutume, dans l</w:t>
            </w:r>
            <w:r w:rsidR="007225F7">
              <w:rPr>
                <w:noProof/>
                <w:sz w:val="22"/>
              </w:rPr>
              <w:t>’</w:t>
            </w:r>
            <w:r w:rsidR="00532CE7" w:rsidRPr="00311C4F">
              <w:rPr>
                <w:noProof/>
                <w:sz w:val="22"/>
              </w:rPr>
              <w:t>exécution et dans la sauvegarde de</w:t>
            </w:r>
            <w:r w:rsidRPr="00311C4F">
              <w:rPr>
                <w:noProof/>
                <w:sz w:val="22"/>
              </w:rPr>
              <w:t xml:space="preserve"> cette tournée</w:t>
            </w:r>
            <w:r w:rsidR="00532CE7" w:rsidRPr="00311C4F">
              <w:rPr>
                <w:noProof/>
                <w:sz w:val="22"/>
              </w:rPr>
              <w:t>. Les Kurenti sont normalement organisés en groupes et certains ont créé des associations. Le chef est généralement le membre le plus âgé et il organise l</w:t>
            </w:r>
            <w:r w:rsidRPr="00311C4F">
              <w:rPr>
                <w:noProof/>
                <w:sz w:val="22"/>
              </w:rPr>
              <w:t>a</w:t>
            </w:r>
            <w:r w:rsidR="00532CE7" w:rsidRPr="00311C4F">
              <w:rPr>
                <w:noProof/>
                <w:sz w:val="22"/>
              </w:rPr>
              <w:t xml:space="preserve"> tournée dans les villages et les villes. La Fédération des associations de Kurenti est une détentrice importante de cette coutume, puisqu</w:t>
            </w:r>
            <w:r w:rsidR="007225F7">
              <w:rPr>
                <w:noProof/>
                <w:sz w:val="22"/>
              </w:rPr>
              <w:t>’</w:t>
            </w:r>
            <w:r w:rsidR="00532CE7" w:rsidRPr="00311C4F">
              <w:rPr>
                <w:noProof/>
                <w:sz w:val="22"/>
              </w:rPr>
              <w:t>elle intervient comme organisation centrale et veille à la transmission du patrimo</w:t>
            </w:r>
            <w:r w:rsidR="002A445F" w:rsidRPr="00311C4F">
              <w:rPr>
                <w:noProof/>
                <w:sz w:val="22"/>
              </w:rPr>
              <w:t>ine d</w:t>
            </w:r>
            <w:r w:rsidR="007225F7">
              <w:rPr>
                <w:noProof/>
                <w:sz w:val="22"/>
              </w:rPr>
              <w:t>’</w:t>
            </w:r>
            <w:r w:rsidR="002A445F" w:rsidRPr="00311C4F">
              <w:rPr>
                <w:noProof/>
                <w:sz w:val="22"/>
              </w:rPr>
              <w:t>une génération à l</w:t>
            </w:r>
            <w:r w:rsidR="007225F7">
              <w:rPr>
                <w:noProof/>
                <w:sz w:val="22"/>
              </w:rPr>
              <w:t>’</w:t>
            </w:r>
            <w:r w:rsidR="002A445F" w:rsidRPr="00311C4F">
              <w:rPr>
                <w:noProof/>
                <w:sz w:val="22"/>
              </w:rPr>
              <w:t>autre.</w:t>
            </w:r>
          </w:p>
          <w:p w:rsidR="00532CE7" w:rsidRPr="00311C4F" w:rsidRDefault="00532CE7" w:rsidP="00FB1859">
            <w:pPr>
              <w:spacing w:before="120"/>
              <w:jc w:val="both"/>
              <w:rPr>
                <w:rFonts w:eastAsia="SimSun" w:cs="Arial"/>
                <w:noProof/>
                <w:sz w:val="22"/>
                <w:szCs w:val="22"/>
              </w:rPr>
            </w:pPr>
            <w:r w:rsidRPr="00311C4F">
              <w:rPr>
                <w:noProof/>
                <w:sz w:val="22"/>
              </w:rPr>
              <w:t>Autrefois, les hommes fabriquaient eux-mêmes leur tenue avec ce dont ils disposaient à la ferme ; aujourd</w:t>
            </w:r>
            <w:r w:rsidR="007225F7">
              <w:rPr>
                <w:noProof/>
                <w:sz w:val="22"/>
              </w:rPr>
              <w:t>’</w:t>
            </w:r>
            <w:r w:rsidRPr="00311C4F">
              <w:rPr>
                <w:noProof/>
                <w:sz w:val="22"/>
              </w:rPr>
              <w:t>hui, les tenues sont confectionnées par des maîtres artisans locaux. Les femmes et les filles occupent un rôle particulier, puisqu</w:t>
            </w:r>
            <w:r w:rsidR="007225F7">
              <w:rPr>
                <w:noProof/>
                <w:sz w:val="22"/>
              </w:rPr>
              <w:t>’</w:t>
            </w:r>
            <w:r w:rsidRPr="00311C4F">
              <w:rPr>
                <w:noProof/>
                <w:sz w:val="22"/>
              </w:rPr>
              <w:t>elles sont chargées de préparer les ornements (fleurs et rubans en papier, chaussettes en laine, peinture des masques en cuir, broderie des mouchoirs) ainsi que les plats spéciaux qu</w:t>
            </w:r>
            <w:r w:rsidR="007225F7">
              <w:rPr>
                <w:noProof/>
                <w:sz w:val="22"/>
              </w:rPr>
              <w:t>’</w:t>
            </w:r>
            <w:r w:rsidRPr="00311C4F">
              <w:rPr>
                <w:noProof/>
                <w:sz w:val="22"/>
              </w:rPr>
              <w:t>elles offrent aux Kurenti lors de leur visite.</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311C4F">
              <w:rPr>
                <w:rFonts w:ascii="Arial" w:hAnsi="Arial"/>
                <w:i/>
                <w:sz w:val="18"/>
              </w:rPr>
              <w:t>Comment les connaissances et les savoir-faire liés à l</w:t>
            </w:r>
            <w:r w:rsidR="007225F7">
              <w:rPr>
                <w:rFonts w:ascii="Arial" w:hAnsi="Arial"/>
                <w:i/>
                <w:sz w:val="18"/>
              </w:rPr>
              <w:t>’</w:t>
            </w:r>
            <w:r w:rsidRPr="00311C4F">
              <w:rPr>
                <w:rFonts w:ascii="Arial" w:hAnsi="Arial"/>
                <w:i/>
                <w:sz w:val="18"/>
              </w:rPr>
              <w:t>élément sont-ils transmis de nos jours ?</w:t>
            </w:r>
          </w:p>
          <w:p w:rsidR="00532CE7" w:rsidRPr="00311C4F" w:rsidRDefault="00532CE7" w:rsidP="007B4F22">
            <w:pPr>
              <w:pStyle w:val="Word"/>
              <w:spacing w:before="120" w:after="0" w:line="240" w:lineRule="auto"/>
              <w:ind w:right="136"/>
              <w:rPr>
                <w:i w:val="0"/>
              </w:rPr>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FB1859">
            <w:pPr>
              <w:jc w:val="both"/>
              <w:rPr>
                <w:noProof/>
                <w:sz w:val="22"/>
                <w:szCs w:val="22"/>
              </w:rPr>
            </w:pPr>
            <w:r w:rsidRPr="00311C4F">
              <w:rPr>
                <w:noProof/>
                <w:sz w:val="22"/>
              </w:rPr>
              <w:t>Le mode le plus courant de transmission des connaissances et des savoir-faire aux jeunes générations est le cercle familial. Les pères et les grands-pères enseignent à leurs fils et petits-fils l</w:t>
            </w:r>
            <w:r w:rsidR="007225F7">
              <w:rPr>
                <w:noProof/>
                <w:sz w:val="22"/>
              </w:rPr>
              <w:t>’</w:t>
            </w:r>
            <w:r w:rsidRPr="00311C4F">
              <w:rPr>
                <w:noProof/>
                <w:sz w:val="22"/>
              </w:rPr>
              <w:t>importance du patrimoine et les savoir-faire nécessaires pour sauvegarder cette coutume. Les pères habillent leurs plus jeunes enfants en Kurenti, sans coiffe au début, et leur enseignent les savoir-faire nécessaires pendant la tournée. Les jeunes apprennent également auprès des membres âgés des groupes dont ils font partie et avec lesquels ils effectuent l</w:t>
            </w:r>
            <w:r w:rsidR="002A445F" w:rsidRPr="00311C4F">
              <w:rPr>
                <w:noProof/>
                <w:sz w:val="22"/>
              </w:rPr>
              <w:t>a tournée</w:t>
            </w:r>
            <w:r w:rsidRPr="00311C4F">
              <w:rPr>
                <w:noProof/>
                <w:sz w:val="22"/>
              </w:rPr>
              <w:t>. La figure des Kurenti gagne actuellement en popularité et en respect, et de nombreux adultes souhaitent « être » ou « devenir » Kurenti. Les maîtres artisans locaux, hommes et femmes, transmettent également à leurs descendants leurs connaissances et leur savoir-faire quant à la confection des tenues et des ornements des Kurenti. Les écoles maternelles et élémentaires jouent un rôle important dans la transmission des connaissances et des savoir-faire liés à l</w:t>
            </w:r>
            <w:r w:rsidR="007225F7">
              <w:rPr>
                <w:noProof/>
                <w:sz w:val="22"/>
              </w:rPr>
              <w:t>’</w:t>
            </w:r>
            <w:r w:rsidRPr="00311C4F">
              <w:rPr>
                <w:noProof/>
                <w:sz w:val="22"/>
              </w:rPr>
              <w:t>élément. Elles organisent chaque année plus d</w:t>
            </w:r>
            <w:r w:rsidR="007225F7">
              <w:rPr>
                <w:noProof/>
                <w:sz w:val="22"/>
              </w:rPr>
              <w:t>’</w:t>
            </w:r>
            <w:r w:rsidRPr="00311C4F">
              <w:rPr>
                <w:noProof/>
                <w:sz w:val="22"/>
              </w:rPr>
              <w:t>une centaine d</w:t>
            </w:r>
            <w:r w:rsidR="007225F7">
              <w:rPr>
                <w:noProof/>
                <w:sz w:val="22"/>
              </w:rPr>
              <w:t>’</w:t>
            </w:r>
            <w:r w:rsidRPr="00311C4F">
              <w:rPr>
                <w:noProof/>
                <w:sz w:val="22"/>
              </w:rPr>
              <w:t>activités de loisirs, d</w:t>
            </w:r>
            <w:r w:rsidR="007225F7">
              <w:rPr>
                <w:noProof/>
                <w:sz w:val="22"/>
              </w:rPr>
              <w:t>’</w:t>
            </w:r>
            <w:r w:rsidRPr="00311C4F">
              <w:rPr>
                <w:noProof/>
                <w:sz w:val="22"/>
              </w:rPr>
              <w:t>ateliers et de concours, plusieurs sessions pédagogiques ainsi qu</w:t>
            </w:r>
            <w:r w:rsidR="007225F7">
              <w:rPr>
                <w:noProof/>
                <w:sz w:val="22"/>
              </w:rPr>
              <w:t>’</w:t>
            </w:r>
            <w:r w:rsidRPr="00311C4F">
              <w:rPr>
                <w:noProof/>
                <w:sz w:val="22"/>
              </w:rPr>
              <w:t>une formation pratique sur la fabrication d</w:t>
            </w:r>
            <w:r w:rsidR="007225F7">
              <w:rPr>
                <w:noProof/>
                <w:sz w:val="22"/>
              </w:rPr>
              <w:t>’</w:t>
            </w:r>
            <w:r w:rsidRPr="00311C4F">
              <w:rPr>
                <w:noProof/>
                <w:sz w:val="22"/>
              </w:rPr>
              <w:t>une tenue de Kurenti. Le Musée régional de Ptuj-Ormož et le Musée ethnographique slovène organisent des ateliers pédagogiques pour les enfants, les jeunes et les familles, et incluent la figure des Kurenti dans leurs projets d</w:t>
            </w:r>
            <w:r w:rsidR="007225F7">
              <w:rPr>
                <w:noProof/>
                <w:sz w:val="22"/>
              </w:rPr>
              <w:t>’</w:t>
            </w:r>
            <w:r w:rsidRPr="00311C4F">
              <w:rPr>
                <w:noProof/>
                <w:sz w:val="22"/>
              </w:rPr>
              <w:t>expositions. De nombreux symposiums d</w:t>
            </w:r>
            <w:r w:rsidR="007225F7">
              <w:rPr>
                <w:noProof/>
                <w:sz w:val="22"/>
              </w:rPr>
              <w:t>’</w:t>
            </w:r>
            <w:r w:rsidRPr="00311C4F">
              <w:rPr>
                <w:noProof/>
                <w:sz w:val="22"/>
              </w:rPr>
              <w:t>experts et de scientifiques sont organisés, au niveau loc</w:t>
            </w:r>
            <w:r w:rsidR="002A445F" w:rsidRPr="00311C4F">
              <w:rPr>
                <w:noProof/>
                <w:sz w:val="22"/>
              </w:rPr>
              <w:t>al, régional et national, sur la tournée</w:t>
            </w:r>
            <w:r w:rsidRPr="00311C4F">
              <w:rPr>
                <w:noProof/>
                <w:sz w:val="22"/>
              </w:rPr>
              <w:t xml:space="preserve"> de maison en maison des Kurenti. À ce jour, un grand nombre d</w:t>
            </w:r>
            <w:r w:rsidR="007225F7">
              <w:rPr>
                <w:noProof/>
                <w:sz w:val="22"/>
              </w:rPr>
              <w:t>’</w:t>
            </w:r>
            <w:r w:rsidRPr="00311C4F">
              <w:rPr>
                <w:noProof/>
                <w:sz w:val="22"/>
              </w:rPr>
              <w:t>articles et d</w:t>
            </w:r>
            <w:r w:rsidR="007225F7">
              <w:rPr>
                <w:noProof/>
                <w:sz w:val="22"/>
              </w:rPr>
              <w:t>’</w:t>
            </w:r>
            <w:r w:rsidRPr="00311C4F">
              <w:rPr>
                <w:noProof/>
                <w:sz w:val="22"/>
              </w:rPr>
              <w:t>ouvrages sont parus à ce sujet.</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311C4F">
              <w:rPr>
                <w:rFonts w:ascii="Arial" w:hAnsi="Arial"/>
                <w:i/>
                <w:sz w:val="18"/>
              </w:rPr>
              <w:t>Quelles fonctions sociales et quelles significations culturelles l</w:t>
            </w:r>
            <w:r w:rsidR="007225F7">
              <w:rPr>
                <w:rFonts w:ascii="Arial" w:hAnsi="Arial"/>
                <w:i/>
                <w:sz w:val="18"/>
              </w:rPr>
              <w:t>’</w:t>
            </w:r>
            <w:r w:rsidRPr="00311C4F">
              <w:rPr>
                <w:rFonts w:ascii="Arial" w:hAnsi="Arial"/>
                <w:i/>
                <w:sz w:val="18"/>
              </w:rPr>
              <w:t xml:space="preserve">élément </w:t>
            </w:r>
            <w:proofErr w:type="spellStart"/>
            <w:r w:rsidRPr="00311C4F">
              <w:rPr>
                <w:rFonts w:ascii="Arial" w:hAnsi="Arial"/>
                <w:i/>
                <w:sz w:val="18"/>
              </w:rPr>
              <w:t>a-t-il</w:t>
            </w:r>
            <w:proofErr w:type="spellEnd"/>
            <w:r w:rsidRPr="00311C4F">
              <w:rPr>
                <w:rFonts w:ascii="Arial" w:hAnsi="Arial"/>
                <w:i/>
                <w:sz w:val="18"/>
              </w:rPr>
              <w:t xml:space="preserve"> actuellement pour sa communauté ?</w:t>
            </w:r>
          </w:p>
          <w:p w:rsidR="00532CE7" w:rsidRPr="00311C4F" w:rsidRDefault="00532CE7" w:rsidP="007B4F22">
            <w:pPr>
              <w:pStyle w:val="Word"/>
              <w:spacing w:before="120" w:after="0" w:line="240" w:lineRule="auto"/>
              <w:ind w:right="136"/>
              <w:rPr>
                <w:i w:val="0"/>
              </w:rPr>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rFonts w:cs="Arial"/>
                <w:noProof/>
                <w:sz w:val="22"/>
                <w:szCs w:val="22"/>
              </w:rPr>
            </w:pPr>
            <w:r w:rsidRPr="00311C4F">
              <w:rPr>
                <w:noProof/>
                <w:sz w:val="22"/>
              </w:rPr>
              <w:t>Les préparatifs et la pratique annuels de cette coutume ont un fort impact sur les communautés locales et contribuent à renforcer les liens interpersonnels ainsi que l</w:t>
            </w:r>
            <w:r w:rsidR="007225F7">
              <w:rPr>
                <w:noProof/>
                <w:sz w:val="22"/>
              </w:rPr>
              <w:t>’</w:t>
            </w:r>
            <w:r w:rsidRPr="00311C4F">
              <w:rPr>
                <w:noProof/>
                <w:sz w:val="22"/>
              </w:rPr>
              <w:t>identité locale. Plusieurs générations participent aux préparatifs : enfants, jeunes et adultes des deux sexes. L</w:t>
            </w:r>
            <w:r w:rsidR="007225F7">
              <w:rPr>
                <w:noProof/>
                <w:sz w:val="22"/>
              </w:rPr>
              <w:t>’</w:t>
            </w:r>
            <w:r w:rsidRPr="00311C4F">
              <w:rPr>
                <w:noProof/>
                <w:sz w:val="22"/>
              </w:rPr>
              <w:t>engagement et l</w:t>
            </w:r>
            <w:r w:rsidR="007225F7">
              <w:rPr>
                <w:noProof/>
                <w:sz w:val="22"/>
              </w:rPr>
              <w:t>’</w:t>
            </w:r>
            <w:r w:rsidRPr="00311C4F">
              <w:rPr>
                <w:noProof/>
                <w:sz w:val="22"/>
              </w:rPr>
              <w:t>adhésion des détenteurs de cette coutume se manifestent également par le fait que les adultes prennent un congé afin de pouvoir effectuer leur tournée et que certaines écoles ferment, car elles savent l</w:t>
            </w:r>
            <w:r w:rsidR="007225F7">
              <w:rPr>
                <w:noProof/>
                <w:sz w:val="22"/>
              </w:rPr>
              <w:t>’</w:t>
            </w:r>
            <w:r w:rsidRPr="00311C4F">
              <w:rPr>
                <w:noProof/>
                <w:sz w:val="22"/>
              </w:rPr>
              <w:t>importance de sauvegarder le patrimoine. La population locale reconnaît dans cette coutume la sagesse de ses ancêtres, qui peut contribuer à améliorer la qualité de vie des humains et de tous les êtres vivants.</w:t>
            </w:r>
          </w:p>
          <w:p w:rsidR="00532CE7" w:rsidRPr="00311C4F" w:rsidRDefault="00532CE7" w:rsidP="00FB1859">
            <w:pPr>
              <w:spacing w:after="120"/>
              <w:jc w:val="both"/>
              <w:rPr>
                <w:rFonts w:cs="Arial"/>
                <w:noProof/>
                <w:sz w:val="22"/>
                <w:szCs w:val="22"/>
              </w:rPr>
            </w:pPr>
            <w:r w:rsidRPr="00311C4F">
              <w:rPr>
                <w:noProof/>
                <w:sz w:val="22"/>
              </w:rPr>
              <w:t>La tournée de maison en maison des Kurenti représente une part importante de l</w:t>
            </w:r>
            <w:r w:rsidR="007225F7">
              <w:rPr>
                <w:noProof/>
                <w:sz w:val="22"/>
              </w:rPr>
              <w:t>’</w:t>
            </w:r>
            <w:r w:rsidRPr="00311C4F">
              <w:rPr>
                <w:noProof/>
                <w:sz w:val="22"/>
              </w:rPr>
              <w:t>ident</w:t>
            </w:r>
            <w:r w:rsidR="002A445F" w:rsidRPr="00311C4F">
              <w:rPr>
                <w:noProof/>
                <w:sz w:val="22"/>
              </w:rPr>
              <w:t>ité régionale et la région dans laquelle ell</w:t>
            </w:r>
            <w:r w:rsidRPr="00311C4F">
              <w:rPr>
                <w:noProof/>
                <w:sz w:val="22"/>
              </w:rPr>
              <w:t xml:space="preserve">e </w:t>
            </w:r>
            <w:r w:rsidR="002A445F" w:rsidRPr="00311C4F">
              <w:rPr>
                <w:noProof/>
                <w:sz w:val="22"/>
              </w:rPr>
              <w:t>se déroule</w:t>
            </w:r>
            <w:r w:rsidRPr="00311C4F">
              <w:rPr>
                <w:noProof/>
                <w:sz w:val="22"/>
              </w:rPr>
              <w:t xml:space="preserve"> est appelée « pays des Kurenti ». Le message principal de</w:t>
            </w:r>
            <w:r w:rsidR="002A445F" w:rsidRPr="00311C4F">
              <w:rPr>
                <w:noProof/>
                <w:sz w:val="22"/>
              </w:rPr>
              <w:t xml:space="preserve"> cette tournée</w:t>
            </w:r>
            <w:r w:rsidRPr="00311C4F">
              <w:rPr>
                <w:noProof/>
                <w:sz w:val="22"/>
              </w:rPr>
              <w:t xml:space="preserve"> contribue à créer et à renforcer l</w:t>
            </w:r>
            <w:r w:rsidR="007225F7">
              <w:rPr>
                <w:noProof/>
                <w:sz w:val="22"/>
              </w:rPr>
              <w:t>’</w:t>
            </w:r>
            <w:r w:rsidRPr="00311C4F">
              <w:rPr>
                <w:noProof/>
                <w:sz w:val="22"/>
              </w:rPr>
              <w:t>identité durable de la ville de Ptuj et de ses environs. La figure des Kurenti est représentée sur le logo de nombreuses sociétés ainsi que sur celui d</w:t>
            </w:r>
            <w:r w:rsidR="007225F7">
              <w:rPr>
                <w:noProof/>
                <w:sz w:val="22"/>
              </w:rPr>
              <w:t>’</w:t>
            </w:r>
            <w:r w:rsidRPr="00311C4F">
              <w:rPr>
                <w:noProof/>
                <w:sz w:val="22"/>
              </w:rPr>
              <w:t>organismes publics et d</w:t>
            </w:r>
            <w:r w:rsidR="007225F7">
              <w:rPr>
                <w:noProof/>
                <w:sz w:val="22"/>
              </w:rPr>
              <w:t>’</w:t>
            </w:r>
            <w:r w:rsidRPr="00311C4F">
              <w:rPr>
                <w:noProof/>
                <w:sz w:val="22"/>
              </w:rPr>
              <w:t>organisations de la société civile. Participer à la tournée est un acte respecté, effectué par des personnes de différentes catégories sociales qui, pendant les Jours gras, s</w:t>
            </w:r>
            <w:r w:rsidR="007225F7">
              <w:rPr>
                <w:noProof/>
                <w:sz w:val="22"/>
              </w:rPr>
              <w:t>’</w:t>
            </w:r>
            <w:r w:rsidRPr="00311C4F">
              <w:rPr>
                <w:noProof/>
                <w:sz w:val="22"/>
              </w:rPr>
              <w:t>identifient à la figure des Kurenti.</w:t>
            </w:r>
          </w:p>
          <w:p w:rsidR="00532CE7" w:rsidRPr="00311C4F" w:rsidRDefault="00532CE7" w:rsidP="00FB1859">
            <w:pPr>
              <w:jc w:val="both"/>
              <w:rPr>
                <w:noProof/>
                <w:sz w:val="22"/>
                <w:szCs w:val="22"/>
              </w:rPr>
            </w:pPr>
            <w:r w:rsidRPr="00311C4F">
              <w:rPr>
                <w:noProof/>
                <w:sz w:val="22"/>
              </w:rPr>
              <w:t>Dans le monde moderne, les Kurenti et leur message sont devenus les ambassadeurs des changements sociaux et culturels qui nous ramènent tous à une époque où les humains vivaient en harmonie avec la nature, la faune, la flore et, en particulier, les uns avec les autres.</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311C4F">
              <w:rPr>
                <w:rFonts w:ascii="Arial" w:hAnsi="Arial"/>
                <w:i/>
                <w:sz w:val="18"/>
              </w:rPr>
              <w:t>Existe-t-il un aspect de l</w:t>
            </w:r>
            <w:r w:rsidR="007225F7">
              <w:rPr>
                <w:rFonts w:ascii="Arial" w:hAnsi="Arial"/>
                <w:i/>
                <w:sz w:val="18"/>
              </w:rPr>
              <w:t>’</w:t>
            </w:r>
            <w:r w:rsidRPr="00311C4F">
              <w:rPr>
                <w:rFonts w:ascii="Arial" w:hAnsi="Arial"/>
                <w:i/>
                <w:sz w:val="18"/>
              </w:rPr>
              <w:t>élément qui ne soit pas conforme aux instruments internationaux existants relatifs aux droits de l</w:t>
            </w:r>
            <w:r w:rsidR="007225F7">
              <w:rPr>
                <w:rFonts w:ascii="Arial" w:hAnsi="Arial"/>
                <w:i/>
                <w:sz w:val="18"/>
              </w:rPr>
              <w:t>’</w:t>
            </w:r>
            <w:r w:rsidRPr="00311C4F">
              <w:rPr>
                <w:rFonts w:ascii="Arial" w:hAnsi="Arial"/>
                <w:i/>
                <w:sz w:val="18"/>
              </w:rPr>
              <w:t>homme ou à l</w:t>
            </w:r>
            <w:r w:rsidR="007225F7">
              <w:rPr>
                <w:rFonts w:ascii="Arial" w:hAnsi="Arial"/>
                <w:i/>
                <w:sz w:val="18"/>
              </w:rPr>
              <w:t>’</w:t>
            </w:r>
            <w:r w:rsidRPr="00311C4F">
              <w:rPr>
                <w:rFonts w:ascii="Arial" w:hAnsi="Arial"/>
                <w:i/>
                <w:sz w:val="18"/>
              </w:rPr>
              <w:t>exigence du respect mutuel entre communautés, groupes et individus, ou qui ne soit pas compatible avec un développement durable ?</w:t>
            </w:r>
          </w:p>
          <w:p w:rsidR="00532CE7" w:rsidRPr="00311C4F" w:rsidRDefault="00532CE7" w:rsidP="007B4F22">
            <w:pPr>
              <w:pStyle w:val="Word"/>
              <w:spacing w:after="0" w:line="240" w:lineRule="auto"/>
              <w:ind w:right="136"/>
              <w:rPr>
                <w:i w:val="0"/>
              </w:rPr>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7225F7">
            <w:pPr>
              <w:jc w:val="both"/>
              <w:rPr>
                <w:noProof/>
                <w:sz w:val="22"/>
                <w:szCs w:val="22"/>
              </w:rPr>
            </w:pPr>
            <w:r w:rsidRPr="00311C4F">
              <w:rPr>
                <w:noProof/>
                <w:sz w:val="22"/>
              </w:rPr>
              <w:t>Aucun aspect de la tournée de maison en maison des Kurenti n</w:t>
            </w:r>
            <w:r w:rsidR="007225F7">
              <w:rPr>
                <w:noProof/>
                <w:sz w:val="22"/>
              </w:rPr>
              <w:t>’</w:t>
            </w:r>
            <w:r w:rsidRPr="00311C4F">
              <w:rPr>
                <w:noProof/>
                <w:sz w:val="22"/>
              </w:rPr>
              <w:t>est incompatible avec les instruments internationaux existants relatifs aux droits de l</w:t>
            </w:r>
            <w:r w:rsidR="007225F7">
              <w:rPr>
                <w:noProof/>
                <w:sz w:val="22"/>
              </w:rPr>
              <w:t>’</w:t>
            </w:r>
            <w:r w:rsidRPr="00311C4F">
              <w:rPr>
                <w:noProof/>
                <w:sz w:val="22"/>
              </w:rPr>
              <w:t>homme ni ne pourrait créer d</w:t>
            </w:r>
            <w:r w:rsidR="007225F7">
              <w:rPr>
                <w:noProof/>
                <w:sz w:val="22"/>
              </w:rPr>
              <w:t>’</w:t>
            </w:r>
            <w:r w:rsidRPr="00311C4F">
              <w:rPr>
                <w:noProof/>
                <w:sz w:val="22"/>
              </w:rPr>
              <w:t>incompréhension ou d</w:t>
            </w:r>
            <w:r w:rsidR="007225F7">
              <w:rPr>
                <w:noProof/>
                <w:sz w:val="22"/>
              </w:rPr>
              <w:t>’</w:t>
            </w:r>
            <w:r w:rsidRPr="00311C4F">
              <w:rPr>
                <w:noProof/>
                <w:sz w:val="22"/>
              </w:rPr>
              <w:t>irrespect à l</w:t>
            </w:r>
            <w:r w:rsidR="007225F7">
              <w:rPr>
                <w:noProof/>
                <w:sz w:val="22"/>
              </w:rPr>
              <w:t>’</w:t>
            </w:r>
            <w:r w:rsidRPr="00311C4F">
              <w:rPr>
                <w:noProof/>
                <w:sz w:val="22"/>
              </w:rPr>
              <w:t>égard d</w:t>
            </w:r>
            <w:r w:rsidR="007225F7">
              <w:rPr>
                <w:noProof/>
                <w:sz w:val="22"/>
              </w:rPr>
              <w:t>’</w:t>
            </w:r>
            <w:r w:rsidRPr="00311C4F">
              <w:rPr>
                <w:noProof/>
                <w:sz w:val="22"/>
              </w:rPr>
              <w:t>un individu, d</w:t>
            </w:r>
            <w:r w:rsidR="007225F7">
              <w:rPr>
                <w:noProof/>
                <w:sz w:val="22"/>
              </w:rPr>
              <w:t>’</w:t>
            </w:r>
            <w:r w:rsidRPr="00311C4F">
              <w:rPr>
                <w:noProof/>
                <w:sz w:val="22"/>
              </w:rPr>
              <w:t>un groupe ou d</w:t>
            </w:r>
            <w:r w:rsidR="007225F7">
              <w:rPr>
                <w:noProof/>
                <w:sz w:val="22"/>
              </w:rPr>
              <w:t>’</w:t>
            </w:r>
            <w:r w:rsidRPr="00311C4F">
              <w:rPr>
                <w:noProof/>
                <w:sz w:val="22"/>
              </w:rPr>
              <w:t>une communauté. La pratique de cette coutume ne dépend pas des convictions sociales, politiques ou religieuses des individus. La participation de groupes de Kurenti à différents carnavals introduit des principes de coexistence, de compréhension mutuelle, de collaboration, de dialogue interculturel et de tolérance. La tournée de maison en maison des Kurenti a pour objectif premier de nourrir et de préserver l</w:t>
            </w:r>
            <w:r w:rsidR="007225F7">
              <w:rPr>
                <w:noProof/>
                <w:sz w:val="22"/>
              </w:rPr>
              <w:t>’</w:t>
            </w:r>
            <w:r w:rsidRPr="00311C4F">
              <w:rPr>
                <w:noProof/>
                <w:sz w:val="22"/>
              </w:rPr>
              <w:t>authenticité des relations humaines ainsi que les relations de l</w:t>
            </w:r>
            <w:r w:rsidR="007225F7">
              <w:rPr>
                <w:noProof/>
                <w:sz w:val="22"/>
              </w:rPr>
              <w:t>’</w:t>
            </w:r>
            <w:r w:rsidRPr="00311C4F">
              <w:rPr>
                <w:noProof/>
                <w:sz w:val="22"/>
              </w:rPr>
              <w:t>homme avec la nature. Les Kurenti, lors de leur tournée, invoquent la fertilité de la terre, la santé des animaux et des personnes, ainsi que la joie et l</w:t>
            </w:r>
            <w:r w:rsidR="007225F7">
              <w:rPr>
                <w:noProof/>
                <w:sz w:val="22"/>
              </w:rPr>
              <w:t>’</w:t>
            </w:r>
            <w:r w:rsidRPr="00311C4F">
              <w:rPr>
                <w:noProof/>
                <w:sz w:val="22"/>
              </w:rPr>
              <w:t xml:space="preserve">harmonie dans les familles, ils sont donc axés sur le développement durable. Leur danse, exécutée dans la cour des maisons </w:t>
            </w:r>
            <w:r w:rsidR="002A445F" w:rsidRPr="00311C4F">
              <w:rPr>
                <w:noProof/>
                <w:sz w:val="22"/>
              </w:rPr>
              <w:t>où ils se rendent</w:t>
            </w:r>
            <w:r w:rsidRPr="00311C4F">
              <w:rPr>
                <w:noProof/>
                <w:sz w:val="22"/>
              </w:rPr>
              <w:t xml:space="preserve">, est </w:t>
            </w:r>
            <w:r w:rsidR="007225F7">
              <w:rPr>
                <w:noProof/>
                <w:sz w:val="22"/>
              </w:rPr>
              <w:t>supposée</w:t>
            </w:r>
            <w:bookmarkStart w:id="3" w:name="_GoBack"/>
            <w:bookmarkEnd w:id="3"/>
            <w:r w:rsidR="00311C4F" w:rsidRPr="00311C4F">
              <w:rPr>
                <w:noProof/>
                <w:sz w:val="22"/>
              </w:rPr>
              <w:t xml:space="preserve"> </w:t>
            </w:r>
            <w:r w:rsidRPr="00311C4F">
              <w:rPr>
                <w:noProof/>
                <w:sz w:val="22"/>
              </w:rPr>
              <w:t>réveiller le printemps et rendre grâce au calme de l</w:t>
            </w:r>
            <w:r w:rsidR="007225F7">
              <w:rPr>
                <w:noProof/>
                <w:sz w:val="22"/>
              </w:rPr>
              <w:t>’</w:t>
            </w:r>
            <w:r w:rsidRPr="00311C4F">
              <w:rPr>
                <w:noProof/>
                <w:sz w:val="22"/>
              </w:rPr>
              <w:t>hiver pour avoir permis à la nature de se reposer afin de pouvoir produire des récoltes abondantes.</w:t>
            </w:r>
          </w:p>
        </w:tc>
      </w:tr>
      <w:tr w:rsidR="00532CE7" w:rsidRPr="00311C4F" w:rsidTr="007225F7">
        <w:tc>
          <w:tcPr>
            <w:tcW w:w="10107" w:type="dxa"/>
            <w:tcBorders>
              <w:top w:val="single" w:sz="4" w:space="0" w:color="auto"/>
              <w:left w:val="nil"/>
              <w:bottom w:val="nil"/>
              <w:right w:val="nil"/>
            </w:tcBorders>
            <w:shd w:val="clear" w:color="auto" w:fill="D9D9D9"/>
          </w:tcPr>
          <w:p w:rsidR="00532CE7" w:rsidRPr="00311C4F" w:rsidRDefault="00532CE7" w:rsidP="007225F7">
            <w:pPr>
              <w:pStyle w:val="Grille01N"/>
              <w:spacing w:line="240" w:lineRule="auto"/>
              <w:ind w:left="709" w:right="136" w:hanging="567"/>
              <w:jc w:val="left"/>
              <w:rPr>
                <w:rFonts w:eastAsia="SimSun" w:cs="Arial"/>
                <w:smallCaps w:val="0"/>
                <w:sz w:val="24"/>
                <w:shd w:val="pct15" w:color="auto" w:fill="FFFFFF"/>
              </w:rPr>
            </w:pPr>
            <w:r w:rsidRPr="00311C4F">
              <w:rPr>
                <w:smallCaps w:val="0"/>
                <w:sz w:val="24"/>
              </w:rPr>
              <w:t>2.</w:t>
            </w:r>
            <w:r w:rsidRPr="00311C4F">
              <w:tab/>
            </w:r>
            <w:r w:rsidRPr="00311C4F">
              <w:rPr>
                <w:smallCaps w:val="0"/>
                <w:sz w:val="24"/>
              </w:rPr>
              <w:t>Contribution à la visibilité et à la prise de conscience</w:t>
            </w:r>
            <w:proofErr w:type="gramStart"/>
            <w:r w:rsidRPr="00311C4F">
              <w:rPr>
                <w:smallCaps w:val="0"/>
                <w:sz w:val="24"/>
              </w:rPr>
              <w:t>,</w:t>
            </w:r>
            <w:proofErr w:type="gramEnd"/>
            <w:r w:rsidRPr="00311C4F">
              <w:rPr>
                <w:rFonts w:eastAsia="SimSun" w:cs="Arial"/>
                <w:bCs/>
                <w:smallCaps w:val="0"/>
                <w:sz w:val="24"/>
              </w:rPr>
              <w:br/>
            </w:r>
            <w:r w:rsidRPr="00311C4F">
              <w:rPr>
                <w:smallCaps w:val="0"/>
                <w:sz w:val="24"/>
              </w:rPr>
              <w:t>et encouragement au dialogue</w:t>
            </w:r>
          </w:p>
        </w:tc>
      </w:tr>
      <w:tr w:rsidR="00532CE7" w:rsidRPr="00311C4F" w:rsidTr="007225F7">
        <w:tc>
          <w:tcPr>
            <w:tcW w:w="10107" w:type="dxa"/>
            <w:tcBorders>
              <w:top w:val="nil"/>
              <w:left w:val="nil"/>
              <w:bottom w:val="nil"/>
              <w:right w:val="nil"/>
            </w:tcBorders>
            <w:shd w:val="clear" w:color="auto" w:fill="auto"/>
          </w:tcPr>
          <w:p w:rsidR="00532CE7" w:rsidRPr="00311C4F" w:rsidRDefault="00532CE7" w:rsidP="007B4F22">
            <w:pPr>
              <w:pStyle w:val="Info03"/>
              <w:spacing w:before="120" w:line="240" w:lineRule="auto"/>
              <w:ind w:right="135"/>
              <w:rPr>
                <w:sz w:val="18"/>
                <w:szCs w:val="18"/>
              </w:rPr>
            </w:pPr>
            <w:r w:rsidRPr="00311C4F">
              <w:rPr>
                <w:sz w:val="18"/>
              </w:rPr>
              <w:t xml:space="preserve">Pour le </w:t>
            </w:r>
            <w:r w:rsidRPr="00311C4F">
              <w:rPr>
                <w:b/>
                <w:sz w:val="18"/>
              </w:rPr>
              <w:t>critère R.2</w:t>
            </w:r>
            <w:r w:rsidRPr="00311C4F">
              <w:rPr>
                <w:sz w:val="18"/>
              </w:rPr>
              <w:t xml:space="preserve">, les </w:t>
            </w:r>
            <w:proofErr w:type="spellStart"/>
            <w:r w:rsidRPr="00311C4F">
              <w:rPr>
                <w:sz w:val="18"/>
              </w:rPr>
              <w:t>États</w:t>
            </w:r>
            <w:r w:rsidRPr="00311C4F">
              <w:rPr>
                <w:b/>
                <w:sz w:val="18"/>
              </w:rPr>
              <w:t>doivent</w:t>
            </w:r>
            <w:proofErr w:type="spellEnd"/>
            <w:r w:rsidRPr="00311C4F">
              <w:rPr>
                <w:b/>
                <w:sz w:val="18"/>
              </w:rPr>
              <w:t xml:space="preserve"> démontrer que « l</w:t>
            </w:r>
            <w:r w:rsidR="007225F7">
              <w:rPr>
                <w:b/>
                <w:sz w:val="18"/>
              </w:rPr>
              <w:t>’</w:t>
            </w:r>
            <w:r w:rsidRPr="00311C4F">
              <w:rPr>
                <w:b/>
                <w:sz w:val="18"/>
              </w:rPr>
              <w:t>inscription de l</w:t>
            </w:r>
            <w:r w:rsidR="007225F7">
              <w:rPr>
                <w:b/>
                <w:sz w:val="18"/>
              </w:rPr>
              <w:t>’</w:t>
            </w:r>
            <w:r w:rsidRPr="00311C4F">
              <w:rPr>
                <w:b/>
                <w:sz w:val="18"/>
              </w:rPr>
              <w:t>élément contribuera à assurer la visibilité, la prise de conscience de l</w:t>
            </w:r>
            <w:r w:rsidR="007225F7">
              <w:rPr>
                <w:b/>
                <w:sz w:val="18"/>
              </w:rPr>
              <w:t>’</w:t>
            </w:r>
            <w:r w:rsidRPr="00311C4F">
              <w:rPr>
                <w:b/>
                <w:sz w:val="18"/>
              </w:rPr>
              <w:t>importance du patrimoine culturel immatériel et à favoriser le dialogue, reflétant ainsi la diversité culturelle du monde entier et témoignant de la créativité humaine »</w:t>
            </w:r>
            <w:r w:rsidRPr="00311C4F">
              <w:rPr>
                <w:sz w:val="18"/>
              </w:rPr>
              <w:t>. Ce critère ne sera considéré comme satisfait que si la candidature démontre de quelle manière l</w:t>
            </w:r>
            <w:r w:rsidR="007225F7">
              <w:rPr>
                <w:sz w:val="18"/>
              </w:rPr>
              <w:t>’</w:t>
            </w:r>
            <w:r w:rsidRPr="00311C4F">
              <w:rPr>
                <w:sz w:val="18"/>
              </w:rPr>
              <w:t>inscription éventuelle contribuera à assurer la visibilité et la prise de conscience de l</w:t>
            </w:r>
            <w:r w:rsidR="007225F7">
              <w:rPr>
                <w:sz w:val="18"/>
              </w:rPr>
              <w:t>’</w:t>
            </w:r>
            <w:r w:rsidRPr="00311C4F">
              <w:rPr>
                <w:sz w:val="18"/>
              </w:rPr>
              <w:t>importance du patrimoine culturel immatériel de façon générale, et pas uniquement de l</w:t>
            </w:r>
            <w:r w:rsidR="007225F7">
              <w:rPr>
                <w:sz w:val="18"/>
              </w:rPr>
              <w:t>’</w:t>
            </w:r>
            <w:r w:rsidRPr="00311C4F">
              <w:rPr>
                <w:sz w:val="18"/>
              </w:rPr>
              <w:t>élément inscrit en tant que tel, et à encourager le dialogue dans le respect de la diversité culturelle.</w:t>
            </w:r>
          </w:p>
        </w:tc>
      </w:tr>
      <w:tr w:rsidR="00532CE7" w:rsidRPr="00311C4F" w:rsidTr="007225F7">
        <w:tc>
          <w:tcPr>
            <w:tcW w:w="10107" w:type="dxa"/>
            <w:tcBorders>
              <w:top w:val="nil"/>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keepNext/>
              <w:widowControl w:val="0"/>
              <w:numPr>
                <w:ilvl w:val="0"/>
                <w:numId w:val="23"/>
              </w:numPr>
              <w:spacing w:after="120"/>
              <w:ind w:left="595" w:right="136" w:hanging="567"/>
              <w:jc w:val="both"/>
              <w:rPr>
                <w:rFonts w:cs="Arial"/>
                <w:i/>
                <w:sz w:val="18"/>
                <w:szCs w:val="18"/>
              </w:rPr>
            </w:pPr>
            <w:r w:rsidRPr="00311C4F">
              <w:rPr>
                <w:i/>
                <w:color w:val="000000"/>
                <w:sz w:val="18"/>
              </w:rPr>
              <w:t>Comment l</w:t>
            </w:r>
            <w:r w:rsidR="007225F7">
              <w:rPr>
                <w:i/>
                <w:color w:val="000000"/>
                <w:sz w:val="18"/>
              </w:rPr>
              <w:t>’</w:t>
            </w:r>
            <w:r w:rsidRPr="00311C4F">
              <w:rPr>
                <w:i/>
                <w:color w:val="000000"/>
                <w:sz w:val="18"/>
              </w:rPr>
              <w:t>inscription de l</w:t>
            </w:r>
            <w:r w:rsidR="007225F7">
              <w:rPr>
                <w:i/>
                <w:color w:val="000000"/>
                <w:sz w:val="18"/>
              </w:rPr>
              <w:t>’</w:t>
            </w:r>
            <w:r w:rsidRPr="00311C4F">
              <w:rPr>
                <w:i/>
                <w:color w:val="000000"/>
                <w:sz w:val="18"/>
              </w:rPr>
              <w:t>élément sur la Liste représentative peut-elle contribuer à assurer la visibilité du patrimoine culturel immatériel en général et à sensibiliser aux niveaux local, national et international à son importance </w:t>
            </w:r>
            <w:r w:rsidRPr="00311C4F">
              <w:rPr>
                <w:i/>
                <w:sz w:val="18"/>
              </w:rPr>
              <w:t>?</w:t>
            </w:r>
          </w:p>
          <w:p w:rsidR="00532CE7" w:rsidRPr="00311C4F" w:rsidRDefault="00532CE7" w:rsidP="007B4F22">
            <w:pPr>
              <w:pStyle w:val="Word"/>
              <w:spacing w:after="0" w:line="240" w:lineRule="auto"/>
              <w:ind w:right="136"/>
              <w:rPr>
                <w:rFonts w:eastAsia="SimSun"/>
                <w:sz w:val="18"/>
                <w:szCs w:val="18"/>
              </w:rPr>
            </w:pPr>
            <w:r w:rsidRPr="00311C4F">
              <w:rPr>
                <w:rStyle w:val="Emphasis"/>
                <w:i/>
                <w:color w:val="000000"/>
                <w:sz w:val="18"/>
              </w:rPr>
              <w:t>Minimum 120 mots et maximum 170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jc w:val="both"/>
              <w:rPr>
                <w:noProof/>
                <w:sz w:val="22"/>
                <w:szCs w:val="22"/>
              </w:rPr>
            </w:pPr>
            <w:r w:rsidRPr="00311C4F">
              <w:rPr>
                <w:noProof/>
                <w:sz w:val="22"/>
              </w:rPr>
              <w:t>L</w:t>
            </w:r>
            <w:r w:rsidR="007225F7">
              <w:rPr>
                <w:noProof/>
                <w:sz w:val="22"/>
              </w:rPr>
              <w:t>’</w:t>
            </w:r>
            <w:r w:rsidRPr="00311C4F">
              <w:rPr>
                <w:noProof/>
                <w:sz w:val="22"/>
              </w:rPr>
              <w:t xml:space="preserve">inscription de la tournée de maison en maison des Kurenti sur la Liste représentative sera une marque de reconnaissance importante pour les détenteurs de cette coutume dans les communautés locales et les encouragera à poursuivre sa sauvegarde </w:t>
            </w:r>
            <w:r w:rsidR="002A445F" w:rsidRPr="00311C4F">
              <w:rPr>
                <w:noProof/>
                <w:sz w:val="22"/>
              </w:rPr>
              <w:t>ainsi que</w:t>
            </w:r>
            <w:r w:rsidRPr="00311C4F">
              <w:rPr>
                <w:noProof/>
                <w:sz w:val="22"/>
              </w:rPr>
              <w:t xml:space="preserve"> sa transmission aux jeunes générations. L</w:t>
            </w:r>
            <w:r w:rsidR="007225F7">
              <w:rPr>
                <w:noProof/>
                <w:sz w:val="22"/>
              </w:rPr>
              <w:t>’</w:t>
            </w:r>
            <w:r w:rsidRPr="00311C4F">
              <w:rPr>
                <w:noProof/>
                <w:sz w:val="22"/>
              </w:rPr>
              <w:t>inscription aura un impact positif sur la sauvegarde d</w:t>
            </w:r>
            <w:r w:rsidR="007225F7">
              <w:rPr>
                <w:noProof/>
                <w:sz w:val="22"/>
              </w:rPr>
              <w:t>’</w:t>
            </w:r>
            <w:r w:rsidRPr="00311C4F">
              <w:rPr>
                <w:noProof/>
                <w:sz w:val="22"/>
              </w:rPr>
              <w:t xml:space="preserve">autres éléments du patrimoine </w:t>
            </w:r>
            <w:r w:rsidR="002A445F" w:rsidRPr="00311C4F">
              <w:rPr>
                <w:noProof/>
                <w:sz w:val="22"/>
              </w:rPr>
              <w:t>associé</w:t>
            </w:r>
            <w:r w:rsidRPr="00311C4F">
              <w:rPr>
                <w:noProof/>
                <w:sz w:val="22"/>
              </w:rPr>
              <w:t xml:space="preserve"> aux Jours gras en Slovénie et sensibilisera la population à la signification du patrimoine immatériel aux niveaux local, régional et national. Elle entraînera aussi une plus grande reconnaissance internationale de l</w:t>
            </w:r>
            <w:r w:rsidR="007225F7">
              <w:rPr>
                <w:noProof/>
                <w:sz w:val="22"/>
              </w:rPr>
              <w:t>’</w:t>
            </w:r>
            <w:r w:rsidRPr="00311C4F">
              <w:rPr>
                <w:noProof/>
                <w:sz w:val="22"/>
              </w:rPr>
              <w:t>élément et suscitera un intérêt accru des experts, des artistes, du grand public et d</w:t>
            </w:r>
            <w:r w:rsidR="007225F7">
              <w:rPr>
                <w:noProof/>
                <w:sz w:val="22"/>
              </w:rPr>
              <w:t>’</w:t>
            </w:r>
            <w:r w:rsidRPr="00311C4F">
              <w:rPr>
                <w:noProof/>
                <w:sz w:val="22"/>
              </w:rPr>
              <w:t>autres personnes qui contribueront à enrichir les co</w:t>
            </w:r>
            <w:r w:rsidR="003927CE" w:rsidRPr="00311C4F">
              <w:rPr>
                <w:noProof/>
                <w:sz w:val="22"/>
              </w:rPr>
              <w:t>nnaissances sur le patrimoine associ</w:t>
            </w:r>
            <w:r w:rsidRPr="00311C4F">
              <w:rPr>
                <w:noProof/>
                <w:sz w:val="22"/>
              </w:rPr>
              <w:t>é aux Jours gras en Europe et même au-delà.</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keepNext/>
              <w:widowControl w:val="0"/>
              <w:numPr>
                <w:ilvl w:val="0"/>
                <w:numId w:val="23"/>
              </w:numPr>
              <w:spacing w:before="120" w:after="120"/>
              <w:ind w:left="595" w:right="136" w:hanging="567"/>
              <w:jc w:val="both"/>
              <w:rPr>
                <w:rFonts w:cs="Arial"/>
                <w:i/>
                <w:sz w:val="18"/>
                <w:szCs w:val="18"/>
              </w:rPr>
            </w:pPr>
            <w:r w:rsidRPr="00311C4F">
              <w:rPr>
                <w:i/>
                <w:sz w:val="18"/>
              </w:rPr>
              <w:t>Comment l</w:t>
            </w:r>
            <w:r w:rsidR="007225F7">
              <w:rPr>
                <w:i/>
                <w:sz w:val="18"/>
              </w:rPr>
              <w:t>’</w:t>
            </w:r>
            <w:r w:rsidRPr="00311C4F">
              <w:rPr>
                <w:i/>
                <w:sz w:val="18"/>
              </w:rPr>
              <w:t>inscription peut-elle encourager le dialogue entre les communautés, groupes et individus ?</w:t>
            </w:r>
          </w:p>
          <w:p w:rsidR="00532CE7" w:rsidRPr="00311C4F" w:rsidRDefault="00532CE7" w:rsidP="007B4F22">
            <w:pPr>
              <w:pStyle w:val="Word"/>
              <w:spacing w:after="0" w:line="240" w:lineRule="auto"/>
              <w:ind w:right="136"/>
              <w:rPr>
                <w:i w:val="0"/>
              </w:rPr>
            </w:pPr>
            <w:r w:rsidRPr="00311C4F">
              <w:rPr>
                <w:rStyle w:val="Emphasis"/>
                <w:i/>
                <w:color w:val="000000"/>
                <w:sz w:val="18"/>
              </w:rPr>
              <w:t>Minimum 120 mots et maximum 170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jc w:val="both"/>
              <w:rPr>
                <w:noProof/>
                <w:sz w:val="22"/>
                <w:szCs w:val="22"/>
              </w:rPr>
            </w:pPr>
            <w:r w:rsidRPr="00311C4F">
              <w:rPr>
                <w:noProof/>
                <w:sz w:val="22"/>
              </w:rPr>
              <w:t>L</w:t>
            </w:r>
            <w:r w:rsidR="007225F7">
              <w:rPr>
                <w:noProof/>
                <w:sz w:val="22"/>
              </w:rPr>
              <w:t>’</w:t>
            </w:r>
            <w:r w:rsidRPr="00311C4F">
              <w:rPr>
                <w:noProof/>
                <w:sz w:val="22"/>
              </w:rPr>
              <w:t>inscription sur la Liste représentative encouragera le dialogue aux niveaux personnel, local, régional, national et international, et augmentera donc la visibilité du patrimoine. Dans le même temps, elle contribuera à renforcer les réseaux sociaux d</w:t>
            </w:r>
            <w:r w:rsidR="007225F7">
              <w:rPr>
                <w:noProof/>
                <w:sz w:val="22"/>
              </w:rPr>
              <w:t>’</w:t>
            </w:r>
            <w:r w:rsidRPr="00311C4F">
              <w:rPr>
                <w:noProof/>
                <w:sz w:val="22"/>
              </w:rPr>
              <w:t>éléments similaires du patrimoine culturel européen et mondial, en particulier avec les pays voisins que sont la Croatie et ses marches de sonneurs de cloches, et la Hongrie, avec les festivités Busó. On peut s</w:t>
            </w:r>
            <w:r w:rsidR="007225F7">
              <w:rPr>
                <w:noProof/>
                <w:sz w:val="22"/>
              </w:rPr>
              <w:t>’</w:t>
            </w:r>
            <w:r w:rsidRPr="00311C4F">
              <w:rPr>
                <w:noProof/>
                <w:sz w:val="22"/>
              </w:rPr>
              <w:t>attendre à un regain d</w:t>
            </w:r>
            <w:r w:rsidR="007225F7">
              <w:rPr>
                <w:noProof/>
                <w:sz w:val="22"/>
              </w:rPr>
              <w:t>’</w:t>
            </w:r>
            <w:r w:rsidRPr="00311C4F">
              <w:rPr>
                <w:noProof/>
                <w:sz w:val="22"/>
              </w:rPr>
              <w:t>intérêt pour ce type de patrimoine suite à l</w:t>
            </w:r>
            <w:r w:rsidR="007225F7">
              <w:rPr>
                <w:noProof/>
                <w:sz w:val="22"/>
              </w:rPr>
              <w:t>’</w:t>
            </w:r>
            <w:r w:rsidRPr="00311C4F">
              <w:rPr>
                <w:noProof/>
                <w:sz w:val="22"/>
              </w:rPr>
              <w:t>inscription de l</w:t>
            </w:r>
            <w:r w:rsidR="007225F7">
              <w:rPr>
                <w:noProof/>
                <w:sz w:val="22"/>
              </w:rPr>
              <w:t>’</w:t>
            </w:r>
            <w:r w:rsidRPr="00311C4F">
              <w:rPr>
                <w:noProof/>
                <w:sz w:val="22"/>
              </w:rPr>
              <w:t>élément sur la Liste représentative, qui pourra faire l</w:t>
            </w:r>
            <w:r w:rsidR="007225F7">
              <w:rPr>
                <w:noProof/>
                <w:sz w:val="22"/>
              </w:rPr>
              <w:t>’</w:t>
            </w:r>
            <w:r w:rsidRPr="00311C4F">
              <w:rPr>
                <w:noProof/>
                <w:sz w:val="22"/>
              </w:rPr>
              <w:t>objet de nombreuses réunions de scientifiques et d</w:t>
            </w:r>
            <w:r w:rsidR="007225F7">
              <w:rPr>
                <w:noProof/>
                <w:sz w:val="22"/>
              </w:rPr>
              <w:t>’</w:t>
            </w:r>
            <w:r w:rsidRPr="00311C4F">
              <w:rPr>
                <w:noProof/>
                <w:sz w:val="22"/>
              </w:rPr>
              <w:t xml:space="preserve">experts. </w:t>
            </w:r>
            <w:r w:rsidR="003927CE" w:rsidRPr="00311C4F">
              <w:rPr>
                <w:noProof/>
                <w:sz w:val="22"/>
              </w:rPr>
              <w:t>Il est</w:t>
            </w:r>
            <w:r w:rsidRPr="00311C4F">
              <w:rPr>
                <w:noProof/>
                <w:sz w:val="22"/>
              </w:rPr>
              <w:t xml:space="preserve"> également </w:t>
            </w:r>
            <w:r w:rsidR="003927CE" w:rsidRPr="00311C4F">
              <w:rPr>
                <w:noProof/>
                <w:sz w:val="22"/>
              </w:rPr>
              <w:t>probable</w:t>
            </w:r>
            <w:r w:rsidRPr="00311C4F">
              <w:rPr>
                <w:noProof/>
                <w:sz w:val="22"/>
              </w:rPr>
              <w:t xml:space="preserve"> que les groupes de Kurenti </w:t>
            </w:r>
            <w:r w:rsidR="003927CE" w:rsidRPr="00311C4F">
              <w:rPr>
                <w:noProof/>
                <w:sz w:val="22"/>
              </w:rPr>
              <w:t>recevront</w:t>
            </w:r>
            <w:r w:rsidRPr="00311C4F">
              <w:rPr>
                <w:noProof/>
                <w:sz w:val="22"/>
              </w:rPr>
              <w:t xml:space="preserve"> davantage d</w:t>
            </w:r>
            <w:r w:rsidR="007225F7">
              <w:rPr>
                <w:noProof/>
                <w:sz w:val="22"/>
              </w:rPr>
              <w:t>’</w:t>
            </w:r>
            <w:r w:rsidRPr="00311C4F">
              <w:rPr>
                <w:noProof/>
                <w:sz w:val="22"/>
              </w:rPr>
              <w:t>invitations à participer à des carnavals dans le monde entier. La participation active à ces manifestations permettra un dialogue direct ainsi qu</w:t>
            </w:r>
            <w:r w:rsidR="007225F7">
              <w:rPr>
                <w:noProof/>
                <w:sz w:val="22"/>
              </w:rPr>
              <w:t>’</w:t>
            </w:r>
            <w:r w:rsidRPr="00311C4F">
              <w:rPr>
                <w:noProof/>
                <w:sz w:val="22"/>
              </w:rPr>
              <w:t>un échange d</w:t>
            </w:r>
            <w:r w:rsidR="007225F7">
              <w:rPr>
                <w:noProof/>
                <w:sz w:val="22"/>
              </w:rPr>
              <w:t>’</w:t>
            </w:r>
            <w:r w:rsidRPr="00311C4F">
              <w:rPr>
                <w:noProof/>
                <w:sz w:val="22"/>
              </w:rPr>
              <w:t>expériences et de bonnes pratiques entre les individus, les groupes et les communautés.</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7225F7">
            <w:pPr>
              <w:keepNext/>
              <w:widowControl w:val="0"/>
              <w:numPr>
                <w:ilvl w:val="0"/>
                <w:numId w:val="23"/>
              </w:numPr>
              <w:spacing w:before="120" w:after="120"/>
              <w:ind w:left="595" w:right="136" w:hanging="567"/>
              <w:jc w:val="both"/>
              <w:rPr>
                <w:rFonts w:cs="Arial"/>
                <w:i/>
                <w:sz w:val="18"/>
                <w:szCs w:val="18"/>
              </w:rPr>
            </w:pPr>
            <w:r w:rsidRPr="00311C4F">
              <w:rPr>
                <w:i/>
                <w:sz w:val="18"/>
              </w:rPr>
              <w:t>Comment l</w:t>
            </w:r>
            <w:r w:rsidR="007225F7">
              <w:rPr>
                <w:i/>
                <w:sz w:val="18"/>
              </w:rPr>
              <w:t>’</w:t>
            </w:r>
            <w:r w:rsidRPr="00311C4F">
              <w:rPr>
                <w:i/>
                <w:sz w:val="18"/>
              </w:rPr>
              <w:t>inscription peut-elle favoriser le respect de la diversité culturelle et la créativité humaine ?</w:t>
            </w:r>
          </w:p>
          <w:p w:rsidR="00532CE7" w:rsidRPr="00311C4F" w:rsidRDefault="00532CE7" w:rsidP="007B4F22">
            <w:pPr>
              <w:pStyle w:val="Word"/>
              <w:spacing w:after="0" w:line="240" w:lineRule="auto"/>
              <w:ind w:right="136"/>
              <w:rPr>
                <w:i w:val="0"/>
                <w:sz w:val="18"/>
                <w:szCs w:val="18"/>
              </w:rPr>
            </w:pPr>
            <w:r w:rsidRPr="00311C4F">
              <w:rPr>
                <w:rStyle w:val="Emphasis"/>
                <w:i/>
                <w:color w:val="000000"/>
                <w:sz w:val="18"/>
              </w:rPr>
              <w:t>Minimum 120 mots et maximum 170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rFonts w:cs="Arial"/>
                <w:noProof/>
                <w:sz w:val="22"/>
                <w:szCs w:val="22"/>
              </w:rPr>
            </w:pPr>
            <w:r w:rsidRPr="00311C4F">
              <w:rPr>
                <w:noProof/>
                <w:sz w:val="22"/>
              </w:rPr>
              <w:t>L</w:t>
            </w:r>
            <w:r w:rsidR="007225F7">
              <w:rPr>
                <w:noProof/>
                <w:sz w:val="22"/>
              </w:rPr>
              <w:t>’</w:t>
            </w:r>
            <w:r w:rsidRPr="00311C4F">
              <w:rPr>
                <w:noProof/>
                <w:sz w:val="22"/>
              </w:rPr>
              <w:t>inscription de la tournée de maison en maison des Kurenti offre la possibilité de comparer les figures et les coutumes similaires des Jours gras de différentes régions de Slovénie et du monde. Cette comparaison permet d</w:t>
            </w:r>
            <w:r w:rsidR="007225F7">
              <w:rPr>
                <w:noProof/>
                <w:sz w:val="22"/>
              </w:rPr>
              <w:t>’</w:t>
            </w:r>
            <w:r w:rsidRPr="00311C4F">
              <w:rPr>
                <w:noProof/>
                <w:sz w:val="22"/>
              </w:rPr>
              <w:t>établir un dialogue qui peut grandement contribuer à une meilleure compréhension des coutumes annuelles et, par conséquent, à un plus grand respect de la diversité culturelle et de la créativité humaine. Ce dernier aspect, en ce qui concerne la figure des Kurenti, s</w:t>
            </w:r>
            <w:r w:rsidR="007225F7">
              <w:rPr>
                <w:noProof/>
                <w:sz w:val="22"/>
              </w:rPr>
              <w:t>’</w:t>
            </w:r>
            <w:r w:rsidRPr="00311C4F">
              <w:rPr>
                <w:noProof/>
                <w:sz w:val="22"/>
              </w:rPr>
              <w:t>exprime dans de nombreuses œuvres artistiques, dans le domaine de la musique, du cinéma, de la danse, de la littérature et des beaux-arts. L</w:t>
            </w:r>
            <w:r w:rsidR="007225F7">
              <w:rPr>
                <w:noProof/>
                <w:sz w:val="22"/>
              </w:rPr>
              <w:t>’</w:t>
            </w:r>
            <w:r w:rsidRPr="00311C4F">
              <w:rPr>
                <w:noProof/>
                <w:sz w:val="22"/>
              </w:rPr>
              <w:t xml:space="preserve">inscription </w:t>
            </w:r>
            <w:r w:rsidR="003927CE" w:rsidRPr="00311C4F">
              <w:rPr>
                <w:noProof/>
                <w:sz w:val="22"/>
              </w:rPr>
              <w:t>permettra de faire prendre conscience de</w:t>
            </w:r>
            <w:r w:rsidRPr="00311C4F">
              <w:rPr>
                <w:noProof/>
                <w:sz w:val="22"/>
              </w:rPr>
              <w:t xml:space="preserve"> la richesse du monde, qui ne réside pas dans des aspects culturels monolithiques, mais dans la diversité culturelle et générale respectant les particularités locales.</w:t>
            </w:r>
          </w:p>
          <w:p w:rsidR="00532CE7" w:rsidRPr="00311C4F" w:rsidRDefault="00532CE7" w:rsidP="00FB1859">
            <w:pPr>
              <w:jc w:val="both"/>
              <w:rPr>
                <w:noProof/>
                <w:sz w:val="22"/>
                <w:szCs w:val="22"/>
              </w:rPr>
            </w:pPr>
            <w:r w:rsidRPr="00311C4F">
              <w:rPr>
                <w:noProof/>
                <w:sz w:val="22"/>
              </w:rPr>
              <w:t>L</w:t>
            </w:r>
            <w:r w:rsidR="007225F7">
              <w:rPr>
                <w:noProof/>
                <w:sz w:val="22"/>
              </w:rPr>
              <w:t>’</w:t>
            </w:r>
            <w:r w:rsidRPr="00311C4F">
              <w:rPr>
                <w:noProof/>
                <w:sz w:val="22"/>
              </w:rPr>
              <w:t>inscription permettra également de comparer les procédures, les technologies et les éléments utilisés dans différentes régions pour confectionner les tenues de différents rituels et coutumes, ce qui contribuera à la sauvegarde et au respect de la créativité humaine.</w:t>
            </w:r>
          </w:p>
        </w:tc>
      </w:tr>
      <w:tr w:rsidR="00532CE7" w:rsidRPr="00311C4F" w:rsidTr="007225F7">
        <w:tc>
          <w:tcPr>
            <w:tcW w:w="10107" w:type="dxa"/>
            <w:tcBorders>
              <w:top w:val="nil"/>
              <w:left w:val="nil"/>
              <w:bottom w:val="nil"/>
              <w:right w:val="nil"/>
            </w:tcBorders>
            <w:shd w:val="clear" w:color="auto" w:fill="D9D9D9"/>
          </w:tcPr>
          <w:p w:rsidR="00532CE7" w:rsidRPr="00311C4F" w:rsidRDefault="00532CE7" w:rsidP="007225F7">
            <w:pPr>
              <w:pStyle w:val="Grille01N"/>
              <w:spacing w:line="240" w:lineRule="auto"/>
              <w:ind w:left="709" w:right="136" w:hanging="567"/>
              <w:jc w:val="left"/>
              <w:rPr>
                <w:rFonts w:eastAsia="SimSun" w:cs="Arial"/>
                <w:smallCaps w:val="0"/>
                <w:sz w:val="24"/>
                <w:shd w:val="pct15" w:color="auto" w:fill="FFFFFF"/>
              </w:rPr>
            </w:pPr>
            <w:r w:rsidRPr="00311C4F">
              <w:rPr>
                <w:sz w:val="24"/>
              </w:rPr>
              <w:t>3.</w:t>
            </w:r>
            <w:r w:rsidRPr="00311C4F">
              <w:tab/>
            </w:r>
            <w:r w:rsidRPr="00311C4F">
              <w:rPr>
                <w:smallCaps w:val="0"/>
                <w:sz w:val="24"/>
              </w:rPr>
              <w:t>Mesures de sauvegarde</w:t>
            </w:r>
          </w:p>
        </w:tc>
      </w:tr>
      <w:tr w:rsidR="00532CE7" w:rsidRPr="00311C4F" w:rsidTr="007225F7">
        <w:tc>
          <w:tcPr>
            <w:tcW w:w="10107" w:type="dxa"/>
            <w:tcBorders>
              <w:top w:val="nil"/>
              <w:left w:val="nil"/>
              <w:bottom w:val="nil"/>
              <w:right w:val="nil"/>
            </w:tcBorders>
            <w:shd w:val="clear" w:color="auto" w:fill="auto"/>
          </w:tcPr>
          <w:p w:rsidR="00532CE7" w:rsidRPr="00311C4F" w:rsidRDefault="00532CE7" w:rsidP="007B4F22">
            <w:pPr>
              <w:pStyle w:val="Info03"/>
              <w:spacing w:before="120" w:line="240" w:lineRule="auto"/>
              <w:ind w:right="136"/>
              <w:rPr>
                <w:rFonts w:eastAsia="SimSun"/>
                <w:sz w:val="18"/>
                <w:szCs w:val="18"/>
              </w:rPr>
            </w:pPr>
            <w:r w:rsidRPr="00311C4F">
              <w:rPr>
                <w:sz w:val="18"/>
              </w:rPr>
              <w:t xml:space="preserve">Pour le </w:t>
            </w:r>
            <w:r w:rsidRPr="00311C4F">
              <w:rPr>
                <w:b/>
                <w:sz w:val="18"/>
              </w:rPr>
              <w:t>critère R.3</w:t>
            </w:r>
            <w:r w:rsidRPr="00311C4F">
              <w:rPr>
                <w:sz w:val="18"/>
              </w:rPr>
              <w:t xml:space="preserve">, les États </w:t>
            </w:r>
            <w:r w:rsidRPr="00311C4F">
              <w:rPr>
                <w:b/>
                <w:sz w:val="18"/>
              </w:rPr>
              <w:t>doivent démontrer que « des mesures de sauvegarde qui pourraient permettre de protéger et de promouvoir l</w:t>
            </w:r>
            <w:r w:rsidR="007225F7">
              <w:rPr>
                <w:b/>
                <w:sz w:val="18"/>
              </w:rPr>
              <w:t>’</w:t>
            </w:r>
            <w:r w:rsidRPr="00311C4F">
              <w:rPr>
                <w:b/>
                <w:sz w:val="18"/>
              </w:rPr>
              <w:t>élément sont élaborées »</w:t>
            </w:r>
            <w:r w:rsidRPr="00311C4F">
              <w:rPr>
                <w:sz w:val="18"/>
              </w:rPr>
              <w:t>.</w:t>
            </w:r>
          </w:p>
        </w:tc>
      </w:tr>
      <w:tr w:rsidR="00532CE7" w:rsidRPr="00311C4F" w:rsidTr="007225F7">
        <w:tc>
          <w:tcPr>
            <w:tcW w:w="10107" w:type="dxa"/>
            <w:tcBorders>
              <w:top w:val="nil"/>
              <w:left w:val="nil"/>
              <w:bottom w:val="nil"/>
              <w:right w:val="nil"/>
            </w:tcBorders>
            <w:shd w:val="clear" w:color="auto" w:fill="auto"/>
          </w:tcPr>
          <w:p w:rsidR="00532CE7" w:rsidRPr="00311C4F" w:rsidRDefault="00532CE7" w:rsidP="007B4F22">
            <w:pPr>
              <w:pStyle w:val="Grille02N"/>
              <w:ind w:left="709" w:right="136" w:hanging="567"/>
              <w:jc w:val="left"/>
            </w:pPr>
            <w:proofErr w:type="gramStart"/>
            <w:r w:rsidRPr="00311C4F">
              <w:t>3.a</w:t>
            </w:r>
            <w:proofErr w:type="gramEnd"/>
            <w:r w:rsidRPr="00311C4F">
              <w:t>.</w:t>
            </w:r>
            <w:r w:rsidRPr="00311C4F">
              <w:tab/>
              <w:t>Efforts passés et en cours pour sauvegarder l</w:t>
            </w:r>
            <w:r w:rsidR="007225F7">
              <w:t>’</w:t>
            </w:r>
            <w:r w:rsidRPr="00311C4F">
              <w:t>élément</w:t>
            </w:r>
          </w:p>
        </w:tc>
      </w:tr>
      <w:tr w:rsidR="00532CE7" w:rsidRPr="00311C4F" w:rsidTr="007225F7">
        <w:tc>
          <w:tcPr>
            <w:tcW w:w="10107" w:type="dxa"/>
            <w:tcBorders>
              <w:top w:val="nil"/>
              <w:left w:val="nil"/>
              <w:bottom w:val="single" w:sz="4" w:space="0" w:color="auto"/>
              <w:right w:val="nil"/>
            </w:tcBorders>
            <w:shd w:val="clear" w:color="auto" w:fill="auto"/>
          </w:tcPr>
          <w:p w:rsidR="00532CE7" w:rsidRPr="00311C4F" w:rsidRDefault="00532CE7" w:rsidP="007225F7">
            <w:pPr>
              <w:pStyle w:val="Info03"/>
              <w:numPr>
                <w:ilvl w:val="0"/>
                <w:numId w:val="33"/>
              </w:numPr>
              <w:spacing w:before="120" w:line="240" w:lineRule="auto"/>
              <w:ind w:left="567" w:right="136" w:hanging="454"/>
              <w:rPr>
                <w:rFonts w:eastAsia="SimSun"/>
                <w:sz w:val="18"/>
                <w:szCs w:val="18"/>
              </w:rPr>
            </w:pPr>
            <w:r w:rsidRPr="00311C4F">
              <w:rPr>
                <w:sz w:val="18"/>
              </w:rPr>
              <w:t>Comment la viabilité de l</w:t>
            </w:r>
            <w:r w:rsidR="007225F7">
              <w:rPr>
                <w:sz w:val="18"/>
              </w:rPr>
              <w:t>’</w:t>
            </w:r>
            <w:r w:rsidRPr="00311C4F">
              <w:rPr>
                <w:sz w:val="18"/>
              </w:rPr>
              <w:t>élément est-elle assurée par les communautés, groupes et, le cas échéant, les individus concernés ? Quelles initiatives passées et en cours ont été prises à cet égard ?</w:t>
            </w:r>
          </w:p>
          <w:p w:rsidR="00532CE7" w:rsidRPr="00311C4F" w:rsidRDefault="00532CE7" w:rsidP="007B4F22">
            <w:pPr>
              <w:pStyle w:val="Word"/>
              <w:spacing w:before="120" w:line="240" w:lineRule="auto"/>
              <w:ind w:right="136"/>
              <w:rPr>
                <w:sz w:val="18"/>
                <w:szCs w:val="18"/>
              </w:rPr>
            </w:pPr>
            <w:r w:rsidRPr="00311C4F">
              <w:rPr>
                <w:rStyle w:val="Emphasis"/>
                <w:i/>
                <w:color w:val="000000"/>
                <w:sz w:val="18"/>
              </w:rPr>
              <w:t>Minimum 170 mots et maximum 280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rFonts w:cs="Arial"/>
                <w:noProof/>
                <w:sz w:val="22"/>
                <w:szCs w:val="22"/>
              </w:rPr>
            </w:pPr>
            <w:r w:rsidRPr="00311C4F">
              <w:rPr>
                <w:noProof/>
                <w:sz w:val="22"/>
              </w:rPr>
              <w:t>Les membres de</w:t>
            </w:r>
            <w:r w:rsidR="00026656" w:rsidRPr="00311C4F">
              <w:rPr>
                <w:noProof/>
                <w:sz w:val="22"/>
              </w:rPr>
              <w:t>s</w:t>
            </w:r>
            <w:r w:rsidRPr="00311C4F">
              <w:rPr>
                <w:noProof/>
                <w:sz w:val="22"/>
              </w:rPr>
              <w:t xml:space="preserve"> famille</w:t>
            </w:r>
            <w:r w:rsidR="00026656" w:rsidRPr="00311C4F">
              <w:rPr>
                <w:noProof/>
                <w:sz w:val="22"/>
              </w:rPr>
              <w:t>s</w:t>
            </w:r>
            <w:r w:rsidRPr="00311C4F">
              <w:rPr>
                <w:noProof/>
                <w:sz w:val="22"/>
              </w:rPr>
              <w:t xml:space="preserve"> transmettent la figure et la signification des Kurenti aux jeunes générations et prennent également soin de leurs tenues chez eux. Les communautés locales ainsi que les associations emploient leurs propres ressources financières pour entretenir les locaux dont elles ont besoin pour les rassemblements sociaux, les préparatifs des Jours gras, et l</w:t>
            </w:r>
            <w:r w:rsidR="007225F7">
              <w:rPr>
                <w:noProof/>
                <w:sz w:val="22"/>
              </w:rPr>
              <w:t>’</w:t>
            </w:r>
            <w:r w:rsidRPr="00311C4F">
              <w:rPr>
                <w:noProof/>
                <w:sz w:val="22"/>
              </w:rPr>
              <w:t>entretien et la préservation des tenues des Kurenti ; les locaux servent également de salles d</w:t>
            </w:r>
            <w:r w:rsidR="007225F7">
              <w:rPr>
                <w:noProof/>
                <w:sz w:val="22"/>
              </w:rPr>
              <w:t>’</w:t>
            </w:r>
            <w:r w:rsidRPr="00311C4F">
              <w:rPr>
                <w:noProof/>
                <w:sz w:val="22"/>
              </w:rPr>
              <w:t>archives. La Fédération des associations de Kurenti est chargée de la gestion des groupes et de la promotion des Kurenti et du patrimoine associé</w:t>
            </w:r>
            <w:r w:rsidR="003927CE" w:rsidRPr="00311C4F">
              <w:rPr>
                <w:noProof/>
                <w:sz w:val="22"/>
              </w:rPr>
              <w:t>, dans le pays et à l</w:t>
            </w:r>
            <w:r w:rsidR="007225F7">
              <w:rPr>
                <w:noProof/>
                <w:sz w:val="22"/>
              </w:rPr>
              <w:t>’</w:t>
            </w:r>
            <w:r w:rsidR="003927CE" w:rsidRPr="00311C4F">
              <w:rPr>
                <w:noProof/>
                <w:sz w:val="22"/>
              </w:rPr>
              <w:t>étranger.</w:t>
            </w:r>
          </w:p>
          <w:p w:rsidR="00532CE7" w:rsidRPr="00311C4F" w:rsidRDefault="00532CE7" w:rsidP="00FB1859">
            <w:pPr>
              <w:jc w:val="both"/>
              <w:rPr>
                <w:noProof/>
                <w:sz w:val="22"/>
                <w:szCs w:val="22"/>
              </w:rPr>
            </w:pPr>
            <w:r w:rsidRPr="00311C4F">
              <w:rPr>
                <w:noProof/>
                <w:sz w:val="22"/>
              </w:rPr>
              <w:t>Les écoles maternelles et élémentaires jouent un rôle primordial dans la sauvegarde de la tournée de maison en maison des Kurenti. Certains cours de l</w:t>
            </w:r>
            <w:r w:rsidR="007225F7">
              <w:rPr>
                <w:noProof/>
                <w:sz w:val="22"/>
              </w:rPr>
              <w:t>’</w:t>
            </w:r>
            <w:r w:rsidRPr="00311C4F">
              <w:rPr>
                <w:noProof/>
                <w:sz w:val="22"/>
              </w:rPr>
              <w:t xml:space="preserve">enseignement formel (peinture, sculpture, films, poésie) ainsi que des ateliers informels (déguisements, participation à des manifestations de carnaval) </w:t>
            </w:r>
            <w:r w:rsidR="00026656" w:rsidRPr="00311C4F">
              <w:rPr>
                <w:noProof/>
                <w:sz w:val="22"/>
              </w:rPr>
              <w:t>favorisent le</w:t>
            </w:r>
            <w:r w:rsidRPr="00311C4F">
              <w:rPr>
                <w:noProof/>
                <w:sz w:val="22"/>
              </w:rPr>
              <w:t xml:space="preserve"> respect du patrimoine. Les détenteurs du patrimoine participent activement à toutes les formes d</w:t>
            </w:r>
            <w:r w:rsidR="007225F7">
              <w:rPr>
                <w:noProof/>
                <w:sz w:val="22"/>
              </w:rPr>
              <w:t>’</w:t>
            </w:r>
            <w:r w:rsidRPr="00311C4F">
              <w:rPr>
                <w:noProof/>
                <w:sz w:val="22"/>
              </w:rPr>
              <w:t>enseignement. Les artisans qui confectionnent les tenues des Kurenti contribuent grandement à la sauvegarde du patrimoine. Au niveau local, le Musée régional de Ptuj-Ormož et le Centre de recherche scientifique Bistra Ptuj mènent des recherches, documentent, sauvegardent et présentent la tournée de maison en maison des Kurenti. Enfin, une part importante de la sauvegarde repose sur les nombreux artistes qui travaillent dans le domaine de la littérature, de la peinture, de la photographie, du cinéma, de la poésie et autres.</w:t>
            </w:r>
          </w:p>
        </w:tc>
      </w:tr>
      <w:tr w:rsidR="00532CE7" w:rsidRPr="00311C4F" w:rsidTr="007225F7">
        <w:tc>
          <w:tcPr>
            <w:tcW w:w="10107" w:type="dxa"/>
            <w:tcBorders>
              <w:top w:val="single" w:sz="4" w:space="0" w:color="auto"/>
              <w:left w:val="single" w:sz="4" w:space="0" w:color="auto"/>
              <w:bottom w:val="single" w:sz="4" w:space="0" w:color="auto"/>
              <w:right w:val="single" w:sz="4" w:space="0" w:color="auto"/>
            </w:tcBorders>
            <w:shd w:val="clear" w:color="auto" w:fill="auto"/>
          </w:tcPr>
          <w:p w:rsidR="00532CE7" w:rsidRPr="00311C4F" w:rsidRDefault="00532CE7" w:rsidP="007B4F22">
            <w:pPr>
              <w:pStyle w:val="Default"/>
              <w:widowControl/>
              <w:tabs>
                <w:tab w:val="left" w:pos="709"/>
              </w:tabs>
              <w:spacing w:before="120" w:after="120"/>
              <w:ind w:left="113" w:right="136"/>
              <w:jc w:val="both"/>
              <w:rPr>
                <w:rFonts w:ascii="Arial" w:eastAsia="SimSun" w:hAnsi="Arial" w:cs="Arial"/>
                <w:sz w:val="18"/>
                <w:szCs w:val="18"/>
              </w:rPr>
            </w:pPr>
            <w:r w:rsidRPr="00311C4F">
              <w:rPr>
                <w:rFonts w:ascii="Arial" w:hAnsi="Arial"/>
                <w:sz w:val="18"/>
              </w:rPr>
              <w:t xml:space="preserve">Cochez une ou plusieurs cases pour identifier les mesures de sauvegarde qui </w:t>
            </w:r>
            <w:proofErr w:type="gramStart"/>
            <w:r w:rsidRPr="00311C4F">
              <w:rPr>
                <w:rFonts w:ascii="Arial" w:hAnsi="Arial"/>
                <w:sz w:val="18"/>
              </w:rPr>
              <w:t>ont</w:t>
            </w:r>
            <w:proofErr w:type="gramEnd"/>
            <w:r w:rsidRPr="00311C4F">
              <w:rPr>
                <w:rFonts w:ascii="Arial" w:hAnsi="Arial"/>
                <w:sz w:val="18"/>
              </w:rPr>
              <w:t xml:space="preserve"> été ou sont prises actuellement par les </w:t>
            </w:r>
            <w:r w:rsidRPr="00311C4F">
              <w:rPr>
                <w:rFonts w:ascii="Arial" w:hAnsi="Arial"/>
                <w:b/>
                <w:sz w:val="18"/>
              </w:rPr>
              <w:t>communautés, groupes ou individus</w:t>
            </w:r>
            <w:r w:rsidRPr="00311C4F">
              <w:rPr>
                <w:rFonts w:ascii="Arial" w:hAnsi="Arial"/>
                <w:sz w:val="18"/>
              </w:rPr>
              <w:t xml:space="preserve"> concernés.</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transmission, essentiellement par l</w:t>
            </w:r>
            <w:r w:rsidR="007225F7">
              <w:rPr>
                <w:rFonts w:ascii="Arial" w:hAnsi="Arial"/>
                <w:color w:val="auto"/>
                <w:sz w:val="18"/>
              </w:rPr>
              <w:t>’</w:t>
            </w:r>
            <w:r w:rsidR="00532CE7" w:rsidRPr="00311C4F">
              <w:rPr>
                <w:rFonts w:ascii="Arial" w:hAnsi="Arial"/>
                <w:color w:val="auto"/>
                <w:sz w:val="18"/>
              </w:rPr>
              <w:t>éducation formelle et non formelle</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identification, documentation, recherche</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préservation, protection </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promotion, mise en valeur</w:t>
            </w:r>
          </w:p>
          <w:p w:rsidR="00532CE7" w:rsidRPr="00311C4F" w:rsidRDefault="00513A36" w:rsidP="007B4F22">
            <w:pPr>
              <w:pStyle w:val="Default"/>
              <w:widowControl/>
              <w:autoSpaceDE/>
              <w:adjustRightInd/>
              <w:spacing w:before="120" w:after="120"/>
              <w:ind w:left="1134" w:right="135" w:hanging="567"/>
            </w:pPr>
            <w:r w:rsidRPr="00311C4F">
              <w:rPr>
                <w:rFonts w:ascii="Arial" w:hAnsi="Arial" w:cs="Arial"/>
                <w:color w:val="auto"/>
                <w:sz w:val="18"/>
                <w:szCs w:val="18"/>
              </w:rPr>
              <w:fldChar w:fldCharType="begin">
                <w:ffData>
                  <w:name w:val="CaseACocher6"/>
                  <w:enabled/>
                  <w:calcOnExit w:val="0"/>
                  <w:checkBox>
                    <w:sizeAuto/>
                    <w:default w:val="0"/>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revitalisation</w:t>
            </w:r>
          </w:p>
        </w:tc>
      </w:tr>
      <w:tr w:rsidR="00532CE7" w:rsidRPr="00311C4F" w:rsidTr="007225F7">
        <w:tc>
          <w:tcPr>
            <w:tcW w:w="10107"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532CE7" w:rsidRPr="00311C4F" w:rsidRDefault="00532CE7" w:rsidP="0093570A">
            <w:pPr>
              <w:pStyle w:val="Info03"/>
              <w:numPr>
                <w:ilvl w:val="0"/>
                <w:numId w:val="33"/>
              </w:numPr>
              <w:spacing w:before="120" w:line="240" w:lineRule="auto"/>
              <w:ind w:left="596" w:right="136" w:hanging="567"/>
              <w:rPr>
                <w:rFonts w:eastAsia="SimSun"/>
                <w:sz w:val="18"/>
                <w:szCs w:val="18"/>
              </w:rPr>
            </w:pPr>
            <w:r w:rsidRPr="00311C4F">
              <w:rPr>
                <w:sz w:val="18"/>
              </w:rPr>
              <w:t>Comment les États parties concernés ont-ils sauvegardé l</w:t>
            </w:r>
            <w:r w:rsidR="007225F7">
              <w:rPr>
                <w:sz w:val="18"/>
              </w:rPr>
              <w:t>’</w:t>
            </w:r>
            <w:r w:rsidRPr="00311C4F">
              <w:rPr>
                <w:sz w:val="18"/>
              </w:rPr>
              <w:t>élément ? Précisez les contraintes externes ou internes, telles que des ressources limitées. Quels sont les efforts passés et en cours à cet égard ?</w:t>
            </w:r>
          </w:p>
          <w:p w:rsidR="00532CE7" w:rsidRPr="00311C4F" w:rsidRDefault="00532CE7" w:rsidP="007B4F22">
            <w:pPr>
              <w:pStyle w:val="formtext"/>
              <w:keepNext/>
              <w:spacing w:before="120" w:after="0" w:line="240" w:lineRule="auto"/>
              <w:ind w:right="136"/>
              <w:jc w:val="right"/>
              <w:rPr>
                <w:i/>
                <w:iCs/>
                <w:color w:val="000000"/>
                <w:sz w:val="18"/>
                <w:szCs w:val="18"/>
              </w:rPr>
            </w:pPr>
            <w:r w:rsidRPr="00311C4F">
              <w:rPr>
                <w:rStyle w:val="Emphasis"/>
                <w:color w:val="000000"/>
                <w:sz w:val="18"/>
              </w:rPr>
              <w:t>Minimum 170 mots et maximum 280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line="240" w:lineRule="exact"/>
              <w:jc w:val="both"/>
              <w:rPr>
                <w:rFonts w:eastAsia="SimSun"/>
                <w:noProof/>
                <w:sz w:val="22"/>
                <w:szCs w:val="22"/>
              </w:rPr>
            </w:pPr>
            <w:r w:rsidRPr="00311C4F">
              <w:rPr>
                <w:noProof/>
                <w:sz w:val="22"/>
              </w:rPr>
              <w:t>Toutes les mesures prévues par la législation slovène concernant la sauvegarde du patrimoine culturel immatériel ont été appliquées. En 2012, la tournée de maison en maison des Kurenti a été inscrite sur le Registre du patrimoine culturel immatériel de Slovénie. En 2015, le gouvernement slovène a déclaré l</w:t>
            </w:r>
            <w:r w:rsidR="007225F7">
              <w:rPr>
                <w:noProof/>
                <w:sz w:val="22"/>
              </w:rPr>
              <w:t>’</w:t>
            </w:r>
            <w:r w:rsidRPr="00311C4F">
              <w:rPr>
                <w:noProof/>
                <w:sz w:val="22"/>
              </w:rPr>
              <w:t>élément patrimoine culturel immatériel d</w:t>
            </w:r>
            <w:r w:rsidR="007225F7">
              <w:rPr>
                <w:noProof/>
                <w:sz w:val="22"/>
              </w:rPr>
              <w:t>’</w:t>
            </w:r>
            <w:r w:rsidRPr="00311C4F">
              <w:rPr>
                <w:noProof/>
                <w:sz w:val="22"/>
              </w:rPr>
              <w:t>importance nationale, ce qui est considéré comme le statut juridique le plus élevé du patrimoine immatériel en Slovénie. L</w:t>
            </w:r>
            <w:r w:rsidR="007225F7">
              <w:rPr>
                <w:noProof/>
                <w:sz w:val="22"/>
              </w:rPr>
              <w:t>’</w:t>
            </w:r>
            <w:r w:rsidRPr="00311C4F">
              <w:rPr>
                <w:noProof/>
                <w:sz w:val="22"/>
              </w:rPr>
              <w:t>État a donc confirmé l</w:t>
            </w:r>
            <w:r w:rsidR="007225F7">
              <w:rPr>
                <w:noProof/>
                <w:sz w:val="22"/>
              </w:rPr>
              <w:t>’</w:t>
            </w:r>
            <w:r w:rsidRPr="00311C4F">
              <w:rPr>
                <w:noProof/>
                <w:sz w:val="22"/>
              </w:rPr>
              <w:t>importance particulière, professionnelle et sociale, de cet élément du patrimoine et a mis en œuvre des mesures pour assurer sa sauvegarde, son accès par le public et sa transmission de génération en génération.</w:t>
            </w:r>
          </w:p>
          <w:p w:rsidR="00532CE7" w:rsidRPr="00311C4F" w:rsidRDefault="00532CE7" w:rsidP="00FB1859">
            <w:pPr>
              <w:spacing w:before="120" w:after="120" w:line="240" w:lineRule="exact"/>
              <w:jc w:val="both"/>
              <w:rPr>
                <w:rFonts w:eastAsia="SimSun"/>
                <w:noProof/>
                <w:sz w:val="22"/>
                <w:szCs w:val="22"/>
              </w:rPr>
            </w:pPr>
            <w:r w:rsidRPr="00311C4F">
              <w:rPr>
                <w:noProof/>
                <w:sz w:val="22"/>
              </w:rPr>
              <w:t>Le Coordinateur national pour la sauvegarde du patrimoine culturel immatériel est activement impliqué dans les actions visant à sauvegarder ce patrimoine. En tant qu</w:t>
            </w:r>
            <w:r w:rsidR="007225F7">
              <w:rPr>
                <w:noProof/>
                <w:sz w:val="22"/>
              </w:rPr>
              <w:t>’</w:t>
            </w:r>
            <w:r w:rsidRPr="00311C4F">
              <w:rPr>
                <w:noProof/>
                <w:sz w:val="22"/>
              </w:rPr>
              <w:t>institution du service public, il assure, avec le Musée régional de Ptuj-Ormož, l</w:t>
            </w:r>
            <w:r w:rsidR="007225F7">
              <w:rPr>
                <w:noProof/>
                <w:sz w:val="22"/>
              </w:rPr>
              <w:t>’</w:t>
            </w:r>
            <w:r w:rsidRPr="00311C4F">
              <w:rPr>
                <w:noProof/>
                <w:sz w:val="22"/>
              </w:rPr>
              <w:t>identification, la documentation, la recherche, l</w:t>
            </w:r>
            <w:r w:rsidR="007225F7">
              <w:rPr>
                <w:noProof/>
                <w:sz w:val="22"/>
              </w:rPr>
              <w:t>’</w:t>
            </w:r>
            <w:r w:rsidRPr="00311C4F">
              <w:rPr>
                <w:noProof/>
                <w:sz w:val="22"/>
              </w:rPr>
              <w:t>évaluation, l</w:t>
            </w:r>
            <w:r w:rsidR="007225F7">
              <w:rPr>
                <w:noProof/>
                <w:sz w:val="22"/>
              </w:rPr>
              <w:t>’</w:t>
            </w:r>
            <w:r w:rsidRPr="00311C4F">
              <w:rPr>
                <w:noProof/>
                <w:sz w:val="22"/>
              </w:rPr>
              <w:t>interprétation ainsi que la promotion du patrimoine culturel immatériel. Il offre également un soutien professionnel aux détenteurs et édite des publications qui augmentent la visibilité de la tournée de maison en maison des Kurenti.</w:t>
            </w:r>
          </w:p>
          <w:p w:rsidR="00532CE7" w:rsidRPr="00311C4F" w:rsidRDefault="00532CE7" w:rsidP="00FB1859">
            <w:pPr>
              <w:spacing w:before="120" w:after="120" w:line="240" w:lineRule="exact"/>
              <w:jc w:val="both"/>
              <w:rPr>
                <w:rFonts w:eastAsia="SimSun"/>
                <w:noProof/>
                <w:sz w:val="22"/>
                <w:szCs w:val="22"/>
              </w:rPr>
            </w:pPr>
            <w:r w:rsidRPr="00311C4F">
              <w:rPr>
                <w:noProof/>
                <w:sz w:val="22"/>
              </w:rPr>
              <w:t>Le ministère de l</w:t>
            </w:r>
            <w:r w:rsidR="007225F7">
              <w:rPr>
                <w:noProof/>
                <w:sz w:val="22"/>
              </w:rPr>
              <w:t>a c</w:t>
            </w:r>
            <w:r w:rsidRPr="00311C4F">
              <w:rPr>
                <w:noProof/>
                <w:sz w:val="22"/>
              </w:rPr>
              <w:t>ulture de Slovénie et la Commission nationale slovène pour l</w:t>
            </w:r>
            <w:r w:rsidR="007225F7">
              <w:rPr>
                <w:noProof/>
                <w:sz w:val="22"/>
              </w:rPr>
              <w:t>’</w:t>
            </w:r>
            <w:r w:rsidRPr="00311C4F">
              <w:rPr>
                <w:noProof/>
                <w:sz w:val="22"/>
              </w:rPr>
              <w:t>UNESCO soutiennent l</w:t>
            </w:r>
            <w:r w:rsidR="007225F7">
              <w:rPr>
                <w:noProof/>
                <w:sz w:val="22"/>
              </w:rPr>
              <w:t>’</w:t>
            </w:r>
            <w:r w:rsidRPr="00311C4F">
              <w:rPr>
                <w:noProof/>
                <w:sz w:val="22"/>
              </w:rPr>
              <w:t>organisation de manifestations promouvant le patrimoine culturel immatériel, et en particulier la tournée de maison en maison des Kurenti.</w:t>
            </w:r>
          </w:p>
          <w:p w:rsidR="00532CE7" w:rsidRPr="00311C4F" w:rsidRDefault="00532CE7" w:rsidP="00FB1859">
            <w:pPr>
              <w:spacing w:before="120"/>
              <w:jc w:val="both"/>
              <w:rPr>
                <w:rFonts w:eastAsia="SimSun"/>
                <w:noProof/>
                <w:sz w:val="22"/>
                <w:szCs w:val="22"/>
              </w:rPr>
            </w:pPr>
            <w:r w:rsidRPr="00311C4F">
              <w:rPr>
                <w:noProof/>
                <w:sz w:val="22"/>
              </w:rPr>
              <w:t>Toutes ces activités ont contribué à augmenter la visibilité de la tournée de maison en maison des Kurenti à l</w:t>
            </w:r>
            <w:r w:rsidR="007225F7">
              <w:rPr>
                <w:noProof/>
                <w:sz w:val="22"/>
              </w:rPr>
              <w:t>’</w:t>
            </w:r>
            <w:r w:rsidRPr="00311C4F">
              <w:rPr>
                <w:noProof/>
                <w:sz w:val="22"/>
              </w:rPr>
              <w:t>échelle locale, régionale, nationale et internationale.</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7225F7">
            <w:pPr>
              <w:pStyle w:val="Default"/>
              <w:widowControl/>
              <w:tabs>
                <w:tab w:val="left" w:pos="709"/>
              </w:tabs>
              <w:spacing w:after="120"/>
              <w:ind w:left="113" w:right="136"/>
              <w:jc w:val="both"/>
              <w:rPr>
                <w:rFonts w:ascii="Arial" w:eastAsia="SimSun" w:hAnsi="Arial" w:cs="Arial"/>
                <w:sz w:val="18"/>
                <w:szCs w:val="18"/>
              </w:rPr>
            </w:pPr>
            <w:r w:rsidRPr="00311C4F">
              <w:rPr>
                <w:rFonts w:ascii="Arial" w:hAnsi="Arial"/>
                <w:sz w:val="18"/>
              </w:rPr>
              <w:t>Cochez une ou plusieurs cases pour identifier les mesures de sauvegarde qui ont été ou sont prises actuellement par l</w:t>
            </w:r>
            <w:r w:rsidR="007225F7">
              <w:rPr>
                <w:rFonts w:ascii="Arial" w:hAnsi="Arial"/>
                <w:sz w:val="18"/>
              </w:rPr>
              <w:t>’</w:t>
            </w:r>
            <w:r w:rsidRPr="00311C4F">
              <w:rPr>
                <w:rFonts w:ascii="Arial" w:hAnsi="Arial"/>
                <w:sz w:val="18"/>
              </w:rPr>
              <w:t xml:space="preserve">(les) </w:t>
            </w:r>
            <w:r w:rsidRPr="00311C4F">
              <w:rPr>
                <w:rFonts w:ascii="Arial" w:hAnsi="Arial"/>
                <w:b/>
                <w:sz w:val="18"/>
              </w:rPr>
              <w:t>État(s) partie(s)</w:t>
            </w:r>
            <w:r w:rsidRPr="00311C4F">
              <w:rPr>
                <w:rFonts w:ascii="Arial" w:hAnsi="Arial"/>
                <w:sz w:val="18"/>
              </w:rPr>
              <w:t xml:space="preserve"> eu égard à l</w:t>
            </w:r>
            <w:r w:rsidR="007225F7">
              <w:rPr>
                <w:rFonts w:ascii="Arial" w:hAnsi="Arial"/>
                <w:sz w:val="18"/>
              </w:rPr>
              <w:t>’</w:t>
            </w:r>
            <w:r w:rsidRPr="00311C4F">
              <w:rPr>
                <w:rFonts w:ascii="Arial" w:hAnsi="Arial"/>
                <w:sz w:val="18"/>
              </w:rPr>
              <w:t>élément.</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transmission, essentiellement par l</w:t>
            </w:r>
            <w:r w:rsidR="007225F7">
              <w:rPr>
                <w:rFonts w:ascii="Arial" w:hAnsi="Arial"/>
                <w:color w:val="auto"/>
                <w:sz w:val="18"/>
              </w:rPr>
              <w:t>’</w:t>
            </w:r>
            <w:r w:rsidR="00532CE7" w:rsidRPr="00311C4F">
              <w:rPr>
                <w:rFonts w:ascii="Arial" w:hAnsi="Arial"/>
                <w:color w:val="auto"/>
                <w:sz w:val="18"/>
              </w:rPr>
              <w:t>éducation formelle et non formelle</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identification, documentation, recherche</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préservation, protection</w:t>
            </w:r>
          </w:p>
          <w:p w:rsidR="00532CE7" w:rsidRPr="00311C4F" w:rsidRDefault="00513A36" w:rsidP="007B4F22">
            <w:pPr>
              <w:pStyle w:val="Default"/>
              <w:widowControl/>
              <w:autoSpaceDE/>
              <w:adjustRightInd/>
              <w:spacing w:before="120" w:after="120"/>
              <w:ind w:left="1134" w:right="135" w:hanging="567"/>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Promotion, mise en valeur</w:t>
            </w:r>
          </w:p>
          <w:p w:rsidR="00532CE7" w:rsidRPr="00311C4F" w:rsidRDefault="00513A36" w:rsidP="007225F7">
            <w:pPr>
              <w:pStyle w:val="Default"/>
              <w:widowControl/>
              <w:autoSpaceDE/>
              <w:adjustRightInd/>
              <w:spacing w:before="120"/>
              <w:ind w:left="1134" w:right="136" w:hanging="567"/>
              <w:rPr>
                <w:rFonts w:ascii="Arial" w:hAnsi="Arial" w:cs="Arial"/>
                <w:color w:val="auto"/>
                <w:sz w:val="18"/>
                <w:szCs w:val="18"/>
              </w:rPr>
            </w:pPr>
            <w:r w:rsidRPr="00311C4F">
              <w:rPr>
                <w:rFonts w:ascii="Arial" w:hAnsi="Arial" w:cs="Arial"/>
                <w:color w:val="auto"/>
                <w:sz w:val="18"/>
                <w:szCs w:val="18"/>
              </w:rPr>
              <w:fldChar w:fldCharType="begin">
                <w:ffData>
                  <w:name w:val="CaseACocher6"/>
                  <w:enabled/>
                  <w:calcOnExit w:val="0"/>
                  <w:checkBox>
                    <w:sizeAuto/>
                    <w:default w:val="0"/>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18"/>
              </w:rPr>
              <w:t xml:space="preserve"> revitalisation</w:t>
            </w:r>
          </w:p>
        </w:tc>
      </w:tr>
      <w:tr w:rsidR="00532CE7" w:rsidRPr="00311C4F" w:rsidTr="007225F7">
        <w:tc>
          <w:tcPr>
            <w:tcW w:w="10107" w:type="dxa"/>
            <w:tcBorders>
              <w:top w:val="single" w:sz="4" w:space="0" w:color="auto"/>
              <w:left w:val="nil"/>
              <w:bottom w:val="nil"/>
              <w:right w:val="nil"/>
            </w:tcBorders>
            <w:shd w:val="clear" w:color="auto" w:fill="auto"/>
          </w:tcPr>
          <w:p w:rsidR="00532CE7" w:rsidRPr="00311C4F" w:rsidRDefault="00532CE7" w:rsidP="007B4F22">
            <w:pPr>
              <w:pStyle w:val="Grille02N"/>
              <w:ind w:left="709" w:right="136" w:hanging="567"/>
              <w:jc w:val="left"/>
            </w:pPr>
            <w:proofErr w:type="gramStart"/>
            <w:r w:rsidRPr="00311C4F">
              <w:t>3.b</w:t>
            </w:r>
            <w:proofErr w:type="gramEnd"/>
            <w:r w:rsidRPr="00311C4F">
              <w:t>.</w:t>
            </w:r>
            <w:r w:rsidRPr="00311C4F">
              <w:tab/>
              <w:t>Mesures de sauvegarde proposées</w:t>
            </w:r>
          </w:p>
          <w:p w:rsidR="00532CE7" w:rsidRPr="00311C4F" w:rsidRDefault="00532CE7" w:rsidP="007B4F22">
            <w:pPr>
              <w:pStyle w:val="Info03"/>
              <w:spacing w:before="120" w:line="240" w:lineRule="auto"/>
              <w:ind w:right="136"/>
            </w:pPr>
            <w:r w:rsidRPr="00311C4F">
              <w:rPr>
                <w:sz w:val="18"/>
              </w:rPr>
              <w:t xml:space="preserve">Cette section doit identifier et décrire les mesures de sauvegarde qui seront mises en </w:t>
            </w:r>
            <w:proofErr w:type="spellStart"/>
            <w:r w:rsidRPr="00311C4F">
              <w:rPr>
                <w:sz w:val="18"/>
              </w:rPr>
              <w:t>oeuvre</w:t>
            </w:r>
            <w:proofErr w:type="spellEnd"/>
            <w:r w:rsidRPr="00311C4F">
              <w:rPr>
                <w:sz w:val="18"/>
              </w:rPr>
              <w:t>, et tout particulièrement celles qui sont supposées protéger et promouvoir l</w:t>
            </w:r>
            <w:r w:rsidR="007225F7">
              <w:rPr>
                <w:sz w:val="18"/>
              </w:rPr>
              <w:t>’</w:t>
            </w:r>
            <w:r w:rsidRPr="00311C4F">
              <w:rPr>
                <w:sz w:val="18"/>
              </w:rPr>
              <w:t>élément. Les mesures de sauvegarde doivent être décrites en termes d</w:t>
            </w:r>
            <w:r w:rsidR="007225F7">
              <w:rPr>
                <w:sz w:val="18"/>
              </w:rPr>
              <w:t>’</w:t>
            </w:r>
            <w:r w:rsidRPr="00311C4F">
              <w:rPr>
                <w:sz w:val="18"/>
              </w:rPr>
              <w:t>engagement concret des États parties et des communautés et non pas seulement en termes de possibilités et potentialités.</w:t>
            </w:r>
          </w:p>
        </w:tc>
      </w:tr>
      <w:tr w:rsidR="00532CE7" w:rsidRPr="00311C4F" w:rsidTr="007225F7">
        <w:tc>
          <w:tcPr>
            <w:tcW w:w="10107" w:type="dxa"/>
            <w:tcBorders>
              <w:top w:val="nil"/>
              <w:left w:val="nil"/>
              <w:bottom w:val="single" w:sz="4" w:space="0" w:color="auto"/>
              <w:right w:val="nil"/>
            </w:tcBorders>
            <w:shd w:val="clear" w:color="auto" w:fill="auto"/>
          </w:tcPr>
          <w:p w:rsidR="00532CE7" w:rsidRPr="00311C4F" w:rsidRDefault="00532CE7" w:rsidP="007225F7">
            <w:pPr>
              <w:pStyle w:val="Info03"/>
              <w:numPr>
                <w:ilvl w:val="0"/>
                <w:numId w:val="37"/>
              </w:numPr>
              <w:spacing w:before="120" w:after="0" w:line="240" w:lineRule="auto"/>
              <w:ind w:left="567" w:right="136" w:hanging="454"/>
              <w:rPr>
                <w:rFonts w:eastAsia="SimSun"/>
                <w:sz w:val="18"/>
                <w:szCs w:val="18"/>
              </w:rPr>
            </w:pPr>
            <w:r w:rsidRPr="00311C4F">
              <w:rPr>
                <w:sz w:val="18"/>
              </w:rPr>
              <w:t>Quelles mesures sont proposées pour faire en sorte que la viabilité de l</w:t>
            </w:r>
            <w:r w:rsidR="007225F7">
              <w:rPr>
                <w:sz w:val="18"/>
              </w:rPr>
              <w:t>’</w:t>
            </w:r>
            <w:r w:rsidRPr="00311C4F">
              <w:rPr>
                <w:sz w:val="18"/>
              </w:rPr>
              <w:t>élément ne soit pas menacée à l</w:t>
            </w:r>
            <w:r w:rsidR="007225F7">
              <w:rPr>
                <w:sz w:val="18"/>
              </w:rPr>
              <w:t>’</w:t>
            </w:r>
            <w:r w:rsidRPr="00311C4F">
              <w:rPr>
                <w:sz w:val="18"/>
              </w:rPr>
              <w:t>avenir, en particulier du fait des conséquences involontaires produites par l</w:t>
            </w:r>
            <w:r w:rsidR="007225F7">
              <w:rPr>
                <w:sz w:val="18"/>
              </w:rPr>
              <w:t>’</w:t>
            </w:r>
            <w:r w:rsidRPr="00311C4F">
              <w:rPr>
                <w:sz w:val="18"/>
              </w:rPr>
              <w:t>inscription ainsi que par la visibilité et l</w:t>
            </w:r>
            <w:r w:rsidR="007225F7">
              <w:rPr>
                <w:sz w:val="18"/>
              </w:rPr>
              <w:t>’</w:t>
            </w:r>
            <w:r w:rsidRPr="00311C4F">
              <w:rPr>
                <w:sz w:val="18"/>
              </w:rPr>
              <w:t>attention particulière du public en résultant ?</w:t>
            </w:r>
          </w:p>
          <w:p w:rsidR="00532CE7" w:rsidRPr="00311C4F" w:rsidRDefault="00532CE7" w:rsidP="007B4F22">
            <w:pPr>
              <w:pStyle w:val="Default"/>
              <w:keepNext/>
              <w:widowControl/>
              <w:autoSpaceDE/>
              <w:autoSpaceDN/>
              <w:adjustRightInd/>
              <w:spacing w:after="120"/>
              <w:ind w:left="567" w:right="136" w:hanging="425"/>
              <w:jc w:val="right"/>
              <w:rPr>
                <w:rFonts w:ascii="Arial" w:eastAsia="SimSun" w:hAnsi="Arial" w:cs="Arial"/>
                <w:sz w:val="18"/>
                <w:szCs w:val="18"/>
              </w:rPr>
            </w:pPr>
            <w:r w:rsidRPr="00311C4F">
              <w:rPr>
                <w:rStyle w:val="Emphasis"/>
                <w:rFonts w:ascii="Arial" w:hAnsi="Arial"/>
                <w:sz w:val="18"/>
              </w:rPr>
              <w:t>Minimum 570 mots et maximum 860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rFonts w:cs="Arial"/>
                <w:noProof/>
                <w:sz w:val="22"/>
                <w:szCs w:val="22"/>
              </w:rPr>
            </w:pPr>
            <w:r w:rsidRPr="00311C4F">
              <w:rPr>
                <w:noProof/>
                <w:sz w:val="22"/>
              </w:rPr>
              <w:t>Les membres des familles et des communautés locales assurent la sauvegarde du patrimoine que représente la tournée de maison en maison des Kurenti. Cet élément est une part fondamentale de l</w:t>
            </w:r>
            <w:r w:rsidR="007225F7">
              <w:rPr>
                <w:noProof/>
                <w:sz w:val="22"/>
              </w:rPr>
              <w:t>’</w:t>
            </w:r>
            <w:r w:rsidRPr="00311C4F">
              <w:rPr>
                <w:noProof/>
                <w:sz w:val="22"/>
              </w:rPr>
              <w:t>identité familiale, locale et régionale. La Fédération des associations de Kurenti joue un rôle important pour assurer la continuité des mesures de sauvegarde de la tournée des Kurenti ; dans le même temps, elle garantit la visibilité du patrimoine et la sensibilisation à celui-ci ainsi qu</w:t>
            </w:r>
            <w:r w:rsidR="007225F7">
              <w:rPr>
                <w:noProof/>
                <w:sz w:val="22"/>
              </w:rPr>
              <w:t>’</w:t>
            </w:r>
            <w:r w:rsidRPr="00311C4F">
              <w:rPr>
                <w:noProof/>
                <w:sz w:val="22"/>
              </w:rPr>
              <w:t>à son importance à l</w:t>
            </w:r>
            <w:r w:rsidR="007225F7">
              <w:rPr>
                <w:noProof/>
                <w:sz w:val="22"/>
              </w:rPr>
              <w:t>’</w:t>
            </w:r>
            <w:r w:rsidRPr="00311C4F">
              <w:rPr>
                <w:noProof/>
                <w:sz w:val="22"/>
              </w:rPr>
              <w:t>échelon local et régional. En 2016, la Fédération va publier une brochure promotionnelle multilingue dans laquelle seront présentés tous les détenteurs de ce patrimoine. Les maîtres artisans qui confectionnent les tenues des Kurenti sont indispensables au processus de survie du patrimoine et, en collaboration avec les détenteurs, ils contribuent à préserver les spécificités locales de cette tenue.</w:t>
            </w:r>
          </w:p>
          <w:p w:rsidR="00532CE7" w:rsidRPr="00311C4F" w:rsidRDefault="00532CE7" w:rsidP="00FB1859">
            <w:pPr>
              <w:spacing w:after="120"/>
              <w:jc w:val="both"/>
              <w:rPr>
                <w:rFonts w:cs="Arial"/>
                <w:noProof/>
                <w:sz w:val="22"/>
                <w:szCs w:val="22"/>
              </w:rPr>
            </w:pPr>
            <w:r w:rsidRPr="00311C4F">
              <w:rPr>
                <w:noProof/>
                <w:sz w:val="22"/>
              </w:rPr>
              <w:t>Parmi les mesures de sauvegarde, des actions visant à sensibiliser au patrimoine à travers diverses activités pédagogiques, formelles et non formelles, seront également menées. Dans ce but, les écoles maternelles continueront de proposer des programmes d</w:t>
            </w:r>
            <w:r w:rsidR="007225F7">
              <w:rPr>
                <w:noProof/>
                <w:sz w:val="22"/>
              </w:rPr>
              <w:t>’</w:t>
            </w:r>
            <w:r w:rsidRPr="00311C4F">
              <w:rPr>
                <w:noProof/>
                <w:sz w:val="22"/>
              </w:rPr>
              <w:t>enseignement facultatif et des ateliers thématiques destinés à familiariser les enfants avec la figure des Kurenti et leur tournée. Au cours des ateliers, ils apprendront à fabriquer de mini tenues de Kurenti. Les écoles élémentaires continueront d</w:t>
            </w:r>
            <w:r w:rsidR="007225F7">
              <w:rPr>
                <w:noProof/>
                <w:sz w:val="22"/>
              </w:rPr>
              <w:t>’</w:t>
            </w:r>
            <w:r w:rsidRPr="00311C4F">
              <w:rPr>
                <w:noProof/>
                <w:sz w:val="22"/>
              </w:rPr>
              <w:t>organiser des semaines thématiques durant lesquelles les participants créeront différentes peintures, sculptures, photographies et autres. Pendant la période des Jours gras, leurs productions seront utilisées, comme c</w:t>
            </w:r>
            <w:r w:rsidR="007225F7">
              <w:rPr>
                <w:noProof/>
                <w:sz w:val="22"/>
              </w:rPr>
              <w:t>’</w:t>
            </w:r>
            <w:r w:rsidRPr="00311C4F">
              <w:rPr>
                <w:noProof/>
                <w:sz w:val="22"/>
              </w:rPr>
              <w:t>est le cas depuis longtemps, pour décorer les vitrines des magasins et les façades de la ville. Les enfants participent activement à la tournée de maison en maison des Kurenti ainsi qu</w:t>
            </w:r>
            <w:r w:rsidR="007225F7">
              <w:rPr>
                <w:noProof/>
                <w:sz w:val="22"/>
              </w:rPr>
              <w:t>’</w:t>
            </w:r>
            <w:r w:rsidRPr="00311C4F">
              <w:rPr>
                <w:noProof/>
                <w:sz w:val="22"/>
              </w:rPr>
              <w:t>aux carnavals.</w:t>
            </w:r>
          </w:p>
          <w:p w:rsidR="00532CE7" w:rsidRPr="00311C4F" w:rsidRDefault="00532CE7" w:rsidP="00FB1859">
            <w:pPr>
              <w:spacing w:after="120"/>
              <w:jc w:val="both"/>
              <w:rPr>
                <w:rFonts w:cs="Arial"/>
                <w:noProof/>
                <w:sz w:val="22"/>
                <w:szCs w:val="22"/>
              </w:rPr>
            </w:pPr>
            <w:r w:rsidRPr="00311C4F">
              <w:rPr>
                <w:noProof/>
                <w:sz w:val="22"/>
              </w:rPr>
              <w:t>Le Musée régional de Ptuj-Ormož continuera, conformément à sa mission, de collecter, de conserver</w:t>
            </w:r>
            <w:r w:rsidR="00026656" w:rsidRPr="00311C4F">
              <w:rPr>
                <w:noProof/>
                <w:sz w:val="22"/>
              </w:rPr>
              <w:t xml:space="preserve"> et de présenter le patrimoine assoc</w:t>
            </w:r>
            <w:r w:rsidRPr="00311C4F">
              <w:rPr>
                <w:noProof/>
                <w:sz w:val="22"/>
              </w:rPr>
              <w:t>ié aux Jours gras. La collection qui accorde une place particulière aux Kurenti a été modernisée et rouverte en 2012. Dans l</w:t>
            </w:r>
            <w:r w:rsidR="007225F7">
              <w:rPr>
                <w:noProof/>
                <w:sz w:val="22"/>
              </w:rPr>
              <w:t>’</w:t>
            </w:r>
            <w:r w:rsidRPr="00311C4F">
              <w:rPr>
                <w:noProof/>
                <w:sz w:val="22"/>
              </w:rPr>
              <w:t>avenir, ce musée continuera de préparer des expositions, des publications, des conférences et des ateliers de formation, et d</w:t>
            </w:r>
            <w:r w:rsidR="007225F7">
              <w:rPr>
                <w:noProof/>
                <w:sz w:val="22"/>
              </w:rPr>
              <w:t>’</w:t>
            </w:r>
            <w:r w:rsidRPr="00311C4F">
              <w:rPr>
                <w:noProof/>
                <w:sz w:val="22"/>
              </w:rPr>
              <w:t>organiser et de participer à des symposiums d</w:t>
            </w:r>
            <w:r w:rsidR="007225F7">
              <w:rPr>
                <w:noProof/>
                <w:sz w:val="22"/>
              </w:rPr>
              <w:t>’</w:t>
            </w:r>
            <w:r w:rsidRPr="00311C4F">
              <w:rPr>
                <w:noProof/>
                <w:sz w:val="22"/>
              </w:rPr>
              <w:t xml:space="preserve">experts et de scientifiques ; il contribuera ainsi à sauvegarder le patrimoine </w:t>
            </w:r>
            <w:r w:rsidR="00557DC6" w:rsidRPr="00311C4F">
              <w:rPr>
                <w:noProof/>
                <w:sz w:val="22"/>
              </w:rPr>
              <w:t>assoc</w:t>
            </w:r>
            <w:r w:rsidRPr="00311C4F">
              <w:rPr>
                <w:noProof/>
                <w:sz w:val="22"/>
              </w:rPr>
              <w:t>ié aux Jours gras.</w:t>
            </w:r>
          </w:p>
          <w:p w:rsidR="00532CE7" w:rsidRPr="00311C4F" w:rsidRDefault="00532CE7" w:rsidP="00FB1859">
            <w:pPr>
              <w:spacing w:after="120"/>
              <w:jc w:val="both"/>
              <w:rPr>
                <w:rFonts w:cs="Arial"/>
                <w:noProof/>
                <w:sz w:val="22"/>
                <w:szCs w:val="22"/>
              </w:rPr>
            </w:pPr>
            <w:r w:rsidRPr="00311C4F">
              <w:rPr>
                <w:noProof/>
                <w:sz w:val="22"/>
              </w:rPr>
              <w:t>Chaque année, la municipalité de la ville de Ptuj coopère avec de nombreuses communautés voisines, institutions publiques, entreprises et organisations de la société civile qui se chargent de fournir les infrastructures appropriées et les ressources financières, à hauteur de 200 000 euros, pour organiser le festival Kurentovanje, la plus grande manifestation internationale de carnaval de Slovénie et d</w:t>
            </w:r>
            <w:r w:rsidR="007225F7">
              <w:rPr>
                <w:noProof/>
                <w:sz w:val="22"/>
              </w:rPr>
              <w:t>’</w:t>
            </w:r>
            <w:r w:rsidRPr="00311C4F">
              <w:rPr>
                <w:noProof/>
                <w:sz w:val="22"/>
              </w:rPr>
              <w:t>Europe centrale, à laquelle participent de nombreux groupes de Kurenti. Le festival Kurentovanje de Ptuj attire chaque année plus de 100 000 visiteurs, de Slovénie et de l</w:t>
            </w:r>
            <w:r w:rsidR="007225F7">
              <w:rPr>
                <w:noProof/>
                <w:sz w:val="22"/>
              </w:rPr>
              <w:t>’</w:t>
            </w:r>
            <w:r w:rsidRPr="00311C4F">
              <w:rPr>
                <w:noProof/>
                <w:sz w:val="22"/>
              </w:rPr>
              <w:t xml:space="preserve">étranger. La reconnaissance </w:t>
            </w:r>
            <w:r w:rsidR="00557DC6" w:rsidRPr="00311C4F">
              <w:rPr>
                <w:noProof/>
                <w:sz w:val="22"/>
              </w:rPr>
              <w:t>accordée aux</w:t>
            </w:r>
            <w:r w:rsidRPr="00311C4F">
              <w:rPr>
                <w:noProof/>
                <w:sz w:val="22"/>
              </w:rPr>
              <w:t xml:space="preserve"> Kurenti est donc de plus en plus grande, tout comme la nécessité de préserver ce patrimoine. Les communautés et les autres organisateurs de la zone où se déroulent les tournées de maison en maison des Kurenti continueront de financer le festival Kurentovanje et assureront par conséquent sa tenue dans les années à venir. Enfin, la Fédération des villes européennes de carnaval en Slovénie (FECC Slovenia), et la Fédération des villes européennes de carnaval (FECC), qui s</w:t>
            </w:r>
            <w:r w:rsidR="007225F7">
              <w:rPr>
                <w:noProof/>
                <w:sz w:val="22"/>
              </w:rPr>
              <w:t>’</w:t>
            </w:r>
            <w:r w:rsidRPr="00311C4F">
              <w:rPr>
                <w:noProof/>
                <w:sz w:val="22"/>
              </w:rPr>
              <w:t>occupent de l</w:t>
            </w:r>
            <w:r w:rsidR="007225F7">
              <w:rPr>
                <w:noProof/>
                <w:sz w:val="22"/>
              </w:rPr>
              <w:t>’</w:t>
            </w:r>
            <w:r w:rsidRPr="00311C4F">
              <w:rPr>
                <w:noProof/>
                <w:sz w:val="22"/>
              </w:rPr>
              <w:t>échange international de groupes de carnaval et de la promotion du patrimoine au sens large, contribuent également</w:t>
            </w:r>
            <w:r w:rsidR="00557DC6" w:rsidRPr="00311C4F">
              <w:rPr>
                <w:noProof/>
                <w:sz w:val="22"/>
              </w:rPr>
              <w:t xml:space="preserve"> à la sauvegarde du patrimoine.</w:t>
            </w:r>
          </w:p>
          <w:p w:rsidR="00532CE7" w:rsidRPr="00311C4F" w:rsidRDefault="00532CE7" w:rsidP="00FB1859">
            <w:pPr>
              <w:jc w:val="both"/>
              <w:rPr>
                <w:rFonts w:cs="Arial"/>
                <w:noProof/>
                <w:color w:val="000000"/>
                <w:sz w:val="22"/>
                <w:szCs w:val="22"/>
                <w:shd w:val="clear" w:color="auto" w:fill="FFFFFF"/>
              </w:rPr>
            </w:pPr>
            <w:r w:rsidRPr="00311C4F">
              <w:rPr>
                <w:noProof/>
                <w:sz w:val="22"/>
              </w:rPr>
              <w:t xml:space="preserve">Les travaux scientifiques et de recherche sont effectués par le Centre de recherche scientifique Bistra Ptuj, qui joue un rôle important </w:t>
            </w:r>
            <w:r w:rsidR="00557DC6" w:rsidRPr="00311C4F">
              <w:rPr>
                <w:noProof/>
                <w:sz w:val="22"/>
              </w:rPr>
              <w:t>dans la</w:t>
            </w:r>
            <w:r w:rsidRPr="00311C4F">
              <w:rPr>
                <w:noProof/>
                <w:sz w:val="22"/>
              </w:rPr>
              <w:t xml:space="preserve"> recherche et </w:t>
            </w:r>
            <w:r w:rsidR="00557DC6" w:rsidRPr="00311C4F">
              <w:rPr>
                <w:noProof/>
                <w:sz w:val="22"/>
              </w:rPr>
              <w:t>la</w:t>
            </w:r>
            <w:r w:rsidRPr="00311C4F">
              <w:rPr>
                <w:noProof/>
                <w:sz w:val="22"/>
              </w:rPr>
              <w:t xml:space="preserve"> promotion du patrimoine lié aux Jours gras. Ce Centre organise et dirige des symposiums scientifiques et des travaux de recherche appliquée, et continuera donc de mettre à disposition des bases spécialisées afin de positionner le patrimoine lié aux Jours gras </w:t>
            </w:r>
            <w:r w:rsidR="00557DC6" w:rsidRPr="00311C4F">
              <w:rPr>
                <w:noProof/>
                <w:sz w:val="22"/>
              </w:rPr>
              <w:t>comme</w:t>
            </w:r>
            <w:r w:rsidRPr="00311C4F">
              <w:rPr>
                <w:noProof/>
                <w:sz w:val="22"/>
              </w:rPr>
              <w:t xml:space="preserve"> facteur du développement local et régional. En collaboration avec le Musée régional de Ptuj-Ormož, l</w:t>
            </w:r>
            <w:r w:rsidR="007225F7">
              <w:rPr>
                <w:noProof/>
                <w:sz w:val="22"/>
              </w:rPr>
              <w:t>’</w:t>
            </w:r>
            <w:r w:rsidRPr="00311C4F">
              <w:rPr>
                <w:noProof/>
                <w:color w:val="000000"/>
                <w:sz w:val="22"/>
                <w:shd w:val="clear" w:color="auto" w:fill="FFFFFF"/>
              </w:rPr>
              <w:t>Institut slovène d</w:t>
            </w:r>
            <w:r w:rsidR="007225F7">
              <w:rPr>
                <w:noProof/>
                <w:color w:val="000000"/>
                <w:sz w:val="22"/>
                <w:shd w:val="clear" w:color="auto" w:fill="FFFFFF"/>
              </w:rPr>
              <w:t>’</w:t>
            </w:r>
            <w:r w:rsidRPr="00311C4F">
              <w:rPr>
                <w:noProof/>
                <w:color w:val="000000"/>
                <w:sz w:val="22"/>
                <w:shd w:val="clear" w:color="auto" w:fill="FFFFFF"/>
              </w:rPr>
              <w:t>ethnologie du Centre de recherche de l</w:t>
            </w:r>
            <w:r w:rsidR="007225F7">
              <w:rPr>
                <w:noProof/>
                <w:color w:val="000000"/>
                <w:sz w:val="22"/>
                <w:shd w:val="clear" w:color="auto" w:fill="FFFFFF"/>
              </w:rPr>
              <w:t>’</w:t>
            </w:r>
            <w:r w:rsidRPr="00311C4F">
              <w:rPr>
                <w:noProof/>
                <w:color w:val="000000"/>
                <w:sz w:val="22"/>
                <w:shd w:val="clear" w:color="auto" w:fill="FFFFFF"/>
              </w:rPr>
              <w:t>Académie slovène des Sciences et des Arts et le Musée ethnographique slovène, sous les auspices de la Commission nationale slovène pour l</w:t>
            </w:r>
            <w:r w:rsidR="007225F7">
              <w:rPr>
                <w:noProof/>
                <w:color w:val="000000"/>
                <w:sz w:val="22"/>
                <w:shd w:val="clear" w:color="auto" w:fill="FFFFFF"/>
              </w:rPr>
              <w:t>’</w:t>
            </w:r>
            <w:r w:rsidRPr="00311C4F">
              <w:rPr>
                <w:noProof/>
                <w:color w:val="000000"/>
                <w:sz w:val="22"/>
                <w:shd w:val="clear" w:color="auto" w:fill="FFFFFF"/>
              </w:rPr>
              <w:t>UNESCO, ce Centre organise annuellement des rencontres d</w:t>
            </w:r>
            <w:r w:rsidR="007225F7">
              <w:rPr>
                <w:noProof/>
                <w:color w:val="000000"/>
                <w:sz w:val="22"/>
                <w:shd w:val="clear" w:color="auto" w:fill="FFFFFF"/>
              </w:rPr>
              <w:t>’</w:t>
            </w:r>
            <w:r w:rsidRPr="00311C4F">
              <w:rPr>
                <w:noProof/>
                <w:color w:val="000000"/>
                <w:sz w:val="22"/>
                <w:shd w:val="clear" w:color="auto" w:fill="FFFFFF"/>
              </w:rPr>
              <w:t xml:space="preserve">experts intitulées </w:t>
            </w:r>
            <w:r w:rsidRPr="00311C4F">
              <w:rPr>
                <w:i/>
                <w:noProof/>
                <w:color w:val="000000"/>
                <w:sz w:val="22"/>
                <w:shd w:val="clear" w:color="auto" w:fill="FFFFFF"/>
              </w:rPr>
              <w:t>Srečanje kulturne dediščine Slovenije</w:t>
            </w:r>
            <w:r w:rsidRPr="00311C4F">
              <w:rPr>
                <w:noProof/>
                <w:color w:val="000000"/>
                <w:sz w:val="22"/>
                <w:shd w:val="clear" w:color="auto" w:fill="FFFFFF"/>
              </w:rPr>
              <w:t xml:space="preserve"> (Rencontres avec le patrimoine culturel de la Slovénie), durant lesquelles l</w:t>
            </w:r>
            <w:r w:rsidR="00557DC6" w:rsidRPr="00311C4F">
              <w:rPr>
                <w:noProof/>
                <w:color w:val="000000"/>
                <w:sz w:val="22"/>
                <w:shd w:val="clear" w:color="auto" w:fill="FFFFFF"/>
              </w:rPr>
              <w:t>a</w:t>
            </w:r>
            <w:r w:rsidRPr="00311C4F">
              <w:rPr>
                <w:noProof/>
                <w:color w:val="000000"/>
                <w:sz w:val="22"/>
                <w:shd w:val="clear" w:color="auto" w:fill="FFFFFF"/>
              </w:rPr>
              <w:t xml:space="preserve"> tournée de maison en maison des Kurenti </w:t>
            </w:r>
            <w:r w:rsidR="00557DC6" w:rsidRPr="00311C4F">
              <w:rPr>
                <w:noProof/>
                <w:color w:val="000000"/>
                <w:sz w:val="22"/>
                <w:shd w:val="clear" w:color="auto" w:fill="FFFFFF"/>
              </w:rPr>
              <w:t xml:space="preserve">est examinée </w:t>
            </w:r>
            <w:r w:rsidRPr="00311C4F">
              <w:rPr>
                <w:noProof/>
                <w:color w:val="000000"/>
                <w:sz w:val="22"/>
                <w:shd w:val="clear" w:color="auto" w:fill="FFFFFF"/>
              </w:rPr>
              <w:t>sous différents angles et dans une optique plus vaste de compréhension du patrimoine culturel. Les universités de Slovénie, dans le cadre de leurs programmes d</w:t>
            </w:r>
            <w:r w:rsidR="007225F7">
              <w:rPr>
                <w:noProof/>
                <w:color w:val="000000"/>
                <w:sz w:val="22"/>
                <w:shd w:val="clear" w:color="auto" w:fill="FFFFFF"/>
              </w:rPr>
              <w:t>’</w:t>
            </w:r>
            <w:r w:rsidRPr="00311C4F">
              <w:rPr>
                <w:noProof/>
                <w:color w:val="000000"/>
                <w:sz w:val="22"/>
                <w:shd w:val="clear" w:color="auto" w:fill="FFFFFF"/>
              </w:rPr>
              <w:t>études, encouragent les étudiants à mener des recherches sur la tournée de maison en maison des Kurenti.</w:t>
            </w:r>
          </w:p>
        </w:tc>
      </w:tr>
      <w:tr w:rsidR="00532CE7" w:rsidRPr="00311C4F" w:rsidTr="007225F7">
        <w:tc>
          <w:tcPr>
            <w:tcW w:w="10107" w:type="dxa"/>
            <w:tcBorders>
              <w:top w:val="nil"/>
              <w:left w:val="nil"/>
              <w:bottom w:val="single" w:sz="4" w:space="0" w:color="auto"/>
              <w:right w:val="nil"/>
            </w:tcBorders>
            <w:shd w:val="clear" w:color="auto" w:fill="auto"/>
          </w:tcPr>
          <w:p w:rsidR="00532CE7" w:rsidRPr="00311C4F" w:rsidRDefault="00532CE7" w:rsidP="007225F7">
            <w:pPr>
              <w:pStyle w:val="Info03"/>
              <w:numPr>
                <w:ilvl w:val="0"/>
                <w:numId w:val="37"/>
              </w:numPr>
              <w:spacing w:before="120" w:after="0" w:line="240" w:lineRule="auto"/>
              <w:ind w:left="567" w:right="136" w:hanging="454"/>
              <w:rPr>
                <w:rFonts w:eastAsia="SimSun"/>
                <w:sz w:val="18"/>
                <w:szCs w:val="18"/>
              </w:rPr>
            </w:pPr>
            <w:r w:rsidRPr="00311C4F">
              <w:rPr>
                <w:sz w:val="18"/>
              </w:rPr>
              <w:t>Comment les États parties concernés soutiendront-ils la mise en œuvre des mesures de sauvegarde proposées ?</w:t>
            </w:r>
          </w:p>
          <w:p w:rsidR="00532CE7" w:rsidRPr="00311C4F" w:rsidRDefault="00532CE7" w:rsidP="007B4F22">
            <w:pPr>
              <w:pStyle w:val="Default"/>
              <w:keepNext/>
              <w:widowControl/>
              <w:autoSpaceDE/>
              <w:autoSpaceDN/>
              <w:adjustRightInd/>
              <w:spacing w:after="120"/>
              <w:ind w:left="567" w:right="136" w:hanging="425"/>
              <w:jc w:val="right"/>
              <w:rPr>
                <w:rFonts w:ascii="Arial" w:hAnsi="Arial" w:cs="Arial"/>
                <w:i/>
                <w:sz w:val="18"/>
                <w:szCs w:val="18"/>
              </w:rPr>
            </w:pPr>
            <w:r w:rsidRPr="00311C4F">
              <w:rPr>
                <w:rStyle w:val="Emphasis"/>
                <w:rFonts w:ascii="Arial" w:hAnsi="Arial"/>
                <w:sz w:val="18"/>
              </w:rPr>
              <w:t>Minimum 170 mots et maximum 280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line="240" w:lineRule="exact"/>
              <w:jc w:val="both"/>
              <w:rPr>
                <w:rFonts w:eastAsia="SimSun" w:cs="Arial"/>
                <w:noProof/>
                <w:sz w:val="22"/>
                <w:szCs w:val="22"/>
              </w:rPr>
            </w:pPr>
            <w:r w:rsidRPr="00311C4F">
              <w:rPr>
                <w:noProof/>
                <w:sz w:val="22"/>
              </w:rPr>
              <w:t>L</w:t>
            </w:r>
            <w:r w:rsidR="007225F7">
              <w:rPr>
                <w:noProof/>
                <w:sz w:val="22"/>
              </w:rPr>
              <w:t>’</w:t>
            </w:r>
            <w:r w:rsidRPr="00311C4F">
              <w:rPr>
                <w:noProof/>
                <w:sz w:val="22"/>
              </w:rPr>
              <w:t xml:space="preserve">État continuera de soutenir la sauvegarde du patrimoine culturel immatériel en fournissant des services publics. </w:t>
            </w:r>
          </w:p>
          <w:p w:rsidR="00532CE7" w:rsidRPr="00311C4F" w:rsidRDefault="00532CE7" w:rsidP="00FB1859">
            <w:pPr>
              <w:spacing w:before="120" w:after="120" w:line="240" w:lineRule="exact"/>
              <w:jc w:val="both"/>
              <w:rPr>
                <w:rFonts w:eastAsia="SimSun" w:cs="Arial"/>
                <w:noProof/>
                <w:sz w:val="22"/>
                <w:szCs w:val="22"/>
              </w:rPr>
            </w:pPr>
            <w:r w:rsidRPr="00311C4F">
              <w:rPr>
                <w:noProof/>
                <w:sz w:val="22"/>
              </w:rPr>
              <w:t>Certains des objectifs du Programme national pour la culture (2014-2017) entendent encourager les détenteurs du patrimoine culturel immatériel et augmenter la prise de conscience, la visibilité et le développement durable de ce type de patrimoine. Conformément à la loi slovène sur la protection du patrimoine culturel, des mécanismes ont été mis en place afin d</w:t>
            </w:r>
            <w:r w:rsidR="007225F7">
              <w:rPr>
                <w:noProof/>
                <w:sz w:val="22"/>
              </w:rPr>
              <w:t>’</w:t>
            </w:r>
            <w:r w:rsidRPr="00311C4F">
              <w:rPr>
                <w:noProof/>
                <w:sz w:val="22"/>
              </w:rPr>
              <w:t>apporter un soutien financier aux programmes et aux projets menés par des individus, des groupes et des communautés. La Slovénie a inclus le patrimoine culturel immatériel dans sa Stratégie de développement à l</w:t>
            </w:r>
            <w:r w:rsidR="007225F7">
              <w:rPr>
                <w:noProof/>
                <w:sz w:val="22"/>
              </w:rPr>
              <w:t>’</w:t>
            </w:r>
            <w:r w:rsidRPr="00311C4F">
              <w:rPr>
                <w:noProof/>
                <w:sz w:val="22"/>
              </w:rPr>
              <w:t>horizon 2020 ainsi que dans son Programme de développement rural 2014–2020.</w:t>
            </w:r>
          </w:p>
          <w:p w:rsidR="00532CE7" w:rsidRPr="00311C4F" w:rsidRDefault="00532CE7" w:rsidP="00FB1859">
            <w:pPr>
              <w:spacing w:before="120" w:after="120" w:line="240" w:lineRule="exact"/>
              <w:jc w:val="both"/>
              <w:rPr>
                <w:rFonts w:eastAsia="SimSun" w:cs="Arial"/>
                <w:noProof/>
                <w:sz w:val="22"/>
                <w:szCs w:val="22"/>
              </w:rPr>
            </w:pPr>
            <w:r w:rsidRPr="00311C4F">
              <w:rPr>
                <w:noProof/>
                <w:sz w:val="22"/>
              </w:rPr>
              <w:t>Le Coordinateur pour la sauvegarde du patrimoine culturel immatériel et le Musée régional de Ptuj-Ormož, en plus d</w:t>
            </w:r>
            <w:r w:rsidR="007225F7">
              <w:rPr>
                <w:noProof/>
                <w:sz w:val="22"/>
              </w:rPr>
              <w:t>’</w:t>
            </w:r>
            <w:r w:rsidRPr="00311C4F">
              <w:rPr>
                <w:noProof/>
                <w:sz w:val="22"/>
              </w:rPr>
              <w:t xml:space="preserve">apporter un soutien professionnel et </w:t>
            </w:r>
            <w:r w:rsidR="00557DC6" w:rsidRPr="00311C4F">
              <w:rPr>
                <w:noProof/>
                <w:sz w:val="22"/>
              </w:rPr>
              <w:t>un soutien en matière de</w:t>
            </w:r>
            <w:r w:rsidRPr="00311C4F">
              <w:rPr>
                <w:noProof/>
                <w:sz w:val="22"/>
              </w:rPr>
              <w:t xml:space="preserve"> recherche, continueront d</w:t>
            </w:r>
            <w:r w:rsidR="007225F7">
              <w:rPr>
                <w:noProof/>
                <w:sz w:val="22"/>
              </w:rPr>
              <w:t>’</w:t>
            </w:r>
            <w:r w:rsidRPr="00311C4F">
              <w:rPr>
                <w:noProof/>
                <w:sz w:val="22"/>
              </w:rPr>
              <w:t>accorder une attention particulière à la promotion et à la sensibilisation à l</w:t>
            </w:r>
            <w:r w:rsidR="007225F7">
              <w:rPr>
                <w:noProof/>
                <w:sz w:val="22"/>
              </w:rPr>
              <w:t>’</w:t>
            </w:r>
            <w:r w:rsidRPr="00311C4F">
              <w:rPr>
                <w:noProof/>
                <w:sz w:val="22"/>
              </w:rPr>
              <w:t>importance de la tournée de maison en maison des Kurenti. Ils incluront également l</w:t>
            </w:r>
            <w:r w:rsidR="007225F7">
              <w:rPr>
                <w:noProof/>
                <w:sz w:val="22"/>
              </w:rPr>
              <w:t>’</w:t>
            </w:r>
            <w:r w:rsidRPr="00311C4F">
              <w:rPr>
                <w:noProof/>
                <w:sz w:val="22"/>
              </w:rPr>
              <w:t>élément dans les programmes éducatifs et promotionnels.</w:t>
            </w:r>
          </w:p>
          <w:p w:rsidR="00532CE7" w:rsidRPr="00311C4F" w:rsidRDefault="00532CE7" w:rsidP="00FB1859">
            <w:pPr>
              <w:spacing w:before="120" w:after="120" w:line="240" w:lineRule="exact"/>
              <w:jc w:val="both"/>
              <w:rPr>
                <w:rFonts w:eastAsia="SimSun" w:cs="Arial"/>
                <w:noProof/>
                <w:sz w:val="22"/>
                <w:szCs w:val="22"/>
              </w:rPr>
            </w:pPr>
            <w:r w:rsidRPr="00311C4F">
              <w:rPr>
                <w:noProof/>
                <w:sz w:val="22"/>
              </w:rPr>
              <w:t>La Commission nationale slovène pour l</w:t>
            </w:r>
            <w:r w:rsidR="007225F7">
              <w:rPr>
                <w:noProof/>
                <w:sz w:val="22"/>
              </w:rPr>
              <w:t>’</w:t>
            </w:r>
            <w:r w:rsidRPr="00311C4F">
              <w:rPr>
                <w:noProof/>
                <w:sz w:val="22"/>
              </w:rPr>
              <w:t>UNESCO continuera d</w:t>
            </w:r>
            <w:r w:rsidR="007225F7">
              <w:rPr>
                <w:noProof/>
                <w:sz w:val="22"/>
              </w:rPr>
              <w:t>’</w:t>
            </w:r>
            <w:r w:rsidRPr="00311C4F">
              <w:rPr>
                <w:noProof/>
                <w:sz w:val="22"/>
              </w:rPr>
              <w:t>axer ses efforts sur la mise en œuvre de la Convention de 2003, notamment par l</w:t>
            </w:r>
            <w:r w:rsidR="007225F7">
              <w:rPr>
                <w:noProof/>
                <w:sz w:val="22"/>
              </w:rPr>
              <w:t>’</w:t>
            </w:r>
            <w:r w:rsidRPr="00311C4F">
              <w:rPr>
                <w:noProof/>
                <w:sz w:val="22"/>
              </w:rPr>
              <w:t>intermédiaire de son Comité du patrimoine et des in</w:t>
            </w:r>
            <w:r w:rsidR="00557DC6" w:rsidRPr="00311C4F">
              <w:rPr>
                <w:noProof/>
                <w:sz w:val="22"/>
              </w:rPr>
              <w:t>stitutions qui en sont membres.</w:t>
            </w:r>
          </w:p>
          <w:p w:rsidR="00532CE7" w:rsidRPr="00311C4F" w:rsidRDefault="00532CE7" w:rsidP="00FB1859">
            <w:pPr>
              <w:spacing w:before="120"/>
              <w:jc w:val="both"/>
              <w:rPr>
                <w:rFonts w:eastAsia="SimSun" w:cs="Arial"/>
                <w:noProof/>
                <w:sz w:val="22"/>
                <w:szCs w:val="22"/>
              </w:rPr>
            </w:pPr>
            <w:r w:rsidRPr="00311C4F">
              <w:rPr>
                <w:noProof/>
                <w:sz w:val="22"/>
              </w:rPr>
              <w:t>L</w:t>
            </w:r>
            <w:r w:rsidR="007225F7">
              <w:rPr>
                <w:noProof/>
                <w:sz w:val="22"/>
              </w:rPr>
              <w:t>’</w:t>
            </w:r>
            <w:r w:rsidRPr="00311C4F">
              <w:rPr>
                <w:noProof/>
                <w:sz w:val="22"/>
              </w:rPr>
              <w:t>État maintiendra son soutien à l</w:t>
            </w:r>
            <w:r w:rsidR="007225F7">
              <w:rPr>
                <w:noProof/>
                <w:sz w:val="22"/>
              </w:rPr>
              <w:t>’</w:t>
            </w:r>
            <w:r w:rsidRPr="00311C4F">
              <w:rPr>
                <w:noProof/>
                <w:sz w:val="22"/>
              </w:rPr>
              <w:t>in</w:t>
            </w:r>
            <w:r w:rsidR="002741B4" w:rsidRPr="00311C4F">
              <w:rPr>
                <w:noProof/>
                <w:sz w:val="22"/>
              </w:rPr>
              <w:t>tégrat</w:t>
            </w:r>
            <w:r w:rsidRPr="00311C4F">
              <w:rPr>
                <w:noProof/>
                <w:sz w:val="22"/>
              </w:rPr>
              <w:t>ion du patrimoine culturel immatériel dans les programmes des écoles maternelles et élémentaires, des établissements d</w:t>
            </w:r>
            <w:r w:rsidR="007225F7">
              <w:rPr>
                <w:noProof/>
                <w:sz w:val="22"/>
              </w:rPr>
              <w:t>’</w:t>
            </w:r>
            <w:r w:rsidRPr="00311C4F">
              <w:rPr>
                <w:noProof/>
                <w:sz w:val="22"/>
              </w:rPr>
              <w:t>enseignement secondaire, des universités ainsi que des universités du troisième âge, et continuera de promouvoir l</w:t>
            </w:r>
            <w:r w:rsidR="007225F7">
              <w:rPr>
                <w:noProof/>
                <w:sz w:val="22"/>
              </w:rPr>
              <w:t>’</w:t>
            </w:r>
            <w:r w:rsidRPr="00311C4F">
              <w:rPr>
                <w:noProof/>
                <w:sz w:val="22"/>
              </w:rPr>
              <w:t>éducation au patrimoine culturel immatériel (par ex. avec le Bazar culturel), sous le patronage de la Commission nationale.</w:t>
            </w:r>
          </w:p>
        </w:tc>
      </w:tr>
      <w:tr w:rsidR="00532CE7" w:rsidRPr="00311C4F" w:rsidTr="007225F7">
        <w:tc>
          <w:tcPr>
            <w:tcW w:w="10107" w:type="dxa"/>
            <w:tcBorders>
              <w:top w:val="nil"/>
              <w:left w:val="nil"/>
              <w:bottom w:val="single" w:sz="4" w:space="0" w:color="auto"/>
              <w:right w:val="nil"/>
            </w:tcBorders>
            <w:shd w:val="clear" w:color="auto" w:fill="auto"/>
          </w:tcPr>
          <w:p w:rsidR="00532CE7" w:rsidRPr="00311C4F" w:rsidRDefault="00532CE7" w:rsidP="007225F7">
            <w:pPr>
              <w:pStyle w:val="Info03"/>
              <w:numPr>
                <w:ilvl w:val="0"/>
                <w:numId w:val="37"/>
              </w:numPr>
              <w:spacing w:before="240" w:line="240" w:lineRule="auto"/>
              <w:ind w:left="567" w:right="136" w:hanging="454"/>
              <w:rPr>
                <w:rFonts w:eastAsia="SimSun"/>
                <w:sz w:val="18"/>
                <w:szCs w:val="18"/>
              </w:rPr>
            </w:pPr>
            <w:r w:rsidRPr="00311C4F">
              <w:rPr>
                <w:sz w:val="18"/>
              </w:rPr>
              <w:t>Comment les communautés, groupes ou individus ont-ils été impliqués dans la planification des mesures de sauvegarde proposées, y compris en terme de rôle du genre, et comment seront-ils impliqués dans leur mise en œuvre ?</w:t>
            </w:r>
          </w:p>
          <w:p w:rsidR="00532CE7" w:rsidRPr="00311C4F" w:rsidRDefault="00532CE7" w:rsidP="007225F7">
            <w:pPr>
              <w:pStyle w:val="Default"/>
              <w:keepNext/>
              <w:widowControl/>
              <w:autoSpaceDE/>
              <w:autoSpaceDN/>
              <w:adjustRightInd/>
              <w:spacing w:after="120"/>
              <w:ind w:left="567" w:right="136" w:hanging="425"/>
              <w:jc w:val="right"/>
              <w:rPr>
                <w:rFonts w:ascii="Arial" w:hAnsi="Arial" w:cs="Arial"/>
                <w:i/>
                <w:sz w:val="18"/>
                <w:szCs w:val="18"/>
              </w:rPr>
            </w:pPr>
            <w:r w:rsidRPr="00311C4F">
              <w:rPr>
                <w:rStyle w:val="Emphasis"/>
                <w:rFonts w:ascii="Arial" w:hAnsi="Arial"/>
                <w:sz w:val="18"/>
              </w:rPr>
              <w:t>Minimum 170 mots et maximum 280 mots</w:t>
            </w:r>
          </w:p>
        </w:tc>
      </w:tr>
      <w:tr w:rsidR="00532CE7" w:rsidRPr="00311C4F" w:rsidTr="007225F7">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line="240" w:lineRule="exact"/>
              <w:jc w:val="both"/>
              <w:rPr>
                <w:rFonts w:eastAsia="SimSun"/>
                <w:noProof/>
                <w:sz w:val="22"/>
                <w:szCs w:val="22"/>
              </w:rPr>
            </w:pPr>
            <w:r w:rsidRPr="00311C4F">
              <w:rPr>
                <w:noProof/>
                <w:sz w:val="22"/>
              </w:rPr>
              <w:t>Tous les détenteurs des deux sexes qui contribuent à la sauvegarde de la tournée de maison en maison des Kurenti, autrement dit des individus, des familles et des communautés locales, des représentants d</w:t>
            </w:r>
            <w:r w:rsidR="007225F7">
              <w:rPr>
                <w:noProof/>
                <w:sz w:val="22"/>
              </w:rPr>
              <w:t>’</w:t>
            </w:r>
            <w:r w:rsidRPr="00311C4F">
              <w:rPr>
                <w:noProof/>
                <w:sz w:val="22"/>
              </w:rPr>
              <w:t>associations de Kurenti et de la Fédération des associations de Kurenti, des maîtres artisans, des représentants d</w:t>
            </w:r>
            <w:r w:rsidR="007225F7">
              <w:rPr>
                <w:noProof/>
                <w:sz w:val="22"/>
              </w:rPr>
              <w:t>’</w:t>
            </w:r>
            <w:r w:rsidRPr="00311C4F">
              <w:rPr>
                <w:noProof/>
                <w:sz w:val="22"/>
              </w:rPr>
              <w:t>établissements scolaires, des municipalités, le Musée régional de Ptuj-Ormož, le Centre de recherche scientifique Bistra Ptuj ainsi que le Coordinateur pour la sauvegarde du patrimoine culturel immatériel, ont été activement impliqués dans la planification des mesures de sauvegarde proposées. Quatre réunions de consultation publique, dix tables rondes et cinq réunions d</w:t>
            </w:r>
            <w:r w:rsidR="007225F7">
              <w:rPr>
                <w:noProof/>
                <w:sz w:val="22"/>
              </w:rPr>
              <w:t>’</w:t>
            </w:r>
            <w:r w:rsidRPr="00311C4F">
              <w:rPr>
                <w:noProof/>
                <w:sz w:val="22"/>
              </w:rPr>
              <w:t>experts ont été organisées. Différents médias ont régulièrement couvert les différentes activités liées aux mesures de sauvegarde afin de tenir le public informé. Les communautés locales continueront de sauvegarder le patrimoine et maintiendront de bonnes relations entre les détenteurs. Les établissements scolaires intègreront le patrimoine que représente la tournée de maison en maison des Kurenti dans leurs programmes éducatifs, en particulier pendant la période qui précède le carnaval. Les organisateurs de réunions scientifiques et spécialisées continueront d</w:t>
            </w:r>
            <w:r w:rsidR="007225F7">
              <w:rPr>
                <w:noProof/>
                <w:sz w:val="22"/>
              </w:rPr>
              <w:t>’</w:t>
            </w:r>
            <w:r w:rsidRPr="00311C4F">
              <w:rPr>
                <w:noProof/>
                <w:sz w:val="22"/>
              </w:rPr>
              <w:t>organiser différentes réunions liées au patrimoine afin que les représentants des détenteurs, des associations et des individus puissent faire des suggestions et ainsi activement participer. Les propositions et suggestions de qualité permettront de préserver le patrimoine associé aux Jours gras et d</w:t>
            </w:r>
            <w:r w:rsidR="007225F7">
              <w:rPr>
                <w:noProof/>
                <w:sz w:val="22"/>
              </w:rPr>
              <w:t>’</w:t>
            </w:r>
            <w:r w:rsidRPr="00311C4F">
              <w:rPr>
                <w:noProof/>
                <w:sz w:val="22"/>
              </w:rPr>
              <w:t>y inclure la tournée de maison en maison des Kurenti. Les musées et les instituts de recherche continueront de faire la promotion et l</w:t>
            </w:r>
            <w:r w:rsidR="007225F7">
              <w:rPr>
                <w:noProof/>
                <w:sz w:val="22"/>
              </w:rPr>
              <w:t>’</w:t>
            </w:r>
            <w:r w:rsidRPr="00311C4F">
              <w:rPr>
                <w:noProof/>
                <w:sz w:val="22"/>
              </w:rPr>
              <w:t>interprétation du patrimoine lié aux Jours gras même après la période de carnaval.</w:t>
            </w:r>
          </w:p>
        </w:tc>
      </w:tr>
      <w:tr w:rsidR="00532CE7" w:rsidRPr="00311C4F" w:rsidTr="007225F7">
        <w:tblPrEx>
          <w:tblBorders>
            <w:insideV w:val="none" w:sz="0" w:space="0" w:color="auto"/>
          </w:tblBorders>
        </w:tblPrEx>
        <w:trPr>
          <w:cantSplit/>
        </w:trPr>
        <w:tc>
          <w:tcPr>
            <w:tcW w:w="10107" w:type="dxa"/>
            <w:tcBorders>
              <w:top w:val="nil"/>
              <w:left w:val="nil"/>
              <w:bottom w:val="single" w:sz="4" w:space="0" w:color="auto"/>
              <w:right w:val="nil"/>
            </w:tcBorders>
            <w:shd w:val="clear" w:color="auto" w:fill="auto"/>
          </w:tcPr>
          <w:p w:rsidR="00532CE7" w:rsidRPr="00311C4F" w:rsidRDefault="00532CE7" w:rsidP="007B4F22">
            <w:pPr>
              <w:pStyle w:val="Grille02N"/>
              <w:ind w:left="709" w:right="136" w:hanging="567"/>
              <w:jc w:val="left"/>
              <w:rPr>
                <w:i/>
                <w:iCs/>
              </w:rPr>
            </w:pPr>
            <w:proofErr w:type="gramStart"/>
            <w:r w:rsidRPr="00311C4F">
              <w:t>3.c</w:t>
            </w:r>
            <w:proofErr w:type="gramEnd"/>
            <w:r w:rsidRPr="00311C4F">
              <w:t>.</w:t>
            </w:r>
            <w:r w:rsidRPr="00311C4F">
              <w:tab/>
              <w:t>Organisme(s) compétent(s) impliqué(s) dans la sauvegarde</w:t>
            </w:r>
          </w:p>
          <w:p w:rsidR="00532CE7" w:rsidRPr="00311C4F" w:rsidRDefault="00532CE7" w:rsidP="007B4F22">
            <w:pPr>
              <w:pStyle w:val="Info03"/>
              <w:spacing w:before="120" w:line="240" w:lineRule="auto"/>
              <w:ind w:right="135"/>
              <w:rPr>
                <w:sz w:val="18"/>
                <w:szCs w:val="18"/>
              </w:rPr>
            </w:pPr>
            <w:r w:rsidRPr="00311C4F">
              <w:rPr>
                <w:sz w:val="18"/>
              </w:rPr>
              <w:t>Indiquez le nom, l</w:t>
            </w:r>
            <w:r w:rsidR="007225F7">
              <w:rPr>
                <w:sz w:val="18"/>
              </w:rPr>
              <w:t>’</w:t>
            </w:r>
            <w:r w:rsidRPr="00311C4F">
              <w:rPr>
                <w:sz w:val="18"/>
              </w:rPr>
              <w:t>adresse et les coordonnées de/des organisme(s) compétent(s), et le cas échéant, le nom et le titre de la (des) personne(s) qui est/sont chargée(s) au niveau local de la gestion et de la sauvegarde de l</w:t>
            </w:r>
            <w:r w:rsidR="007225F7">
              <w:rPr>
                <w:sz w:val="18"/>
              </w:rPr>
              <w:t>’</w:t>
            </w:r>
            <w:r w:rsidRPr="00311C4F">
              <w:rPr>
                <w:sz w:val="18"/>
              </w:rPr>
              <w:t>élément.</w:t>
            </w:r>
          </w:p>
        </w:tc>
      </w:tr>
      <w:tr w:rsidR="00532CE7" w:rsidRPr="00311C4F" w:rsidTr="007225F7">
        <w:tblPrEx>
          <w:tblBorders>
            <w:insideV w:val="none" w:sz="0" w:space="0" w:color="auto"/>
          </w:tblBorders>
        </w:tblPrEx>
        <w:tc>
          <w:tcPr>
            <w:tcW w:w="10107"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532CE7" w:rsidRPr="00D337EB"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Zveza društev kurentov (Federation of Kurenti Associations)</w:t>
                  </w:r>
                </w:p>
              </w:tc>
            </w:tr>
            <w:tr w:rsidR="00532CE7" w:rsidRPr="00311C4F"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Vlado Hvalec - President</w:t>
                  </w:r>
                </w:p>
              </w:tc>
            </w:tr>
            <w:tr w:rsidR="00532CE7" w:rsidRPr="00311C4F"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Ulica heroja Lacka 3, 2250 Ptuj</w:t>
                  </w:r>
                </w:p>
              </w:tc>
            </w:tr>
            <w:tr w:rsidR="00532CE7" w:rsidRPr="00311C4F"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(0)51 250 908</w:t>
                  </w:r>
                </w:p>
              </w:tc>
            </w:tr>
            <w:tr w:rsidR="00532CE7" w:rsidRPr="00311C4F"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zveza.kurent@gmail.com</w:t>
                  </w:r>
                </w:p>
              </w:tc>
            </w:tr>
            <w:tr w:rsidR="00532CE7" w:rsidRPr="00D337EB" w:rsidTr="007B4F22">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D337EB" w:rsidRDefault="00532CE7" w:rsidP="000F0825">
                  <w:pPr>
                    <w:tabs>
                      <w:tab w:val="left" w:pos="567"/>
                      <w:tab w:val="left" w:pos="1134"/>
                      <w:tab w:val="left" w:pos="1701"/>
                    </w:tabs>
                    <w:spacing w:before="120" w:after="60"/>
                    <w:rPr>
                      <w:rFonts w:eastAsia="SimSun"/>
                      <w:noProof/>
                      <w:sz w:val="20"/>
                      <w:szCs w:val="20"/>
                      <w:lang w:val="en-US"/>
                    </w:rPr>
                  </w:pPr>
                  <w:r w:rsidRPr="00D337EB">
                    <w:rPr>
                      <w:noProof/>
                      <w:sz w:val="22"/>
                      <w:lang w:val="en-US"/>
                    </w:rPr>
                    <w:t>Znanstveno-raziskovalno središče Bistra Ptuj (Scientific research centre Bistra Ptuj)</w:t>
                  </w:r>
                </w:p>
              </w:tc>
            </w:tr>
            <w:tr w:rsidR="00532CE7" w:rsidRPr="00D337EB"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Štefan Čelan – Head of the Research Team</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Slovenski trg 6, 2250 Ptuj</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(0)41 678 772</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stefan.celan@bistra.si</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Pokrajinski muzej Ptuj-Ormož (Ptuj-Ormož Regional Museum)</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Andrej Brence - Researcher</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Na gradu 1, 2250 Ptuj</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(0)2 748 03 60</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andrej.brence@pmpo.si</w:t>
                  </w:r>
                </w:p>
              </w:tc>
            </w:tr>
            <w:tr w:rsidR="00532CE7" w:rsidRPr="00D337EB"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Mestna občina Ptuj (Ptuj City Municipality)</w:t>
                  </w:r>
                </w:p>
              </w:tc>
            </w:tr>
            <w:tr w:rsidR="00532CE7" w:rsidRPr="00D337EB"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Zdenka Ristič – Head of non-economic affairs</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Mestni trg 1, 2250 Ptuj</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(0)2 748 29 50</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zdenka.ristic@ptuj.si</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Občina Markovci (Markovci municipality)</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Milan Gabrovec - Mayor</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Markovci 43, 2281 Markovci</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(0)2 78 888 80</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zupan@markovci.si</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nl-NL"/>
                    </w:rPr>
                  </w:pPr>
                  <w:r w:rsidRPr="00311C4F">
                    <w:rPr>
                      <w:noProof/>
                      <w:sz w:val="22"/>
                      <w:lang w:val="nl-NL"/>
                    </w:rPr>
                    <w:t>Slovenski etnografski muzej (Slovene Ethnographic Museum)</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Tanja Roženbergar - Director</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Metelkova ulica 2, 1000 Ljubljana</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(0)1 300 87 14</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tanja.rozenbergar@etno-muzej.si</w:t>
                  </w:r>
                </w:p>
              </w:tc>
            </w:tr>
            <w:tr w:rsidR="00532CE7" w:rsidRPr="007225F7"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de l</w:t>
                  </w:r>
                  <w:r w:rsidR="007225F7">
                    <w:rPr>
                      <w:sz w:val="20"/>
                    </w:rPr>
                    <w:t>’</w:t>
                  </w:r>
                  <w:r w:rsidRPr="00311C4F">
                    <w:rPr>
                      <w:sz w:val="20"/>
                    </w:rPr>
                    <w:t>organisme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Ministrstvo za kulturo Republike Slovenije (Ministry of Culture of the Republic of Slovenia)</w:t>
                  </w:r>
                </w:p>
              </w:tc>
            </w:tr>
            <w:tr w:rsidR="00532CE7" w:rsidRPr="007225F7"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Nom et titre de la personne à contacter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lang w:val="en-US"/>
                    </w:rPr>
                  </w:pPr>
                  <w:r w:rsidRPr="00311C4F">
                    <w:rPr>
                      <w:noProof/>
                      <w:sz w:val="22"/>
                      <w:lang w:val="en-US"/>
                    </w:rPr>
                    <w:t xml:space="preserve">Jana Mlakar - Deputy Director General of the Directorate for Cultural Heritage </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Maistrova ulica 10, 1000 Ljubljana</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Numéro de téléphone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+386 (0)1 36 95 900</w:t>
                  </w:r>
                </w:p>
              </w:tc>
            </w:tr>
            <w:tr w:rsidR="00532CE7" w:rsidRPr="00311C4F" w:rsidTr="00064B39">
              <w:tc>
                <w:tcPr>
                  <w:tcW w:w="2581" w:type="dxa"/>
                </w:tcPr>
                <w:p w:rsidR="00532CE7" w:rsidRPr="00311C4F" w:rsidRDefault="00532CE7" w:rsidP="000F0825">
                  <w:pPr>
                    <w:pStyle w:val="formtext"/>
                    <w:tabs>
                      <w:tab w:val="left" w:pos="567"/>
                      <w:tab w:val="left" w:pos="1134"/>
                      <w:tab w:val="left" w:pos="1701"/>
                    </w:tabs>
                    <w:spacing w:before="120" w:after="120" w:line="240" w:lineRule="auto"/>
                    <w:ind w:right="135"/>
                    <w:jc w:val="right"/>
                    <w:rPr>
                      <w:sz w:val="20"/>
                      <w:szCs w:val="20"/>
                    </w:rPr>
                  </w:pPr>
                  <w:r w:rsidRPr="00311C4F">
                    <w:rPr>
                      <w:sz w:val="20"/>
                    </w:rPr>
                    <w:t>Adresse électronique :</w:t>
                  </w:r>
                </w:p>
              </w:tc>
              <w:tc>
                <w:tcPr>
                  <w:tcW w:w="6812" w:type="dxa"/>
                </w:tcPr>
                <w:p w:rsidR="00532CE7" w:rsidRPr="00311C4F" w:rsidRDefault="00532CE7" w:rsidP="000F0825">
                  <w:pPr>
                    <w:tabs>
                      <w:tab w:val="left" w:pos="567"/>
                      <w:tab w:val="left" w:pos="1134"/>
                      <w:tab w:val="left" w:pos="1701"/>
                    </w:tabs>
                    <w:spacing w:before="120" w:after="60"/>
                    <w:rPr>
                      <w:rFonts w:eastAsia="SimSun"/>
                      <w:noProof/>
                      <w:sz w:val="20"/>
                      <w:szCs w:val="20"/>
                    </w:rPr>
                  </w:pPr>
                  <w:r w:rsidRPr="00311C4F">
                    <w:rPr>
                      <w:noProof/>
                      <w:sz w:val="22"/>
                    </w:rPr>
                    <w:t>jana.mlakar1@gov.si</w:t>
                  </w:r>
                </w:p>
              </w:tc>
            </w:tr>
          </w:tbl>
          <w:p w:rsidR="00532CE7" w:rsidRPr="00311C4F" w:rsidRDefault="00532CE7" w:rsidP="007B4F22">
            <w:pPr>
              <w:pStyle w:val="formtext"/>
              <w:tabs>
                <w:tab w:val="left" w:pos="567"/>
                <w:tab w:val="left" w:pos="1134"/>
                <w:tab w:val="left" w:pos="1701"/>
              </w:tabs>
              <w:spacing w:before="120" w:after="120" w:line="240" w:lineRule="auto"/>
              <w:ind w:right="135"/>
            </w:pPr>
          </w:p>
        </w:tc>
      </w:tr>
      <w:tr w:rsidR="00532CE7" w:rsidRPr="00311C4F" w:rsidTr="007225F7">
        <w:tc>
          <w:tcPr>
            <w:tcW w:w="10107" w:type="dxa"/>
            <w:tcBorders>
              <w:top w:val="nil"/>
              <w:left w:val="nil"/>
              <w:bottom w:val="nil"/>
              <w:right w:val="nil"/>
            </w:tcBorders>
            <w:shd w:val="clear" w:color="auto" w:fill="D9D9D9"/>
          </w:tcPr>
          <w:p w:rsidR="00532CE7" w:rsidRPr="00311C4F" w:rsidRDefault="00532CE7" w:rsidP="007225F7">
            <w:pPr>
              <w:pStyle w:val="Grille01N"/>
              <w:spacing w:line="240" w:lineRule="auto"/>
              <w:ind w:left="709" w:right="136" w:hanging="567"/>
              <w:jc w:val="left"/>
              <w:rPr>
                <w:rFonts w:eastAsia="SimSun" w:cs="Arial"/>
                <w:bCs/>
                <w:smallCaps w:val="0"/>
                <w:sz w:val="24"/>
              </w:rPr>
            </w:pPr>
            <w:r w:rsidRPr="00311C4F">
              <w:rPr>
                <w:smallCaps w:val="0"/>
                <w:sz w:val="24"/>
              </w:rPr>
              <w:t>4.</w:t>
            </w:r>
            <w:r w:rsidRPr="00311C4F">
              <w:tab/>
            </w:r>
            <w:r w:rsidRPr="00311C4F">
              <w:rPr>
                <w:smallCaps w:val="0"/>
                <w:sz w:val="24"/>
              </w:rPr>
              <w:t>Participation et consentement des communautés dans le processus de candidature</w:t>
            </w:r>
          </w:p>
        </w:tc>
      </w:tr>
      <w:tr w:rsidR="00532CE7" w:rsidRPr="00311C4F" w:rsidTr="007225F7">
        <w:tc>
          <w:tcPr>
            <w:tcW w:w="10107" w:type="dxa"/>
            <w:tcBorders>
              <w:top w:val="nil"/>
              <w:left w:val="nil"/>
              <w:bottom w:val="nil"/>
              <w:right w:val="nil"/>
            </w:tcBorders>
            <w:shd w:val="clear" w:color="auto" w:fill="auto"/>
          </w:tcPr>
          <w:p w:rsidR="00532CE7" w:rsidRPr="00311C4F" w:rsidRDefault="00532CE7" w:rsidP="007B4F22">
            <w:pPr>
              <w:pStyle w:val="Info03"/>
              <w:spacing w:before="120" w:line="240" w:lineRule="auto"/>
              <w:ind w:right="135"/>
              <w:rPr>
                <w:szCs w:val="20"/>
              </w:rPr>
            </w:pPr>
            <w:r w:rsidRPr="00311C4F">
              <w:rPr>
                <w:sz w:val="18"/>
              </w:rPr>
              <w:t xml:space="preserve">Pour le </w:t>
            </w:r>
            <w:r w:rsidRPr="00311C4F">
              <w:rPr>
                <w:b/>
                <w:sz w:val="18"/>
              </w:rPr>
              <w:t>critère R.4</w:t>
            </w:r>
            <w:r w:rsidRPr="00311C4F">
              <w:rPr>
                <w:sz w:val="18"/>
              </w:rPr>
              <w:t xml:space="preserve">, les États </w:t>
            </w:r>
            <w:r w:rsidRPr="00311C4F">
              <w:rPr>
                <w:b/>
                <w:sz w:val="18"/>
              </w:rPr>
              <w:t>doivent démontrer que « l</w:t>
            </w:r>
            <w:r w:rsidR="007225F7">
              <w:rPr>
                <w:b/>
                <w:sz w:val="18"/>
              </w:rPr>
              <w:t>’</w:t>
            </w:r>
            <w:r w:rsidRPr="00311C4F">
              <w:rPr>
                <w:b/>
                <w:sz w:val="18"/>
              </w:rPr>
              <w:t>élément a été soumis au terme de la participation la plus large possible de la communauté, du groupe ou, le cas échéant, des individus concernés et avec leur consentement libre, préalable et éclairé »</w:t>
            </w:r>
            <w:r w:rsidRPr="00311C4F">
              <w:rPr>
                <w:sz w:val="18"/>
              </w:rPr>
              <w:t>.</w:t>
            </w:r>
          </w:p>
        </w:tc>
      </w:tr>
      <w:tr w:rsidR="00532CE7" w:rsidRPr="00311C4F" w:rsidTr="007225F7">
        <w:tc>
          <w:tcPr>
            <w:tcW w:w="10107" w:type="dxa"/>
            <w:tcBorders>
              <w:top w:val="nil"/>
              <w:left w:val="nil"/>
              <w:right w:val="nil"/>
            </w:tcBorders>
            <w:shd w:val="clear" w:color="auto" w:fill="auto"/>
          </w:tcPr>
          <w:p w:rsidR="00532CE7" w:rsidRPr="00311C4F" w:rsidRDefault="00532CE7" w:rsidP="007B4F22">
            <w:pPr>
              <w:pStyle w:val="Grille02N"/>
              <w:ind w:left="709" w:right="135" w:hanging="567"/>
              <w:jc w:val="left"/>
            </w:pPr>
            <w:proofErr w:type="gramStart"/>
            <w:r w:rsidRPr="00311C4F">
              <w:t>4.a</w:t>
            </w:r>
            <w:proofErr w:type="gramEnd"/>
            <w:r w:rsidRPr="00311C4F">
              <w:t>.</w:t>
            </w:r>
            <w:r w:rsidRPr="00311C4F">
              <w:tab/>
              <w:t>Participation des communautés, groupes et individus concernés dans le processus de candidature</w:t>
            </w:r>
          </w:p>
          <w:p w:rsidR="00532CE7" w:rsidRPr="00311C4F" w:rsidRDefault="00532CE7" w:rsidP="007B4F22">
            <w:pPr>
              <w:pStyle w:val="Info03"/>
              <w:spacing w:before="120" w:line="240" w:lineRule="auto"/>
              <w:ind w:right="135"/>
              <w:rPr>
                <w:rFonts w:eastAsia="SimSun"/>
                <w:sz w:val="18"/>
                <w:szCs w:val="18"/>
              </w:rPr>
            </w:pPr>
            <w:r w:rsidRPr="00311C4F">
              <w:rPr>
                <w:sz w:val="18"/>
              </w:rPr>
              <w:t>Décrivez comment la communauté, le groupe et, le cas échéant, les individus concernés ont participé activement à la préparation et à l</w:t>
            </w:r>
            <w:r w:rsidR="007225F7">
              <w:rPr>
                <w:sz w:val="18"/>
              </w:rPr>
              <w:t>’</w:t>
            </w:r>
            <w:r w:rsidRPr="00311C4F">
              <w:rPr>
                <w:sz w:val="18"/>
              </w:rPr>
              <w:t>élaboration de la candidature à toutes les étapes, y compris le rôle du genre.</w:t>
            </w:r>
          </w:p>
          <w:p w:rsidR="00532CE7" w:rsidRPr="00311C4F" w:rsidRDefault="00532CE7" w:rsidP="007225F7">
            <w:pPr>
              <w:pStyle w:val="Info03"/>
              <w:spacing w:before="120" w:line="240" w:lineRule="auto"/>
              <w:ind w:right="136"/>
              <w:rPr>
                <w:rFonts w:eastAsia="SimSun"/>
                <w:sz w:val="18"/>
                <w:szCs w:val="18"/>
              </w:rPr>
            </w:pPr>
            <w:r w:rsidRPr="00311C4F">
              <w:rPr>
                <w:sz w:val="18"/>
              </w:rPr>
              <w:t>Les États parties sont encouragés à préparer les candidatures avec la participation de nombreuses autres parties concernées, notamment, s</w:t>
            </w:r>
            <w:r w:rsidR="007225F7">
              <w:rPr>
                <w:sz w:val="18"/>
              </w:rPr>
              <w:t>’</w:t>
            </w:r>
            <w:r w:rsidRPr="00311C4F">
              <w:rPr>
                <w:sz w:val="18"/>
              </w:rPr>
              <w:t>il y a lieu, les collectivités locales et régionales, les communautés, les ONG, les instituts de recherche, les centres d</w:t>
            </w:r>
            <w:r w:rsidR="007225F7">
              <w:rPr>
                <w:sz w:val="18"/>
              </w:rPr>
              <w:t>’</w:t>
            </w:r>
            <w:r w:rsidRPr="00311C4F">
              <w:rPr>
                <w:sz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7225F7">
              <w:rPr>
                <w:sz w:val="18"/>
              </w:rPr>
              <w:t>’</w:t>
            </w:r>
            <w:r w:rsidRPr="00311C4F">
              <w:rPr>
                <w:sz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7225F7">
              <w:rPr>
                <w:sz w:val="18"/>
              </w:rPr>
              <w:t>’</w:t>
            </w:r>
            <w:r w:rsidRPr="00311C4F">
              <w:rPr>
                <w:sz w:val="18"/>
              </w:rPr>
              <w:t>article 15 de la Convention.</w:t>
            </w:r>
          </w:p>
          <w:p w:rsidR="00532CE7" w:rsidRPr="00311C4F" w:rsidRDefault="00532CE7" w:rsidP="007B4F22">
            <w:pPr>
              <w:pStyle w:val="Info03"/>
              <w:tabs>
                <w:tab w:val="clear" w:pos="567"/>
              </w:tabs>
              <w:spacing w:line="240" w:lineRule="auto"/>
              <w:ind w:left="794" w:right="136"/>
              <w:jc w:val="right"/>
              <w:rPr>
                <w:i w:val="0"/>
                <w:sz w:val="18"/>
                <w:szCs w:val="18"/>
              </w:rPr>
            </w:pPr>
            <w:r w:rsidRPr="00311C4F">
              <w:rPr>
                <w:rStyle w:val="Emphasis"/>
                <w:i/>
                <w:color w:val="000000"/>
                <w:sz w:val="18"/>
              </w:rPr>
              <w:t>Minimum 340 mots et maximum 570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FB1859">
            <w:pPr>
              <w:jc w:val="both"/>
              <w:rPr>
                <w:rFonts w:cs="Arial"/>
                <w:noProof/>
                <w:sz w:val="22"/>
                <w:szCs w:val="22"/>
              </w:rPr>
            </w:pPr>
            <w:r w:rsidRPr="00311C4F">
              <w:rPr>
                <w:noProof/>
                <w:sz w:val="22"/>
              </w:rPr>
              <w:t>En 2008, la Slovénie a ratifié la Convention pour la sauvegarde du patrimoine culturel immatériel et a créé le Registre national du patrimoine culturel immatériel. Suite à cela, un groupe de travail interdisciplinaire a été constitué au niveau local. Il était composé de détenteurs, de représentants d</w:t>
            </w:r>
            <w:r w:rsidR="007225F7">
              <w:rPr>
                <w:noProof/>
                <w:sz w:val="22"/>
              </w:rPr>
              <w:t>’</w:t>
            </w:r>
            <w:r w:rsidRPr="00311C4F">
              <w:rPr>
                <w:noProof/>
                <w:sz w:val="22"/>
              </w:rPr>
              <w:t>associations et de groupes, de l</w:t>
            </w:r>
            <w:r w:rsidR="007225F7">
              <w:rPr>
                <w:noProof/>
                <w:sz w:val="22"/>
              </w:rPr>
              <w:t>’</w:t>
            </w:r>
            <w:r w:rsidRPr="00311C4F">
              <w:rPr>
                <w:noProof/>
                <w:sz w:val="22"/>
              </w:rPr>
              <w:t>administration municipale et d</w:t>
            </w:r>
            <w:r w:rsidR="007225F7">
              <w:rPr>
                <w:noProof/>
                <w:sz w:val="22"/>
              </w:rPr>
              <w:t>’</w:t>
            </w:r>
            <w:r w:rsidRPr="00311C4F">
              <w:rPr>
                <w:noProof/>
                <w:sz w:val="22"/>
              </w:rPr>
              <w:t>adjoints, du Musée régional de Ptuj-Ormož et du Centre de recherche scientifique Bistra Ptuj. Ce dernier a pris en charge la coordination des procédures visant à inscrire la tournée de maison en maison des Kurenti sur le Registre national.</w:t>
            </w:r>
          </w:p>
          <w:p w:rsidR="00532CE7" w:rsidRPr="00311C4F" w:rsidRDefault="00532CE7" w:rsidP="00FB1859">
            <w:pPr>
              <w:spacing w:after="120"/>
              <w:jc w:val="both"/>
              <w:rPr>
                <w:rFonts w:cs="Arial"/>
                <w:noProof/>
                <w:sz w:val="22"/>
                <w:szCs w:val="22"/>
              </w:rPr>
            </w:pPr>
            <w:r w:rsidRPr="00311C4F">
              <w:rPr>
                <w:noProof/>
                <w:sz w:val="22"/>
              </w:rPr>
              <w:t>En 2011, suite à la proposition des détenteurs, les représentants du Musée régional de Ptuj-Ormož et des services publics de Ptuj ainsi que le président de la FECC en Slovénie ont préparé une proposition afin d</w:t>
            </w:r>
            <w:r w:rsidR="007225F7">
              <w:rPr>
                <w:noProof/>
                <w:sz w:val="22"/>
              </w:rPr>
              <w:t>’</w:t>
            </w:r>
            <w:r w:rsidRPr="00311C4F">
              <w:rPr>
                <w:noProof/>
                <w:sz w:val="22"/>
              </w:rPr>
              <w:t>inscrire la tournée de maison en maison des Kurenti sur le Registre du patrimoine culturel immatériel. En 2012, des réunions d</w:t>
            </w:r>
            <w:r w:rsidR="007225F7">
              <w:rPr>
                <w:noProof/>
                <w:sz w:val="22"/>
              </w:rPr>
              <w:t>’</w:t>
            </w:r>
            <w:r w:rsidRPr="00311C4F">
              <w:rPr>
                <w:noProof/>
                <w:sz w:val="22"/>
              </w:rPr>
              <w:t xml:space="preserve">experts intitulées « Rencontres avec le patrimoine culturel de la Slovénie » ont commencé à se tenir à Ptuj. De nombreux détenteurs du patrimoine </w:t>
            </w:r>
            <w:r w:rsidR="002741B4" w:rsidRPr="00311C4F">
              <w:rPr>
                <w:noProof/>
                <w:sz w:val="22"/>
              </w:rPr>
              <w:t>assoc</w:t>
            </w:r>
            <w:r w:rsidRPr="00311C4F">
              <w:rPr>
                <w:noProof/>
                <w:sz w:val="22"/>
              </w:rPr>
              <w:t>ié aux Jours gras y ont activement participé et leurs propositions ont largement contribué à la rédaction du texte final à inscrire sur le Registre ; dans le même temps, ils ont également participé à la planification des mesures de sauvegarde afin de déclarer l</w:t>
            </w:r>
            <w:r w:rsidR="007225F7">
              <w:rPr>
                <w:noProof/>
                <w:sz w:val="22"/>
              </w:rPr>
              <w:t>’</w:t>
            </w:r>
            <w:r w:rsidRPr="00311C4F">
              <w:rPr>
                <w:noProof/>
                <w:sz w:val="22"/>
              </w:rPr>
              <w:t>élément patrimoine culturel immatériel d</w:t>
            </w:r>
            <w:r w:rsidR="007225F7">
              <w:rPr>
                <w:noProof/>
                <w:sz w:val="22"/>
              </w:rPr>
              <w:t>’</w:t>
            </w:r>
            <w:r w:rsidRPr="00311C4F">
              <w:rPr>
                <w:noProof/>
                <w:sz w:val="22"/>
              </w:rPr>
              <w:t>importance nationale. La tournée de maison en maison des Kurenti a été inscrite sur le Registre en 2012 et, en 2015, l</w:t>
            </w:r>
            <w:r w:rsidR="007225F7">
              <w:rPr>
                <w:noProof/>
                <w:sz w:val="22"/>
              </w:rPr>
              <w:t>’</w:t>
            </w:r>
            <w:r w:rsidRPr="00311C4F">
              <w:rPr>
                <w:noProof/>
                <w:sz w:val="22"/>
              </w:rPr>
              <w:t>élément a été déclaré patrimoine culturel immatériel d</w:t>
            </w:r>
            <w:r w:rsidR="007225F7">
              <w:rPr>
                <w:noProof/>
                <w:sz w:val="22"/>
              </w:rPr>
              <w:t>’</w:t>
            </w:r>
            <w:r w:rsidRPr="00311C4F">
              <w:rPr>
                <w:noProof/>
                <w:sz w:val="22"/>
              </w:rPr>
              <w:t xml:space="preserve">importance nationale, ce qui est la condition requise, </w:t>
            </w:r>
            <w:r w:rsidR="002741B4" w:rsidRPr="00311C4F">
              <w:rPr>
                <w:noProof/>
                <w:sz w:val="22"/>
              </w:rPr>
              <w:t>en vertu de</w:t>
            </w:r>
            <w:r w:rsidRPr="00311C4F">
              <w:rPr>
                <w:noProof/>
                <w:sz w:val="22"/>
              </w:rPr>
              <w:t xml:space="preserve"> la législation nationale, pour présenter la candidature d</w:t>
            </w:r>
            <w:r w:rsidR="007225F7">
              <w:rPr>
                <w:noProof/>
                <w:sz w:val="22"/>
              </w:rPr>
              <w:t>’</w:t>
            </w:r>
            <w:r w:rsidRPr="00311C4F">
              <w:rPr>
                <w:noProof/>
                <w:sz w:val="22"/>
              </w:rPr>
              <w:t>un élément à la Liste représentative de l</w:t>
            </w:r>
            <w:r w:rsidR="007225F7">
              <w:rPr>
                <w:noProof/>
                <w:sz w:val="22"/>
              </w:rPr>
              <w:t>’</w:t>
            </w:r>
            <w:r w:rsidRPr="00311C4F">
              <w:rPr>
                <w:noProof/>
                <w:sz w:val="22"/>
              </w:rPr>
              <w:t>UNESCO. En 2015, la production des tenues des Kurenti a également été inscrite sur le Registre. Elle englobe des connaissances et des savoir-faire inextricablement associés à la tournée des Kurenti.</w:t>
            </w:r>
          </w:p>
          <w:p w:rsidR="00532CE7" w:rsidRPr="00311C4F" w:rsidRDefault="00532CE7" w:rsidP="00FB1859">
            <w:pPr>
              <w:jc w:val="both"/>
              <w:rPr>
                <w:rFonts w:cs="Arial"/>
                <w:noProof/>
                <w:sz w:val="22"/>
                <w:szCs w:val="22"/>
              </w:rPr>
            </w:pPr>
            <w:r w:rsidRPr="00311C4F">
              <w:rPr>
                <w:noProof/>
                <w:sz w:val="22"/>
              </w:rPr>
              <w:t>Après inscription sur le Registre national de la tournée de maison en maison des Kurenti, les activités de préparation de la candidature à la Liste représentative ont commencé. En 2014, un débat public a été organisé au sujet du contenu de la candidature. Des hommes et des femmes représentant les groupes et les associations de Kurenti, les fabricants des tenues des Kurenti et les femmes chargées des ornements y ont été conviés. Les représentants des groupes et des associations étaient indispensables sur le terrain, où ils ont usé de leur savoir-faire pour expliquer la signification de la Convention de l</w:t>
            </w:r>
            <w:r w:rsidR="007225F7">
              <w:rPr>
                <w:noProof/>
                <w:sz w:val="22"/>
              </w:rPr>
              <w:t>’</w:t>
            </w:r>
            <w:r w:rsidRPr="00311C4F">
              <w:rPr>
                <w:noProof/>
                <w:sz w:val="22"/>
              </w:rPr>
              <w:t>UNESCO (2003) aux autres membres des associations. De nombreuses réunions ont également eu lieu avec différents membres de groupes, d</w:t>
            </w:r>
            <w:r w:rsidR="007225F7">
              <w:rPr>
                <w:noProof/>
                <w:sz w:val="22"/>
              </w:rPr>
              <w:t>’</w:t>
            </w:r>
            <w:r w:rsidRPr="00311C4F">
              <w:rPr>
                <w:noProof/>
                <w:sz w:val="22"/>
              </w:rPr>
              <w:t>associations et d</w:t>
            </w:r>
            <w:r w:rsidR="007225F7">
              <w:rPr>
                <w:noProof/>
                <w:sz w:val="22"/>
              </w:rPr>
              <w:t>’</w:t>
            </w:r>
            <w:r w:rsidRPr="00311C4F">
              <w:rPr>
                <w:noProof/>
                <w:sz w:val="22"/>
              </w:rPr>
              <w:t xml:space="preserve">instituts éducatifs afin de discuter du contenu de la candidature. À toutes les étapes de sa préparation, des consultations concernant les contenus spécialisés ont eu lieu entre les détenteurs, le Coordinateur pour la sauvegarde du patrimoine culturel immatériel (Musée ethnographique </w:t>
            </w:r>
            <w:r w:rsidR="007225F7">
              <w:rPr>
                <w:noProof/>
                <w:sz w:val="22"/>
              </w:rPr>
              <w:t>slovène) et le ministère de la c</w:t>
            </w:r>
            <w:r w:rsidRPr="00311C4F">
              <w:rPr>
                <w:noProof/>
                <w:sz w:val="22"/>
              </w:rPr>
              <w:t>ulture de Slovénie.</w:t>
            </w:r>
          </w:p>
        </w:tc>
      </w:tr>
      <w:tr w:rsidR="00532CE7" w:rsidRPr="00311C4F" w:rsidTr="007225F7">
        <w:tc>
          <w:tcPr>
            <w:tcW w:w="10107" w:type="dxa"/>
            <w:tcBorders>
              <w:top w:val="nil"/>
              <w:left w:val="nil"/>
              <w:right w:val="nil"/>
            </w:tcBorders>
            <w:shd w:val="clear" w:color="auto" w:fill="auto"/>
          </w:tcPr>
          <w:p w:rsidR="00532CE7" w:rsidRPr="00311C4F" w:rsidRDefault="00532CE7" w:rsidP="007225F7">
            <w:pPr>
              <w:pStyle w:val="Grille02N"/>
              <w:keepNext w:val="0"/>
              <w:ind w:left="709" w:right="136" w:hanging="567"/>
              <w:jc w:val="left"/>
            </w:pPr>
            <w:proofErr w:type="gramStart"/>
            <w:r w:rsidRPr="00311C4F">
              <w:t>4.b</w:t>
            </w:r>
            <w:proofErr w:type="gramEnd"/>
            <w:r w:rsidRPr="00311C4F">
              <w:t>.</w:t>
            </w:r>
            <w:r w:rsidRPr="00311C4F">
              <w:tab/>
              <w:t>Consentement libre, préalable et éclairé à la candidature</w:t>
            </w:r>
          </w:p>
          <w:p w:rsidR="00532CE7" w:rsidRPr="00311C4F" w:rsidRDefault="00532CE7" w:rsidP="007B4F22">
            <w:pPr>
              <w:pStyle w:val="Info03"/>
              <w:spacing w:before="120" w:line="240" w:lineRule="auto"/>
              <w:ind w:right="135"/>
              <w:rPr>
                <w:rFonts w:eastAsia="SimSun"/>
                <w:sz w:val="18"/>
                <w:szCs w:val="18"/>
              </w:rPr>
            </w:pPr>
            <w:r w:rsidRPr="00311C4F">
              <w:rPr>
                <w:sz w:val="18"/>
              </w:rPr>
              <w:t>Le consentement libre, préalable et éclairé de la communauté, du groupe ou, le cas échéant, des individus concernés par la proposition de l</w:t>
            </w:r>
            <w:r w:rsidR="007225F7">
              <w:rPr>
                <w:sz w:val="18"/>
              </w:rPr>
              <w:t>’</w:t>
            </w:r>
            <w:r w:rsidRPr="00311C4F">
              <w:rPr>
                <w:sz w:val="18"/>
              </w:rPr>
              <w:t>élément pour inscription peut être démontré par une déclaration écrite ou enregistrée, ou par tout autre moyen, selon le régime juridique de l</w:t>
            </w:r>
            <w:r w:rsidR="007225F7">
              <w:rPr>
                <w:sz w:val="18"/>
              </w:rPr>
              <w:t>’</w:t>
            </w:r>
            <w:r w:rsidRPr="00311C4F">
              <w:rPr>
                <w:sz w:val="18"/>
              </w:rPr>
              <w:t>État partie et l</w:t>
            </w:r>
            <w:r w:rsidR="007225F7">
              <w:rPr>
                <w:sz w:val="18"/>
              </w:rPr>
              <w:t>’</w:t>
            </w:r>
            <w:r w:rsidRPr="00311C4F">
              <w:rPr>
                <w:sz w:val="18"/>
              </w:rPr>
              <w:t>infinie variété des communautés et groupes concernés. Le Comité accueillera favorablement une diversité de manifestations ou d</w:t>
            </w:r>
            <w:r w:rsidR="007225F7">
              <w:rPr>
                <w:sz w:val="18"/>
              </w:rPr>
              <w:t>’</w:t>
            </w:r>
            <w:r w:rsidRPr="00311C4F">
              <w:rPr>
                <w:sz w:val="18"/>
              </w:rPr>
              <w:t>attestations de consentement des communautés au lieu de déclarations standard et uniformes. Les preuves du consentement libre, préalable et éclairé doivent être fournies dans l</w:t>
            </w:r>
            <w:r w:rsidR="007225F7">
              <w:rPr>
                <w:sz w:val="18"/>
              </w:rPr>
              <w:t>’</w:t>
            </w:r>
            <w:r w:rsidRPr="00311C4F">
              <w:rPr>
                <w:sz w:val="18"/>
              </w:rPr>
              <w:t>une des langues de travail du Comité (anglais ou français), ainsi que dans la langue de la communauté concernée si ses membres parlent des langues différentes de l</w:t>
            </w:r>
            <w:r w:rsidR="007225F7">
              <w:rPr>
                <w:sz w:val="18"/>
              </w:rPr>
              <w:t>’</w:t>
            </w:r>
            <w:r w:rsidRPr="00311C4F">
              <w:rPr>
                <w:sz w:val="18"/>
              </w:rPr>
              <w:t>anglais ou du français.</w:t>
            </w:r>
          </w:p>
          <w:p w:rsidR="00532CE7" w:rsidRPr="00311C4F" w:rsidRDefault="00532CE7" w:rsidP="007B4F22">
            <w:pPr>
              <w:pStyle w:val="Info03"/>
              <w:keepNext w:val="0"/>
              <w:spacing w:before="120" w:after="0" w:line="240" w:lineRule="auto"/>
              <w:ind w:right="136"/>
              <w:rPr>
                <w:rFonts w:eastAsia="SimSun"/>
                <w:sz w:val="18"/>
                <w:szCs w:val="18"/>
              </w:rPr>
            </w:pPr>
            <w:r w:rsidRPr="00311C4F">
              <w:rPr>
                <w:sz w:val="18"/>
              </w:rPr>
              <w:t>Joignez au formulaire de candidature les informations faisant état d</w:t>
            </w:r>
            <w:r w:rsidR="007225F7">
              <w:rPr>
                <w:sz w:val="18"/>
              </w:rPr>
              <w:t>’</w:t>
            </w:r>
            <w:r w:rsidRPr="00311C4F">
              <w:rPr>
                <w:sz w:val="18"/>
              </w:rPr>
              <w:t>un tel consentement en indiquant ci-dessous quels documents vous fournissez, comment ils ont été obtenus et quelles formes ils revêtent. Indiquez aussi le genre des personnes donnant leur consentement.</w:t>
            </w:r>
          </w:p>
          <w:p w:rsidR="00532CE7" w:rsidRPr="00311C4F" w:rsidRDefault="00532CE7" w:rsidP="007225F7">
            <w:pPr>
              <w:pStyle w:val="Info03"/>
              <w:spacing w:line="240" w:lineRule="auto"/>
              <w:ind w:right="136"/>
              <w:jc w:val="right"/>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rFonts w:cs="Arial"/>
                <w:noProof/>
                <w:sz w:val="22"/>
                <w:szCs w:val="22"/>
              </w:rPr>
            </w:pPr>
            <w:r w:rsidRPr="00311C4F">
              <w:rPr>
                <w:noProof/>
                <w:sz w:val="22"/>
              </w:rPr>
              <w:t>La candidature de la tournée de maison en maison des Kurenti est soutenue par différents groupes et communautés, allant de l</w:t>
            </w:r>
            <w:r w:rsidR="007225F7">
              <w:rPr>
                <w:noProof/>
                <w:sz w:val="22"/>
              </w:rPr>
              <w:t>’</w:t>
            </w:r>
            <w:r w:rsidRPr="00311C4F">
              <w:rPr>
                <w:noProof/>
                <w:sz w:val="22"/>
              </w:rPr>
              <w:t>échelon local à international. Tous les consentements ont été obtenus lors des réunions préalables, qui ont mis l</w:t>
            </w:r>
            <w:r w:rsidR="007225F7">
              <w:rPr>
                <w:noProof/>
                <w:sz w:val="22"/>
              </w:rPr>
              <w:t>’</w:t>
            </w:r>
            <w:r w:rsidRPr="00311C4F">
              <w:rPr>
                <w:noProof/>
                <w:sz w:val="22"/>
              </w:rPr>
              <w:t>accent sur l</w:t>
            </w:r>
            <w:r w:rsidR="007225F7">
              <w:rPr>
                <w:noProof/>
                <w:sz w:val="22"/>
              </w:rPr>
              <w:t>’</w:t>
            </w:r>
            <w:r w:rsidRPr="00311C4F">
              <w:rPr>
                <w:noProof/>
                <w:sz w:val="22"/>
              </w:rPr>
              <w:t>importance de sauvegarder l</w:t>
            </w:r>
            <w:r w:rsidR="007225F7">
              <w:rPr>
                <w:noProof/>
                <w:sz w:val="22"/>
              </w:rPr>
              <w:t>’</w:t>
            </w:r>
            <w:r w:rsidRPr="00311C4F">
              <w:rPr>
                <w:noProof/>
                <w:sz w:val="22"/>
              </w:rPr>
              <w:t>élément, la transmission des connaissances et des savoir-faire aux jeunes générations et l</w:t>
            </w:r>
            <w:r w:rsidR="007225F7">
              <w:rPr>
                <w:noProof/>
                <w:sz w:val="22"/>
              </w:rPr>
              <w:t>’</w:t>
            </w:r>
            <w:r w:rsidRPr="00311C4F">
              <w:rPr>
                <w:noProof/>
                <w:sz w:val="22"/>
              </w:rPr>
              <w:t>inclusion de différents groupes, communautés et individus afin d</w:t>
            </w:r>
            <w:r w:rsidR="007225F7">
              <w:rPr>
                <w:noProof/>
                <w:sz w:val="22"/>
              </w:rPr>
              <w:t>’</w:t>
            </w:r>
            <w:r w:rsidRPr="00311C4F">
              <w:rPr>
                <w:noProof/>
                <w:sz w:val="22"/>
              </w:rPr>
              <w:t>assurer une meilleure promotion de l</w:t>
            </w:r>
            <w:r w:rsidR="007225F7">
              <w:rPr>
                <w:noProof/>
                <w:sz w:val="22"/>
              </w:rPr>
              <w:t>’</w:t>
            </w:r>
            <w:r w:rsidRPr="00311C4F">
              <w:rPr>
                <w:noProof/>
                <w:sz w:val="22"/>
              </w:rPr>
              <w:t xml:space="preserve">élément. Les lettres de consentement, </w:t>
            </w:r>
            <w:r w:rsidR="002741B4" w:rsidRPr="00311C4F">
              <w:rPr>
                <w:noProof/>
                <w:sz w:val="22"/>
              </w:rPr>
              <w:t xml:space="preserve">écrites </w:t>
            </w:r>
            <w:r w:rsidRPr="00311C4F">
              <w:rPr>
                <w:noProof/>
                <w:sz w:val="22"/>
              </w:rPr>
              <w:t xml:space="preserve">en slovène et en anglais, </w:t>
            </w:r>
            <w:r w:rsidR="002741B4" w:rsidRPr="00311C4F">
              <w:rPr>
                <w:noProof/>
                <w:sz w:val="22"/>
              </w:rPr>
              <w:t>abordent</w:t>
            </w:r>
            <w:r w:rsidRPr="00311C4F">
              <w:rPr>
                <w:noProof/>
                <w:sz w:val="22"/>
              </w:rPr>
              <w:t xml:space="preserve"> l</w:t>
            </w:r>
            <w:r w:rsidR="007225F7">
              <w:rPr>
                <w:noProof/>
                <w:sz w:val="22"/>
              </w:rPr>
              <w:t>’</w:t>
            </w:r>
            <w:r w:rsidRPr="00311C4F">
              <w:rPr>
                <w:noProof/>
                <w:sz w:val="22"/>
              </w:rPr>
              <w:t xml:space="preserve">élément </w:t>
            </w:r>
            <w:r w:rsidR="002741B4" w:rsidRPr="00311C4F">
              <w:rPr>
                <w:noProof/>
                <w:sz w:val="22"/>
              </w:rPr>
              <w:t>de</w:t>
            </w:r>
            <w:r w:rsidRPr="00311C4F">
              <w:rPr>
                <w:noProof/>
                <w:sz w:val="22"/>
              </w:rPr>
              <w:t xml:space="preserve"> différents points de vue. Les personnes qui ont signé ces lettres sont des hommes et des femmes.</w:t>
            </w:r>
          </w:p>
          <w:p w:rsidR="00532CE7" w:rsidRPr="00311C4F" w:rsidRDefault="00532CE7" w:rsidP="00FB1859">
            <w:pPr>
              <w:spacing w:after="60"/>
              <w:jc w:val="both"/>
              <w:rPr>
                <w:rFonts w:cs="Arial"/>
                <w:noProof/>
                <w:sz w:val="22"/>
                <w:szCs w:val="22"/>
              </w:rPr>
            </w:pPr>
            <w:r w:rsidRPr="00311C4F">
              <w:rPr>
                <w:noProof/>
                <w:sz w:val="22"/>
              </w:rPr>
              <w:t>Les lettres de consentement à l</w:t>
            </w:r>
            <w:r w:rsidR="007225F7">
              <w:rPr>
                <w:noProof/>
                <w:sz w:val="22"/>
              </w:rPr>
              <w:t>’</w:t>
            </w:r>
            <w:r w:rsidRPr="00311C4F">
              <w:rPr>
                <w:noProof/>
                <w:sz w:val="22"/>
              </w:rPr>
              <w:t>appui de la candidature ont été envoyées par :</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des groupes de </w:t>
            </w:r>
            <w:proofErr w:type="spellStart"/>
            <w:r w:rsidRPr="00311C4F">
              <w:rPr>
                <w:sz w:val="22"/>
              </w:rPr>
              <w:t>Kurenti</w:t>
            </w:r>
            <w:proofErr w:type="spellEnd"/>
            <w:r w:rsidRPr="00311C4F">
              <w:rPr>
                <w:sz w:val="22"/>
              </w:rPr>
              <w:t>, qui ont soumis la proposition d</w:t>
            </w:r>
            <w:r w:rsidR="007225F7">
              <w:rPr>
                <w:sz w:val="22"/>
              </w:rPr>
              <w:t>’</w:t>
            </w:r>
            <w:r w:rsidRPr="00311C4F">
              <w:rPr>
                <w:sz w:val="22"/>
              </w:rPr>
              <w:t>inscription de l</w:t>
            </w:r>
            <w:r w:rsidR="007225F7">
              <w:rPr>
                <w:sz w:val="22"/>
              </w:rPr>
              <w:t>’</w:t>
            </w:r>
            <w:r w:rsidRPr="00311C4F">
              <w:rPr>
                <w:sz w:val="22"/>
              </w:rPr>
              <w:t>élément sur le Registre national du patrimoine culturel immatériel,</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l</w:t>
            </w:r>
            <w:r w:rsidR="007225F7">
              <w:rPr>
                <w:sz w:val="22"/>
              </w:rPr>
              <w:t>’</w:t>
            </w:r>
            <w:r w:rsidRPr="00311C4F">
              <w:rPr>
                <w:sz w:val="22"/>
              </w:rPr>
              <w:t xml:space="preserve">école maternelle de </w:t>
            </w:r>
            <w:proofErr w:type="spellStart"/>
            <w:r w:rsidRPr="00311C4F">
              <w:rPr>
                <w:sz w:val="22"/>
              </w:rPr>
              <w:t>Ptuj</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les écoles élémentaires de </w:t>
            </w:r>
            <w:proofErr w:type="spellStart"/>
            <w:r w:rsidRPr="00311C4F">
              <w:rPr>
                <w:sz w:val="22"/>
              </w:rPr>
              <w:t>Ljudski</w:t>
            </w:r>
            <w:proofErr w:type="spellEnd"/>
            <w:r w:rsidRPr="00311C4F">
              <w:rPr>
                <w:sz w:val="22"/>
              </w:rPr>
              <w:t xml:space="preserve"> </w:t>
            </w:r>
            <w:proofErr w:type="spellStart"/>
            <w:r w:rsidRPr="00311C4F">
              <w:rPr>
                <w:sz w:val="22"/>
              </w:rPr>
              <w:t>Vrt</w:t>
            </w:r>
            <w:proofErr w:type="spellEnd"/>
            <w:r w:rsidRPr="00311C4F">
              <w:rPr>
                <w:sz w:val="22"/>
              </w:rPr>
              <w:t xml:space="preserve">, </w:t>
            </w:r>
            <w:proofErr w:type="spellStart"/>
            <w:r w:rsidRPr="00311C4F">
              <w:rPr>
                <w:sz w:val="22"/>
              </w:rPr>
              <w:t>Mladika</w:t>
            </w:r>
            <w:proofErr w:type="spellEnd"/>
            <w:r w:rsidRPr="00311C4F">
              <w:rPr>
                <w:sz w:val="22"/>
              </w:rPr>
              <w:t xml:space="preserve">, </w:t>
            </w:r>
            <w:proofErr w:type="spellStart"/>
            <w:r w:rsidRPr="00311C4F">
              <w:rPr>
                <w:sz w:val="22"/>
              </w:rPr>
              <w:t>Olge</w:t>
            </w:r>
            <w:proofErr w:type="spellEnd"/>
            <w:r w:rsidRPr="00311C4F">
              <w:rPr>
                <w:sz w:val="22"/>
              </w:rPr>
              <w:t xml:space="preserve"> </w:t>
            </w:r>
            <w:proofErr w:type="spellStart"/>
            <w:r w:rsidRPr="00311C4F">
              <w:rPr>
                <w:sz w:val="22"/>
              </w:rPr>
              <w:t>Meglič</w:t>
            </w:r>
            <w:proofErr w:type="spellEnd"/>
            <w:r w:rsidRPr="00311C4F">
              <w:rPr>
                <w:sz w:val="22"/>
              </w:rPr>
              <w:t xml:space="preserve"> et </w:t>
            </w:r>
            <w:proofErr w:type="spellStart"/>
            <w:r w:rsidRPr="00311C4F">
              <w:rPr>
                <w:sz w:val="22"/>
              </w:rPr>
              <w:t>Breg</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la municipalité de la ville de </w:t>
            </w:r>
            <w:proofErr w:type="spellStart"/>
            <w:r w:rsidRPr="00311C4F">
              <w:rPr>
                <w:sz w:val="22"/>
              </w:rPr>
              <w:t>Ptuj</w:t>
            </w:r>
            <w:proofErr w:type="spellEnd"/>
            <w:r w:rsidRPr="00311C4F">
              <w:rPr>
                <w:sz w:val="22"/>
              </w:rPr>
              <w:t xml:space="preserve"> et le conseil municipal de la ville de </w:t>
            </w:r>
            <w:proofErr w:type="spellStart"/>
            <w:r w:rsidRPr="00311C4F">
              <w:rPr>
                <w:sz w:val="22"/>
              </w:rPr>
              <w:t>Ptuj</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les municipalités de </w:t>
            </w:r>
            <w:proofErr w:type="spellStart"/>
            <w:r w:rsidRPr="00311C4F">
              <w:rPr>
                <w:sz w:val="22"/>
              </w:rPr>
              <w:t>Podlehnik</w:t>
            </w:r>
            <w:proofErr w:type="spellEnd"/>
            <w:r w:rsidRPr="00311C4F">
              <w:rPr>
                <w:sz w:val="22"/>
              </w:rPr>
              <w:t xml:space="preserve">, </w:t>
            </w:r>
            <w:proofErr w:type="spellStart"/>
            <w:r w:rsidRPr="00311C4F">
              <w:rPr>
                <w:sz w:val="22"/>
              </w:rPr>
              <w:t>Markovci</w:t>
            </w:r>
            <w:proofErr w:type="spellEnd"/>
            <w:r w:rsidRPr="00311C4F">
              <w:rPr>
                <w:sz w:val="22"/>
              </w:rPr>
              <w:t xml:space="preserve">, </w:t>
            </w:r>
            <w:proofErr w:type="spellStart"/>
            <w:r w:rsidRPr="00311C4F">
              <w:rPr>
                <w:sz w:val="22"/>
              </w:rPr>
              <w:t>Dornava</w:t>
            </w:r>
            <w:proofErr w:type="spellEnd"/>
            <w:r w:rsidRPr="00311C4F">
              <w:rPr>
                <w:sz w:val="22"/>
              </w:rPr>
              <w:t xml:space="preserve">, </w:t>
            </w:r>
            <w:proofErr w:type="spellStart"/>
            <w:r w:rsidRPr="00311C4F">
              <w:rPr>
                <w:sz w:val="22"/>
              </w:rPr>
              <w:t>Gorišnica</w:t>
            </w:r>
            <w:proofErr w:type="spellEnd"/>
            <w:r w:rsidRPr="00311C4F">
              <w:rPr>
                <w:sz w:val="22"/>
              </w:rPr>
              <w:t xml:space="preserve">, </w:t>
            </w:r>
            <w:proofErr w:type="spellStart"/>
            <w:r w:rsidRPr="00311C4F">
              <w:rPr>
                <w:sz w:val="22"/>
              </w:rPr>
              <w:t>Hajdina</w:t>
            </w:r>
            <w:proofErr w:type="spellEnd"/>
            <w:r w:rsidRPr="00311C4F">
              <w:rPr>
                <w:sz w:val="22"/>
              </w:rPr>
              <w:t xml:space="preserve">, </w:t>
            </w:r>
            <w:proofErr w:type="spellStart"/>
            <w:r w:rsidRPr="00311C4F">
              <w:rPr>
                <w:sz w:val="22"/>
              </w:rPr>
              <w:t>Videm</w:t>
            </w:r>
            <w:proofErr w:type="spellEnd"/>
            <w:r w:rsidRPr="00311C4F">
              <w:rPr>
                <w:sz w:val="22"/>
              </w:rPr>
              <w:t xml:space="preserve"> </w:t>
            </w:r>
            <w:proofErr w:type="spellStart"/>
            <w:r w:rsidRPr="00311C4F">
              <w:rPr>
                <w:sz w:val="22"/>
              </w:rPr>
              <w:t>pri</w:t>
            </w:r>
            <w:proofErr w:type="spellEnd"/>
            <w:r w:rsidRPr="00311C4F">
              <w:rPr>
                <w:sz w:val="22"/>
              </w:rPr>
              <w:t xml:space="preserve"> </w:t>
            </w:r>
            <w:proofErr w:type="spellStart"/>
            <w:r w:rsidRPr="00311C4F">
              <w:rPr>
                <w:sz w:val="22"/>
              </w:rPr>
              <w:t>Ptuju</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la société culturelle et artistique Dom </w:t>
            </w:r>
            <w:proofErr w:type="spellStart"/>
            <w:r w:rsidRPr="00311C4F">
              <w:rPr>
                <w:sz w:val="22"/>
              </w:rPr>
              <w:t>KULture</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 Conseil des Princes de carnaval, FECC </w:t>
            </w:r>
            <w:proofErr w:type="spellStart"/>
            <w:r w:rsidRPr="00311C4F">
              <w:rPr>
                <w:sz w:val="22"/>
              </w:rPr>
              <w:t>Ptuj</w:t>
            </w:r>
            <w:proofErr w:type="spellEnd"/>
            <w:r w:rsidRPr="00311C4F">
              <w:rPr>
                <w:sz w:val="22"/>
              </w:rPr>
              <w:t xml:space="preserve"> Slovénie,</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la Fédération des villes européennes de carnaval (FECC), </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 Centre de recherche scientifique Bistra </w:t>
            </w:r>
            <w:proofErr w:type="spellStart"/>
            <w:r w:rsidRPr="00311C4F">
              <w:rPr>
                <w:sz w:val="22"/>
              </w:rPr>
              <w:t>Ptuj</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 Musée régional de </w:t>
            </w:r>
            <w:proofErr w:type="spellStart"/>
            <w:r w:rsidRPr="00311C4F">
              <w:rPr>
                <w:sz w:val="22"/>
              </w:rPr>
              <w:t>Ptuj-Ormož</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 xml:space="preserve">les archives historiques de </w:t>
            </w:r>
            <w:proofErr w:type="spellStart"/>
            <w:r w:rsidRPr="00311C4F">
              <w:rPr>
                <w:sz w:val="22"/>
              </w:rPr>
              <w:t>Ptuj</w:t>
            </w:r>
            <w:proofErr w:type="spellEnd"/>
            <w:r w:rsidRPr="00311C4F">
              <w:rPr>
                <w:sz w:val="22"/>
              </w:rPr>
              <w:t>,</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la Commission nationale slovène pour l</w:t>
            </w:r>
            <w:r w:rsidR="007225F7">
              <w:rPr>
                <w:sz w:val="22"/>
              </w:rPr>
              <w:t>’</w:t>
            </w:r>
            <w:r w:rsidRPr="00311C4F">
              <w:rPr>
                <w:sz w:val="22"/>
              </w:rPr>
              <w:t>UNESCO,</w:t>
            </w:r>
          </w:p>
          <w:p w:rsidR="00532CE7" w:rsidRPr="00311C4F" w:rsidRDefault="00532CE7" w:rsidP="00532CE7">
            <w:pPr>
              <w:numPr>
                <w:ilvl w:val="0"/>
                <w:numId w:val="39"/>
              </w:numPr>
              <w:spacing w:line="259" w:lineRule="auto"/>
              <w:contextualSpacing/>
              <w:jc w:val="both"/>
              <w:rPr>
                <w:rFonts w:eastAsia="Calibri" w:cs="Arial"/>
                <w:sz w:val="22"/>
                <w:szCs w:val="22"/>
              </w:rPr>
            </w:pPr>
            <w:r w:rsidRPr="00311C4F">
              <w:rPr>
                <w:sz w:val="22"/>
              </w:rPr>
              <w:t>le Coordinateur pour la sauvegarde du patrimoine culturel immatériel - Musée ethnographique slovène,</w:t>
            </w:r>
          </w:p>
          <w:p w:rsidR="00532CE7" w:rsidRPr="00311C4F" w:rsidRDefault="007225F7" w:rsidP="00532CE7">
            <w:pPr>
              <w:numPr>
                <w:ilvl w:val="0"/>
                <w:numId w:val="39"/>
              </w:numPr>
              <w:spacing w:after="60" w:line="259" w:lineRule="auto"/>
              <w:ind w:left="357" w:hanging="357"/>
              <w:contextualSpacing/>
              <w:jc w:val="both"/>
              <w:rPr>
                <w:rFonts w:eastAsia="Calibri" w:cs="Arial"/>
                <w:sz w:val="22"/>
                <w:szCs w:val="22"/>
              </w:rPr>
            </w:pPr>
            <w:r>
              <w:rPr>
                <w:sz w:val="22"/>
              </w:rPr>
              <w:t>le ministère de la c</w:t>
            </w:r>
            <w:r w:rsidR="00532CE7" w:rsidRPr="00311C4F">
              <w:rPr>
                <w:sz w:val="22"/>
              </w:rPr>
              <w:t>ulture de Slovénie.</w:t>
            </w:r>
          </w:p>
          <w:p w:rsidR="00532CE7" w:rsidRPr="00311C4F" w:rsidRDefault="00532CE7" w:rsidP="00FB1859">
            <w:pPr>
              <w:jc w:val="both"/>
              <w:rPr>
                <w:rFonts w:cs="Arial"/>
                <w:noProof/>
                <w:sz w:val="22"/>
                <w:szCs w:val="22"/>
              </w:rPr>
            </w:pPr>
            <w:r w:rsidRPr="00311C4F">
              <w:rPr>
                <w:noProof/>
                <w:sz w:val="22"/>
              </w:rPr>
              <w:t>Tous les consentements écrits sont joints au dossier.</w:t>
            </w:r>
          </w:p>
        </w:tc>
      </w:tr>
      <w:tr w:rsidR="00532CE7" w:rsidRPr="00311C4F" w:rsidTr="007225F7">
        <w:trPr>
          <w:trHeight w:val="709"/>
        </w:trPr>
        <w:tc>
          <w:tcPr>
            <w:tcW w:w="10107" w:type="dxa"/>
            <w:tcBorders>
              <w:top w:val="nil"/>
              <w:left w:val="nil"/>
              <w:right w:val="nil"/>
            </w:tcBorders>
            <w:shd w:val="clear" w:color="auto" w:fill="auto"/>
          </w:tcPr>
          <w:p w:rsidR="00532CE7" w:rsidRPr="00311C4F" w:rsidRDefault="00532CE7" w:rsidP="007B4F22">
            <w:pPr>
              <w:pStyle w:val="Grille02N"/>
              <w:ind w:left="709" w:right="136" w:hanging="567"/>
              <w:jc w:val="left"/>
            </w:pPr>
            <w:proofErr w:type="gramStart"/>
            <w:r w:rsidRPr="00311C4F">
              <w:t>4.c</w:t>
            </w:r>
            <w:proofErr w:type="gramEnd"/>
            <w:r w:rsidRPr="00311C4F">
              <w:t>.</w:t>
            </w:r>
            <w:r w:rsidRPr="00311C4F">
              <w:tab/>
              <w:t>Respect des pratiques coutumières en matière d</w:t>
            </w:r>
            <w:r w:rsidR="007225F7">
              <w:t>’</w:t>
            </w:r>
            <w:r w:rsidRPr="00311C4F">
              <w:t>accès à l</w:t>
            </w:r>
            <w:r w:rsidR="007225F7">
              <w:t>’</w:t>
            </w:r>
            <w:r w:rsidRPr="00311C4F">
              <w:t>élément</w:t>
            </w:r>
          </w:p>
          <w:p w:rsidR="00532CE7" w:rsidRPr="00311C4F" w:rsidRDefault="00532CE7" w:rsidP="007B4F22">
            <w:pPr>
              <w:pStyle w:val="Info03"/>
              <w:spacing w:before="120" w:line="240" w:lineRule="auto"/>
              <w:ind w:right="135"/>
              <w:rPr>
                <w:rFonts w:eastAsia="SimSun"/>
                <w:sz w:val="18"/>
                <w:szCs w:val="18"/>
              </w:rPr>
            </w:pPr>
            <w:r w:rsidRPr="00311C4F">
              <w:rPr>
                <w:sz w:val="18"/>
              </w:rPr>
              <w:t>L</w:t>
            </w:r>
            <w:r w:rsidR="007225F7">
              <w:rPr>
                <w:sz w:val="18"/>
              </w:rPr>
              <w:t>’</w:t>
            </w:r>
            <w:r w:rsidRPr="00311C4F">
              <w:rPr>
                <w:sz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7225F7">
              <w:rPr>
                <w:sz w:val="18"/>
              </w:rPr>
              <w:t>’</w:t>
            </w:r>
            <w:r w:rsidRPr="00311C4F">
              <w:rPr>
                <w:sz w:val="18"/>
              </w:rPr>
              <w:t>inscription de l</w:t>
            </w:r>
            <w:r w:rsidR="007225F7">
              <w:rPr>
                <w:sz w:val="18"/>
              </w:rPr>
              <w:t>’</w:t>
            </w:r>
            <w:r w:rsidRPr="00311C4F">
              <w:rPr>
                <w:sz w:val="18"/>
              </w:rPr>
              <w:t>élément et la mise en œuvre des mesures de sauvegarde respecteraient pleinement de telles pratiques coutumières qui régissent l</w:t>
            </w:r>
            <w:r w:rsidR="007225F7">
              <w:rPr>
                <w:sz w:val="18"/>
              </w:rPr>
              <w:t>’</w:t>
            </w:r>
            <w:r w:rsidRPr="00311C4F">
              <w:rPr>
                <w:sz w:val="18"/>
              </w:rPr>
              <w:t>accès à des aspects spécifiques de ce patrimoine (cf. article 13 de la Convention). Décrivez toute mesure spécifique qui pourrait être nécessaire pour garantir ce respect.</w:t>
            </w:r>
          </w:p>
          <w:p w:rsidR="00532CE7" w:rsidRPr="00311C4F" w:rsidRDefault="00532CE7" w:rsidP="007B4F22">
            <w:pPr>
              <w:pStyle w:val="Info03"/>
              <w:spacing w:before="120" w:after="0" w:line="240" w:lineRule="auto"/>
              <w:ind w:right="136"/>
              <w:rPr>
                <w:rFonts w:eastAsia="SimSun"/>
                <w:sz w:val="18"/>
                <w:szCs w:val="18"/>
              </w:rPr>
            </w:pPr>
            <w:r w:rsidRPr="00311C4F">
              <w:rPr>
                <w:sz w:val="18"/>
              </w:rPr>
              <w:t>Si de telles pratiques n</w:t>
            </w:r>
            <w:r w:rsidR="007225F7">
              <w:rPr>
                <w:sz w:val="18"/>
              </w:rPr>
              <w:t>’</w:t>
            </w:r>
            <w:r w:rsidRPr="00311C4F">
              <w:rPr>
                <w:sz w:val="18"/>
              </w:rPr>
              <w:t>existent pas, veuillez fournir une déclaration claire de plus de 60 mots spécifiant qu</w:t>
            </w:r>
            <w:r w:rsidR="007225F7">
              <w:rPr>
                <w:sz w:val="18"/>
              </w:rPr>
              <w:t>’</w:t>
            </w:r>
            <w:r w:rsidRPr="00311C4F">
              <w:rPr>
                <w:sz w:val="18"/>
              </w:rPr>
              <w:t>il n</w:t>
            </w:r>
            <w:r w:rsidR="007225F7">
              <w:rPr>
                <w:sz w:val="18"/>
              </w:rPr>
              <w:t>’</w:t>
            </w:r>
            <w:r w:rsidRPr="00311C4F">
              <w:rPr>
                <w:sz w:val="18"/>
              </w:rPr>
              <w:t>y a pas de pratiques coutumières régissant l</w:t>
            </w:r>
            <w:r w:rsidR="007225F7">
              <w:rPr>
                <w:sz w:val="18"/>
              </w:rPr>
              <w:t>’</w:t>
            </w:r>
            <w:r w:rsidRPr="00311C4F">
              <w:rPr>
                <w:sz w:val="18"/>
              </w:rPr>
              <w:t>accès à cet élément.</w:t>
            </w:r>
          </w:p>
          <w:p w:rsidR="00532CE7" w:rsidRPr="00311C4F" w:rsidRDefault="00532CE7" w:rsidP="007225F7">
            <w:pPr>
              <w:pStyle w:val="Info03"/>
              <w:spacing w:line="240" w:lineRule="auto"/>
              <w:ind w:right="136"/>
              <w:jc w:val="right"/>
              <w:rPr>
                <w:i w:val="0"/>
                <w:sz w:val="18"/>
                <w:szCs w:val="18"/>
              </w:rPr>
            </w:pPr>
            <w:r w:rsidRPr="00311C4F">
              <w:rPr>
                <w:rStyle w:val="Emphasis"/>
                <w:i/>
                <w:color w:val="000000"/>
                <w:sz w:val="18"/>
              </w:rPr>
              <w:t>Minimum 60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FB1859">
            <w:pPr>
              <w:spacing w:after="120"/>
              <w:jc w:val="both"/>
              <w:rPr>
                <w:noProof/>
                <w:sz w:val="22"/>
                <w:szCs w:val="22"/>
              </w:rPr>
            </w:pPr>
            <w:r w:rsidRPr="00311C4F">
              <w:rPr>
                <w:noProof/>
                <w:sz w:val="22"/>
              </w:rPr>
              <w:t>La tournée de maison en maison des Kurenti ne comporte aucune pratique coutumière qui pourrait faire obstacle à cette coutume ou limiter l</w:t>
            </w:r>
            <w:r w:rsidR="007225F7">
              <w:rPr>
                <w:noProof/>
                <w:sz w:val="22"/>
              </w:rPr>
              <w:t>’</w:t>
            </w:r>
            <w:r w:rsidRPr="00311C4F">
              <w:rPr>
                <w:noProof/>
                <w:sz w:val="22"/>
              </w:rPr>
              <w:t>accès aux éléments du patrimoine culturel immatériel. Elle ne fait pas non plus l</w:t>
            </w:r>
            <w:r w:rsidR="007225F7">
              <w:rPr>
                <w:noProof/>
                <w:sz w:val="22"/>
              </w:rPr>
              <w:t>’</w:t>
            </w:r>
            <w:r w:rsidRPr="00311C4F">
              <w:rPr>
                <w:noProof/>
                <w:sz w:val="22"/>
              </w:rPr>
              <w:t>objet de secrets ou de restrictions en matière de droits d</w:t>
            </w:r>
            <w:r w:rsidR="007225F7">
              <w:rPr>
                <w:noProof/>
                <w:sz w:val="22"/>
              </w:rPr>
              <w:t>’</w:t>
            </w:r>
            <w:r w:rsidRPr="00311C4F">
              <w:rPr>
                <w:noProof/>
                <w:sz w:val="22"/>
              </w:rPr>
              <w:t>auteur o</w:t>
            </w:r>
            <w:r w:rsidR="002741B4" w:rsidRPr="00311C4F">
              <w:rPr>
                <w:noProof/>
                <w:sz w:val="22"/>
              </w:rPr>
              <w:t>u d</w:t>
            </w:r>
            <w:r w:rsidR="007225F7">
              <w:rPr>
                <w:noProof/>
                <w:sz w:val="22"/>
              </w:rPr>
              <w:t>’</w:t>
            </w:r>
            <w:r w:rsidR="002741B4" w:rsidRPr="00311C4F">
              <w:rPr>
                <w:noProof/>
                <w:sz w:val="22"/>
              </w:rPr>
              <w:t>autres droits fondamentaux.</w:t>
            </w:r>
          </w:p>
          <w:p w:rsidR="00532CE7" w:rsidRPr="00311C4F" w:rsidRDefault="00532CE7" w:rsidP="00FB1859">
            <w:pPr>
              <w:rPr>
                <w:noProof/>
                <w:sz w:val="22"/>
                <w:szCs w:val="22"/>
              </w:rPr>
            </w:pPr>
            <w:r w:rsidRPr="00311C4F">
              <w:rPr>
                <w:noProof/>
                <w:sz w:val="22"/>
              </w:rPr>
              <w:t xml:space="preserve">Cependant, pour voir les Kurenti dans leur environnement rural, il est recommandé de prendre contact au préalable avec les groupes de Kurenti et les villageois, mais la tournée dans la ville </w:t>
            </w:r>
            <w:r w:rsidR="002741B4" w:rsidRPr="00311C4F">
              <w:rPr>
                <w:noProof/>
                <w:sz w:val="22"/>
              </w:rPr>
              <w:t>ainsi que</w:t>
            </w:r>
            <w:r w:rsidRPr="00311C4F">
              <w:rPr>
                <w:noProof/>
                <w:sz w:val="22"/>
              </w:rPr>
              <w:t xml:space="preserve"> les défilés de carnaval sont accessibles à tous.</w:t>
            </w:r>
          </w:p>
        </w:tc>
      </w:tr>
      <w:tr w:rsidR="00532CE7" w:rsidRPr="00311C4F" w:rsidTr="007225F7">
        <w:tblPrEx>
          <w:tblBorders>
            <w:insideV w:val="none" w:sz="0" w:space="0" w:color="auto"/>
          </w:tblBorders>
        </w:tblPrEx>
        <w:tc>
          <w:tcPr>
            <w:tcW w:w="10107" w:type="dxa"/>
            <w:tcBorders>
              <w:top w:val="nil"/>
              <w:left w:val="nil"/>
              <w:bottom w:val="single" w:sz="4" w:space="0" w:color="auto"/>
              <w:right w:val="nil"/>
            </w:tcBorders>
            <w:shd w:val="clear" w:color="auto" w:fill="auto"/>
          </w:tcPr>
          <w:p w:rsidR="00532CE7" w:rsidRPr="00311C4F" w:rsidRDefault="00532CE7" w:rsidP="007225F7">
            <w:pPr>
              <w:pStyle w:val="Grille02N"/>
              <w:keepNext w:val="0"/>
              <w:ind w:left="709" w:right="136" w:hanging="567"/>
              <w:jc w:val="left"/>
            </w:pPr>
            <w:proofErr w:type="gramStart"/>
            <w:r w:rsidRPr="00311C4F">
              <w:t>4.d</w:t>
            </w:r>
            <w:proofErr w:type="gramEnd"/>
            <w:r w:rsidRPr="00311C4F">
              <w:t>.</w:t>
            </w:r>
            <w:r w:rsidRPr="00311C4F">
              <w:tab/>
              <w:t>Organisme(s) communautaire(s) ou représentant(s) des communautés concerné(s)</w:t>
            </w:r>
          </w:p>
          <w:p w:rsidR="00532CE7" w:rsidRPr="00311C4F" w:rsidRDefault="00532CE7" w:rsidP="007225F7">
            <w:pPr>
              <w:pStyle w:val="Info03"/>
              <w:keepNext w:val="0"/>
              <w:spacing w:before="120" w:line="240" w:lineRule="auto"/>
              <w:ind w:right="136"/>
              <w:rPr>
                <w:rFonts w:eastAsia="SimSun"/>
                <w:sz w:val="18"/>
                <w:szCs w:val="18"/>
              </w:rPr>
            </w:pPr>
            <w:r w:rsidRPr="00311C4F">
              <w:rPr>
                <w:sz w:val="18"/>
              </w:rPr>
              <w:t>Indiquez les coordonnées complètes de chaque organisme communautaire ou représentant des communautés, ou organisation non gouvernementale qui est concerné par l</w:t>
            </w:r>
            <w:r w:rsidR="007225F7">
              <w:rPr>
                <w:sz w:val="18"/>
              </w:rPr>
              <w:t>’</w:t>
            </w:r>
            <w:r w:rsidRPr="00311C4F">
              <w:rPr>
                <w:sz w:val="18"/>
              </w:rPr>
              <w:t>élément, telles qu</w:t>
            </w:r>
            <w:r w:rsidR="007225F7">
              <w:rPr>
                <w:sz w:val="18"/>
              </w:rPr>
              <w:t>’</w:t>
            </w:r>
            <w:r w:rsidRPr="00311C4F">
              <w:rPr>
                <w:sz w:val="18"/>
              </w:rPr>
              <w:t>associations, organisations, clubs, guildes, comités directeurs, etc. :</w:t>
            </w:r>
          </w:p>
          <w:p w:rsidR="00532CE7" w:rsidRPr="00311C4F" w:rsidRDefault="00532CE7" w:rsidP="007225F7">
            <w:pPr>
              <w:pStyle w:val="Info03"/>
              <w:keepNext w:val="0"/>
              <w:numPr>
                <w:ilvl w:val="0"/>
                <w:numId w:val="34"/>
              </w:numPr>
              <w:tabs>
                <w:tab w:val="clear" w:pos="567"/>
                <w:tab w:val="clear" w:pos="2268"/>
                <w:tab w:val="num" w:pos="794"/>
              </w:tabs>
              <w:spacing w:before="60" w:after="60" w:line="240" w:lineRule="auto"/>
              <w:ind w:left="794" w:hanging="397"/>
              <w:rPr>
                <w:sz w:val="18"/>
                <w:szCs w:val="18"/>
              </w:rPr>
            </w:pPr>
            <w:r w:rsidRPr="00311C4F">
              <w:rPr>
                <w:sz w:val="18"/>
              </w:rPr>
              <w:t>Nom de l</w:t>
            </w:r>
            <w:r w:rsidR="007225F7">
              <w:rPr>
                <w:sz w:val="18"/>
              </w:rPr>
              <w:t>’</w:t>
            </w:r>
            <w:r w:rsidRPr="00311C4F">
              <w:rPr>
                <w:sz w:val="18"/>
              </w:rPr>
              <w:t>entité</w:t>
            </w:r>
          </w:p>
          <w:p w:rsidR="00532CE7" w:rsidRPr="00311C4F" w:rsidRDefault="00532CE7" w:rsidP="007225F7">
            <w:pPr>
              <w:pStyle w:val="Info03"/>
              <w:keepNext w:val="0"/>
              <w:numPr>
                <w:ilvl w:val="0"/>
                <w:numId w:val="34"/>
              </w:numPr>
              <w:tabs>
                <w:tab w:val="clear" w:pos="567"/>
                <w:tab w:val="clear" w:pos="2268"/>
                <w:tab w:val="num" w:pos="794"/>
              </w:tabs>
              <w:spacing w:before="60" w:after="60" w:line="240" w:lineRule="auto"/>
              <w:ind w:left="794" w:hanging="397"/>
              <w:rPr>
                <w:rFonts w:eastAsia="SimSun"/>
                <w:sz w:val="18"/>
                <w:szCs w:val="18"/>
              </w:rPr>
            </w:pPr>
            <w:r w:rsidRPr="00311C4F">
              <w:rPr>
                <w:sz w:val="18"/>
              </w:rPr>
              <w:t>Nom et titre de la personne contact</w:t>
            </w:r>
          </w:p>
          <w:p w:rsidR="00532CE7" w:rsidRPr="00311C4F" w:rsidRDefault="00532CE7" w:rsidP="007225F7">
            <w:pPr>
              <w:pStyle w:val="Info03"/>
              <w:keepNext w:val="0"/>
              <w:numPr>
                <w:ilvl w:val="0"/>
                <w:numId w:val="34"/>
              </w:numPr>
              <w:tabs>
                <w:tab w:val="clear" w:pos="567"/>
                <w:tab w:val="clear" w:pos="2268"/>
                <w:tab w:val="num" w:pos="794"/>
              </w:tabs>
              <w:spacing w:before="60" w:after="60" w:line="240" w:lineRule="auto"/>
              <w:ind w:left="794" w:hanging="397"/>
              <w:rPr>
                <w:rFonts w:eastAsia="SimSun"/>
                <w:sz w:val="18"/>
                <w:szCs w:val="18"/>
              </w:rPr>
            </w:pPr>
            <w:r w:rsidRPr="00311C4F">
              <w:rPr>
                <w:sz w:val="18"/>
              </w:rPr>
              <w:t>Adresse</w:t>
            </w:r>
          </w:p>
          <w:p w:rsidR="00532CE7" w:rsidRPr="00311C4F" w:rsidRDefault="00532CE7" w:rsidP="007225F7">
            <w:pPr>
              <w:pStyle w:val="Info03"/>
              <w:keepNext w:val="0"/>
              <w:numPr>
                <w:ilvl w:val="0"/>
                <w:numId w:val="34"/>
              </w:numPr>
              <w:tabs>
                <w:tab w:val="clear" w:pos="567"/>
                <w:tab w:val="clear" w:pos="2268"/>
                <w:tab w:val="num" w:pos="794"/>
              </w:tabs>
              <w:spacing w:before="60" w:after="60" w:line="240" w:lineRule="auto"/>
              <w:ind w:left="794" w:hanging="397"/>
              <w:rPr>
                <w:rFonts w:eastAsia="SimSun"/>
                <w:sz w:val="18"/>
                <w:szCs w:val="18"/>
              </w:rPr>
            </w:pPr>
            <w:r w:rsidRPr="00311C4F">
              <w:rPr>
                <w:sz w:val="18"/>
              </w:rPr>
              <w:t>Numéro de téléphone</w:t>
            </w:r>
          </w:p>
          <w:p w:rsidR="00532CE7" w:rsidRPr="00311C4F" w:rsidRDefault="00532CE7" w:rsidP="007225F7">
            <w:pPr>
              <w:pStyle w:val="Info03"/>
              <w:numPr>
                <w:ilvl w:val="0"/>
                <w:numId w:val="34"/>
              </w:numPr>
              <w:tabs>
                <w:tab w:val="clear" w:pos="567"/>
                <w:tab w:val="clear" w:pos="2268"/>
                <w:tab w:val="num" w:pos="794"/>
              </w:tabs>
              <w:spacing w:before="60" w:after="60" w:line="240" w:lineRule="auto"/>
              <w:ind w:left="794" w:hanging="397"/>
              <w:rPr>
                <w:rFonts w:eastAsia="SimSun"/>
                <w:sz w:val="18"/>
                <w:szCs w:val="18"/>
              </w:rPr>
            </w:pPr>
            <w:r w:rsidRPr="00311C4F">
              <w:rPr>
                <w:sz w:val="18"/>
              </w:rPr>
              <w:t>Adresse électronique</w:t>
            </w:r>
          </w:p>
          <w:p w:rsidR="00532CE7" w:rsidRPr="00311C4F" w:rsidRDefault="00532CE7" w:rsidP="007225F7">
            <w:pPr>
              <w:pStyle w:val="Info03"/>
              <w:numPr>
                <w:ilvl w:val="0"/>
                <w:numId w:val="34"/>
              </w:numPr>
              <w:tabs>
                <w:tab w:val="clear" w:pos="567"/>
                <w:tab w:val="clear" w:pos="2268"/>
                <w:tab w:val="num" w:pos="794"/>
              </w:tabs>
              <w:spacing w:before="60" w:after="60" w:line="240" w:lineRule="auto"/>
              <w:ind w:left="794" w:hanging="397"/>
              <w:rPr>
                <w:sz w:val="18"/>
                <w:szCs w:val="18"/>
              </w:rPr>
            </w:pPr>
            <w:r w:rsidRPr="00311C4F">
              <w:rPr>
                <w:sz w:val="18"/>
              </w:rPr>
              <w:t>Autres informations pertinentes</w:t>
            </w:r>
          </w:p>
        </w:tc>
      </w:tr>
      <w:tr w:rsidR="00532CE7" w:rsidRPr="00311C4F" w:rsidTr="000F0825">
        <w:tc>
          <w:tcPr>
            <w:tcW w:w="10107"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532CE7" w:rsidRPr="00311C4F" w:rsidRDefault="00532CE7" w:rsidP="00064B39">
            <w:pPr>
              <w:rPr>
                <w:rFonts w:eastAsia="SimSun" w:cs="Arial"/>
                <w:noProof/>
                <w:sz w:val="22"/>
                <w:szCs w:val="22"/>
              </w:rPr>
            </w:pPr>
            <w:r w:rsidRPr="00311C4F">
              <w:rPr>
                <w:noProof/>
                <w:sz w:val="22"/>
              </w:rPr>
              <w:t>1. Folklorno društvo Lancova vas, Sekcija Koranti (Folklore Society Lancova Vas, Section Koranti)</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Danilo Turk, President</w:t>
            </w:r>
          </w:p>
          <w:p w:rsidR="00532CE7" w:rsidRPr="00311C4F" w:rsidRDefault="00532CE7" w:rsidP="00064B39">
            <w:pPr>
              <w:rPr>
                <w:rFonts w:eastAsia="SimSun" w:cs="Arial"/>
                <w:noProof/>
                <w:sz w:val="22"/>
                <w:szCs w:val="22"/>
                <w:lang w:val="pt-BR"/>
              </w:rPr>
            </w:pPr>
            <w:r w:rsidRPr="00311C4F">
              <w:rPr>
                <w:noProof/>
                <w:sz w:val="22"/>
                <w:lang w:val="pt-BR"/>
              </w:rPr>
              <w:t>Adress: Lancova vas 44a, 2284 Videm pri Ptuju</w:t>
            </w:r>
          </w:p>
          <w:p w:rsidR="00532CE7" w:rsidRPr="00311C4F" w:rsidRDefault="00532CE7" w:rsidP="00064B39">
            <w:pPr>
              <w:rPr>
                <w:rFonts w:eastAsia="SimSun" w:cs="Arial"/>
                <w:noProof/>
                <w:sz w:val="22"/>
                <w:szCs w:val="22"/>
              </w:rPr>
            </w:pPr>
            <w:r w:rsidRPr="00311C4F">
              <w:rPr>
                <w:noProof/>
                <w:sz w:val="22"/>
              </w:rPr>
              <w:t>Phone: +386 41 419 757</w:t>
            </w:r>
          </w:p>
          <w:p w:rsidR="00532CE7" w:rsidRPr="00311C4F" w:rsidRDefault="00532CE7" w:rsidP="00064B39">
            <w:pPr>
              <w:spacing w:after="60"/>
              <w:rPr>
                <w:rFonts w:eastAsia="SimSun" w:cs="Arial"/>
                <w:noProof/>
                <w:sz w:val="22"/>
                <w:szCs w:val="22"/>
              </w:rPr>
            </w:pPr>
            <w:r w:rsidRPr="00311C4F">
              <w:rPr>
                <w:noProof/>
                <w:sz w:val="22"/>
              </w:rPr>
              <w:t>E-mail: danilo.turk@siol.net</w:t>
            </w:r>
          </w:p>
          <w:p w:rsidR="00532CE7" w:rsidRPr="00311C4F" w:rsidRDefault="00532CE7" w:rsidP="00064B39">
            <w:pPr>
              <w:rPr>
                <w:rFonts w:eastAsia="SimSun" w:cs="Arial"/>
                <w:noProof/>
                <w:sz w:val="22"/>
                <w:szCs w:val="22"/>
              </w:rPr>
            </w:pPr>
            <w:r w:rsidRPr="00311C4F">
              <w:rPr>
                <w:noProof/>
                <w:sz w:val="22"/>
              </w:rPr>
              <w:t>2. Kulturno društvo folklornih dejavnosti Korant Spuhlja (Cultural Folklore Society Koranti Spuhlja)</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Matjaž Šmigoc, President</w:t>
            </w:r>
          </w:p>
          <w:p w:rsidR="00532CE7" w:rsidRPr="00311C4F" w:rsidRDefault="00532CE7" w:rsidP="00064B39">
            <w:pPr>
              <w:rPr>
                <w:rFonts w:eastAsia="SimSun" w:cs="Arial"/>
                <w:noProof/>
                <w:sz w:val="22"/>
                <w:szCs w:val="22"/>
                <w:lang w:val="en-US"/>
              </w:rPr>
            </w:pPr>
            <w:r w:rsidRPr="00311C4F">
              <w:rPr>
                <w:noProof/>
                <w:sz w:val="22"/>
                <w:lang w:val="en-US"/>
              </w:rPr>
              <w:t>Adress: Spuhlja 12a, 2250 Ptuj</w:t>
            </w:r>
          </w:p>
          <w:p w:rsidR="00532CE7" w:rsidRPr="00311C4F" w:rsidRDefault="00532CE7" w:rsidP="00064B39">
            <w:pPr>
              <w:rPr>
                <w:rFonts w:eastAsia="SimSun" w:cs="Arial"/>
                <w:noProof/>
                <w:sz w:val="22"/>
                <w:szCs w:val="22"/>
                <w:lang w:val="en-US"/>
              </w:rPr>
            </w:pPr>
            <w:r w:rsidRPr="00311C4F">
              <w:rPr>
                <w:noProof/>
                <w:sz w:val="22"/>
                <w:lang w:val="en-US"/>
              </w:rPr>
              <w:t>Phone: -</w:t>
            </w:r>
          </w:p>
          <w:p w:rsidR="00532CE7" w:rsidRPr="007225F7" w:rsidRDefault="00532CE7" w:rsidP="00064B39">
            <w:pPr>
              <w:spacing w:after="60"/>
              <w:rPr>
                <w:rFonts w:eastAsia="SimSun" w:cs="Arial"/>
                <w:noProof/>
                <w:sz w:val="22"/>
                <w:szCs w:val="22"/>
              </w:rPr>
            </w:pPr>
            <w:r w:rsidRPr="007225F7">
              <w:rPr>
                <w:noProof/>
                <w:sz w:val="22"/>
              </w:rPr>
              <w:t>E-mail: info@korant-spuhlja.com</w:t>
            </w:r>
          </w:p>
          <w:p w:rsidR="00532CE7" w:rsidRPr="00311C4F" w:rsidRDefault="00532CE7" w:rsidP="00064B39">
            <w:pPr>
              <w:rPr>
                <w:rFonts w:eastAsia="SimSun" w:cs="Arial"/>
                <w:noProof/>
                <w:sz w:val="22"/>
                <w:szCs w:val="22"/>
                <w:lang w:val="en-US"/>
              </w:rPr>
            </w:pPr>
            <w:r w:rsidRPr="00311C4F">
              <w:rPr>
                <w:noProof/>
                <w:sz w:val="22"/>
                <w:lang w:val="en-US"/>
              </w:rPr>
              <w:t>3. Turistično društvo občine Markovci (Markovci Community Tourist Association)</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Marija Forštnarič, President</w:t>
            </w:r>
          </w:p>
          <w:p w:rsidR="00532CE7" w:rsidRPr="007225F7" w:rsidRDefault="00532CE7" w:rsidP="00064B39">
            <w:pPr>
              <w:rPr>
                <w:rFonts w:eastAsia="SimSun" w:cs="Arial"/>
                <w:noProof/>
                <w:sz w:val="22"/>
                <w:szCs w:val="22"/>
              </w:rPr>
            </w:pPr>
            <w:r w:rsidRPr="007225F7">
              <w:rPr>
                <w:noProof/>
                <w:sz w:val="22"/>
              </w:rPr>
              <w:t>Adress: Markovci 59, 2281 Markovci</w:t>
            </w:r>
          </w:p>
          <w:p w:rsidR="00532CE7" w:rsidRPr="007225F7" w:rsidRDefault="00532CE7" w:rsidP="00064B39">
            <w:pPr>
              <w:spacing w:after="60"/>
              <w:rPr>
                <w:rFonts w:eastAsia="SimSun" w:cs="Arial"/>
                <w:noProof/>
                <w:sz w:val="22"/>
                <w:szCs w:val="22"/>
              </w:rPr>
            </w:pPr>
            <w:r w:rsidRPr="007225F7">
              <w:rPr>
                <w:noProof/>
                <w:sz w:val="22"/>
              </w:rPr>
              <w:t>E-mail: info@td-markovci.si</w:t>
            </w:r>
          </w:p>
          <w:p w:rsidR="00532CE7" w:rsidRPr="007225F7" w:rsidRDefault="00532CE7" w:rsidP="00064B39">
            <w:pPr>
              <w:rPr>
                <w:rFonts w:eastAsia="SimSun" w:cs="Arial"/>
                <w:noProof/>
                <w:sz w:val="22"/>
                <w:szCs w:val="22"/>
              </w:rPr>
            </w:pPr>
            <w:r w:rsidRPr="007225F7">
              <w:rPr>
                <w:noProof/>
                <w:sz w:val="22"/>
              </w:rPr>
              <w:t>4. Društvo kurenti Center Ptuj (Association of Kurenti Centre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dr. Štefan Čelan, President</w:t>
            </w:r>
          </w:p>
          <w:p w:rsidR="00532CE7" w:rsidRPr="00311C4F" w:rsidRDefault="00532CE7" w:rsidP="00064B39">
            <w:pPr>
              <w:rPr>
                <w:rFonts w:eastAsia="SimSun" w:cs="Arial"/>
                <w:noProof/>
                <w:sz w:val="22"/>
                <w:szCs w:val="22"/>
                <w:lang w:val="en-US"/>
              </w:rPr>
            </w:pPr>
            <w:r w:rsidRPr="00311C4F">
              <w:rPr>
                <w:noProof/>
                <w:sz w:val="22"/>
                <w:lang w:val="en-US"/>
              </w:rPr>
              <w:t>Adress: Murkova ulica 4, 2250 Ptuj</w:t>
            </w:r>
          </w:p>
          <w:p w:rsidR="00532CE7" w:rsidRPr="00311C4F" w:rsidRDefault="00532CE7" w:rsidP="00064B39">
            <w:pPr>
              <w:rPr>
                <w:rFonts w:eastAsia="SimSun" w:cs="Arial"/>
                <w:noProof/>
                <w:sz w:val="22"/>
                <w:szCs w:val="22"/>
                <w:lang w:val="en-US"/>
              </w:rPr>
            </w:pPr>
            <w:r w:rsidRPr="00311C4F">
              <w:rPr>
                <w:noProof/>
                <w:sz w:val="22"/>
                <w:lang w:val="en-US"/>
              </w:rPr>
              <w:t>Phone: +386 41 678 772</w:t>
            </w:r>
          </w:p>
          <w:p w:rsidR="00532CE7" w:rsidRPr="00311C4F" w:rsidRDefault="00532CE7" w:rsidP="00064B39">
            <w:pPr>
              <w:spacing w:after="60"/>
              <w:rPr>
                <w:rFonts w:eastAsia="SimSun" w:cs="Arial"/>
                <w:noProof/>
                <w:sz w:val="22"/>
                <w:szCs w:val="22"/>
                <w:lang w:val="en-US"/>
              </w:rPr>
            </w:pPr>
            <w:r w:rsidRPr="00311C4F">
              <w:rPr>
                <w:noProof/>
                <w:sz w:val="22"/>
                <w:lang w:val="en-US"/>
              </w:rPr>
              <w:t>E-mail: stefan.celan@gmail.com</w:t>
            </w:r>
          </w:p>
          <w:p w:rsidR="00532CE7" w:rsidRPr="00311C4F" w:rsidRDefault="00532CE7" w:rsidP="00064B39">
            <w:pPr>
              <w:rPr>
                <w:rFonts w:eastAsia="SimSun" w:cs="Arial"/>
                <w:noProof/>
                <w:sz w:val="22"/>
                <w:szCs w:val="22"/>
                <w:lang w:val="en-US"/>
              </w:rPr>
            </w:pPr>
            <w:r w:rsidRPr="00311C4F">
              <w:rPr>
                <w:noProof/>
                <w:sz w:val="22"/>
                <w:lang w:val="en-US"/>
              </w:rPr>
              <w:t>5. Kulturno društvo Rogoznica, sekcija Koranti Rogoznica (Cultural Society Rogoznica, Section Koranti Rogoznica)</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Uroš Cajnko, President</w:t>
            </w:r>
          </w:p>
          <w:p w:rsidR="00532CE7" w:rsidRPr="007225F7" w:rsidRDefault="00532CE7" w:rsidP="00064B39">
            <w:pPr>
              <w:rPr>
                <w:rFonts w:eastAsia="SimSun" w:cs="Arial"/>
                <w:noProof/>
                <w:sz w:val="22"/>
                <w:szCs w:val="22"/>
              </w:rPr>
            </w:pPr>
            <w:r w:rsidRPr="007225F7">
              <w:rPr>
                <w:noProof/>
                <w:sz w:val="22"/>
              </w:rPr>
              <w:t>Adress: Slovenskogoriška cesta 18, 2250 Ptuj</w:t>
            </w:r>
          </w:p>
          <w:p w:rsidR="00532CE7" w:rsidRPr="007225F7" w:rsidRDefault="00532CE7" w:rsidP="00064B39">
            <w:pPr>
              <w:rPr>
                <w:rFonts w:eastAsia="SimSun" w:cs="Arial"/>
                <w:noProof/>
                <w:sz w:val="22"/>
                <w:szCs w:val="22"/>
              </w:rPr>
            </w:pPr>
            <w:r w:rsidRPr="007225F7">
              <w:rPr>
                <w:noProof/>
                <w:sz w:val="22"/>
              </w:rPr>
              <w:t>Phone: +386 41 485 524</w:t>
            </w:r>
          </w:p>
          <w:p w:rsidR="00532CE7" w:rsidRPr="007225F7" w:rsidRDefault="00532CE7" w:rsidP="00064B39">
            <w:pPr>
              <w:spacing w:after="60"/>
              <w:rPr>
                <w:rFonts w:eastAsia="SimSun" w:cs="Arial"/>
                <w:noProof/>
                <w:sz w:val="22"/>
                <w:szCs w:val="22"/>
              </w:rPr>
            </w:pPr>
            <w:r w:rsidRPr="007225F7">
              <w:rPr>
                <w:noProof/>
                <w:sz w:val="22"/>
              </w:rPr>
              <w:t>E-mail: uros.cajnko@koranti-rogoznica.si</w:t>
            </w:r>
          </w:p>
          <w:p w:rsidR="00532CE7" w:rsidRPr="00311C4F" w:rsidRDefault="00532CE7" w:rsidP="00064B39">
            <w:pPr>
              <w:rPr>
                <w:rFonts w:eastAsia="SimSun" w:cs="Arial"/>
                <w:noProof/>
                <w:sz w:val="22"/>
                <w:szCs w:val="22"/>
                <w:lang w:val="en-US"/>
              </w:rPr>
            </w:pPr>
            <w:r w:rsidRPr="00311C4F">
              <w:rPr>
                <w:noProof/>
                <w:sz w:val="22"/>
                <w:lang w:val="en-US"/>
              </w:rPr>
              <w:t>6. Etnografsko društvo Kurent (Ethnographic Society Kurent)</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Aleš Ivančič, President</w:t>
            </w:r>
          </w:p>
          <w:p w:rsidR="00532CE7" w:rsidRPr="00311C4F" w:rsidRDefault="00532CE7" w:rsidP="00064B39">
            <w:pPr>
              <w:rPr>
                <w:rFonts w:eastAsia="SimSun" w:cs="Arial"/>
                <w:noProof/>
                <w:sz w:val="22"/>
                <w:szCs w:val="22"/>
                <w:lang w:val="en-US"/>
              </w:rPr>
            </w:pPr>
            <w:r w:rsidRPr="00311C4F">
              <w:rPr>
                <w:noProof/>
                <w:sz w:val="22"/>
                <w:lang w:val="en-US"/>
              </w:rPr>
              <w:t>Adress: Cankarjeva ulica 4, 2250 Ptuj</w:t>
            </w:r>
          </w:p>
          <w:p w:rsidR="00532CE7" w:rsidRPr="00311C4F" w:rsidRDefault="00532CE7" w:rsidP="00064B39">
            <w:pPr>
              <w:rPr>
                <w:rFonts w:eastAsia="SimSun" w:cs="Arial"/>
                <w:noProof/>
                <w:sz w:val="22"/>
                <w:szCs w:val="22"/>
                <w:lang w:val="en-US"/>
              </w:rPr>
            </w:pPr>
            <w:r w:rsidRPr="00311C4F">
              <w:rPr>
                <w:noProof/>
                <w:sz w:val="22"/>
                <w:lang w:val="en-US"/>
              </w:rPr>
              <w:t>Phone: +386 51 45 18 41</w:t>
            </w:r>
          </w:p>
          <w:p w:rsidR="00532CE7" w:rsidRPr="007225F7" w:rsidRDefault="00532CE7" w:rsidP="00064B39">
            <w:pPr>
              <w:spacing w:after="60"/>
              <w:rPr>
                <w:rFonts w:eastAsia="SimSun" w:cs="Arial"/>
                <w:noProof/>
                <w:sz w:val="22"/>
                <w:szCs w:val="22"/>
              </w:rPr>
            </w:pPr>
            <w:r w:rsidRPr="007225F7">
              <w:rPr>
                <w:noProof/>
                <w:sz w:val="22"/>
              </w:rPr>
              <w:t>E-mail: info@ed-kurent.si</w:t>
            </w:r>
          </w:p>
          <w:p w:rsidR="00532CE7" w:rsidRPr="00311C4F" w:rsidRDefault="00532CE7" w:rsidP="00064B39">
            <w:pPr>
              <w:rPr>
                <w:rFonts w:cs="Arial"/>
                <w:noProof/>
                <w:sz w:val="22"/>
                <w:szCs w:val="22"/>
                <w:lang w:val="en-US"/>
              </w:rPr>
            </w:pPr>
            <w:r w:rsidRPr="00311C4F">
              <w:rPr>
                <w:noProof/>
                <w:sz w:val="22"/>
                <w:lang w:val="en-US"/>
              </w:rPr>
              <w:t xml:space="preserve">7. KD Draženci, Sekcija TeDe Korant klub (Cultural – Artistic Society, Section TeDe Korant club) </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Tadej Kmetec, President</w:t>
            </w:r>
          </w:p>
          <w:p w:rsidR="00532CE7" w:rsidRPr="00311C4F" w:rsidRDefault="00532CE7" w:rsidP="00064B39">
            <w:pPr>
              <w:rPr>
                <w:rFonts w:eastAsia="SimSun" w:cs="Arial"/>
                <w:noProof/>
                <w:sz w:val="22"/>
                <w:szCs w:val="22"/>
                <w:lang w:val="en-US"/>
              </w:rPr>
            </w:pPr>
            <w:r w:rsidRPr="00311C4F">
              <w:rPr>
                <w:noProof/>
                <w:sz w:val="22"/>
                <w:lang w:val="en-US"/>
              </w:rPr>
              <w:t>Adress: Draženci 74b, 2288 Hajdina</w:t>
            </w:r>
          </w:p>
          <w:p w:rsidR="00532CE7" w:rsidRPr="00311C4F" w:rsidRDefault="00532CE7" w:rsidP="00064B39">
            <w:pPr>
              <w:rPr>
                <w:rFonts w:eastAsia="SimSun" w:cs="Arial"/>
                <w:noProof/>
                <w:sz w:val="22"/>
                <w:szCs w:val="22"/>
                <w:lang w:val="en-US"/>
              </w:rPr>
            </w:pPr>
            <w:r w:rsidRPr="00311C4F">
              <w:rPr>
                <w:noProof/>
                <w:sz w:val="22"/>
                <w:lang w:val="en-US"/>
              </w:rPr>
              <w:t>Phone: +386 40 188 386</w:t>
            </w:r>
          </w:p>
          <w:p w:rsidR="00532CE7" w:rsidRPr="00311C4F" w:rsidRDefault="00532CE7" w:rsidP="00064B39">
            <w:pPr>
              <w:spacing w:after="60"/>
              <w:rPr>
                <w:rFonts w:eastAsia="SimSun" w:cs="Arial"/>
                <w:noProof/>
                <w:sz w:val="22"/>
                <w:szCs w:val="22"/>
                <w:lang w:val="en-US"/>
              </w:rPr>
            </w:pPr>
            <w:r w:rsidRPr="00311C4F">
              <w:rPr>
                <w:noProof/>
                <w:sz w:val="22"/>
                <w:lang w:val="en-US"/>
              </w:rPr>
              <w:t>E-mail: tedekorant@gmail.com</w:t>
            </w:r>
          </w:p>
          <w:p w:rsidR="00532CE7" w:rsidRPr="00311C4F" w:rsidRDefault="00532CE7" w:rsidP="00064B39">
            <w:pPr>
              <w:rPr>
                <w:rFonts w:eastAsia="SimSun" w:cs="Arial"/>
                <w:noProof/>
                <w:sz w:val="22"/>
                <w:szCs w:val="22"/>
                <w:lang w:val="en-US"/>
              </w:rPr>
            </w:pPr>
            <w:r w:rsidRPr="00311C4F">
              <w:rPr>
                <w:noProof/>
                <w:sz w:val="22"/>
                <w:lang w:val="en-US"/>
              </w:rPr>
              <w:t>8. Društvo kurenti Ptuj 1 (Association of Kurenti Ptuj 1)</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Sonja Korošec, President</w:t>
            </w:r>
          </w:p>
          <w:p w:rsidR="00532CE7" w:rsidRPr="00311C4F" w:rsidRDefault="00532CE7" w:rsidP="00064B39">
            <w:pPr>
              <w:rPr>
                <w:rFonts w:eastAsia="SimSun" w:cs="Arial"/>
                <w:noProof/>
                <w:sz w:val="22"/>
                <w:szCs w:val="22"/>
                <w:lang w:val="en-US"/>
              </w:rPr>
            </w:pPr>
            <w:r w:rsidRPr="00311C4F">
              <w:rPr>
                <w:noProof/>
                <w:sz w:val="22"/>
                <w:lang w:val="en-US"/>
              </w:rPr>
              <w:t>Adress: Žgečeva ulica 8, 2250 Ptuj</w:t>
            </w:r>
          </w:p>
          <w:p w:rsidR="00532CE7" w:rsidRPr="00311C4F" w:rsidRDefault="00532CE7" w:rsidP="00064B39">
            <w:pPr>
              <w:rPr>
                <w:rFonts w:eastAsia="SimSun" w:cs="Arial"/>
                <w:noProof/>
                <w:sz w:val="22"/>
                <w:szCs w:val="22"/>
                <w:lang w:val="en-US"/>
              </w:rPr>
            </w:pPr>
            <w:r w:rsidRPr="00311C4F">
              <w:rPr>
                <w:noProof/>
                <w:sz w:val="22"/>
                <w:lang w:val="en-US"/>
              </w:rPr>
              <w:t>Phone: +386 41 444 809</w:t>
            </w:r>
          </w:p>
          <w:p w:rsidR="00532CE7" w:rsidRPr="00311C4F" w:rsidRDefault="00532CE7" w:rsidP="00064B39">
            <w:pPr>
              <w:spacing w:after="60"/>
              <w:rPr>
                <w:rFonts w:eastAsia="SimSun" w:cs="Arial"/>
                <w:noProof/>
                <w:sz w:val="22"/>
                <w:szCs w:val="22"/>
                <w:lang w:val="en-US"/>
              </w:rPr>
            </w:pPr>
            <w:r w:rsidRPr="00311C4F">
              <w:rPr>
                <w:noProof/>
                <w:sz w:val="22"/>
                <w:lang w:val="en-US"/>
              </w:rPr>
              <w:t>E-mail: furija33@gmail.com</w:t>
            </w:r>
          </w:p>
          <w:p w:rsidR="00532CE7" w:rsidRPr="00311C4F" w:rsidRDefault="00532CE7" w:rsidP="00064B39">
            <w:pPr>
              <w:rPr>
                <w:rFonts w:eastAsia="SimSun" w:cs="Arial"/>
                <w:noProof/>
                <w:sz w:val="22"/>
                <w:szCs w:val="22"/>
                <w:lang w:val="en-US"/>
              </w:rPr>
            </w:pPr>
            <w:r w:rsidRPr="00311C4F">
              <w:rPr>
                <w:noProof/>
                <w:sz w:val="22"/>
                <w:lang w:val="en-US"/>
              </w:rPr>
              <w:t>9. Društvo koranti Destrnik (Association of Kurenti Destrnik)</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Miro Kokol, President</w:t>
            </w:r>
          </w:p>
          <w:p w:rsidR="00532CE7" w:rsidRPr="00311C4F" w:rsidRDefault="00532CE7" w:rsidP="00064B39">
            <w:pPr>
              <w:rPr>
                <w:rFonts w:eastAsia="SimSun" w:cs="Arial"/>
                <w:noProof/>
                <w:sz w:val="22"/>
                <w:szCs w:val="22"/>
                <w:lang w:val="en-US"/>
              </w:rPr>
            </w:pPr>
            <w:r w:rsidRPr="00311C4F">
              <w:rPr>
                <w:noProof/>
                <w:sz w:val="22"/>
                <w:lang w:val="en-US"/>
              </w:rPr>
              <w:t>Adress: Janežovci 12 b, 2253 Destrnik</w:t>
            </w:r>
          </w:p>
          <w:p w:rsidR="00532CE7" w:rsidRPr="00311C4F" w:rsidRDefault="00532CE7" w:rsidP="00064B39">
            <w:pPr>
              <w:spacing w:after="60"/>
              <w:rPr>
                <w:rFonts w:eastAsia="SimSun" w:cs="Arial"/>
                <w:noProof/>
                <w:sz w:val="22"/>
                <w:szCs w:val="22"/>
                <w:lang w:val="en-US"/>
              </w:rPr>
            </w:pPr>
            <w:r w:rsidRPr="00311C4F">
              <w:rPr>
                <w:noProof/>
                <w:sz w:val="22"/>
                <w:lang w:val="en-US"/>
              </w:rPr>
              <w:t>Phone: +386 41 694 141</w:t>
            </w:r>
          </w:p>
          <w:p w:rsidR="00532CE7" w:rsidRPr="00311C4F" w:rsidRDefault="00532CE7" w:rsidP="00064B39">
            <w:pPr>
              <w:rPr>
                <w:rFonts w:eastAsia="SimSun" w:cs="Arial"/>
                <w:noProof/>
                <w:sz w:val="22"/>
                <w:szCs w:val="22"/>
                <w:lang w:val="en-US"/>
              </w:rPr>
            </w:pPr>
            <w:r w:rsidRPr="00311C4F">
              <w:rPr>
                <w:noProof/>
                <w:sz w:val="22"/>
                <w:lang w:val="en-US"/>
              </w:rPr>
              <w:t>10. Etnografsko društvo Korantov duh Ptuj (Ethnographic Society the Spirit of Koranti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Vlado Hvalec, President</w:t>
            </w:r>
          </w:p>
          <w:p w:rsidR="00532CE7" w:rsidRPr="00311C4F" w:rsidRDefault="00532CE7" w:rsidP="00064B39">
            <w:pPr>
              <w:rPr>
                <w:rFonts w:eastAsia="SimSun" w:cs="Arial"/>
                <w:noProof/>
                <w:sz w:val="22"/>
                <w:szCs w:val="22"/>
                <w:lang w:val="en-US"/>
              </w:rPr>
            </w:pPr>
            <w:r w:rsidRPr="00311C4F">
              <w:rPr>
                <w:noProof/>
                <w:sz w:val="22"/>
                <w:lang w:val="en-US"/>
              </w:rPr>
              <w:t>Adress: Dravska ulica 10, 2250 Ptuj</w:t>
            </w:r>
          </w:p>
          <w:p w:rsidR="00532CE7" w:rsidRPr="00311C4F" w:rsidRDefault="00532CE7" w:rsidP="00064B39">
            <w:pPr>
              <w:rPr>
                <w:rFonts w:eastAsia="SimSun" w:cs="Arial"/>
                <w:noProof/>
                <w:sz w:val="22"/>
                <w:szCs w:val="22"/>
                <w:lang w:val="en-US"/>
              </w:rPr>
            </w:pPr>
            <w:r w:rsidRPr="00311C4F">
              <w:rPr>
                <w:noProof/>
                <w:sz w:val="22"/>
                <w:lang w:val="en-US"/>
              </w:rPr>
              <w:t>Phone: +386 41 847 223</w:t>
            </w:r>
          </w:p>
          <w:p w:rsidR="00532CE7" w:rsidRPr="00311C4F" w:rsidRDefault="00532CE7" w:rsidP="00064B39">
            <w:pPr>
              <w:spacing w:after="60"/>
              <w:rPr>
                <w:rFonts w:eastAsia="SimSun" w:cs="Arial"/>
                <w:noProof/>
                <w:sz w:val="22"/>
                <w:szCs w:val="22"/>
                <w:lang w:val="en-US"/>
              </w:rPr>
            </w:pPr>
            <w:r w:rsidRPr="00311C4F">
              <w:rPr>
                <w:noProof/>
                <w:sz w:val="22"/>
                <w:lang w:val="en-US"/>
              </w:rPr>
              <w:t>E-mail: vlado.hvalec@gmail.com</w:t>
            </w:r>
          </w:p>
          <w:p w:rsidR="00532CE7" w:rsidRPr="00311C4F" w:rsidRDefault="00532CE7" w:rsidP="00064B39">
            <w:pPr>
              <w:rPr>
                <w:rFonts w:eastAsia="SimSun" w:cs="Arial"/>
                <w:noProof/>
                <w:sz w:val="22"/>
                <w:szCs w:val="22"/>
                <w:lang w:val="en-US"/>
              </w:rPr>
            </w:pPr>
            <w:r w:rsidRPr="00311C4F">
              <w:rPr>
                <w:noProof/>
                <w:sz w:val="22"/>
                <w:lang w:val="en-US"/>
              </w:rPr>
              <w:t>11. Kulturno folklorno društvo Podlehnik (Cultural Folklore Society Podlehnik)</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Franc Arnuš, President</w:t>
            </w:r>
          </w:p>
          <w:p w:rsidR="00532CE7" w:rsidRPr="00311C4F" w:rsidRDefault="00532CE7" w:rsidP="00064B39">
            <w:pPr>
              <w:rPr>
                <w:rFonts w:eastAsia="SimSun" w:cs="Arial"/>
                <w:noProof/>
                <w:sz w:val="22"/>
                <w:szCs w:val="22"/>
                <w:lang w:val="pl-PL"/>
              </w:rPr>
            </w:pPr>
            <w:r w:rsidRPr="00311C4F">
              <w:rPr>
                <w:noProof/>
                <w:sz w:val="22"/>
                <w:lang w:val="pl-PL"/>
              </w:rPr>
              <w:t>Adress: Podlehnik 9, 2286 Podlehnik</w:t>
            </w:r>
          </w:p>
          <w:p w:rsidR="00532CE7" w:rsidRPr="00311C4F" w:rsidRDefault="00532CE7" w:rsidP="00064B39">
            <w:pPr>
              <w:rPr>
                <w:rFonts w:eastAsia="SimSun" w:cs="Arial"/>
                <w:noProof/>
                <w:sz w:val="22"/>
                <w:szCs w:val="22"/>
                <w:lang w:val="pl-PL"/>
              </w:rPr>
            </w:pPr>
            <w:r w:rsidRPr="00311C4F">
              <w:rPr>
                <w:noProof/>
                <w:sz w:val="22"/>
                <w:lang w:val="pl-PL"/>
              </w:rPr>
              <w:t>Phone: +386 41 604 257</w:t>
            </w:r>
          </w:p>
          <w:p w:rsidR="00532CE7" w:rsidRPr="00311C4F" w:rsidRDefault="00532CE7" w:rsidP="00064B39">
            <w:pPr>
              <w:spacing w:after="60"/>
              <w:rPr>
                <w:rFonts w:eastAsia="SimSun" w:cs="Arial"/>
                <w:noProof/>
                <w:sz w:val="22"/>
                <w:szCs w:val="22"/>
                <w:lang w:val="pl-PL"/>
              </w:rPr>
            </w:pPr>
            <w:r w:rsidRPr="00311C4F">
              <w:rPr>
                <w:noProof/>
                <w:sz w:val="22"/>
                <w:lang w:val="pl-PL"/>
              </w:rPr>
              <w:t>E-mail: kfd.podlehnik@gmail.com</w:t>
            </w:r>
          </w:p>
          <w:p w:rsidR="00532CE7" w:rsidRPr="00311C4F" w:rsidRDefault="00532CE7" w:rsidP="00064B39">
            <w:pPr>
              <w:rPr>
                <w:rFonts w:eastAsia="SimSun" w:cs="Arial"/>
                <w:noProof/>
                <w:sz w:val="22"/>
                <w:szCs w:val="22"/>
                <w:lang w:val="en-US"/>
              </w:rPr>
            </w:pPr>
            <w:r w:rsidRPr="00311C4F">
              <w:rPr>
                <w:noProof/>
                <w:sz w:val="22"/>
                <w:lang w:val="en-US"/>
              </w:rPr>
              <w:t>12. Kulturno, turistično in etnografsko društvo korantov demoni (Cultural, Tourist and Ethnographic Society of Koranti-Demons)</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Mirko Slatič, President</w:t>
            </w:r>
          </w:p>
          <w:p w:rsidR="00532CE7" w:rsidRPr="00311C4F" w:rsidRDefault="00532CE7" w:rsidP="00064B39">
            <w:pPr>
              <w:rPr>
                <w:rFonts w:eastAsia="SimSun" w:cs="Arial"/>
                <w:noProof/>
                <w:sz w:val="22"/>
                <w:szCs w:val="22"/>
                <w:lang w:val="pt-BR"/>
              </w:rPr>
            </w:pPr>
            <w:r w:rsidRPr="00311C4F">
              <w:rPr>
                <w:noProof/>
                <w:sz w:val="22"/>
                <w:lang w:val="pt-BR"/>
              </w:rPr>
              <w:t>Adress: Vareja 12, 2284 Videm pri Ptuju</w:t>
            </w:r>
          </w:p>
          <w:p w:rsidR="00532CE7" w:rsidRPr="00311C4F" w:rsidRDefault="00532CE7" w:rsidP="00064B39">
            <w:pPr>
              <w:spacing w:after="60"/>
              <w:rPr>
                <w:rFonts w:eastAsia="SimSun" w:cs="Arial"/>
                <w:noProof/>
                <w:sz w:val="22"/>
                <w:szCs w:val="22"/>
                <w:lang w:val="pt-BR"/>
              </w:rPr>
            </w:pPr>
            <w:r w:rsidRPr="00311C4F">
              <w:rPr>
                <w:noProof/>
                <w:sz w:val="22"/>
                <w:lang w:val="pt-BR"/>
              </w:rPr>
              <w:t>Phone: +386 31 615 653</w:t>
            </w:r>
          </w:p>
          <w:p w:rsidR="00532CE7" w:rsidRPr="00311C4F" w:rsidRDefault="00532CE7" w:rsidP="00064B39">
            <w:pPr>
              <w:rPr>
                <w:rFonts w:eastAsia="SimSun" w:cs="Arial"/>
                <w:noProof/>
                <w:sz w:val="22"/>
                <w:szCs w:val="22"/>
                <w:lang w:val="pt-BR"/>
              </w:rPr>
            </w:pPr>
            <w:r w:rsidRPr="00311C4F">
              <w:rPr>
                <w:noProof/>
                <w:sz w:val="22"/>
                <w:lang w:val="pt-BR"/>
              </w:rPr>
              <w:t>13. Kulturno umetniško društvo Baron - Sekcija Koranti (Cultural – Artistic Society Baron – Section Koranti)</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Janez Golc, President</w:t>
            </w:r>
          </w:p>
          <w:p w:rsidR="00532CE7" w:rsidRPr="00311C4F" w:rsidRDefault="00532CE7" w:rsidP="00064B39">
            <w:pPr>
              <w:rPr>
                <w:rFonts w:eastAsia="SimSun" w:cs="Arial"/>
                <w:noProof/>
                <w:sz w:val="22"/>
                <w:szCs w:val="22"/>
                <w:lang w:val="en-US"/>
              </w:rPr>
            </w:pPr>
            <w:r w:rsidRPr="00311C4F">
              <w:rPr>
                <w:noProof/>
                <w:sz w:val="22"/>
                <w:lang w:val="en-US"/>
              </w:rPr>
              <w:t>Adress: Prvenci 10b, 2281 Markovci</w:t>
            </w:r>
          </w:p>
          <w:p w:rsidR="00532CE7" w:rsidRPr="00311C4F" w:rsidRDefault="00532CE7" w:rsidP="00064B39">
            <w:pPr>
              <w:rPr>
                <w:rFonts w:eastAsia="SimSun" w:cs="Arial"/>
                <w:noProof/>
                <w:sz w:val="22"/>
                <w:szCs w:val="22"/>
                <w:lang w:val="en-US"/>
              </w:rPr>
            </w:pPr>
            <w:r w:rsidRPr="00311C4F">
              <w:rPr>
                <w:noProof/>
                <w:sz w:val="22"/>
                <w:lang w:val="en-US"/>
              </w:rPr>
              <w:t>Phone: +386 41 469 506</w:t>
            </w:r>
          </w:p>
          <w:p w:rsidR="00532CE7" w:rsidRPr="00311C4F" w:rsidRDefault="00532CE7" w:rsidP="00064B39">
            <w:pPr>
              <w:spacing w:after="60"/>
              <w:rPr>
                <w:rFonts w:eastAsia="SimSun" w:cs="Arial"/>
                <w:noProof/>
                <w:sz w:val="22"/>
                <w:szCs w:val="22"/>
                <w:lang w:val="en-US"/>
              </w:rPr>
            </w:pPr>
            <w:r w:rsidRPr="00311C4F">
              <w:rPr>
                <w:noProof/>
                <w:sz w:val="22"/>
                <w:lang w:val="en-US"/>
              </w:rPr>
              <w:t>E-mail: janez.golc@gmail.com</w:t>
            </w:r>
          </w:p>
          <w:p w:rsidR="00532CE7" w:rsidRPr="00311C4F" w:rsidRDefault="00532CE7" w:rsidP="00064B39">
            <w:pPr>
              <w:rPr>
                <w:rFonts w:eastAsia="SimSun" w:cs="Arial"/>
                <w:noProof/>
                <w:sz w:val="22"/>
                <w:szCs w:val="22"/>
                <w:lang w:val="en-US"/>
              </w:rPr>
            </w:pPr>
            <w:r w:rsidRPr="00311C4F">
              <w:rPr>
                <w:noProof/>
                <w:sz w:val="22"/>
                <w:lang w:val="en-US"/>
              </w:rPr>
              <w:t>14. Etnografsko društvo Zvonec (Ethnographic Society Zvonec (the bell))</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Iztok Kovačec, President</w:t>
            </w:r>
          </w:p>
          <w:p w:rsidR="00532CE7" w:rsidRPr="00311C4F" w:rsidRDefault="00532CE7" w:rsidP="00064B39">
            <w:pPr>
              <w:rPr>
                <w:rFonts w:eastAsia="SimSun" w:cs="Arial"/>
                <w:noProof/>
                <w:sz w:val="22"/>
                <w:szCs w:val="22"/>
                <w:lang w:val="de-DE"/>
              </w:rPr>
            </w:pPr>
            <w:r w:rsidRPr="00311C4F">
              <w:rPr>
                <w:noProof/>
                <w:sz w:val="22"/>
                <w:lang w:val="de-DE"/>
              </w:rPr>
              <w:t>Adress: Zechnerjeva ulica 16f, 2250 Ptuj</w:t>
            </w:r>
          </w:p>
          <w:p w:rsidR="00532CE7" w:rsidRPr="00311C4F" w:rsidRDefault="00532CE7" w:rsidP="00064B39">
            <w:pPr>
              <w:spacing w:after="60"/>
              <w:rPr>
                <w:rFonts w:eastAsia="SimSun" w:cs="Arial"/>
                <w:noProof/>
                <w:sz w:val="22"/>
                <w:szCs w:val="22"/>
                <w:lang w:val="de-DE"/>
              </w:rPr>
            </w:pPr>
            <w:r w:rsidRPr="00311C4F">
              <w:rPr>
                <w:noProof/>
                <w:sz w:val="22"/>
                <w:lang w:val="de-DE"/>
              </w:rPr>
              <w:t>Phone: +386 41 626 366</w:t>
            </w:r>
          </w:p>
          <w:p w:rsidR="00532CE7" w:rsidRPr="00311C4F" w:rsidRDefault="00532CE7" w:rsidP="00064B39">
            <w:pPr>
              <w:rPr>
                <w:rFonts w:eastAsia="SimSun" w:cs="Arial"/>
                <w:noProof/>
                <w:sz w:val="22"/>
                <w:szCs w:val="22"/>
                <w:lang w:val="de-DE"/>
              </w:rPr>
            </w:pPr>
            <w:r w:rsidRPr="00311C4F">
              <w:rPr>
                <w:noProof/>
                <w:sz w:val="22"/>
                <w:lang w:val="de-DE"/>
              </w:rPr>
              <w:t>15. Društvo koranti Podlehnik (Association of Kurenti Podlehnik)</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Bogdan Šimenko, President</w:t>
            </w:r>
          </w:p>
          <w:p w:rsidR="00532CE7" w:rsidRPr="00311C4F" w:rsidRDefault="00532CE7" w:rsidP="00064B39">
            <w:pPr>
              <w:rPr>
                <w:rFonts w:eastAsia="SimSun" w:cs="Arial"/>
                <w:noProof/>
                <w:sz w:val="22"/>
                <w:szCs w:val="22"/>
                <w:lang w:val="en-US"/>
              </w:rPr>
            </w:pPr>
            <w:r w:rsidRPr="00311C4F">
              <w:rPr>
                <w:noProof/>
                <w:sz w:val="22"/>
                <w:lang w:val="en-US"/>
              </w:rPr>
              <w:t>Adress: Podlehnik 9, 2286 Podlehnik</w:t>
            </w:r>
          </w:p>
          <w:p w:rsidR="00532CE7" w:rsidRPr="00311C4F" w:rsidRDefault="00532CE7" w:rsidP="00064B39">
            <w:pPr>
              <w:spacing w:after="60"/>
              <w:rPr>
                <w:rFonts w:eastAsia="SimSun" w:cs="Arial"/>
                <w:noProof/>
                <w:sz w:val="22"/>
                <w:szCs w:val="22"/>
                <w:lang w:val="en-US"/>
              </w:rPr>
            </w:pPr>
            <w:r w:rsidRPr="00311C4F">
              <w:rPr>
                <w:noProof/>
                <w:sz w:val="22"/>
                <w:lang w:val="en-US"/>
              </w:rPr>
              <w:t>Phone: +386 41 485 807</w:t>
            </w:r>
          </w:p>
          <w:p w:rsidR="00532CE7" w:rsidRPr="00311C4F" w:rsidRDefault="00532CE7" w:rsidP="00064B39">
            <w:pPr>
              <w:rPr>
                <w:rFonts w:eastAsia="SimSun" w:cs="Arial"/>
                <w:noProof/>
                <w:sz w:val="22"/>
                <w:szCs w:val="22"/>
                <w:lang w:val="en-US"/>
              </w:rPr>
            </w:pPr>
            <w:r w:rsidRPr="00311C4F">
              <w:rPr>
                <w:noProof/>
                <w:sz w:val="22"/>
                <w:lang w:val="en-US"/>
              </w:rPr>
              <w:t>16. Etnografsko društvo KORANT 94 (Ethnographic Society KORANT 94)</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Marjan Hlušička, President</w:t>
            </w:r>
          </w:p>
          <w:p w:rsidR="00532CE7" w:rsidRPr="007225F7" w:rsidRDefault="00532CE7" w:rsidP="00064B39">
            <w:pPr>
              <w:rPr>
                <w:rFonts w:eastAsia="SimSun" w:cs="Arial"/>
                <w:noProof/>
                <w:sz w:val="22"/>
                <w:szCs w:val="22"/>
              </w:rPr>
            </w:pPr>
            <w:r w:rsidRPr="007225F7">
              <w:rPr>
                <w:noProof/>
                <w:sz w:val="22"/>
              </w:rPr>
              <w:t>Adress: Ob Grajeni 1, 2250 Ptuj</w:t>
            </w:r>
          </w:p>
          <w:p w:rsidR="00532CE7" w:rsidRPr="007225F7" w:rsidRDefault="00532CE7" w:rsidP="00064B39">
            <w:pPr>
              <w:spacing w:after="60"/>
              <w:rPr>
                <w:rFonts w:eastAsia="SimSun" w:cs="Arial"/>
                <w:noProof/>
                <w:sz w:val="22"/>
                <w:szCs w:val="22"/>
              </w:rPr>
            </w:pPr>
            <w:r w:rsidRPr="007225F7">
              <w:rPr>
                <w:noProof/>
                <w:sz w:val="22"/>
              </w:rPr>
              <w:t>Phone: +386 40 247 599</w:t>
            </w:r>
          </w:p>
          <w:p w:rsidR="00532CE7" w:rsidRPr="00311C4F" w:rsidRDefault="00532CE7" w:rsidP="00064B39">
            <w:pPr>
              <w:rPr>
                <w:rFonts w:eastAsia="SimSun" w:cs="Arial"/>
                <w:noProof/>
                <w:sz w:val="22"/>
                <w:szCs w:val="22"/>
                <w:lang w:val="en-US"/>
              </w:rPr>
            </w:pPr>
            <w:r w:rsidRPr="00311C4F">
              <w:rPr>
                <w:noProof/>
                <w:sz w:val="22"/>
                <w:lang w:val="en-US"/>
              </w:rPr>
              <w:t>17. Turistično društvo Koranti iz Pobrežja (Tourist Association Koranti from Pobrežje)</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Murko Franc, President</w:t>
            </w:r>
          </w:p>
          <w:p w:rsidR="00532CE7" w:rsidRPr="00311C4F" w:rsidRDefault="00532CE7" w:rsidP="00064B39">
            <w:pPr>
              <w:rPr>
                <w:rFonts w:eastAsia="SimSun" w:cs="Arial"/>
                <w:noProof/>
                <w:sz w:val="22"/>
                <w:szCs w:val="22"/>
                <w:lang w:val="pt-BR"/>
              </w:rPr>
            </w:pPr>
            <w:r w:rsidRPr="00311C4F">
              <w:rPr>
                <w:noProof/>
                <w:sz w:val="22"/>
                <w:lang w:val="pt-BR"/>
              </w:rPr>
              <w:t>Adress: Pobrežje 104 a, 2284 Videm pri Ptuju</w:t>
            </w:r>
          </w:p>
          <w:p w:rsidR="00532CE7" w:rsidRPr="00311C4F" w:rsidRDefault="00532CE7" w:rsidP="00064B39">
            <w:pPr>
              <w:spacing w:after="60"/>
              <w:rPr>
                <w:rFonts w:eastAsia="SimSun" w:cs="Arial"/>
                <w:noProof/>
                <w:sz w:val="22"/>
                <w:szCs w:val="22"/>
                <w:lang w:val="pt-BR"/>
              </w:rPr>
            </w:pPr>
            <w:r w:rsidRPr="00311C4F">
              <w:rPr>
                <w:noProof/>
                <w:sz w:val="22"/>
                <w:lang w:val="pt-BR"/>
              </w:rPr>
              <w:t xml:space="preserve">Phone: +386 41 847 </w:t>
            </w:r>
          </w:p>
          <w:p w:rsidR="00532CE7" w:rsidRPr="00311C4F" w:rsidRDefault="00532CE7" w:rsidP="00064B39">
            <w:pPr>
              <w:rPr>
                <w:rFonts w:eastAsia="SimSun" w:cs="Arial"/>
                <w:noProof/>
                <w:sz w:val="22"/>
                <w:szCs w:val="22"/>
                <w:lang w:val="pt-BR"/>
              </w:rPr>
            </w:pPr>
            <w:r w:rsidRPr="00311C4F">
              <w:rPr>
                <w:noProof/>
                <w:sz w:val="22"/>
                <w:lang w:val="pt-BR"/>
              </w:rPr>
              <w:t>18. Etnografsko društvo Ježevka (Ethnographic Society JEŽEVKA)</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Dušan Poštrak, President</w:t>
            </w:r>
          </w:p>
          <w:p w:rsidR="00532CE7" w:rsidRPr="00311C4F" w:rsidRDefault="00532CE7" w:rsidP="00064B39">
            <w:pPr>
              <w:rPr>
                <w:rFonts w:eastAsia="SimSun" w:cs="Arial"/>
                <w:noProof/>
                <w:sz w:val="22"/>
                <w:szCs w:val="22"/>
                <w:lang w:val="en-US"/>
              </w:rPr>
            </w:pPr>
            <w:r w:rsidRPr="00311C4F">
              <w:rPr>
                <w:noProof/>
                <w:sz w:val="22"/>
                <w:lang w:val="en-US"/>
              </w:rPr>
              <w:t>Adress: Mestni vrh 24, 2250 Ptuj</w:t>
            </w:r>
          </w:p>
          <w:p w:rsidR="00532CE7" w:rsidRPr="00311C4F" w:rsidRDefault="00532CE7" w:rsidP="00064B39">
            <w:pPr>
              <w:rPr>
                <w:rFonts w:eastAsia="SimSun" w:cs="Arial"/>
                <w:noProof/>
                <w:sz w:val="22"/>
                <w:szCs w:val="22"/>
                <w:lang w:val="en-US"/>
              </w:rPr>
            </w:pPr>
            <w:r w:rsidRPr="00311C4F">
              <w:rPr>
                <w:noProof/>
                <w:sz w:val="22"/>
                <w:lang w:val="en-US"/>
              </w:rPr>
              <w:t>Phone: +386 31 302 751</w:t>
            </w:r>
          </w:p>
          <w:p w:rsidR="00532CE7" w:rsidRPr="00311C4F" w:rsidRDefault="00532CE7" w:rsidP="00064B39">
            <w:pPr>
              <w:spacing w:after="60"/>
              <w:rPr>
                <w:rFonts w:eastAsia="SimSun" w:cs="Arial"/>
                <w:noProof/>
                <w:sz w:val="22"/>
                <w:szCs w:val="22"/>
                <w:lang w:val="en-US"/>
              </w:rPr>
            </w:pPr>
            <w:r w:rsidRPr="00311C4F">
              <w:rPr>
                <w:noProof/>
                <w:sz w:val="22"/>
                <w:lang w:val="en-US"/>
              </w:rPr>
              <w:t>E-mail: dusan.postrak@triera.net</w:t>
            </w:r>
          </w:p>
          <w:p w:rsidR="00532CE7" w:rsidRPr="00311C4F" w:rsidRDefault="00532CE7" w:rsidP="00064B39">
            <w:pPr>
              <w:rPr>
                <w:rFonts w:eastAsia="SimSun" w:cs="Arial"/>
                <w:noProof/>
                <w:sz w:val="22"/>
                <w:szCs w:val="22"/>
                <w:lang w:val="en-US"/>
              </w:rPr>
            </w:pPr>
            <w:r w:rsidRPr="00311C4F">
              <w:rPr>
                <w:noProof/>
                <w:sz w:val="22"/>
                <w:lang w:val="en-US"/>
              </w:rPr>
              <w:t>19. Društvo Koranti Grajena (Association of Koranti Grajena)</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Milan Klemenc, President</w:t>
            </w:r>
          </w:p>
          <w:p w:rsidR="00532CE7" w:rsidRPr="00311C4F" w:rsidRDefault="00532CE7" w:rsidP="00064B39">
            <w:pPr>
              <w:rPr>
                <w:rFonts w:eastAsia="SimSun" w:cs="Arial"/>
                <w:noProof/>
                <w:sz w:val="22"/>
                <w:szCs w:val="22"/>
                <w:lang w:val="en-US"/>
              </w:rPr>
            </w:pPr>
            <w:r w:rsidRPr="00311C4F">
              <w:rPr>
                <w:noProof/>
                <w:sz w:val="22"/>
                <w:lang w:val="en-US"/>
              </w:rPr>
              <w:t>Adress: Grajena 57, 2250 Ptuj</w:t>
            </w:r>
          </w:p>
          <w:p w:rsidR="00532CE7" w:rsidRPr="00311C4F" w:rsidRDefault="00532CE7" w:rsidP="00064B39">
            <w:pPr>
              <w:spacing w:after="60"/>
              <w:rPr>
                <w:rFonts w:eastAsia="SimSun" w:cs="Arial"/>
                <w:noProof/>
                <w:sz w:val="22"/>
                <w:szCs w:val="22"/>
                <w:lang w:val="en-US"/>
              </w:rPr>
            </w:pPr>
            <w:r w:rsidRPr="00311C4F">
              <w:rPr>
                <w:noProof/>
                <w:sz w:val="22"/>
                <w:lang w:val="en-US"/>
              </w:rPr>
              <w:t>Phone: +386 41 474 965</w:t>
            </w:r>
          </w:p>
          <w:p w:rsidR="00532CE7" w:rsidRPr="00311C4F" w:rsidRDefault="00532CE7" w:rsidP="00064B39">
            <w:pPr>
              <w:rPr>
                <w:rFonts w:eastAsia="SimSun" w:cs="Arial"/>
                <w:noProof/>
                <w:sz w:val="22"/>
                <w:szCs w:val="22"/>
                <w:lang w:val="en-US"/>
              </w:rPr>
            </w:pPr>
            <w:r w:rsidRPr="00311C4F">
              <w:rPr>
                <w:noProof/>
                <w:sz w:val="22"/>
                <w:lang w:val="en-US"/>
              </w:rPr>
              <w:t>20. Zgodovinsko društvo Ptuj (Historic Society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Nataša Kolar</w:t>
            </w:r>
          </w:p>
          <w:p w:rsidR="00532CE7" w:rsidRPr="00311C4F" w:rsidRDefault="00532CE7" w:rsidP="00064B39">
            <w:pPr>
              <w:spacing w:after="60"/>
              <w:rPr>
                <w:rFonts w:eastAsia="SimSun" w:cs="Arial"/>
                <w:noProof/>
                <w:sz w:val="22"/>
                <w:szCs w:val="22"/>
                <w:lang w:val="en-US"/>
              </w:rPr>
            </w:pPr>
            <w:r w:rsidRPr="00311C4F">
              <w:rPr>
                <w:noProof/>
                <w:sz w:val="22"/>
                <w:lang w:val="en-US"/>
              </w:rPr>
              <w:t>Adress: Muzejski trg 1, 2250 Ptuj</w:t>
            </w:r>
          </w:p>
          <w:p w:rsidR="00532CE7" w:rsidRPr="00311C4F" w:rsidRDefault="00532CE7" w:rsidP="00064B39">
            <w:pPr>
              <w:rPr>
                <w:rFonts w:eastAsia="SimSun" w:cs="Arial"/>
                <w:noProof/>
                <w:sz w:val="22"/>
                <w:szCs w:val="22"/>
                <w:lang w:val="en-US"/>
              </w:rPr>
            </w:pPr>
            <w:r w:rsidRPr="00311C4F">
              <w:rPr>
                <w:noProof/>
                <w:sz w:val="22"/>
                <w:lang w:val="en-US"/>
              </w:rPr>
              <w:t>21. Poetovio LXIX - Društvo za rimsko zgodovino in kulturo Ptuj (Poetovio LXIX – Society for Roman History and Culture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Andrej Klasinc</w:t>
            </w:r>
          </w:p>
          <w:p w:rsidR="00532CE7" w:rsidRPr="00311C4F" w:rsidRDefault="00532CE7" w:rsidP="00064B39">
            <w:pPr>
              <w:rPr>
                <w:rFonts w:eastAsia="SimSun" w:cs="Arial"/>
                <w:noProof/>
                <w:sz w:val="22"/>
                <w:szCs w:val="22"/>
                <w:lang w:val="en-US"/>
              </w:rPr>
            </w:pPr>
            <w:r w:rsidRPr="00311C4F">
              <w:rPr>
                <w:noProof/>
                <w:sz w:val="22"/>
                <w:lang w:val="en-US"/>
              </w:rPr>
              <w:t>Adress: Krempljeva ulica 4, 2250 Ptuj</w:t>
            </w:r>
          </w:p>
          <w:p w:rsidR="00532CE7" w:rsidRPr="00311C4F" w:rsidRDefault="00532CE7" w:rsidP="00064B39">
            <w:pPr>
              <w:spacing w:after="60"/>
              <w:rPr>
                <w:rFonts w:eastAsia="SimSun" w:cs="Arial"/>
                <w:noProof/>
                <w:sz w:val="22"/>
                <w:szCs w:val="22"/>
                <w:lang w:val="en-US"/>
              </w:rPr>
            </w:pPr>
            <w:r w:rsidRPr="00311C4F">
              <w:rPr>
                <w:noProof/>
                <w:sz w:val="22"/>
                <w:lang w:val="en-US"/>
              </w:rPr>
              <w:t>E-mail: info@rimskeigre.si</w:t>
            </w:r>
          </w:p>
          <w:p w:rsidR="00532CE7" w:rsidRPr="00311C4F" w:rsidRDefault="00532CE7" w:rsidP="00064B39">
            <w:pPr>
              <w:rPr>
                <w:rFonts w:eastAsia="SimSun" w:cs="Arial"/>
                <w:noProof/>
                <w:sz w:val="22"/>
                <w:szCs w:val="22"/>
                <w:lang w:val="en-US"/>
              </w:rPr>
            </w:pPr>
            <w:r w:rsidRPr="00311C4F">
              <w:rPr>
                <w:noProof/>
                <w:sz w:val="22"/>
                <w:lang w:val="en-US"/>
              </w:rPr>
              <w:t>22. Društvo Cesarsko-kraljevi Ptuj (Society of Imperial-Royal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Karmen Ivančič</w:t>
            </w:r>
          </w:p>
          <w:p w:rsidR="00532CE7" w:rsidRPr="00311C4F" w:rsidRDefault="00532CE7" w:rsidP="00064B39">
            <w:pPr>
              <w:spacing w:after="60"/>
              <w:rPr>
                <w:rFonts w:eastAsia="SimSun" w:cs="Arial"/>
                <w:noProof/>
                <w:sz w:val="22"/>
                <w:szCs w:val="22"/>
                <w:lang w:val="en-US"/>
              </w:rPr>
            </w:pPr>
            <w:r w:rsidRPr="00311C4F">
              <w:rPr>
                <w:noProof/>
                <w:sz w:val="22"/>
                <w:lang w:val="en-US"/>
              </w:rPr>
              <w:t>Adress: Volkmerjeva ulica 7, 2250 Ptuj</w:t>
            </w:r>
          </w:p>
          <w:p w:rsidR="00532CE7" w:rsidRPr="00311C4F" w:rsidRDefault="00532CE7" w:rsidP="00064B39">
            <w:pPr>
              <w:rPr>
                <w:rFonts w:eastAsia="SimSun" w:cs="Arial"/>
                <w:noProof/>
                <w:sz w:val="22"/>
                <w:szCs w:val="22"/>
                <w:lang w:val="en-US"/>
              </w:rPr>
            </w:pPr>
            <w:r w:rsidRPr="00311C4F">
              <w:rPr>
                <w:noProof/>
                <w:sz w:val="22"/>
                <w:lang w:val="en-US"/>
              </w:rPr>
              <w:t>E-mail: predsednik@ckp.si</w:t>
            </w:r>
          </w:p>
          <w:p w:rsidR="00532CE7" w:rsidRPr="00311C4F" w:rsidRDefault="00532CE7" w:rsidP="00064B39">
            <w:pPr>
              <w:rPr>
                <w:rFonts w:eastAsia="SimSun" w:cs="Arial"/>
                <w:noProof/>
                <w:sz w:val="22"/>
                <w:szCs w:val="22"/>
                <w:lang w:val="en-US"/>
              </w:rPr>
            </w:pPr>
            <w:r w:rsidRPr="00311C4F">
              <w:rPr>
                <w:noProof/>
                <w:sz w:val="22"/>
                <w:lang w:val="en-US"/>
              </w:rPr>
              <w:t>23. Zgodovinski arhiv na Ptuju (Historical Archives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Katja Zupanič</w:t>
            </w:r>
          </w:p>
          <w:p w:rsidR="00532CE7" w:rsidRPr="007225F7" w:rsidRDefault="00532CE7" w:rsidP="00064B39">
            <w:pPr>
              <w:rPr>
                <w:rFonts w:eastAsia="SimSun" w:cs="Arial"/>
                <w:noProof/>
                <w:sz w:val="22"/>
                <w:szCs w:val="22"/>
              </w:rPr>
            </w:pPr>
            <w:r w:rsidRPr="007225F7">
              <w:rPr>
                <w:noProof/>
                <w:sz w:val="22"/>
              </w:rPr>
              <w:t>Adress: Vičava 5, 2250 Ptuj</w:t>
            </w:r>
          </w:p>
          <w:p w:rsidR="00532CE7" w:rsidRPr="007225F7" w:rsidRDefault="00532CE7" w:rsidP="00064B39">
            <w:pPr>
              <w:rPr>
                <w:rFonts w:eastAsia="SimSun" w:cs="Arial"/>
                <w:noProof/>
                <w:sz w:val="22"/>
                <w:szCs w:val="22"/>
              </w:rPr>
            </w:pPr>
            <w:r w:rsidRPr="007225F7">
              <w:rPr>
                <w:noProof/>
                <w:sz w:val="22"/>
              </w:rPr>
              <w:t>Phone: +386 2 787 97 30</w:t>
            </w:r>
          </w:p>
          <w:p w:rsidR="00532CE7" w:rsidRPr="007225F7" w:rsidRDefault="00532CE7" w:rsidP="00064B39">
            <w:pPr>
              <w:spacing w:after="60"/>
              <w:rPr>
                <w:rFonts w:eastAsia="SimSun" w:cs="Arial"/>
                <w:noProof/>
                <w:sz w:val="22"/>
                <w:szCs w:val="22"/>
              </w:rPr>
            </w:pPr>
            <w:r w:rsidRPr="007225F7">
              <w:rPr>
                <w:noProof/>
                <w:sz w:val="22"/>
              </w:rPr>
              <w:t>E-mail: zgod.arhiv-ptuj@guest.arnes.si</w:t>
            </w:r>
          </w:p>
          <w:p w:rsidR="00532CE7" w:rsidRPr="00311C4F" w:rsidRDefault="00532CE7" w:rsidP="00064B39">
            <w:pPr>
              <w:rPr>
                <w:rFonts w:eastAsia="SimSun" w:cs="Arial"/>
                <w:noProof/>
                <w:sz w:val="22"/>
                <w:szCs w:val="22"/>
                <w:lang w:val="en-US"/>
              </w:rPr>
            </w:pPr>
            <w:r w:rsidRPr="00311C4F">
              <w:rPr>
                <w:noProof/>
                <w:sz w:val="22"/>
                <w:lang w:val="en-US"/>
              </w:rPr>
              <w:t>24. Društvo Sožitje Ptuj (Society SOŽITJE (Harmony)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Nataša Karneža</w:t>
            </w:r>
          </w:p>
          <w:p w:rsidR="00532CE7" w:rsidRPr="007225F7" w:rsidRDefault="00532CE7" w:rsidP="00064B39">
            <w:pPr>
              <w:rPr>
                <w:rFonts w:eastAsia="SimSun" w:cs="Arial"/>
                <w:noProof/>
                <w:sz w:val="22"/>
                <w:szCs w:val="22"/>
              </w:rPr>
            </w:pPr>
            <w:r w:rsidRPr="007225F7">
              <w:rPr>
                <w:noProof/>
                <w:sz w:val="22"/>
              </w:rPr>
              <w:t>Adress: Rajšpova ulica 20, 2250 Ptuj</w:t>
            </w:r>
          </w:p>
          <w:p w:rsidR="00532CE7" w:rsidRPr="007225F7" w:rsidRDefault="00532CE7" w:rsidP="00064B39">
            <w:pPr>
              <w:rPr>
                <w:rFonts w:eastAsia="SimSun" w:cs="Arial"/>
                <w:noProof/>
                <w:sz w:val="22"/>
                <w:szCs w:val="22"/>
              </w:rPr>
            </w:pPr>
            <w:r w:rsidRPr="007225F7">
              <w:rPr>
                <w:noProof/>
                <w:sz w:val="22"/>
              </w:rPr>
              <w:t>Phone: +386 2 748 18 43</w:t>
            </w:r>
          </w:p>
          <w:p w:rsidR="00532CE7" w:rsidRPr="007225F7" w:rsidRDefault="00532CE7" w:rsidP="00064B39">
            <w:pPr>
              <w:spacing w:after="60"/>
              <w:rPr>
                <w:rFonts w:eastAsia="SimSun" w:cs="Arial"/>
                <w:noProof/>
                <w:sz w:val="22"/>
                <w:szCs w:val="22"/>
              </w:rPr>
            </w:pPr>
            <w:r w:rsidRPr="007225F7">
              <w:rPr>
                <w:noProof/>
                <w:sz w:val="22"/>
              </w:rPr>
              <w:t>E-mail: info@sozitje-ptuj.si</w:t>
            </w:r>
          </w:p>
          <w:p w:rsidR="00532CE7" w:rsidRPr="00311C4F" w:rsidRDefault="00532CE7" w:rsidP="00064B39">
            <w:pPr>
              <w:rPr>
                <w:rFonts w:eastAsia="SimSun" w:cs="Arial"/>
                <w:noProof/>
                <w:sz w:val="22"/>
                <w:szCs w:val="22"/>
                <w:lang w:val="en-US"/>
              </w:rPr>
            </w:pPr>
            <w:r w:rsidRPr="00311C4F">
              <w:rPr>
                <w:noProof/>
                <w:sz w:val="22"/>
                <w:lang w:val="en-US"/>
              </w:rPr>
              <w:t>25. Turistično društvo Ptuj (Ptuj Tourist Association)</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Peter Pribožič</w:t>
            </w:r>
          </w:p>
          <w:p w:rsidR="00532CE7" w:rsidRPr="007225F7" w:rsidRDefault="00532CE7" w:rsidP="00064B39">
            <w:pPr>
              <w:rPr>
                <w:rFonts w:eastAsia="SimSun" w:cs="Arial"/>
                <w:noProof/>
                <w:sz w:val="22"/>
                <w:szCs w:val="22"/>
              </w:rPr>
            </w:pPr>
            <w:r w:rsidRPr="007225F7">
              <w:rPr>
                <w:noProof/>
                <w:sz w:val="22"/>
              </w:rPr>
              <w:t>Adress: Slovenski trg 3, 2250 Ptuj</w:t>
            </w:r>
          </w:p>
          <w:p w:rsidR="00532CE7" w:rsidRPr="007225F7" w:rsidRDefault="00532CE7" w:rsidP="00064B39">
            <w:pPr>
              <w:rPr>
                <w:rFonts w:eastAsia="SimSun" w:cs="Arial"/>
                <w:noProof/>
                <w:sz w:val="22"/>
                <w:szCs w:val="22"/>
              </w:rPr>
            </w:pPr>
            <w:r w:rsidRPr="007225F7">
              <w:rPr>
                <w:noProof/>
                <w:sz w:val="22"/>
              </w:rPr>
              <w:t>Phone: -</w:t>
            </w:r>
          </w:p>
          <w:p w:rsidR="00532CE7" w:rsidRPr="00311C4F" w:rsidRDefault="00532CE7" w:rsidP="00064B39">
            <w:pPr>
              <w:spacing w:after="60"/>
              <w:rPr>
                <w:rFonts w:eastAsia="SimSun" w:cs="Arial"/>
                <w:noProof/>
                <w:sz w:val="22"/>
                <w:szCs w:val="22"/>
              </w:rPr>
            </w:pPr>
            <w:r w:rsidRPr="00311C4F">
              <w:rPr>
                <w:noProof/>
                <w:sz w:val="22"/>
              </w:rPr>
              <w:t>E-mail: p.pribozic@siol.net</w:t>
            </w:r>
          </w:p>
          <w:p w:rsidR="00532CE7" w:rsidRPr="00311C4F" w:rsidRDefault="00532CE7" w:rsidP="00064B39">
            <w:pPr>
              <w:rPr>
                <w:rFonts w:eastAsia="SimSun" w:cs="Arial"/>
                <w:noProof/>
                <w:sz w:val="22"/>
                <w:szCs w:val="22"/>
              </w:rPr>
            </w:pPr>
            <w:r w:rsidRPr="00311C4F">
              <w:rPr>
                <w:noProof/>
                <w:sz w:val="22"/>
              </w:rPr>
              <w:t>26. Filatelistično društvo Ptuj (Ptuj Philatelist Association)</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Peter Kreft</w:t>
            </w:r>
          </w:p>
          <w:p w:rsidR="00532CE7" w:rsidRPr="00311C4F" w:rsidRDefault="00532CE7" w:rsidP="00064B39">
            <w:pPr>
              <w:rPr>
                <w:rFonts w:eastAsia="SimSun" w:cs="Arial"/>
                <w:noProof/>
                <w:sz w:val="22"/>
                <w:szCs w:val="22"/>
                <w:lang w:val="en-US"/>
              </w:rPr>
            </w:pPr>
            <w:r w:rsidRPr="00311C4F">
              <w:rPr>
                <w:noProof/>
                <w:sz w:val="22"/>
                <w:lang w:val="en-US"/>
              </w:rPr>
              <w:t>Adress: Sovretova pot 57, 2250 Ptuj</w:t>
            </w:r>
          </w:p>
          <w:p w:rsidR="00532CE7" w:rsidRPr="00311C4F" w:rsidRDefault="00532CE7" w:rsidP="00064B39">
            <w:pPr>
              <w:rPr>
                <w:rFonts w:eastAsia="SimSun" w:cs="Arial"/>
                <w:noProof/>
                <w:sz w:val="22"/>
                <w:szCs w:val="22"/>
                <w:lang w:val="en-US"/>
              </w:rPr>
            </w:pPr>
            <w:r w:rsidRPr="00311C4F">
              <w:rPr>
                <w:noProof/>
                <w:sz w:val="22"/>
                <w:lang w:val="en-US"/>
              </w:rPr>
              <w:t>Phone: -</w:t>
            </w:r>
          </w:p>
          <w:p w:rsidR="00532CE7" w:rsidRPr="00311C4F" w:rsidRDefault="00532CE7" w:rsidP="00064B39">
            <w:pPr>
              <w:spacing w:after="60"/>
              <w:rPr>
                <w:rFonts w:eastAsia="SimSun" w:cs="Arial"/>
                <w:noProof/>
                <w:sz w:val="22"/>
                <w:szCs w:val="22"/>
                <w:lang w:val="en-US"/>
              </w:rPr>
            </w:pPr>
            <w:r w:rsidRPr="00311C4F">
              <w:rPr>
                <w:noProof/>
                <w:sz w:val="22"/>
                <w:lang w:val="en-US"/>
              </w:rPr>
              <w:t>E-mail: peter.kreft@gov.si</w:t>
            </w:r>
          </w:p>
          <w:p w:rsidR="00532CE7" w:rsidRPr="00311C4F" w:rsidRDefault="00532CE7" w:rsidP="00064B39">
            <w:pPr>
              <w:rPr>
                <w:rFonts w:eastAsia="SimSun" w:cs="Arial"/>
                <w:noProof/>
                <w:sz w:val="22"/>
                <w:szCs w:val="22"/>
                <w:lang w:val="en-US"/>
              </w:rPr>
            </w:pPr>
            <w:r w:rsidRPr="00311C4F">
              <w:rPr>
                <w:noProof/>
                <w:sz w:val="22"/>
                <w:lang w:val="en-US"/>
              </w:rPr>
              <w:t>27. Območna obrtno-podjetniška zbornica Ptuj (Regional Chamber of Craft and Small Businesses –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Boris Repič</w:t>
            </w:r>
          </w:p>
          <w:p w:rsidR="00532CE7" w:rsidRPr="007225F7" w:rsidRDefault="00532CE7" w:rsidP="00064B39">
            <w:pPr>
              <w:rPr>
                <w:rFonts w:eastAsia="SimSun" w:cs="Arial"/>
                <w:noProof/>
                <w:sz w:val="22"/>
                <w:szCs w:val="22"/>
              </w:rPr>
            </w:pPr>
            <w:r w:rsidRPr="007225F7">
              <w:rPr>
                <w:noProof/>
                <w:sz w:val="22"/>
              </w:rPr>
              <w:t>Adress: Vošnjakova 13, 2250 Ptuj</w:t>
            </w:r>
          </w:p>
          <w:p w:rsidR="00532CE7" w:rsidRPr="007225F7" w:rsidRDefault="00532CE7" w:rsidP="00064B39">
            <w:pPr>
              <w:rPr>
                <w:rFonts w:eastAsia="SimSun" w:cs="Arial"/>
                <w:noProof/>
                <w:sz w:val="22"/>
                <w:szCs w:val="22"/>
              </w:rPr>
            </w:pPr>
            <w:r w:rsidRPr="007225F7">
              <w:rPr>
                <w:noProof/>
                <w:sz w:val="22"/>
              </w:rPr>
              <w:t>Phone: +386 2 749 39 50</w:t>
            </w:r>
          </w:p>
          <w:p w:rsidR="00532CE7" w:rsidRPr="007225F7" w:rsidRDefault="00532CE7" w:rsidP="00064B39">
            <w:pPr>
              <w:spacing w:after="60"/>
              <w:rPr>
                <w:rFonts w:eastAsia="SimSun" w:cs="Arial"/>
                <w:noProof/>
                <w:sz w:val="22"/>
                <w:szCs w:val="22"/>
              </w:rPr>
            </w:pPr>
            <w:r w:rsidRPr="007225F7">
              <w:rPr>
                <w:noProof/>
                <w:sz w:val="22"/>
              </w:rPr>
              <w:t>E-mail: boris.repic@ozs.si</w:t>
            </w:r>
          </w:p>
          <w:p w:rsidR="00532CE7" w:rsidRPr="00311C4F" w:rsidRDefault="00532CE7" w:rsidP="00064B39">
            <w:pPr>
              <w:rPr>
                <w:rFonts w:eastAsia="SimSun" w:cs="Arial"/>
                <w:noProof/>
                <w:sz w:val="22"/>
                <w:szCs w:val="22"/>
                <w:lang w:val="en-US"/>
              </w:rPr>
            </w:pPr>
            <w:r w:rsidRPr="00311C4F">
              <w:rPr>
                <w:noProof/>
                <w:sz w:val="22"/>
                <w:lang w:val="en-US"/>
              </w:rPr>
              <w:t>28. Univerza za tretje življenjsko obdobje (Third Age University)</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Slava Šarc</w:t>
            </w:r>
          </w:p>
          <w:p w:rsidR="00532CE7" w:rsidRPr="007225F7" w:rsidRDefault="00532CE7" w:rsidP="00064B39">
            <w:pPr>
              <w:rPr>
                <w:rFonts w:eastAsia="SimSun" w:cs="Arial"/>
                <w:noProof/>
                <w:sz w:val="22"/>
                <w:szCs w:val="22"/>
              </w:rPr>
            </w:pPr>
            <w:r w:rsidRPr="007225F7">
              <w:rPr>
                <w:noProof/>
                <w:sz w:val="22"/>
              </w:rPr>
              <w:t>Adress: Mestni trg 2, 2250 Ptuj</w:t>
            </w:r>
          </w:p>
          <w:p w:rsidR="00532CE7" w:rsidRPr="007225F7" w:rsidRDefault="00532CE7" w:rsidP="00064B39">
            <w:pPr>
              <w:spacing w:after="60"/>
              <w:rPr>
                <w:rFonts w:eastAsia="SimSun" w:cs="Arial"/>
                <w:noProof/>
                <w:sz w:val="22"/>
                <w:szCs w:val="22"/>
              </w:rPr>
            </w:pPr>
            <w:r w:rsidRPr="007225F7">
              <w:rPr>
                <w:noProof/>
                <w:sz w:val="22"/>
              </w:rPr>
              <w:t>E-mail: 3zo@lu-ptuj.si</w:t>
            </w:r>
          </w:p>
          <w:p w:rsidR="00532CE7" w:rsidRPr="007225F7" w:rsidRDefault="00532CE7" w:rsidP="00064B39">
            <w:pPr>
              <w:rPr>
                <w:rFonts w:eastAsia="SimSun" w:cs="Arial"/>
                <w:noProof/>
                <w:sz w:val="22"/>
                <w:szCs w:val="22"/>
              </w:rPr>
            </w:pPr>
            <w:r w:rsidRPr="007225F7">
              <w:rPr>
                <w:noProof/>
                <w:sz w:val="22"/>
              </w:rPr>
              <w:t>29. Sonček - Društvo za cerebralno paralizo Ptuj-Ormož (Ptuj-Ormož SONČEK – Cerebral Palsy Association)</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Brigita Pulko</w:t>
            </w:r>
          </w:p>
          <w:p w:rsidR="00532CE7" w:rsidRPr="007225F7" w:rsidRDefault="00532CE7" w:rsidP="00064B39">
            <w:pPr>
              <w:rPr>
                <w:rFonts w:eastAsia="SimSun" w:cs="Arial"/>
                <w:noProof/>
                <w:sz w:val="22"/>
                <w:szCs w:val="22"/>
              </w:rPr>
            </w:pPr>
            <w:r w:rsidRPr="007225F7">
              <w:rPr>
                <w:noProof/>
                <w:sz w:val="22"/>
              </w:rPr>
              <w:t>Adress: Osojnikova 9, 2250 Ptuj</w:t>
            </w:r>
          </w:p>
          <w:p w:rsidR="00532CE7" w:rsidRPr="007225F7" w:rsidRDefault="00532CE7" w:rsidP="00064B39">
            <w:pPr>
              <w:rPr>
                <w:rFonts w:eastAsia="SimSun" w:cs="Arial"/>
                <w:noProof/>
                <w:sz w:val="22"/>
                <w:szCs w:val="22"/>
              </w:rPr>
            </w:pPr>
            <w:r w:rsidRPr="007225F7">
              <w:rPr>
                <w:noProof/>
                <w:sz w:val="22"/>
              </w:rPr>
              <w:t>Phone: +386 2 787 08 70</w:t>
            </w:r>
          </w:p>
          <w:p w:rsidR="00532CE7" w:rsidRPr="007225F7" w:rsidRDefault="00532CE7" w:rsidP="00064B39">
            <w:pPr>
              <w:spacing w:after="60"/>
              <w:rPr>
                <w:rFonts w:eastAsia="SimSun" w:cs="Arial"/>
                <w:noProof/>
                <w:sz w:val="22"/>
                <w:szCs w:val="22"/>
              </w:rPr>
            </w:pPr>
            <w:r w:rsidRPr="007225F7">
              <w:rPr>
                <w:noProof/>
                <w:sz w:val="22"/>
              </w:rPr>
              <w:t>E-mail: ptuj@soncek.org</w:t>
            </w:r>
          </w:p>
          <w:p w:rsidR="00532CE7" w:rsidRPr="00311C4F" w:rsidRDefault="00532CE7" w:rsidP="00064B39">
            <w:pPr>
              <w:rPr>
                <w:rFonts w:eastAsia="SimSun" w:cs="Arial"/>
                <w:noProof/>
                <w:sz w:val="22"/>
                <w:szCs w:val="22"/>
                <w:lang w:val="en-US"/>
              </w:rPr>
            </w:pPr>
            <w:r w:rsidRPr="00311C4F">
              <w:rPr>
                <w:noProof/>
                <w:sz w:val="22"/>
                <w:lang w:val="en-US"/>
              </w:rPr>
              <w:t>30. Mestno gledališče Ptuj (Town Theatre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Peter Srpčič</w:t>
            </w:r>
          </w:p>
          <w:p w:rsidR="00532CE7" w:rsidRPr="00311C4F" w:rsidRDefault="00532CE7" w:rsidP="00064B39">
            <w:pPr>
              <w:rPr>
                <w:rFonts w:eastAsia="SimSun" w:cs="Arial"/>
                <w:noProof/>
                <w:sz w:val="22"/>
                <w:szCs w:val="22"/>
                <w:lang w:val="en-US"/>
              </w:rPr>
            </w:pPr>
            <w:r w:rsidRPr="00311C4F">
              <w:rPr>
                <w:noProof/>
                <w:sz w:val="22"/>
                <w:lang w:val="en-US"/>
              </w:rPr>
              <w:t>Adress: Slovenski trg 13, 2250 Ptuj</w:t>
            </w:r>
          </w:p>
          <w:p w:rsidR="00532CE7" w:rsidRPr="00311C4F" w:rsidRDefault="00532CE7" w:rsidP="00064B39">
            <w:pPr>
              <w:rPr>
                <w:rFonts w:eastAsia="SimSun" w:cs="Arial"/>
                <w:noProof/>
                <w:sz w:val="22"/>
                <w:szCs w:val="22"/>
                <w:lang w:val="en-US"/>
              </w:rPr>
            </w:pPr>
            <w:r w:rsidRPr="00311C4F">
              <w:rPr>
                <w:noProof/>
                <w:sz w:val="22"/>
                <w:lang w:val="en-US"/>
              </w:rPr>
              <w:t>Phone: +386 2 749 32 50</w:t>
            </w:r>
          </w:p>
          <w:p w:rsidR="00532CE7" w:rsidRPr="00311C4F" w:rsidRDefault="00532CE7" w:rsidP="00064B39">
            <w:pPr>
              <w:spacing w:after="60"/>
              <w:rPr>
                <w:rFonts w:eastAsia="SimSun" w:cs="Arial"/>
                <w:noProof/>
                <w:sz w:val="22"/>
                <w:szCs w:val="22"/>
                <w:lang w:val="en-US"/>
              </w:rPr>
            </w:pPr>
            <w:r w:rsidRPr="00311C4F">
              <w:rPr>
                <w:noProof/>
                <w:sz w:val="22"/>
                <w:lang w:val="en-US"/>
              </w:rPr>
              <w:t>E-mail: info@mgp.si</w:t>
            </w:r>
          </w:p>
          <w:p w:rsidR="00532CE7" w:rsidRPr="00311C4F" w:rsidRDefault="00532CE7" w:rsidP="00064B39">
            <w:pPr>
              <w:rPr>
                <w:rFonts w:eastAsia="SimSun" w:cs="Arial"/>
                <w:noProof/>
                <w:sz w:val="22"/>
                <w:szCs w:val="22"/>
                <w:lang w:val="en-US"/>
              </w:rPr>
            </w:pPr>
            <w:r w:rsidRPr="00311C4F">
              <w:rPr>
                <w:noProof/>
                <w:sz w:val="22"/>
                <w:lang w:val="en-US"/>
              </w:rPr>
              <w:t>31. Zveza kulturnih društev Ptuj (Federation of Cultural Societies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Nataša Petrovič</w:t>
            </w:r>
          </w:p>
          <w:p w:rsidR="00532CE7" w:rsidRPr="00311C4F" w:rsidRDefault="00532CE7" w:rsidP="00064B39">
            <w:pPr>
              <w:rPr>
                <w:rFonts w:eastAsia="SimSun" w:cs="Arial"/>
                <w:noProof/>
                <w:sz w:val="22"/>
                <w:szCs w:val="22"/>
                <w:lang w:val="pt-BR"/>
              </w:rPr>
            </w:pPr>
            <w:r w:rsidRPr="00311C4F">
              <w:rPr>
                <w:noProof/>
                <w:sz w:val="22"/>
                <w:lang w:val="pt-BR"/>
              </w:rPr>
              <w:t>Adress: Jadranska ulica 13, 2250 Ptuj</w:t>
            </w:r>
          </w:p>
          <w:p w:rsidR="00532CE7" w:rsidRPr="00311C4F" w:rsidRDefault="00532CE7" w:rsidP="00064B39">
            <w:pPr>
              <w:spacing w:after="60"/>
              <w:rPr>
                <w:rFonts w:eastAsia="SimSun" w:cs="Arial"/>
                <w:noProof/>
                <w:sz w:val="22"/>
                <w:szCs w:val="22"/>
                <w:lang w:val="pt-BR"/>
              </w:rPr>
            </w:pPr>
            <w:r w:rsidRPr="00311C4F">
              <w:rPr>
                <w:noProof/>
                <w:sz w:val="22"/>
                <w:lang w:val="pt-BR"/>
              </w:rPr>
              <w:t>E-mail: zkdptuj@siol.net</w:t>
            </w:r>
          </w:p>
          <w:p w:rsidR="00532CE7" w:rsidRPr="00311C4F" w:rsidRDefault="00532CE7" w:rsidP="00064B39">
            <w:pPr>
              <w:rPr>
                <w:rFonts w:eastAsia="SimSun" w:cs="Arial"/>
                <w:noProof/>
                <w:sz w:val="22"/>
                <w:szCs w:val="22"/>
                <w:lang w:val="pt-BR"/>
              </w:rPr>
            </w:pPr>
            <w:r w:rsidRPr="00311C4F">
              <w:rPr>
                <w:noProof/>
                <w:sz w:val="22"/>
                <w:lang w:val="pt-BR"/>
              </w:rPr>
              <w:t>32. Kulturno društvo Alojzij Štrafela Markovci (Cultural Society Alojzij Štrafela in Markovci)</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Franc Visenjak</w:t>
            </w:r>
          </w:p>
          <w:p w:rsidR="00532CE7" w:rsidRPr="007225F7" w:rsidRDefault="00532CE7" w:rsidP="00064B39">
            <w:pPr>
              <w:rPr>
                <w:rFonts w:eastAsia="SimSun" w:cs="Arial"/>
                <w:noProof/>
                <w:sz w:val="22"/>
                <w:szCs w:val="22"/>
              </w:rPr>
            </w:pPr>
            <w:r w:rsidRPr="007225F7">
              <w:rPr>
                <w:noProof/>
                <w:sz w:val="22"/>
              </w:rPr>
              <w:t>Adress: Markovci 43, 2281 Markovci</w:t>
            </w:r>
          </w:p>
          <w:p w:rsidR="00532CE7" w:rsidRPr="007225F7" w:rsidRDefault="00532CE7" w:rsidP="00064B39">
            <w:pPr>
              <w:rPr>
                <w:rFonts w:eastAsia="SimSun" w:cs="Arial"/>
                <w:noProof/>
                <w:sz w:val="22"/>
                <w:szCs w:val="22"/>
              </w:rPr>
            </w:pPr>
            <w:r w:rsidRPr="007225F7">
              <w:rPr>
                <w:noProof/>
                <w:sz w:val="22"/>
              </w:rPr>
              <w:t>Phone: +386 41 644 999</w:t>
            </w:r>
          </w:p>
          <w:p w:rsidR="00532CE7" w:rsidRPr="007225F7" w:rsidRDefault="00532CE7" w:rsidP="00064B39">
            <w:pPr>
              <w:spacing w:after="60"/>
              <w:rPr>
                <w:rFonts w:eastAsia="SimSun" w:cs="Arial"/>
                <w:noProof/>
                <w:sz w:val="22"/>
                <w:szCs w:val="22"/>
              </w:rPr>
            </w:pPr>
            <w:r w:rsidRPr="007225F7">
              <w:rPr>
                <w:noProof/>
                <w:sz w:val="22"/>
              </w:rPr>
              <w:t>E-mail: info@mopz.si</w:t>
            </w:r>
          </w:p>
          <w:p w:rsidR="00532CE7" w:rsidRPr="00311C4F" w:rsidRDefault="00532CE7" w:rsidP="00064B39">
            <w:pPr>
              <w:rPr>
                <w:rFonts w:eastAsia="SimSun" w:cs="Arial"/>
                <w:noProof/>
                <w:sz w:val="22"/>
                <w:szCs w:val="22"/>
                <w:lang w:val="en-US"/>
              </w:rPr>
            </w:pPr>
            <w:r w:rsidRPr="00311C4F">
              <w:rPr>
                <w:noProof/>
                <w:sz w:val="22"/>
                <w:lang w:val="en-US"/>
              </w:rPr>
              <w:t>33. Turistično društvo občine Markovci (Markovci Community Tourist Association)</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Marija Forštnarič</w:t>
            </w:r>
          </w:p>
          <w:p w:rsidR="00532CE7" w:rsidRPr="007225F7" w:rsidRDefault="00532CE7" w:rsidP="00064B39">
            <w:pPr>
              <w:rPr>
                <w:rFonts w:eastAsia="SimSun" w:cs="Arial"/>
                <w:noProof/>
                <w:sz w:val="22"/>
                <w:szCs w:val="22"/>
              </w:rPr>
            </w:pPr>
            <w:r w:rsidRPr="007225F7">
              <w:rPr>
                <w:noProof/>
                <w:sz w:val="22"/>
              </w:rPr>
              <w:t xml:space="preserve">Adress: Markovci 59, 2281 Markovci </w:t>
            </w:r>
          </w:p>
          <w:p w:rsidR="00532CE7" w:rsidRPr="007225F7" w:rsidRDefault="00532CE7" w:rsidP="00064B39">
            <w:pPr>
              <w:rPr>
                <w:rFonts w:eastAsia="SimSun" w:cs="Arial"/>
                <w:noProof/>
                <w:sz w:val="22"/>
                <w:szCs w:val="22"/>
              </w:rPr>
            </w:pPr>
            <w:r w:rsidRPr="007225F7">
              <w:rPr>
                <w:noProof/>
                <w:sz w:val="22"/>
              </w:rPr>
              <w:t>Phone: -</w:t>
            </w:r>
          </w:p>
          <w:p w:rsidR="00532CE7" w:rsidRPr="007225F7" w:rsidRDefault="00532CE7" w:rsidP="00064B39">
            <w:pPr>
              <w:spacing w:after="60"/>
              <w:rPr>
                <w:rFonts w:eastAsia="SimSun" w:cs="Arial"/>
                <w:noProof/>
                <w:sz w:val="22"/>
                <w:szCs w:val="22"/>
              </w:rPr>
            </w:pPr>
            <w:r w:rsidRPr="007225F7">
              <w:rPr>
                <w:noProof/>
                <w:sz w:val="22"/>
              </w:rPr>
              <w:t>E-mail: info@td-markovci.si</w:t>
            </w:r>
          </w:p>
          <w:p w:rsidR="00532CE7" w:rsidRPr="00311C4F" w:rsidRDefault="00532CE7" w:rsidP="00064B39">
            <w:pPr>
              <w:rPr>
                <w:rFonts w:eastAsia="SimSun" w:cs="Arial"/>
                <w:noProof/>
                <w:sz w:val="22"/>
                <w:szCs w:val="22"/>
                <w:lang w:val="en-US"/>
              </w:rPr>
            </w:pPr>
            <w:r w:rsidRPr="00311C4F">
              <w:rPr>
                <w:noProof/>
                <w:sz w:val="22"/>
                <w:lang w:val="en-US"/>
              </w:rPr>
              <w:t>34. Društvo upokojencev Ptuj (Association of Retired People Ptuj)</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Valter Pliberšek</w:t>
            </w:r>
          </w:p>
          <w:p w:rsidR="00532CE7" w:rsidRPr="00311C4F" w:rsidRDefault="00532CE7" w:rsidP="00064B39">
            <w:pPr>
              <w:rPr>
                <w:rFonts w:eastAsia="SimSun" w:cs="Arial"/>
                <w:noProof/>
                <w:sz w:val="22"/>
                <w:szCs w:val="22"/>
                <w:lang w:val="it-IT"/>
              </w:rPr>
            </w:pPr>
            <w:r w:rsidRPr="00311C4F">
              <w:rPr>
                <w:noProof/>
                <w:sz w:val="22"/>
                <w:lang w:val="it-IT"/>
              </w:rPr>
              <w:t>Adress: Potrčeva cesta 34, 2250 Ptuj</w:t>
            </w:r>
          </w:p>
          <w:p w:rsidR="00532CE7" w:rsidRPr="00311C4F" w:rsidRDefault="00532CE7" w:rsidP="00064B39">
            <w:pPr>
              <w:spacing w:after="60"/>
              <w:rPr>
                <w:rFonts w:eastAsia="SimSun" w:cs="Arial"/>
                <w:noProof/>
                <w:sz w:val="22"/>
                <w:szCs w:val="22"/>
                <w:lang w:val="it-IT"/>
              </w:rPr>
            </w:pPr>
            <w:r w:rsidRPr="00311C4F">
              <w:rPr>
                <w:noProof/>
                <w:sz w:val="22"/>
                <w:lang w:val="it-IT"/>
              </w:rPr>
              <w:t>Phone: +386 5 93 08 083</w:t>
            </w:r>
          </w:p>
          <w:p w:rsidR="00532CE7" w:rsidRPr="00311C4F" w:rsidRDefault="00532CE7" w:rsidP="00064B39">
            <w:pPr>
              <w:rPr>
                <w:rFonts w:eastAsia="SimSun" w:cs="Arial"/>
                <w:noProof/>
                <w:sz w:val="22"/>
                <w:szCs w:val="22"/>
                <w:lang w:val="it-IT"/>
              </w:rPr>
            </w:pPr>
            <w:r w:rsidRPr="00311C4F">
              <w:rPr>
                <w:noProof/>
                <w:sz w:val="22"/>
                <w:lang w:val="it-IT"/>
              </w:rPr>
              <w:t>35. Javni sklad RS za kulturno dejavnost, Območna izpostava Ptuj (Public Fund of the Republic of Slovenia for Cultural Activities, Ptuj Regional Unit)</w:t>
            </w:r>
          </w:p>
          <w:p w:rsidR="00532CE7" w:rsidRPr="00311C4F" w:rsidRDefault="00532CE7" w:rsidP="00064B39">
            <w:pPr>
              <w:rPr>
                <w:rFonts w:eastAsia="SimSun" w:cs="Arial"/>
                <w:noProof/>
                <w:sz w:val="22"/>
                <w:szCs w:val="22"/>
                <w:lang w:val="en-US"/>
              </w:rPr>
            </w:pPr>
            <w:r w:rsidRPr="00311C4F">
              <w:rPr>
                <w:noProof/>
                <w:sz w:val="22"/>
                <w:lang w:val="en-US"/>
              </w:rPr>
              <w:t>Name and title of the contact person: Iva Ferlinc</w:t>
            </w:r>
          </w:p>
          <w:p w:rsidR="00532CE7" w:rsidRPr="00311C4F" w:rsidRDefault="00532CE7" w:rsidP="00064B39">
            <w:pPr>
              <w:rPr>
                <w:rFonts w:eastAsia="SimSun" w:cs="Arial"/>
                <w:noProof/>
                <w:sz w:val="22"/>
                <w:szCs w:val="22"/>
                <w:lang w:val="en-US"/>
              </w:rPr>
            </w:pPr>
            <w:r w:rsidRPr="00311C4F">
              <w:rPr>
                <w:noProof/>
                <w:sz w:val="22"/>
                <w:lang w:val="en-US"/>
              </w:rPr>
              <w:t>Adress: Jadranska ulica 13, 2250 Ptuj</w:t>
            </w:r>
          </w:p>
          <w:p w:rsidR="00532CE7" w:rsidRPr="00311C4F" w:rsidRDefault="00532CE7" w:rsidP="00064B39">
            <w:pPr>
              <w:rPr>
                <w:rFonts w:eastAsia="SimSun" w:cs="Arial"/>
                <w:noProof/>
                <w:sz w:val="22"/>
                <w:szCs w:val="22"/>
                <w:lang w:val="en-US"/>
              </w:rPr>
            </w:pPr>
            <w:r w:rsidRPr="00311C4F">
              <w:rPr>
                <w:noProof/>
                <w:sz w:val="22"/>
                <w:lang w:val="en-US"/>
              </w:rPr>
              <w:t>Phone: +386 2 749 39 73</w:t>
            </w:r>
          </w:p>
          <w:p w:rsidR="00532CE7" w:rsidRPr="00311C4F" w:rsidRDefault="00532CE7" w:rsidP="00064B39">
            <w:pPr>
              <w:rPr>
                <w:noProof/>
              </w:rPr>
            </w:pPr>
            <w:r w:rsidRPr="00311C4F">
              <w:rPr>
                <w:noProof/>
                <w:sz w:val="22"/>
              </w:rPr>
              <w:t>E-mail: oi.ptuj@jskd.si</w:t>
            </w:r>
          </w:p>
        </w:tc>
      </w:tr>
      <w:tr w:rsidR="00532CE7" w:rsidRPr="00311C4F" w:rsidTr="007225F7">
        <w:trPr>
          <w:trHeight w:val="684"/>
        </w:trPr>
        <w:tc>
          <w:tcPr>
            <w:tcW w:w="10107" w:type="dxa"/>
            <w:tcBorders>
              <w:top w:val="single" w:sz="4" w:space="0" w:color="auto"/>
              <w:left w:val="nil"/>
              <w:bottom w:val="nil"/>
              <w:right w:val="nil"/>
            </w:tcBorders>
            <w:shd w:val="clear" w:color="auto" w:fill="D9D9D9"/>
          </w:tcPr>
          <w:p w:rsidR="00532CE7" w:rsidRPr="00311C4F" w:rsidRDefault="00532CE7" w:rsidP="007225F7">
            <w:pPr>
              <w:pStyle w:val="Grille01N"/>
              <w:keepNext w:val="0"/>
              <w:spacing w:line="240" w:lineRule="auto"/>
              <w:ind w:left="709" w:right="136" w:hanging="567"/>
              <w:jc w:val="left"/>
              <w:rPr>
                <w:rFonts w:eastAsia="SimSun" w:cs="Arial"/>
                <w:bCs/>
                <w:smallCaps w:val="0"/>
                <w:sz w:val="24"/>
                <w:shd w:val="pct15" w:color="auto" w:fill="FFFFFF"/>
              </w:rPr>
            </w:pPr>
            <w:r w:rsidRPr="00311C4F">
              <w:rPr>
                <w:smallCaps w:val="0"/>
                <w:sz w:val="24"/>
              </w:rPr>
              <w:t>5.</w:t>
            </w:r>
            <w:r w:rsidRPr="00311C4F">
              <w:tab/>
            </w:r>
            <w:r w:rsidRPr="00311C4F">
              <w:rPr>
                <w:smallCaps w:val="0"/>
                <w:sz w:val="24"/>
              </w:rPr>
              <w:t>Inclusion de l</w:t>
            </w:r>
            <w:r w:rsidR="007225F7">
              <w:rPr>
                <w:smallCaps w:val="0"/>
                <w:sz w:val="24"/>
              </w:rPr>
              <w:t>’</w:t>
            </w:r>
            <w:r w:rsidRPr="00311C4F">
              <w:rPr>
                <w:smallCaps w:val="0"/>
                <w:sz w:val="24"/>
              </w:rPr>
              <w:t>élément dans un inventaire</w:t>
            </w:r>
          </w:p>
        </w:tc>
      </w:tr>
      <w:tr w:rsidR="00532CE7" w:rsidRPr="00311C4F" w:rsidTr="007225F7">
        <w:trPr>
          <w:trHeight w:val="1770"/>
        </w:trPr>
        <w:tc>
          <w:tcPr>
            <w:tcW w:w="10107" w:type="dxa"/>
            <w:tcBorders>
              <w:top w:val="nil"/>
              <w:left w:val="nil"/>
              <w:bottom w:val="single" w:sz="4" w:space="0" w:color="auto"/>
              <w:right w:val="nil"/>
            </w:tcBorders>
            <w:shd w:val="clear" w:color="auto" w:fill="auto"/>
          </w:tcPr>
          <w:p w:rsidR="00532CE7" w:rsidRPr="00311C4F" w:rsidRDefault="00532CE7" w:rsidP="007225F7">
            <w:pPr>
              <w:pStyle w:val="Info03"/>
              <w:keepNext w:val="0"/>
              <w:spacing w:before="120"/>
              <w:ind w:right="136"/>
              <w:rPr>
                <w:rFonts w:eastAsia="SimSun"/>
                <w:sz w:val="18"/>
                <w:szCs w:val="18"/>
              </w:rPr>
            </w:pPr>
            <w:r w:rsidRPr="00311C4F">
              <w:rPr>
                <w:sz w:val="18"/>
              </w:rPr>
              <w:t xml:space="preserve">Pour le </w:t>
            </w:r>
            <w:r w:rsidRPr="00311C4F">
              <w:rPr>
                <w:b/>
                <w:sz w:val="18"/>
              </w:rPr>
              <w:t>critère R.5</w:t>
            </w:r>
            <w:r w:rsidRPr="00311C4F">
              <w:rPr>
                <w:sz w:val="18"/>
              </w:rPr>
              <w:t xml:space="preserve">, les États </w:t>
            </w:r>
            <w:r w:rsidRPr="00311C4F">
              <w:rPr>
                <w:b/>
                <w:sz w:val="18"/>
              </w:rPr>
              <w:t>doivent démontrer que « l</w:t>
            </w:r>
            <w:r w:rsidR="007225F7">
              <w:rPr>
                <w:b/>
                <w:sz w:val="18"/>
              </w:rPr>
              <w:t>’</w:t>
            </w:r>
            <w:r w:rsidRPr="00311C4F">
              <w:rPr>
                <w:b/>
                <w:sz w:val="18"/>
              </w:rPr>
              <w:t>élément figure dans un inventaire du patrimoine culturel immatériel présent sur le(s) territoire(s) de(s) (l</w:t>
            </w:r>
            <w:r w:rsidR="007225F7">
              <w:rPr>
                <w:b/>
                <w:sz w:val="18"/>
              </w:rPr>
              <w:t>’</w:t>
            </w:r>
            <w:proofErr w:type="gramStart"/>
            <w:r w:rsidRPr="00311C4F">
              <w:rPr>
                <w:b/>
                <w:sz w:val="18"/>
              </w:rPr>
              <w:t>)État</w:t>
            </w:r>
            <w:proofErr w:type="gramEnd"/>
            <w:r w:rsidRPr="00311C4F">
              <w:rPr>
                <w:b/>
                <w:sz w:val="18"/>
              </w:rPr>
              <w:t>(s) partie(s) soumissionnaire(s)</w:t>
            </w:r>
            <w:r w:rsidRPr="00311C4F">
              <w:rPr>
                <w:sz w:val="18"/>
              </w:rPr>
              <w:t xml:space="preserve"> tel que défini dans les articles 11 et 12 de la Convention ». </w:t>
            </w:r>
          </w:p>
          <w:p w:rsidR="00532CE7" w:rsidRPr="00311C4F" w:rsidRDefault="00532CE7" w:rsidP="007225F7">
            <w:pPr>
              <w:pStyle w:val="Info03"/>
              <w:numPr>
                <w:ilvl w:val="0"/>
                <w:numId w:val="35"/>
              </w:numPr>
              <w:tabs>
                <w:tab w:val="clear" w:pos="567"/>
                <w:tab w:val="clear" w:pos="2268"/>
                <w:tab w:val="left" w:pos="709"/>
              </w:tabs>
              <w:spacing w:before="60" w:after="60" w:line="240" w:lineRule="auto"/>
              <w:ind w:left="709"/>
              <w:rPr>
                <w:rFonts w:eastAsia="SimSun"/>
                <w:sz w:val="18"/>
                <w:szCs w:val="18"/>
              </w:rPr>
            </w:pPr>
            <w:r w:rsidRPr="00311C4F">
              <w:rPr>
                <w:sz w:val="18"/>
              </w:rPr>
              <w:t>Indiquez ci-dessous :</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quand l</w:t>
            </w:r>
            <w:r w:rsidR="007225F7">
              <w:rPr>
                <w:sz w:val="18"/>
              </w:rPr>
              <w:t>’</w:t>
            </w:r>
            <w:r w:rsidRPr="00311C4F">
              <w:rPr>
                <w:sz w:val="18"/>
              </w:rPr>
              <w:t>élément a été inclus dans l</w:t>
            </w:r>
            <w:r w:rsidR="007225F7">
              <w:rPr>
                <w:sz w:val="18"/>
              </w:rPr>
              <w:t>’</w:t>
            </w:r>
            <w:r w:rsidRPr="00311C4F">
              <w:rPr>
                <w:sz w:val="18"/>
              </w:rPr>
              <w:t>inventaire, qui devrait être avant la soumission de la candidature au Secrétariat (31 mars),</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sa référence,</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l</w:t>
            </w:r>
            <w:r w:rsidR="007225F7">
              <w:rPr>
                <w:sz w:val="18"/>
              </w:rPr>
              <w:t>’</w:t>
            </w:r>
            <w:r w:rsidRPr="00311C4F">
              <w:rPr>
                <w:sz w:val="18"/>
              </w:rPr>
              <w:t>inventaire dans lequel l</w:t>
            </w:r>
            <w:r w:rsidR="007225F7">
              <w:rPr>
                <w:sz w:val="18"/>
              </w:rPr>
              <w:t>’</w:t>
            </w:r>
            <w:r w:rsidRPr="00311C4F">
              <w:rPr>
                <w:sz w:val="18"/>
              </w:rPr>
              <w:t xml:space="preserve">élément a été inclus, </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le bureau, l</w:t>
            </w:r>
            <w:r w:rsidR="007225F7">
              <w:rPr>
                <w:sz w:val="18"/>
              </w:rPr>
              <w:t>’</w:t>
            </w:r>
            <w:r w:rsidRPr="00311C4F">
              <w:rPr>
                <w:sz w:val="18"/>
              </w:rPr>
              <w:t>agence, l</w:t>
            </w:r>
            <w:r w:rsidR="007225F7">
              <w:rPr>
                <w:sz w:val="18"/>
              </w:rPr>
              <w:t>’</w:t>
            </w:r>
            <w:r w:rsidRPr="00311C4F">
              <w:rPr>
                <w:sz w:val="18"/>
              </w:rPr>
              <w:t>organisation ou l</w:t>
            </w:r>
            <w:r w:rsidR="007225F7">
              <w:rPr>
                <w:sz w:val="18"/>
              </w:rPr>
              <w:t>’</w:t>
            </w:r>
            <w:r w:rsidRPr="00311C4F">
              <w:rPr>
                <w:sz w:val="18"/>
              </w:rPr>
              <w:t>organisme responsable de sa mise à jour,</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comment l</w:t>
            </w:r>
            <w:r w:rsidR="007225F7">
              <w:rPr>
                <w:sz w:val="18"/>
              </w:rPr>
              <w:t>’</w:t>
            </w:r>
            <w:r w:rsidRPr="00311C4F">
              <w:rPr>
                <w:sz w:val="18"/>
              </w:rPr>
              <w:t>inventaire a été dressé « avec la participation des communautés, des groupes et des organisations non gouvernementales pertinentes », (l</w:t>
            </w:r>
            <w:r w:rsidR="007225F7">
              <w:rPr>
                <w:sz w:val="18"/>
              </w:rPr>
              <w:t>’</w:t>
            </w:r>
            <w:r w:rsidRPr="00311C4F">
              <w:rPr>
                <w:sz w:val="18"/>
              </w:rPr>
              <w:t>article 11(b) de la Convention),</w:t>
            </w:r>
          </w:p>
          <w:p w:rsidR="00532CE7" w:rsidRPr="00311C4F" w:rsidRDefault="00532CE7" w:rsidP="007225F7">
            <w:pPr>
              <w:pStyle w:val="Info03"/>
              <w:numPr>
                <w:ilvl w:val="0"/>
                <w:numId w:val="36"/>
              </w:numPr>
              <w:tabs>
                <w:tab w:val="clear" w:pos="1134"/>
                <w:tab w:val="clear" w:pos="2268"/>
                <w:tab w:val="left" w:pos="993"/>
              </w:tabs>
              <w:spacing w:before="60" w:after="60" w:line="240" w:lineRule="auto"/>
              <w:ind w:left="993" w:hanging="283"/>
              <w:rPr>
                <w:rFonts w:eastAsia="SimSun"/>
                <w:sz w:val="18"/>
                <w:szCs w:val="18"/>
              </w:rPr>
            </w:pPr>
            <w:r w:rsidRPr="00311C4F">
              <w:rPr>
                <w:sz w:val="18"/>
              </w:rPr>
              <w:t>comment l</w:t>
            </w:r>
            <w:r w:rsidR="007225F7">
              <w:rPr>
                <w:sz w:val="18"/>
              </w:rPr>
              <w:t>’</w:t>
            </w:r>
            <w:r w:rsidRPr="00311C4F">
              <w:rPr>
                <w:sz w:val="18"/>
              </w:rPr>
              <w:t>inventaire est régulièrement mis à jour (l</w:t>
            </w:r>
            <w:r w:rsidR="007225F7">
              <w:rPr>
                <w:sz w:val="18"/>
              </w:rPr>
              <w:t>’</w:t>
            </w:r>
            <w:r w:rsidRPr="00311C4F">
              <w:rPr>
                <w:sz w:val="18"/>
              </w:rPr>
              <w:t>article12 de la Convention).</w:t>
            </w:r>
          </w:p>
          <w:p w:rsidR="00532CE7" w:rsidRPr="00311C4F" w:rsidRDefault="00532CE7" w:rsidP="0093570A">
            <w:pPr>
              <w:keepNext/>
              <w:numPr>
                <w:ilvl w:val="0"/>
                <w:numId w:val="35"/>
              </w:numPr>
              <w:ind w:left="709"/>
              <w:jc w:val="both"/>
              <w:rPr>
                <w:rFonts w:eastAsia="SimSun"/>
                <w:i/>
                <w:sz w:val="18"/>
                <w:szCs w:val="18"/>
              </w:rPr>
            </w:pPr>
            <w:r w:rsidRPr="00311C4F">
              <w:rPr>
                <w:i/>
                <w:sz w:val="18"/>
              </w:rPr>
              <w:t>Doit également être fournie en annexe la preuve documentaire faisant état de l</w:t>
            </w:r>
            <w:r w:rsidR="007225F7">
              <w:rPr>
                <w:i/>
                <w:sz w:val="18"/>
              </w:rPr>
              <w:t>’</w:t>
            </w:r>
            <w:r w:rsidRPr="00311C4F">
              <w:rPr>
                <w:i/>
                <w:sz w:val="18"/>
              </w:rPr>
              <w:t>inclusion de l</w:t>
            </w:r>
            <w:r w:rsidR="007225F7">
              <w:rPr>
                <w:i/>
                <w:sz w:val="18"/>
              </w:rPr>
              <w:t>’</w:t>
            </w:r>
            <w:r w:rsidRPr="00311C4F">
              <w:rPr>
                <w:i/>
                <w:sz w:val="18"/>
              </w:rPr>
              <w:t>élément dans un inventaire du patrimoine culturel immatériel présent sur le(s) territoire(s) de l</w:t>
            </w:r>
            <w:r w:rsidR="007225F7">
              <w:rPr>
                <w:i/>
                <w:sz w:val="18"/>
              </w:rPr>
              <w:t>’</w:t>
            </w:r>
            <w:r w:rsidRPr="00311C4F">
              <w:rPr>
                <w:i/>
                <w:sz w:val="18"/>
              </w:rPr>
              <w:t xml:space="preserve">(des) État(s) soumissionnaire(s), tel que défini dans les articles 11 et 12 de la Convention ; </w:t>
            </w:r>
            <w:r w:rsidRPr="00311C4F">
              <w:rPr>
                <w:b/>
                <w:i/>
                <w:sz w:val="18"/>
              </w:rPr>
              <w:t>cette preuve doit inclure un extrait pertinent de l</w:t>
            </w:r>
            <w:r w:rsidR="007225F7">
              <w:rPr>
                <w:b/>
                <w:i/>
                <w:sz w:val="18"/>
              </w:rPr>
              <w:t>’</w:t>
            </w:r>
            <w:r w:rsidRPr="00311C4F">
              <w:rPr>
                <w:b/>
                <w:i/>
                <w:sz w:val="18"/>
              </w:rPr>
              <w:t>(des) inventaire(s) en anglais ou en français ainsi que dans la langue originale si elle est différente.</w:t>
            </w:r>
            <w:r w:rsidRPr="00311C4F">
              <w:rPr>
                <w:i/>
                <w:sz w:val="18"/>
              </w:rPr>
              <w:t xml:space="preserve"> L</w:t>
            </w:r>
            <w:r w:rsidR="007225F7">
              <w:rPr>
                <w:i/>
                <w:sz w:val="18"/>
              </w:rPr>
              <w:t>’</w:t>
            </w:r>
            <w:r w:rsidRPr="00311C4F">
              <w:rPr>
                <w:i/>
                <w:sz w:val="18"/>
              </w:rPr>
              <w:t>extrait, devrait être, par exemple, la fiche d</w:t>
            </w:r>
            <w:r w:rsidR="007225F7">
              <w:rPr>
                <w:i/>
                <w:sz w:val="18"/>
              </w:rPr>
              <w:t>’</w:t>
            </w:r>
            <w:r w:rsidRPr="00311C4F">
              <w:rPr>
                <w:i/>
                <w:sz w:val="18"/>
              </w:rPr>
              <w:t>inventaire de l</w:t>
            </w:r>
            <w:r w:rsidR="007225F7">
              <w:rPr>
                <w:i/>
                <w:sz w:val="18"/>
              </w:rPr>
              <w:t>’</w:t>
            </w:r>
            <w:r w:rsidRPr="00311C4F">
              <w:rPr>
                <w:i/>
                <w:sz w:val="18"/>
              </w:rPr>
              <w:t>élément proposé pour inscription, avec sa description, sa localisation, les communautés, sa viabilité, etc. Il peut être complété par l</w:t>
            </w:r>
            <w:r w:rsidR="007225F7">
              <w:rPr>
                <w:i/>
                <w:sz w:val="18"/>
              </w:rPr>
              <w:t>’</w:t>
            </w:r>
            <w:r w:rsidRPr="00311C4F">
              <w:rPr>
                <w:i/>
                <w:sz w:val="18"/>
              </w:rPr>
              <w:t>indication ci-dessous d</w:t>
            </w:r>
            <w:r w:rsidR="007225F7">
              <w:rPr>
                <w:i/>
                <w:sz w:val="18"/>
              </w:rPr>
              <w:t>’</w:t>
            </w:r>
            <w:r w:rsidRPr="00311C4F">
              <w:rPr>
                <w:i/>
                <w:sz w:val="18"/>
              </w:rPr>
              <w:t>un lien hypertexte opérationnel au travers duquel un tel inventaire peut être accessible ; l</w:t>
            </w:r>
            <w:r w:rsidR="007225F7">
              <w:rPr>
                <w:i/>
                <w:sz w:val="18"/>
              </w:rPr>
              <w:t>’</w:t>
            </w:r>
            <w:r w:rsidRPr="00311C4F">
              <w:rPr>
                <w:i/>
                <w:sz w:val="18"/>
              </w:rPr>
              <w:t>indication d</w:t>
            </w:r>
            <w:r w:rsidR="007225F7">
              <w:rPr>
                <w:i/>
                <w:sz w:val="18"/>
              </w:rPr>
              <w:t>’</w:t>
            </w:r>
            <w:r w:rsidRPr="00311C4F">
              <w:rPr>
                <w:i/>
                <w:sz w:val="18"/>
              </w:rPr>
              <w:t>un lien seulement n</w:t>
            </w:r>
            <w:r w:rsidR="007225F7">
              <w:rPr>
                <w:i/>
                <w:sz w:val="18"/>
              </w:rPr>
              <w:t>’</w:t>
            </w:r>
            <w:r w:rsidRPr="00311C4F">
              <w:rPr>
                <w:i/>
                <w:sz w:val="18"/>
              </w:rPr>
              <w:t>est cependant pas suffisante.</w:t>
            </w:r>
          </w:p>
          <w:p w:rsidR="00532CE7" w:rsidRPr="00311C4F" w:rsidRDefault="00532CE7" w:rsidP="007B4F22">
            <w:pPr>
              <w:pStyle w:val="Info03"/>
              <w:spacing w:before="120" w:line="240" w:lineRule="auto"/>
              <w:rPr>
                <w:rFonts w:eastAsia="SimSun"/>
                <w:sz w:val="18"/>
                <w:szCs w:val="18"/>
              </w:rPr>
            </w:pPr>
            <w:r w:rsidRPr="00311C4F">
              <w:rPr>
                <w:sz w:val="18"/>
              </w:rPr>
              <w:t>L</w:t>
            </w:r>
            <w:r w:rsidR="007225F7">
              <w:rPr>
                <w:sz w:val="18"/>
              </w:rPr>
              <w:t>’</w:t>
            </w:r>
            <w:r w:rsidRPr="00311C4F">
              <w:rPr>
                <w:sz w:val="18"/>
              </w:rPr>
              <w:t>inclusion de l</w:t>
            </w:r>
            <w:r w:rsidR="007225F7">
              <w:rPr>
                <w:sz w:val="18"/>
              </w:rPr>
              <w:t>’</w:t>
            </w:r>
            <w:r w:rsidRPr="00311C4F">
              <w:rPr>
                <w:sz w:val="18"/>
              </w:rPr>
              <w:t>élément proposé dans un inventaire ne doit en aucun cas impliquer ou nécessiter que l</w:t>
            </w:r>
            <w:r w:rsidR="007225F7">
              <w:rPr>
                <w:sz w:val="18"/>
              </w:rPr>
              <w:t>’</w:t>
            </w:r>
            <w:r w:rsidRPr="00311C4F">
              <w:rPr>
                <w:sz w:val="18"/>
              </w:rPr>
              <w:t xml:space="preserve">(les) inventaire(s) </w:t>
            </w:r>
            <w:proofErr w:type="gramStart"/>
            <w:r w:rsidRPr="00311C4F">
              <w:rPr>
                <w:sz w:val="18"/>
              </w:rPr>
              <w:t>soit(</w:t>
            </w:r>
            <w:proofErr w:type="gramEnd"/>
            <w:r w:rsidRPr="00311C4F">
              <w:rPr>
                <w:sz w:val="18"/>
              </w:rPr>
              <w:t xml:space="preserve">soient) complété(s) avant le dépôt de candidature. Un État partie soumissionnaire peut être en train de compléter ou de mettre à jour un ou plusieurs inventaires, mais doit avoir déjà </w:t>
            </w:r>
            <w:r w:rsidRPr="00311C4F">
              <w:rPr>
                <w:rStyle w:val="Emphasis"/>
                <w:i/>
                <w:color w:val="000000"/>
                <w:sz w:val="18"/>
              </w:rPr>
              <w:t>dûment</w:t>
            </w:r>
            <w:r w:rsidRPr="00311C4F">
              <w:rPr>
                <w:sz w:val="18"/>
              </w:rPr>
              <w:t xml:space="preserve"> intégré l</w:t>
            </w:r>
            <w:r w:rsidR="007225F7">
              <w:rPr>
                <w:sz w:val="18"/>
              </w:rPr>
              <w:t>’</w:t>
            </w:r>
            <w:r w:rsidRPr="00311C4F">
              <w:rPr>
                <w:sz w:val="18"/>
              </w:rPr>
              <w:t>élément dans un inventaire en cours.</w:t>
            </w:r>
          </w:p>
          <w:p w:rsidR="00532CE7" w:rsidRPr="00311C4F" w:rsidRDefault="00532CE7" w:rsidP="007B4F22">
            <w:pPr>
              <w:pStyle w:val="Info03"/>
              <w:spacing w:line="240" w:lineRule="auto"/>
              <w:ind w:right="136"/>
              <w:jc w:val="right"/>
            </w:pPr>
            <w:r w:rsidRPr="00311C4F">
              <w:rPr>
                <w:rStyle w:val="Emphasis"/>
                <w:i/>
                <w:color w:val="000000"/>
                <w:sz w:val="18"/>
              </w:rPr>
              <w:t>Minimum 170 mots et maximum 280 mots</w:t>
            </w:r>
          </w:p>
        </w:tc>
      </w:tr>
      <w:tr w:rsidR="00532CE7" w:rsidRPr="00311C4F" w:rsidTr="007225F7">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7225F7">
            <w:pPr>
              <w:spacing w:after="120" w:line="240" w:lineRule="exact"/>
              <w:jc w:val="both"/>
              <w:rPr>
                <w:rFonts w:eastAsia="SimSun"/>
                <w:noProof/>
                <w:sz w:val="22"/>
                <w:szCs w:val="22"/>
              </w:rPr>
            </w:pPr>
            <w:r w:rsidRPr="00311C4F">
              <w:rPr>
                <w:noProof/>
                <w:sz w:val="22"/>
              </w:rPr>
              <w:t>Conformément à la Convention de l</w:t>
            </w:r>
            <w:r w:rsidR="007225F7">
              <w:rPr>
                <w:noProof/>
                <w:sz w:val="22"/>
              </w:rPr>
              <w:t>’</w:t>
            </w:r>
            <w:r w:rsidRPr="00311C4F">
              <w:rPr>
                <w:noProof/>
                <w:sz w:val="22"/>
              </w:rPr>
              <w:t>UNESCO (2003), ratifiée par la Slovénie en 2008, et à la loi sur la protection du patrimoine cultu</w:t>
            </w:r>
            <w:r w:rsidR="007225F7">
              <w:rPr>
                <w:noProof/>
                <w:sz w:val="22"/>
              </w:rPr>
              <w:t>rel (CHPA), le ministère de la c</w:t>
            </w:r>
            <w:r w:rsidRPr="00311C4F">
              <w:rPr>
                <w:noProof/>
                <w:sz w:val="22"/>
              </w:rPr>
              <w:t>ulture de Slovénie tient à jour le Registre du patrimoine culturel immatériel depuis 2008. La CHPA prévoit également un mécanisme grâce auquel le gouvernement national ou les autorités locales peuvent proclamer un élément au titre de patrimoine culturel immatériel d</w:t>
            </w:r>
            <w:r w:rsidR="007225F7">
              <w:rPr>
                <w:noProof/>
                <w:sz w:val="22"/>
              </w:rPr>
              <w:t>’</w:t>
            </w:r>
            <w:r w:rsidRPr="00311C4F">
              <w:rPr>
                <w:noProof/>
                <w:sz w:val="22"/>
              </w:rPr>
              <w:t>importance particulière. Cela permet de confirmer officiellement l</w:t>
            </w:r>
            <w:r w:rsidR="007225F7">
              <w:rPr>
                <w:noProof/>
                <w:sz w:val="22"/>
              </w:rPr>
              <w:t>’</w:t>
            </w:r>
            <w:r w:rsidRPr="00311C4F">
              <w:rPr>
                <w:noProof/>
                <w:sz w:val="22"/>
              </w:rPr>
              <w:t>évaluation d</w:t>
            </w:r>
            <w:r w:rsidR="007225F7">
              <w:rPr>
                <w:noProof/>
                <w:sz w:val="22"/>
              </w:rPr>
              <w:t>’</w:t>
            </w:r>
            <w:r w:rsidRPr="00311C4F">
              <w:rPr>
                <w:noProof/>
                <w:sz w:val="22"/>
              </w:rPr>
              <w:t>experts et de reconnaître son importance sociale, du fait qu</w:t>
            </w:r>
            <w:r w:rsidR="007225F7">
              <w:rPr>
                <w:noProof/>
                <w:sz w:val="22"/>
              </w:rPr>
              <w:t>’</w:t>
            </w:r>
            <w:r w:rsidRPr="00311C4F">
              <w:rPr>
                <w:noProof/>
                <w:sz w:val="22"/>
              </w:rPr>
              <w:t>il constitue une réussite en matière de créativité humaine ou une précieuse contribution à la diversité culturelle.</w:t>
            </w:r>
          </w:p>
          <w:p w:rsidR="00532CE7" w:rsidRPr="00311C4F" w:rsidRDefault="00532CE7" w:rsidP="00FB1859">
            <w:pPr>
              <w:keepNext/>
              <w:spacing w:before="120" w:after="120" w:line="240" w:lineRule="exact"/>
              <w:jc w:val="both"/>
              <w:rPr>
                <w:rFonts w:eastAsia="SimSun"/>
                <w:noProof/>
                <w:sz w:val="22"/>
                <w:szCs w:val="22"/>
              </w:rPr>
            </w:pPr>
            <w:r w:rsidRPr="00311C4F">
              <w:rPr>
                <w:noProof/>
                <w:sz w:val="22"/>
              </w:rPr>
              <w:t xml:space="preserve">Les communautés, groupes et individus qui sont les détenteurs du patrimoine peuvent </w:t>
            </w:r>
            <w:r w:rsidR="002741B4" w:rsidRPr="00311C4F">
              <w:rPr>
                <w:noProof/>
                <w:sz w:val="22"/>
              </w:rPr>
              <w:t>demanderuneinscription</w:t>
            </w:r>
            <w:r w:rsidRPr="00311C4F">
              <w:rPr>
                <w:noProof/>
                <w:sz w:val="22"/>
              </w:rPr>
              <w:t xml:space="preserve">. Ils participent activement aux processus </w:t>
            </w:r>
            <w:r w:rsidR="002741B4" w:rsidRPr="00311C4F">
              <w:rPr>
                <w:noProof/>
                <w:sz w:val="22"/>
              </w:rPr>
              <w:t>d</w:t>
            </w:r>
            <w:r w:rsidR="007225F7">
              <w:rPr>
                <w:noProof/>
                <w:sz w:val="22"/>
              </w:rPr>
              <w:t>’</w:t>
            </w:r>
            <w:r w:rsidR="002741B4" w:rsidRPr="00311C4F">
              <w:rPr>
                <w:noProof/>
                <w:sz w:val="22"/>
              </w:rPr>
              <w:t>inscription</w:t>
            </w:r>
            <w:r w:rsidRPr="00311C4F">
              <w:rPr>
                <w:noProof/>
                <w:sz w:val="22"/>
              </w:rPr>
              <w:t xml:space="preserve"> d</w:t>
            </w:r>
            <w:r w:rsidR="007225F7">
              <w:rPr>
                <w:noProof/>
                <w:sz w:val="22"/>
              </w:rPr>
              <w:t>’</w:t>
            </w:r>
            <w:r w:rsidRPr="00311C4F">
              <w:rPr>
                <w:noProof/>
                <w:sz w:val="22"/>
              </w:rPr>
              <w:t>un élément sur le Registre et à son éventuelle proclamation au titre de patrimoine culturel immatériel d</w:t>
            </w:r>
            <w:r w:rsidR="007225F7">
              <w:rPr>
                <w:noProof/>
                <w:sz w:val="22"/>
              </w:rPr>
              <w:t>’</w:t>
            </w:r>
            <w:r w:rsidRPr="00311C4F">
              <w:rPr>
                <w:noProof/>
                <w:sz w:val="22"/>
              </w:rPr>
              <w:t>importance particulière.</w:t>
            </w:r>
          </w:p>
          <w:p w:rsidR="00532CE7" w:rsidRPr="00311C4F" w:rsidRDefault="00532CE7" w:rsidP="00FB1859">
            <w:pPr>
              <w:keepNext/>
              <w:spacing w:before="120" w:after="120" w:line="240" w:lineRule="exact"/>
              <w:jc w:val="both"/>
              <w:rPr>
                <w:rFonts w:eastAsia="SimSun"/>
                <w:noProof/>
                <w:sz w:val="22"/>
                <w:szCs w:val="22"/>
              </w:rPr>
            </w:pPr>
            <w:r w:rsidRPr="00311C4F">
              <w:rPr>
                <w:noProof/>
                <w:sz w:val="22"/>
              </w:rPr>
              <w:t xml:space="preserve">Un groupe de travail interdisciplinaire spécial du Coordinateur décide régulièrement des éléments à </w:t>
            </w:r>
            <w:r w:rsidR="00E90A45" w:rsidRPr="00311C4F">
              <w:rPr>
                <w:noProof/>
                <w:sz w:val="22"/>
              </w:rPr>
              <w:t>inscrire</w:t>
            </w:r>
            <w:r w:rsidRPr="00311C4F">
              <w:rPr>
                <w:noProof/>
                <w:sz w:val="22"/>
              </w:rPr>
              <w:t>. Lors de l</w:t>
            </w:r>
            <w:r w:rsidR="007225F7">
              <w:rPr>
                <w:noProof/>
                <w:sz w:val="22"/>
              </w:rPr>
              <w:t>’</w:t>
            </w:r>
            <w:r w:rsidRPr="00311C4F">
              <w:rPr>
                <w:noProof/>
                <w:sz w:val="22"/>
              </w:rPr>
              <w:t>élaboration du Registre, l</w:t>
            </w:r>
            <w:r w:rsidR="007225F7">
              <w:rPr>
                <w:noProof/>
                <w:sz w:val="22"/>
              </w:rPr>
              <w:t>’</w:t>
            </w:r>
            <w:r w:rsidRPr="00311C4F">
              <w:rPr>
                <w:noProof/>
                <w:sz w:val="22"/>
              </w:rPr>
              <w:t>attention est portée à la présentation de l</w:t>
            </w:r>
            <w:r w:rsidR="007225F7">
              <w:rPr>
                <w:noProof/>
                <w:sz w:val="22"/>
              </w:rPr>
              <w:t>’</w:t>
            </w:r>
            <w:r w:rsidRPr="00311C4F">
              <w:rPr>
                <w:noProof/>
                <w:sz w:val="22"/>
              </w:rPr>
              <w:t>élément ainsi qu</w:t>
            </w:r>
            <w:r w:rsidR="007225F7">
              <w:rPr>
                <w:noProof/>
                <w:sz w:val="22"/>
              </w:rPr>
              <w:t>’</w:t>
            </w:r>
            <w:r w:rsidRPr="00311C4F">
              <w:rPr>
                <w:noProof/>
                <w:sz w:val="22"/>
              </w:rPr>
              <w:t>à celle de ses détenteurs.</w:t>
            </w:r>
          </w:p>
          <w:p w:rsidR="00532CE7" w:rsidRPr="00311C4F" w:rsidRDefault="00532CE7" w:rsidP="00FB1859">
            <w:pPr>
              <w:keepNext/>
              <w:spacing w:before="120" w:after="120" w:line="240" w:lineRule="exact"/>
              <w:rPr>
                <w:rFonts w:eastAsia="SimSun"/>
                <w:noProof/>
                <w:sz w:val="22"/>
                <w:szCs w:val="22"/>
              </w:rPr>
            </w:pPr>
            <w:r w:rsidRPr="00311C4F">
              <w:rPr>
                <w:noProof/>
                <w:sz w:val="22"/>
              </w:rPr>
              <w:t>Le Registre est mis à jour en permanence et accessible au public : http://www.mk.gov.si/si/storitve/razvidi_evidence_in_registri/register_zive_kulturne_dediscine/seznam registriranih enot zive kulturne dediscine/.</w:t>
            </w:r>
          </w:p>
          <w:p w:rsidR="00532CE7" w:rsidRPr="00311C4F" w:rsidRDefault="00532CE7" w:rsidP="00FB1859">
            <w:pPr>
              <w:keepNext/>
              <w:spacing w:before="120" w:after="120" w:line="240" w:lineRule="exact"/>
              <w:jc w:val="both"/>
              <w:rPr>
                <w:rFonts w:eastAsia="SimSun"/>
                <w:noProof/>
                <w:sz w:val="22"/>
                <w:szCs w:val="22"/>
              </w:rPr>
            </w:pPr>
            <w:r w:rsidRPr="00311C4F">
              <w:rPr>
                <w:noProof/>
                <w:sz w:val="22"/>
              </w:rPr>
              <w:t>À l</w:t>
            </w:r>
            <w:r w:rsidR="007225F7">
              <w:rPr>
                <w:noProof/>
                <w:sz w:val="22"/>
              </w:rPr>
              <w:t>’</w:t>
            </w:r>
            <w:r w:rsidRPr="00311C4F">
              <w:rPr>
                <w:noProof/>
                <w:sz w:val="22"/>
              </w:rPr>
              <w:t>heure actuelle (16.02.2016), 46 éléments y sont inscrits.</w:t>
            </w:r>
          </w:p>
          <w:p w:rsidR="00532CE7" w:rsidRPr="00311C4F" w:rsidRDefault="00532CE7" w:rsidP="00FB1859">
            <w:pPr>
              <w:keepNext/>
              <w:spacing w:before="120" w:line="240" w:lineRule="exact"/>
              <w:jc w:val="both"/>
              <w:rPr>
                <w:rFonts w:eastAsia="SimSun"/>
                <w:noProof/>
                <w:sz w:val="22"/>
                <w:szCs w:val="22"/>
              </w:rPr>
            </w:pPr>
            <w:r w:rsidRPr="00311C4F">
              <w:rPr>
                <w:noProof/>
                <w:sz w:val="22"/>
              </w:rPr>
              <w:t>La tournée de maison en maison des Kurenti a été inscrite sur le Registre en avril 2012. Il s</w:t>
            </w:r>
            <w:r w:rsidR="007225F7">
              <w:rPr>
                <w:noProof/>
                <w:sz w:val="22"/>
              </w:rPr>
              <w:t>’</w:t>
            </w:r>
            <w:r w:rsidRPr="00311C4F">
              <w:rPr>
                <w:noProof/>
                <w:sz w:val="22"/>
              </w:rPr>
              <w:t>agit du 6e élément à y avoir été ins</w:t>
            </w:r>
            <w:r w:rsidR="00E90A45" w:rsidRPr="00311C4F">
              <w:rPr>
                <w:noProof/>
                <w:sz w:val="22"/>
              </w:rPr>
              <w:t>crit (référence EID 02-00006) et i</w:t>
            </w:r>
            <w:r w:rsidRPr="00311C4F">
              <w:rPr>
                <w:noProof/>
                <w:sz w:val="22"/>
              </w:rPr>
              <w:t>l a été déclaré par l</w:t>
            </w:r>
            <w:r w:rsidR="007225F7">
              <w:rPr>
                <w:noProof/>
                <w:sz w:val="22"/>
              </w:rPr>
              <w:t>’</w:t>
            </w:r>
            <w:r w:rsidRPr="00311C4F">
              <w:rPr>
                <w:noProof/>
                <w:sz w:val="22"/>
              </w:rPr>
              <w:t>Ordre patrimoine culturel immatériel d</w:t>
            </w:r>
            <w:r w:rsidR="007225F7">
              <w:rPr>
                <w:noProof/>
                <w:sz w:val="22"/>
              </w:rPr>
              <w:t>’</w:t>
            </w:r>
            <w:r w:rsidRPr="00311C4F">
              <w:rPr>
                <w:noProof/>
                <w:sz w:val="22"/>
              </w:rPr>
              <w:t>importance nationale (Journal officiel n°103/15) en décembre 2015.</w:t>
            </w:r>
          </w:p>
        </w:tc>
      </w:tr>
      <w:tr w:rsidR="00532CE7" w:rsidRPr="00311C4F" w:rsidTr="007225F7">
        <w:tblPrEx>
          <w:tblBorders>
            <w:insideV w:val="none" w:sz="0" w:space="0" w:color="auto"/>
          </w:tblBorders>
        </w:tblPrEx>
        <w:trPr>
          <w:cantSplit/>
        </w:trPr>
        <w:tc>
          <w:tcPr>
            <w:tcW w:w="10107" w:type="dxa"/>
            <w:tcBorders>
              <w:top w:val="nil"/>
              <w:left w:val="nil"/>
              <w:bottom w:val="nil"/>
              <w:right w:val="nil"/>
            </w:tcBorders>
            <w:shd w:val="clear" w:color="auto" w:fill="D9D9D9"/>
          </w:tcPr>
          <w:p w:rsidR="00532CE7" w:rsidRPr="00311C4F" w:rsidRDefault="00532CE7" w:rsidP="007225F7">
            <w:pPr>
              <w:pStyle w:val="Grille01N"/>
              <w:spacing w:line="240" w:lineRule="auto"/>
              <w:ind w:left="709" w:right="136" w:hanging="567"/>
              <w:jc w:val="left"/>
              <w:rPr>
                <w:rFonts w:eastAsia="SimSun" w:cs="Arial"/>
                <w:bCs/>
                <w:smallCaps w:val="0"/>
                <w:sz w:val="24"/>
                <w:shd w:val="pct15" w:color="auto" w:fill="FFFFFF"/>
              </w:rPr>
            </w:pPr>
            <w:r w:rsidRPr="00311C4F">
              <w:rPr>
                <w:smallCaps w:val="0"/>
                <w:sz w:val="24"/>
              </w:rPr>
              <w:t>6.</w:t>
            </w:r>
            <w:r w:rsidRPr="00311C4F">
              <w:tab/>
            </w:r>
            <w:r w:rsidRPr="00311C4F">
              <w:rPr>
                <w:smallCaps w:val="0"/>
                <w:sz w:val="24"/>
              </w:rPr>
              <w:t>Documentation</w:t>
            </w:r>
          </w:p>
        </w:tc>
      </w:tr>
      <w:tr w:rsidR="00532CE7" w:rsidRPr="00311C4F" w:rsidTr="007225F7">
        <w:tblPrEx>
          <w:tblBorders>
            <w:insideV w:val="none" w:sz="0" w:space="0" w:color="auto"/>
          </w:tblBorders>
        </w:tblPrEx>
        <w:trPr>
          <w:cantSplit/>
        </w:trPr>
        <w:tc>
          <w:tcPr>
            <w:tcW w:w="10107" w:type="dxa"/>
            <w:tcBorders>
              <w:top w:val="nil"/>
              <w:left w:val="nil"/>
              <w:bottom w:val="single" w:sz="4" w:space="0" w:color="auto"/>
              <w:right w:val="nil"/>
            </w:tcBorders>
            <w:shd w:val="clear" w:color="auto" w:fill="auto"/>
          </w:tcPr>
          <w:p w:rsidR="00532CE7" w:rsidRPr="00311C4F" w:rsidRDefault="00532CE7" w:rsidP="007B4F22">
            <w:pPr>
              <w:pStyle w:val="Grille02N"/>
              <w:ind w:left="709" w:right="135" w:hanging="567"/>
              <w:jc w:val="left"/>
            </w:pPr>
            <w:proofErr w:type="gramStart"/>
            <w:r w:rsidRPr="00311C4F">
              <w:t>6.a</w:t>
            </w:r>
            <w:proofErr w:type="gramEnd"/>
            <w:r w:rsidRPr="00311C4F">
              <w:t>.</w:t>
            </w:r>
            <w:r w:rsidRPr="00311C4F">
              <w:tab/>
              <w:t>Documentation annexée (obligatoire)</w:t>
            </w:r>
          </w:p>
          <w:p w:rsidR="00532CE7" w:rsidRPr="00311C4F" w:rsidRDefault="00532CE7" w:rsidP="007B4F22">
            <w:pPr>
              <w:pStyle w:val="Info03"/>
              <w:spacing w:before="120" w:line="240" w:lineRule="auto"/>
              <w:ind w:right="135"/>
              <w:rPr>
                <w:rFonts w:eastAsia="SimSun"/>
                <w:sz w:val="18"/>
                <w:szCs w:val="18"/>
              </w:rPr>
            </w:pPr>
            <w:r w:rsidRPr="00311C4F">
              <w:rPr>
                <w:sz w:val="18"/>
              </w:rPr>
              <w:t>Les documents ci-dessous sont obligatoires et seront utilisés dans le processus d</w:t>
            </w:r>
            <w:r w:rsidR="007225F7">
              <w:rPr>
                <w:sz w:val="18"/>
              </w:rPr>
              <w:t>’</w:t>
            </w:r>
            <w:r w:rsidRPr="00311C4F">
              <w:rPr>
                <w:sz w:val="18"/>
              </w:rPr>
              <w:t>évaluation et d</w:t>
            </w:r>
            <w:r w:rsidR="007225F7">
              <w:rPr>
                <w:sz w:val="18"/>
              </w:rPr>
              <w:t>’</w:t>
            </w:r>
            <w:r w:rsidRPr="00311C4F">
              <w:rPr>
                <w:sz w:val="18"/>
              </w:rPr>
              <w:t>examen de la candidature. Les photos et le film pourront également être utiles pour d</w:t>
            </w:r>
            <w:r w:rsidR="007225F7">
              <w:rPr>
                <w:sz w:val="18"/>
              </w:rPr>
              <w:t>’</w:t>
            </w:r>
            <w:r w:rsidRPr="00311C4F">
              <w:rPr>
                <w:sz w:val="18"/>
              </w:rPr>
              <w:t>éventuelles activités de visibilité si l</w:t>
            </w:r>
            <w:r w:rsidR="007225F7">
              <w:rPr>
                <w:sz w:val="18"/>
              </w:rPr>
              <w:t>’</w:t>
            </w:r>
            <w:r w:rsidRPr="00311C4F">
              <w:rPr>
                <w:sz w:val="18"/>
              </w:rPr>
              <w:t>élément est inscrit. Cochez les cases suivantes pour confirmer que les documents en question sont inclus avec la candidature et qu</w:t>
            </w:r>
            <w:r w:rsidR="007225F7">
              <w:rPr>
                <w:sz w:val="18"/>
              </w:rPr>
              <w:t>’</w:t>
            </w:r>
            <w:r w:rsidRPr="00311C4F">
              <w:rPr>
                <w:sz w:val="18"/>
              </w:rPr>
              <w:t>ils sont conformes aux instructions. Les documents supplémentaires, en dehors de ceux spécifiés ci-dessous ne pourront pas être acceptés et ne seront pas retournés.</w:t>
            </w:r>
          </w:p>
        </w:tc>
      </w:tr>
      <w:tr w:rsidR="00532CE7" w:rsidRPr="00311C4F" w:rsidTr="007225F7">
        <w:tblPrEx>
          <w:tblBorders>
            <w:insideV w:val="none" w:sz="0" w:space="0" w:color="auto"/>
          </w:tblBorders>
        </w:tblPrEx>
        <w:trPr>
          <w:cantSplit/>
        </w:trPr>
        <w:tc>
          <w:tcPr>
            <w:tcW w:w="10107" w:type="dxa"/>
            <w:tcBorders>
              <w:top w:val="single" w:sz="4" w:space="0" w:color="auto"/>
              <w:bottom w:val="single" w:sz="4" w:space="0" w:color="auto"/>
            </w:tcBorders>
            <w:shd w:val="clear" w:color="auto" w:fill="auto"/>
            <w:tcMar>
              <w:top w:w="113" w:type="dxa"/>
              <w:left w:w="113" w:type="dxa"/>
              <w:bottom w:w="113" w:type="dxa"/>
              <w:right w:w="113" w:type="dxa"/>
            </w:tcMar>
          </w:tcPr>
          <w:p w:rsidR="00532CE7" w:rsidRPr="00311C4F" w:rsidRDefault="00513A36" w:rsidP="007225F7">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311C4F">
              <w:rPr>
                <w:rFonts w:ascii="Arial" w:hAnsi="Arial" w:cs="Arial"/>
                <w:color w:val="auto"/>
                <w:sz w:val="20"/>
                <w:szCs w:val="20"/>
              </w:rPr>
              <w:fldChar w:fldCharType="begin">
                <w:ffData>
                  <w:name w:val="CaseACocher6"/>
                  <w:enabled/>
                  <w:calcOnExit w:val="0"/>
                  <w:checkBox>
                    <w:sizeAuto/>
                    <w:default w:val="1"/>
                  </w:checkBox>
                </w:ffData>
              </w:fldChar>
            </w:r>
            <w:bookmarkStart w:id="4" w:name="CaseACocher6"/>
            <w:r w:rsidR="00532CE7" w:rsidRPr="00311C4F">
              <w:rPr>
                <w:rFonts w:ascii="Arial" w:hAnsi="Arial" w:cs="Arial"/>
                <w:color w:val="auto"/>
                <w:sz w:val="20"/>
                <w:szCs w:val="20"/>
              </w:rPr>
              <w:instrText xml:space="preserve"> FORMCHECKBOX </w:instrText>
            </w:r>
            <w:r w:rsidR="007225F7">
              <w:rPr>
                <w:rFonts w:ascii="Arial" w:hAnsi="Arial" w:cs="Arial"/>
                <w:color w:val="auto"/>
                <w:sz w:val="20"/>
                <w:szCs w:val="20"/>
              </w:rPr>
            </w:r>
            <w:r w:rsidR="007225F7">
              <w:rPr>
                <w:rFonts w:ascii="Arial" w:hAnsi="Arial" w:cs="Arial"/>
                <w:color w:val="auto"/>
                <w:sz w:val="20"/>
                <w:szCs w:val="20"/>
              </w:rPr>
              <w:fldChar w:fldCharType="separate"/>
            </w:r>
            <w:r w:rsidRPr="00311C4F">
              <w:rPr>
                <w:rFonts w:ascii="Arial" w:hAnsi="Arial" w:cs="Arial"/>
                <w:color w:val="auto"/>
                <w:sz w:val="20"/>
                <w:szCs w:val="20"/>
              </w:rPr>
              <w:fldChar w:fldCharType="end"/>
            </w:r>
            <w:bookmarkEnd w:id="4"/>
            <w:r w:rsidR="00532CE7" w:rsidRPr="00311C4F">
              <w:rPr>
                <w:rFonts w:ascii="Arial" w:hAnsi="Arial"/>
                <w:color w:val="auto"/>
                <w:sz w:val="20"/>
              </w:rPr>
              <w:t xml:space="preserve"> preuve du consentement des communautés, avec une traduction en anglais ou en français si la langue de la communauté concernée est différente de l</w:t>
            </w:r>
            <w:r w:rsidR="007225F7">
              <w:rPr>
                <w:rFonts w:ascii="Arial" w:hAnsi="Arial"/>
                <w:color w:val="auto"/>
                <w:sz w:val="20"/>
              </w:rPr>
              <w:t>’</w:t>
            </w:r>
            <w:r w:rsidR="00532CE7" w:rsidRPr="00311C4F">
              <w:rPr>
                <w:rFonts w:ascii="Arial" w:hAnsi="Arial"/>
                <w:color w:val="auto"/>
                <w:sz w:val="20"/>
              </w:rPr>
              <w:t>anglais ou du français</w:t>
            </w:r>
          </w:p>
          <w:p w:rsidR="00532CE7" w:rsidRPr="00311C4F" w:rsidRDefault="00513A36" w:rsidP="007B4F22">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311C4F">
              <w:rPr>
                <w:rFonts w:ascii="Arial" w:hAnsi="Arial" w:cs="Arial"/>
                <w:color w:val="auto"/>
                <w:sz w:val="20"/>
                <w:szCs w:val="20"/>
              </w:rPr>
              <w:fldChar w:fldCharType="begin">
                <w:ffData>
                  <w:name w:val=""/>
                  <w:enabled/>
                  <w:calcOnExit w:val="0"/>
                  <w:checkBox>
                    <w:sizeAuto/>
                    <w:default w:val="1"/>
                  </w:checkBox>
                </w:ffData>
              </w:fldChar>
            </w:r>
            <w:r w:rsidR="00532CE7" w:rsidRPr="00311C4F">
              <w:rPr>
                <w:rFonts w:ascii="Arial" w:hAnsi="Arial" w:cs="Arial"/>
                <w:color w:val="auto"/>
                <w:sz w:val="20"/>
                <w:szCs w:val="20"/>
              </w:rPr>
              <w:instrText xml:space="preserve"> FORMCHECKBOX </w:instrText>
            </w:r>
            <w:r w:rsidR="007225F7">
              <w:rPr>
                <w:rFonts w:ascii="Arial" w:hAnsi="Arial" w:cs="Arial"/>
                <w:color w:val="auto"/>
                <w:sz w:val="20"/>
                <w:szCs w:val="20"/>
              </w:rPr>
            </w:r>
            <w:r w:rsidR="007225F7">
              <w:rPr>
                <w:rFonts w:ascii="Arial" w:hAnsi="Arial" w:cs="Arial"/>
                <w:color w:val="auto"/>
                <w:sz w:val="20"/>
                <w:szCs w:val="20"/>
              </w:rPr>
              <w:fldChar w:fldCharType="separate"/>
            </w:r>
            <w:r w:rsidRPr="00311C4F">
              <w:rPr>
                <w:rFonts w:ascii="Arial" w:hAnsi="Arial" w:cs="Arial"/>
                <w:color w:val="auto"/>
                <w:sz w:val="20"/>
                <w:szCs w:val="20"/>
              </w:rPr>
              <w:fldChar w:fldCharType="end"/>
            </w:r>
            <w:r w:rsidR="00532CE7" w:rsidRPr="00311C4F">
              <w:rPr>
                <w:rFonts w:ascii="Arial" w:hAnsi="Arial"/>
                <w:color w:val="auto"/>
                <w:sz w:val="20"/>
              </w:rPr>
              <w:t xml:space="preserve"> document attestant de l</w:t>
            </w:r>
            <w:r w:rsidR="007225F7">
              <w:rPr>
                <w:rFonts w:ascii="Arial" w:hAnsi="Arial"/>
                <w:color w:val="auto"/>
                <w:sz w:val="20"/>
              </w:rPr>
              <w:t>’</w:t>
            </w:r>
            <w:r w:rsidR="00532CE7" w:rsidRPr="00311C4F">
              <w:rPr>
                <w:rFonts w:ascii="Arial" w:hAnsi="Arial"/>
                <w:color w:val="auto"/>
                <w:sz w:val="20"/>
              </w:rPr>
              <w:t>inclusion de l</w:t>
            </w:r>
            <w:r w:rsidR="007225F7">
              <w:rPr>
                <w:rFonts w:ascii="Arial" w:hAnsi="Arial"/>
                <w:color w:val="auto"/>
                <w:sz w:val="20"/>
              </w:rPr>
              <w:t>’</w:t>
            </w:r>
            <w:r w:rsidR="00532CE7" w:rsidRPr="00311C4F">
              <w:rPr>
                <w:rFonts w:ascii="Arial" w:hAnsi="Arial"/>
                <w:color w:val="auto"/>
                <w:sz w:val="20"/>
              </w:rPr>
              <w:t xml:space="preserve">élément dans un inventaire du patrimoine culturel immatériel présent sur le(s) territoire(s) de </w:t>
            </w:r>
            <w:proofErr w:type="gramStart"/>
            <w:r w:rsidR="00532CE7" w:rsidRPr="00311C4F">
              <w:rPr>
                <w:rFonts w:ascii="Arial" w:hAnsi="Arial"/>
                <w:color w:val="auto"/>
                <w:sz w:val="20"/>
              </w:rPr>
              <w:t>l</w:t>
            </w:r>
            <w:r w:rsidR="007225F7">
              <w:rPr>
                <w:rFonts w:ascii="Arial" w:hAnsi="Arial"/>
                <w:color w:val="auto"/>
                <w:sz w:val="20"/>
              </w:rPr>
              <w:t>’</w:t>
            </w:r>
            <w:r w:rsidR="00532CE7" w:rsidRPr="00311C4F">
              <w:rPr>
                <w:rFonts w:ascii="Arial" w:hAnsi="Arial"/>
                <w:color w:val="auto"/>
                <w:sz w:val="20"/>
              </w:rPr>
              <w:t>(</w:t>
            </w:r>
            <w:proofErr w:type="gramEnd"/>
            <w:r w:rsidR="00532CE7" w:rsidRPr="00311C4F">
              <w:rPr>
                <w:rFonts w:ascii="Arial" w:hAnsi="Arial"/>
                <w:color w:val="auto"/>
                <w:sz w:val="20"/>
              </w:rPr>
              <w:t>des) État(s) soumissionnaire(s), tel que défini dans les articles 11 et 12 de la Convention ; ces preuves doivent inclure un extrait pertinent de l</w:t>
            </w:r>
            <w:r w:rsidR="007225F7">
              <w:rPr>
                <w:rFonts w:ascii="Arial" w:hAnsi="Arial"/>
                <w:color w:val="auto"/>
                <w:sz w:val="20"/>
              </w:rPr>
              <w:t>’</w:t>
            </w:r>
            <w:r w:rsidR="00532CE7" w:rsidRPr="00311C4F">
              <w:rPr>
                <w:rFonts w:ascii="Arial" w:hAnsi="Arial"/>
                <w:color w:val="auto"/>
                <w:sz w:val="20"/>
              </w:rPr>
              <w:t>(des) inventaire(s) en anglais ou en français ainsi que dans la langue originale si elle est différente</w:t>
            </w:r>
          </w:p>
          <w:p w:rsidR="00532CE7" w:rsidRPr="00311C4F" w:rsidRDefault="00513A36" w:rsidP="007B4F2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20"/>
              </w:rPr>
              <w:t>10 photos récentes en haute résolution</w:t>
            </w:r>
          </w:p>
          <w:p w:rsidR="00532CE7" w:rsidRPr="00311C4F" w:rsidRDefault="00513A36" w:rsidP="007B4F2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20"/>
              </w:rPr>
              <w:t>cession(s) de droits correspondant aux photos (formulaire ICH-07-photo)</w:t>
            </w:r>
          </w:p>
          <w:p w:rsidR="00532CE7" w:rsidRPr="00311C4F" w:rsidRDefault="00513A36" w:rsidP="007B4F22">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311C4F">
              <w:rPr>
                <w:rFonts w:ascii="Arial" w:hAnsi="Arial" w:cs="Arial"/>
                <w:color w:val="auto"/>
                <w:sz w:val="18"/>
                <w:szCs w:val="18"/>
              </w:rPr>
              <w:fldChar w:fldCharType="begin">
                <w:ffData>
                  <w:name w:val="CaseACocher7"/>
                  <w:enabled/>
                  <w:calcOnExit w:val="0"/>
                  <w:checkBox>
                    <w:sizeAuto/>
                    <w:default w:val="1"/>
                  </w:checkBox>
                </w:ffData>
              </w:fldChar>
            </w:r>
            <w:bookmarkStart w:id="5" w:name="CaseACocher7"/>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bookmarkEnd w:id="5"/>
            <w:r w:rsidR="00532CE7" w:rsidRPr="00311C4F">
              <w:tab/>
            </w:r>
            <w:r w:rsidR="00532CE7" w:rsidRPr="00311C4F">
              <w:rPr>
                <w:rFonts w:ascii="Arial" w:hAnsi="Arial"/>
                <w:color w:val="auto"/>
                <w:sz w:val="20"/>
              </w:rPr>
              <w:t>film vidéo monté (de 5 à 10 minutes), sous-titré dans l</w:t>
            </w:r>
            <w:r w:rsidR="007225F7">
              <w:rPr>
                <w:rFonts w:ascii="Arial" w:hAnsi="Arial"/>
                <w:color w:val="auto"/>
                <w:sz w:val="20"/>
              </w:rPr>
              <w:t>’</w:t>
            </w:r>
            <w:r w:rsidR="00532CE7" w:rsidRPr="00311C4F">
              <w:rPr>
                <w:rFonts w:ascii="Arial" w:hAnsi="Arial"/>
                <w:color w:val="auto"/>
                <w:sz w:val="20"/>
              </w:rPr>
              <w:t>une des langues de travail du Comité (anglais ou français) si la langue utilisée n</w:t>
            </w:r>
            <w:r w:rsidR="007225F7">
              <w:rPr>
                <w:rFonts w:ascii="Arial" w:hAnsi="Arial"/>
                <w:color w:val="auto"/>
                <w:sz w:val="20"/>
              </w:rPr>
              <w:t>’</w:t>
            </w:r>
            <w:r w:rsidR="00532CE7" w:rsidRPr="00311C4F">
              <w:rPr>
                <w:rFonts w:ascii="Arial" w:hAnsi="Arial"/>
                <w:color w:val="auto"/>
                <w:sz w:val="20"/>
              </w:rPr>
              <w:t>est ni l</w:t>
            </w:r>
            <w:r w:rsidR="007225F7">
              <w:rPr>
                <w:rFonts w:ascii="Arial" w:hAnsi="Arial"/>
                <w:color w:val="auto"/>
                <w:sz w:val="20"/>
              </w:rPr>
              <w:t>’</w:t>
            </w:r>
            <w:r w:rsidR="00532CE7" w:rsidRPr="00311C4F">
              <w:rPr>
                <w:rFonts w:ascii="Arial" w:hAnsi="Arial"/>
                <w:color w:val="auto"/>
                <w:sz w:val="20"/>
              </w:rPr>
              <w:t>anglais ni le français</w:t>
            </w:r>
          </w:p>
          <w:p w:rsidR="00532CE7" w:rsidRPr="00311C4F" w:rsidRDefault="00513A36" w:rsidP="007225F7">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311C4F">
              <w:rPr>
                <w:rFonts w:ascii="Arial" w:hAnsi="Arial" w:cs="Arial"/>
                <w:color w:val="auto"/>
                <w:sz w:val="18"/>
                <w:szCs w:val="18"/>
              </w:rPr>
              <w:fldChar w:fldCharType="begin">
                <w:ffData>
                  <w:name w:val=""/>
                  <w:enabled/>
                  <w:calcOnExit w:val="0"/>
                  <w:checkBox>
                    <w:sizeAuto/>
                    <w:default w:val="1"/>
                  </w:checkBox>
                </w:ffData>
              </w:fldChar>
            </w:r>
            <w:r w:rsidR="00532CE7" w:rsidRPr="00311C4F">
              <w:rPr>
                <w:rFonts w:ascii="Arial" w:hAnsi="Arial" w:cs="Arial"/>
                <w:color w:val="auto"/>
                <w:sz w:val="18"/>
                <w:szCs w:val="18"/>
              </w:rPr>
              <w:instrText xml:space="preserve"> FORMCHECKBOX </w:instrText>
            </w:r>
            <w:r w:rsidR="007225F7">
              <w:rPr>
                <w:rFonts w:ascii="Arial" w:hAnsi="Arial" w:cs="Arial"/>
                <w:color w:val="auto"/>
                <w:sz w:val="18"/>
                <w:szCs w:val="18"/>
              </w:rPr>
            </w:r>
            <w:r w:rsidR="007225F7">
              <w:rPr>
                <w:rFonts w:ascii="Arial" w:hAnsi="Arial" w:cs="Arial"/>
                <w:color w:val="auto"/>
                <w:sz w:val="18"/>
                <w:szCs w:val="18"/>
              </w:rPr>
              <w:fldChar w:fldCharType="separate"/>
            </w:r>
            <w:r w:rsidRPr="00311C4F">
              <w:rPr>
                <w:rFonts w:ascii="Arial" w:hAnsi="Arial" w:cs="Arial"/>
                <w:color w:val="auto"/>
                <w:sz w:val="18"/>
                <w:szCs w:val="18"/>
              </w:rPr>
              <w:fldChar w:fldCharType="end"/>
            </w:r>
            <w:r w:rsidR="00532CE7" w:rsidRPr="00311C4F">
              <w:rPr>
                <w:rFonts w:ascii="Arial" w:hAnsi="Arial"/>
                <w:color w:val="auto"/>
                <w:sz w:val="20"/>
              </w:rPr>
              <w:t>cession(s) de droits correspondant à la vidéo enregistrée (formulaire ICH-07-vidéo)</w:t>
            </w:r>
          </w:p>
        </w:tc>
      </w:tr>
      <w:tr w:rsidR="00532CE7" w:rsidRPr="00311C4F" w:rsidTr="007225F7">
        <w:tblPrEx>
          <w:tblBorders>
            <w:insideV w:val="none" w:sz="0" w:space="0" w:color="auto"/>
          </w:tblBorders>
        </w:tblPrEx>
        <w:trPr>
          <w:cantSplit/>
        </w:trPr>
        <w:tc>
          <w:tcPr>
            <w:tcW w:w="10107" w:type="dxa"/>
            <w:tcBorders>
              <w:top w:val="nil"/>
              <w:left w:val="nil"/>
              <w:bottom w:val="single" w:sz="4" w:space="0" w:color="auto"/>
              <w:right w:val="nil"/>
            </w:tcBorders>
            <w:shd w:val="clear" w:color="auto" w:fill="auto"/>
          </w:tcPr>
          <w:p w:rsidR="00532CE7" w:rsidRPr="00311C4F" w:rsidRDefault="00532CE7" w:rsidP="007B4F22">
            <w:pPr>
              <w:pStyle w:val="Grille02N"/>
              <w:ind w:left="709" w:right="136" w:hanging="567"/>
              <w:jc w:val="left"/>
            </w:pPr>
            <w:proofErr w:type="gramStart"/>
            <w:r w:rsidRPr="00311C4F">
              <w:t>6.b</w:t>
            </w:r>
            <w:proofErr w:type="gramEnd"/>
            <w:r w:rsidRPr="00311C4F">
              <w:t>.</w:t>
            </w:r>
            <w:r w:rsidRPr="00311C4F">
              <w:tab/>
              <w:t>Liste de références documentaires (optionnel)</w:t>
            </w:r>
          </w:p>
          <w:p w:rsidR="00532CE7" w:rsidRPr="00311C4F" w:rsidRDefault="00532CE7" w:rsidP="007B4F22">
            <w:pPr>
              <w:pStyle w:val="Grille02N"/>
              <w:tabs>
                <w:tab w:val="left" w:pos="567"/>
                <w:tab w:val="left" w:pos="1134"/>
                <w:tab w:val="left" w:pos="1701"/>
              </w:tabs>
              <w:spacing w:after="0"/>
              <w:ind w:right="136"/>
              <w:jc w:val="both"/>
              <w:rPr>
                <w:b w:val="0"/>
                <w:bCs w:val="0"/>
                <w:i/>
                <w:iCs/>
                <w:sz w:val="18"/>
                <w:szCs w:val="18"/>
              </w:rPr>
            </w:pPr>
            <w:r w:rsidRPr="00311C4F">
              <w:rPr>
                <w:b w:val="0"/>
                <w:i/>
                <w:sz w:val="18"/>
              </w:rPr>
              <w:t>Les États soumissionnaires peuvent souhaiter donner une liste des principaux ouvrages de référence publiés, tels que des livres, des articles, du matériel audiovisuel ou des sites Internet qui donnent des informations complémentaires sur l</w:t>
            </w:r>
            <w:r w:rsidR="007225F7">
              <w:rPr>
                <w:b w:val="0"/>
                <w:i/>
                <w:sz w:val="18"/>
              </w:rPr>
              <w:t>’</w:t>
            </w:r>
            <w:r w:rsidRPr="00311C4F">
              <w:rPr>
                <w:b w:val="0"/>
                <w:i/>
                <w:sz w:val="18"/>
              </w:rPr>
              <w:t>élément, en respectant les règles standards de présentation des bibliographies. Ces travaux publiés ne doivent pas être envoyés avec la candidature.</w:t>
            </w:r>
          </w:p>
          <w:p w:rsidR="00532CE7" w:rsidRPr="00311C4F" w:rsidRDefault="00532CE7" w:rsidP="007B4F22">
            <w:pPr>
              <w:pStyle w:val="Word"/>
              <w:spacing w:line="240" w:lineRule="auto"/>
              <w:ind w:right="136"/>
            </w:pPr>
            <w:r w:rsidRPr="00311C4F">
              <w:rPr>
                <w:sz w:val="18"/>
              </w:rPr>
              <w:t>Ne pas dépasser une page standard</w:t>
            </w:r>
          </w:p>
        </w:tc>
      </w:tr>
      <w:tr w:rsidR="00532CE7" w:rsidRPr="007225F7" w:rsidTr="00064B39">
        <w:tblPrEx>
          <w:tblBorders>
            <w:insideV w:val="none" w:sz="0" w:space="0" w:color="auto"/>
          </w:tblBorders>
        </w:tblPrEx>
        <w:tc>
          <w:tcPr>
            <w:tcW w:w="10107" w:type="dxa"/>
            <w:tcBorders>
              <w:bottom w:val="single" w:sz="4" w:space="0" w:color="auto"/>
            </w:tcBorders>
            <w:shd w:val="clear" w:color="auto" w:fill="auto"/>
            <w:tcMar>
              <w:top w:w="113" w:type="dxa"/>
              <w:left w:w="113" w:type="dxa"/>
              <w:bottom w:w="113" w:type="dxa"/>
              <w:right w:w="113" w:type="dxa"/>
            </w:tcMar>
          </w:tcPr>
          <w:p w:rsidR="00532CE7" w:rsidRPr="00311C4F" w:rsidRDefault="00532CE7" w:rsidP="00064B39">
            <w:pPr>
              <w:tabs>
                <w:tab w:val="left" w:pos="567"/>
                <w:tab w:val="left" w:pos="1134"/>
                <w:tab w:val="left" w:pos="1701"/>
              </w:tabs>
              <w:spacing w:after="120" w:line="240" w:lineRule="exact"/>
              <w:jc w:val="both"/>
              <w:rPr>
                <w:rFonts w:eastAsia="SimSun"/>
                <w:bCs/>
                <w:noProof/>
                <w:sz w:val="22"/>
                <w:szCs w:val="22"/>
                <w:lang w:val="pl-PL"/>
              </w:rPr>
            </w:pPr>
            <w:r w:rsidRPr="00311C4F">
              <w:rPr>
                <w:noProof/>
                <w:sz w:val="22"/>
                <w:lang w:val="pl-PL"/>
              </w:rPr>
              <w:t>Bažato, Marjan, Bogataj, Janez. Človek z masko. Radovljica: Didakta, 1994.</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Brence, Andrej, Gačnik, Aleš. Stalna muzejska razstava: Zgodbe o tradicionalnih pustnih maskah (Tales of Traditional Carnival Masks). Ptuj: Pokrajinski muzej, Znanstvenoraziskovalno središče Bistra Ptuj, 1998.</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Brence, Andrej. Tradicionalne pustne maske na ptujskem območju = Traditional carnival masks in the area of Ptuj. Ptuj: Pokrajinski muzej Ptuj-Ormož, 2011.</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Brence, Andrej. Spreminjanje tradicionalnega pustnega šemljenja na ptujskem območju od 80-ih let 19. stoletja do danes s poudarkom na pustnem času, korantu in kurentovanju. Zbornik Pokrajinskega muzeja Ptuj–Ormož 4, 2015.</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Čelan, Štefan. Tradicionalna pustna dediščina - orodje za preučevanje vprašanj o višjem pomenu življenja. Strokovni posvet: Srečanje kulturne dediščine Slovenije. Ptuj, 2013.</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Gačnik, Aleš. Razstava Mitologija Žoharjevega kurenta kot muzeološki projekt. Argo 38, 1995.</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Gačnik, Aleš. Dediščina kurenta v kulturi Evrope. Ptuj: Znanstvenoraziskovalno središče Bistra Ptuj, 2004.</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Gačnik, Aleš, Gačnik, Stanka. Zven maske. Ptuj: Pokrajinski muzej Ptuj-Ormož, Znanstveno-raziskovalno središče Bistra Ptuj, 2003.</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Gačnik, Aleš, Radmilovič, Marko. Pustni običaji na Štajerskem, Kurent se vrača. Maribor: Regionalni center RTV Maribor, 2001. (film, 23 min 51 sek.)</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Fikfak, Jurij, Gačnik, Aleš. Mednarodna konferenca: Maske in maskiranje v Sloveniji in zamejstvu. Ptuj: Znanstvenoraziskovalno središče Bistra Ptuj, Inštitut za slovensko narodopisje Znanstvenoraziskovalnega centra SAZU, 2000.</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Fikfak, Jurij, Gačnik, Aleš, Križnar, Naško, Ložar Podlogar Helena. O pustu, maskah in maskiranju. Opera ethnologica Slovenica. Ljubljana: Inštitut za slovensko narodopisje Znanstvenoraziskovalnega centra SAZU, Znanstveno-raziskovalno središče Bistra Ptuj, 2003.</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en-US"/>
              </w:rPr>
              <w:t xml:space="preserve">Jakša, Lado. Klic maske (The Call of the Mask). </w:t>
            </w:r>
            <w:r w:rsidRPr="00311C4F">
              <w:rPr>
                <w:noProof/>
                <w:sz w:val="22"/>
                <w:lang w:val="pl-PL"/>
              </w:rPr>
              <w:t>Glasbene refleksije na tradicionalne pustne maske. Ptuj: Znanstvenoraziskovalno središče Bistra Ptuj, 1999. (CD, 42 min.)</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Kerbler, Stojan. Ko kurenti obmolknejo, spregovorijo fotografije Stojana Kerblerja. Ptuj: Pokrajinski muzej Ptuj, 1998.</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Krek, Uroš, Kuret, Niko. Prišel je kurent (Dravsko polje), 1963. (film)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pl-PL"/>
              </w:rPr>
            </w:pPr>
            <w:r w:rsidRPr="00311C4F">
              <w:rPr>
                <w:noProof/>
                <w:sz w:val="22"/>
                <w:lang w:val="pl-PL"/>
              </w:rPr>
              <w:t>Kuret, Niko. Koranti v Markovcih pri Ptuju. Markovci, 1957. (film)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rPr>
            </w:pPr>
            <w:r w:rsidRPr="00311C4F">
              <w:rPr>
                <w:noProof/>
                <w:sz w:val="22"/>
                <w:lang w:val="pl-PL"/>
              </w:rPr>
              <w:t xml:space="preserve">Kuret, Niko. Primerjava med kurenti s Ptujskega polja in kurenti grškega sveta. </w:t>
            </w:r>
            <w:r w:rsidRPr="00311C4F">
              <w:rPr>
                <w:noProof/>
                <w:sz w:val="22"/>
              </w:rPr>
              <w:t>Ljubljana: Dvatisoč, 1997.</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rPr>
            </w:pPr>
            <w:r w:rsidRPr="00311C4F">
              <w:rPr>
                <w:noProof/>
                <w:sz w:val="22"/>
              </w:rPr>
              <w:t xml:space="preserve">Schweiger, Christian, Zerling, Clemens. Masques des Alpes. Méolans-Revel: DésIris, 2005. </w:t>
            </w:r>
          </w:p>
          <w:p w:rsidR="00532CE7" w:rsidRPr="007225F7" w:rsidRDefault="00532CE7" w:rsidP="00064B39">
            <w:pPr>
              <w:tabs>
                <w:tab w:val="left" w:pos="567"/>
                <w:tab w:val="left" w:pos="1134"/>
                <w:tab w:val="left" w:pos="1701"/>
              </w:tabs>
              <w:spacing w:before="120" w:after="120" w:line="240" w:lineRule="exact"/>
              <w:jc w:val="both"/>
              <w:rPr>
                <w:rFonts w:eastAsia="SimSun"/>
                <w:bCs/>
                <w:noProof/>
                <w:sz w:val="22"/>
                <w:szCs w:val="22"/>
                <w:lang w:val="en-US"/>
              </w:rPr>
            </w:pPr>
            <w:r w:rsidRPr="007225F7">
              <w:rPr>
                <w:noProof/>
                <w:sz w:val="22"/>
                <w:lang w:val="en-US"/>
              </w:rPr>
              <w:t>Šteger, Aleš. Kurent. Ljubljana: Mladinska knjiga, 2015.</w:t>
            </w:r>
          </w:p>
          <w:p w:rsidR="00532CE7" w:rsidRPr="007225F7" w:rsidRDefault="00532CE7" w:rsidP="00064B39">
            <w:pPr>
              <w:tabs>
                <w:tab w:val="left" w:pos="567"/>
                <w:tab w:val="left" w:pos="1134"/>
                <w:tab w:val="left" w:pos="1701"/>
              </w:tabs>
              <w:spacing w:before="120" w:after="120" w:line="240" w:lineRule="exact"/>
              <w:jc w:val="both"/>
              <w:rPr>
                <w:rFonts w:eastAsia="SimSun"/>
                <w:bCs/>
                <w:noProof/>
                <w:sz w:val="22"/>
                <w:szCs w:val="22"/>
                <w:lang w:val="en-US"/>
              </w:rPr>
            </w:pPr>
            <w:r w:rsidRPr="007225F7">
              <w:rPr>
                <w:noProof/>
                <w:sz w:val="22"/>
                <w:lang w:val="en-US"/>
              </w:rPr>
              <w:t>Štiglic, Franc, Rudolf, Franček. Praznovanje pomladi. Ljubljana: Viba film, 1978. (film)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7225F7">
              <w:rPr>
                <w:noProof/>
                <w:sz w:val="22"/>
                <w:lang w:val="en-US"/>
              </w:rPr>
              <w:t xml:space="preserve">Šubic, Jurij. </w:t>
            </w:r>
            <w:r w:rsidRPr="00311C4F">
              <w:rPr>
                <w:noProof/>
                <w:sz w:val="22"/>
                <w:lang w:val="de-DE"/>
              </w:rPr>
              <w:t>Die östereichisch-ungarische Monarchie in Wort und Bild - Steiermark. Dunaj, 1890.</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Reportaža o kurentih: Predstavitev kurenta s Ptujskega polja in njegove opreme. Ljubljana: TVL, 1976. (film)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Valentinčič Furlan, Nadja. Obhodi kurentov (Shrovetide Parade of the Kurenti). Ljubljana: Slovenski etnografski muzej, 2012/13. (film)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www.fdlancovavas.eu</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www.korant-spuhlja.com</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www.kurenti.si</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www.ed-kurent.si</w:t>
            </w:r>
          </w:p>
          <w:p w:rsidR="00532CE7" w:rsidRPr="00311C4F" w:rsidRDefault="00532CE7" w:rsidP="00064B39">
            <w:pPr>
              <w:tabs>
                <w:tab w:val="left" w:pos="567"/>
                <w:tab w:val="left" w:pos="1134"/>
                <w:tab w:val="left" w:pos="1701"/>
              </w:tabs>
              <w:spacing w:before="120" w:after="120" w:line="240" w:lineRule="exact"/>
              <w:jc w:val="both"/>
              <w:rPr>
                <w:rFonts w:eastAsia="SimSun"/>
                <w:bCs/>
                <w:noProof/>
                <w:sz w:val="22"/>
                <w:szCs w:val="22"/>
                <w:lang w:val="de-DE"/>
              </w:rPr>
            </w:pPr>
            <w:r w:rsidRPr="00311C4F">
              <w:rPr>
                <w:noProof/>
                <w:sz w:val="22"/>
                <w:lang w:val="de-DE"/>
              </w:rPr>
              <w:t>www.tedekorant.com</w:t>
            </w:r>
          </w:p>
          <w:p w:rsidR="00532CE7" w:rsidRPr="00311C4F" w:rsidRDefault="00532CE7" w:rsidP="00064B39">
            <w:pPr>
              <w:tabs>
                <w:tab w:val="left" w:pos="567"/>
                <w:tab w:val="left" w:pos="1134"/>
                <w:tab w:val="left" w:pos="1701"/>
              </w:tabs>
              <w:spacing w:before="120" w:line="240" w:lineRule="exact"/>
              <w:jc w:val="both"/>
              <w:rPr>
                <w:rFonts w:eastAsia="SimSun"/>
                <w:bCs/>
                <w:noProof/>
                <w:sz w:val="22"/>
                <w:szCs w:val="22"/>
                <w:lang w:val="de-DE"/>
              </w:rPr>
            </w:pPr>
            <w:r w:rsidRPr="00311C4F">
              <w:rPr>
                <w:noProof/>
                <w:sz w:val="22"/>
                <w:lang w:val="de-DE"/>
              </w:rPr>
              <w:t>www.td-markovci.si</w:t>
            </w:r>
          </w:p>
        </w:tc>
      </w:tr>
      <w:tr w:rsidR="00532CE7" w:rsidRPr="00311C4F" w:rsidTr="007225F7">
        <w:tblPrEx>
          <w:tblBorders>
            <w:insideV w:val="none" w:sz="0" w:space="0" w:color="auto"/>
          </w:tblBorders>
        </w:tblPrEx>
        <w:trPr>
          <w:cantSplit/>
          <w:trHeight w:val="738"/>
        </w:trPr>
        <w:tc>
          <w:tcPr>
            <w:tcW w:w="10107" w:type="dxa"/>
            <w:tcBorders>
              <w:top w:val="nil"/>
              <w:left w:val="nil"/>
              <w:bottom w:val="nil"/>
              <w:right w:val="nil"/>
            </w:tcBorders>
            <w:shd w:val="clear" w:color="auto" w:fill="D9D9D9"/>
          </w:tcPr>
          <w:p w:rsidR="00532CE7" w:rsidRPr="00311C4F" w:rsidRDefault="00532CE7" w:rsidP="007B4F22">
            <w:pPr>
              <w:pStyle w:val="Grille01N"/>
              <w:spacing w:before="240" w:line="240" w:lineRule="auto"/>
              <w:ind w:left="709" w:right="136" w:hanging="567"/>
              <w:jc w:val="left"/>
              <w:rPr>
                <w:rFonts w:eastAsia="SimSun" w:cs="Arial"/>
                <w:bCs/>
                <w:smallCaps w:val="0"/>
                <w:sz w:val="24"/>
                <w:shd w:val="pct15" w:color="auto" w:fill="FFFFFF"/>
              </w:rPr>
            </w:pPr>
            <w:r w:rsidRPr="00311C4F">
              <w:rPr>
                <w:smallCaps w:val="0"/>
                <w:sz w:val="24"/>
              </w:rPr>
              <w:t>7.</w:t>
            </w:r>
            <w:r w:rsidRPr="00311C4F">
              <w:tab/>
            </w:r>
            <w:r w:rsidRPr="00311C4F">
              <w:rPr>
                <w:smallCaps w:val="0"/>
                <w:sz w:val="24"/>
              </w:rPr>
              <w:t xml:space="preserve">Signature(s) pour le compte de </w:t>
            </w:r>
            <w:proofErr w:type="gramStart"/>
            <w:r w:rsidRPr="00311C4F">
              <w:rPr>
                <w:smallCaps w:val="0"/>
                <w:sz w:val="24"/>
              </w:rPr>
              <w:t>l</w:t>
            </w:r>
            <w:r w:rsidR="007225F7">
              <w:rPr>
                <w:smallCaps w:val="0"/>
                <w:sz w:val="24"/>
              </w:rPr>
              <w:t>’</w:t>
            </w:r>
            <w:r w:rsidRPr="00311C4F">
              <w:rPr>
                <w:smallCaps w:val="0"/>
                <w:sz w:val="24"/>
              </w:rPr>
              <w:t>(</w:t>
            </w:r>
            <w:proofErr w:type="gramEnd"/>
            <w:r w:rsidRPr="00311C4F">
              <w:rPr>
                <w:smallCaps w:val="0"/>
                <w:sz w:val="24"/>
              </w:rPr>
              <w:t>des) État(s) partie(s)</w:t>
            </w:r>
          </w:p>
        </w:tc>
      </w:tr>
      <w:tr w:rsidR="00532CE7" w:rsidRPr="00311C4F" w:rsidTr="007225F7">
        <w:tblPrEx>
          <w:tblBorders>
            <w:insideV w:val="none" w:sz="0" w:space="0" w:color="auto"/>
          </w:tblBorders>
        </w:tblPrEx>
        <w:trPr>
          <w:cantSplit/>
        </w:trPr>
        <w:tc>
          <w:tcPr>
            <w:tcW w:w="10107" w:type="dxa"/>
            <w:tcBorders>
              <w:top w:val="nil"/>
              <w:left w:val="nil"/>
              <w:bottom w:val="single" w:sz="4" w:space="0" w:color="auto"/>
              <w:right w:val="nil"/>
            </w:tcBorders>
            <w:shd w:val="clear" w:color="auto" w:fill="auto"/>
          </w:tcPr>
          <w:p w:rsidR="00532CE7" w:rsidRPr="00311C4F" w:rsidRDefault="00532CE7" w:rsidP="007B4F22">
            <w:pPr>
              <w:pStyle w:val="Info03"/>
              <w:spacing w:before="120" w:line="240" w:lineRule="auto"/>
              <w:ind w:right="136"/>
              <w:rPr>
                <w:rFonts w:eastAsia="SimSun"/>
                <w:sz w:val="18"/>
                <w:szCs w:val="18"/>
              </w:rPr>
            </w:pPr>
            <w:r w:rsidRPr="00311C4F">
              <w:rPr>
                <w:sz w:val="18"/>
              </w:rPr>
              <w:t>La candidature doit être conclue par la signature du responsable habilité à la signer pour le compte de l</w:t>
            </w:r>
            <w:r w:rsidR="007225F7">
              <w:rPr>
                <w:sz w:val="18"/>
              </w:rPr>
              <w:t>’</w:t>
            </w:r>
            <w:r w:rsidRPr="00311C4F">
              <w:rPr>
                <w:sz w:val="18"/>
              </w:rPr>
              <w:t>État partie, avec la mention de son nom, de son titre et de la date de soumission.</w:t>
            </w:r>
          </w:p>
          <w:p w:rsidR="00532CE7" w:rsidRPr="00311C4F" w:rsidRDefault="00532CE7" w:rsidP="007B4F22">
            <w:pPr>
              <w:pStyle w:val="Info03"/>
              <w:spacing w:before="120" w:line="240" w:lineRule="auto"/>
              <w:ind w:right="136"/>
            </w:pPr>
            <w:r w:rsidRPr="00311C4F">
              <w:rPr>
                <w:sz w:val="18"/>
              </w:rPr>
              <w:t>Dans le cas des candidatures multinationales, le document doit comporter le nom, le titre et la signature d</w:t>
            </w:r>
            <w:r w:rsidR="007225F7">
              <w:rPr>
                <w:sz w:val="18"/>
              </w:rPr>
              <w:t>’</w:t>
            </w:r>
            <w:r w:rsidRPr="00311C4F">
              <w:rPr>
                <w:sz w:val="18"/>
              </w:rPr>
              <w:t>un responsable de chaque État partie soumissionnaire.</w:t>
            </w:r>
          </w:p>
        </w:tc>
      </w:tr>
      <w:tr w:rsidR="00532CE7" w:rsidRPr="00311C4F" w:rsidTr="007225F7">
        <w:tblPrEx>
          <w:tblBorders>
            <w:insideV w:val="none" w:sz="0" w:space="0" w:color="auto"/>
          </w:tblBorders>
        </w:tblPrEx>
        <w:trPr>
          <w:cantSplit/>
        </w:trPr>
        <w:tc>
          <w:tcPr>
            <w:tcW w:w="10107" w:type="dxa"/>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532CE7" w:rsidRPr="007225F7" w:rsidTr="007B4F22">
              <w:tc>
                <w:tcPr>
                  <w:tcW w:w="1871" w:type="dxa"/>
                </w:tcPr>
                <w:p w:rsidR="00532CE7" w:rsidRPr="00311C4F" w:rsidRDefault="00532CE7" w:rsidP="00842525">
                  <w:pPr>
                    <w:pStyle w:val="Info03"/>
                    <w:spacing w:before="120" w:line="240" w:lineRule="auto"/>
                    <w:ind w:left="0" w:right="136"/>
                    <w:jc w:val="right"/>
                    <w:rPr>
                      <w:i w:val="0"/>
                    </w:rPr>
                  </w:pPr>
                  <w:bookmarkStart w:id="6" w:name="OLE_LINK13"/>
                  <w:bookmarkStart w:id="7" w:name="OLE_LINK14"/>
                  <w:r w:rsidRPr="00311C4F">
                    <w:rPr>
                      <w:i w:val="0"/>
                    </w:rPr>
                    <w:t>Nom :</w:t>
                  </w:r>
                </w:p>
              </w:tc>
              <w:tc>
                <w:tcPr>
                  <w:tcW w:w="7625" w:type="dxa"/>
                </w:tcPr>
                <w:p w:rsidR="00532CE7" w:rsidRPr="00311C4F" w:rsidRDefault="00532CE7" w:rsidP="00842525">
                  <w:pPr>
                    <w:spacing w:before="120"/>
                    <w:rPr>
                      <w:sz w:val="22"/>
                      <w:szCs w:val="22"/>
                      <w:lang w:val="en-US"/>
                    </w:rPr>
                  </w:pPr>
                  <w:r w:rsidRPr="00311C4F">
                    <w:rPr>
                      <w:sz w:val="22"/>
                      <w:lang w:val="en-US"/>
                    </w:rPr>
                    <w:t>H.E. MR ANDREJ SLAPNIČAR</w:t>
                  </w:r>
                </w:p>
              </w:tc>
            </w:tr>
            <w:tr w:rsidR="00532CE7" w:rsidRPr="007225F7" w:rsidTr="007B4F22">
              <w:tc>
                <w:tcPr>
                  <w:tcW w:w="1871" w:type="dxa"/>
                </w:tcPr>
                <w:p w:rsidR="00532CE7" w:rsidRPr="00311C4F" w:rsidRDefault="00532CE7" w:rsidP="00842525">
                  <w:pPr>
                    <w:pStyle w:val="Info03"/>
                    <w:spacing w:before="120" w:line="240" w:lineRule="auto"/>
                    <w:ind w:left="0" w:right="136"/>
                    <w:jc w:val="right"/>
                    <w:rPr>
                      <w:i w:val="0"/>
                    </w:rPr>
                  </w:pPr>
                  <w:r w:rsidRPr="00311C4F">
                    <w:rPr>
                      <w:i w:val="0"/>
                    </w:rPr>
                    <w:t>Titre :</w:t>
                  </w:r>
                </w:p>
              </w:tc>
              <w:tc>
                <w:tcPr>
                  <w:tcW w:w="7625" w:type="dxa"/>
                </w:tcPr>
                <w:p w:rsidR="00532CE7" w:rsidRPr="00311C4F" w:rsidRDefault="00532CE7" w:rsidP="00842525">
                  <w:pPr>
                    <w:spacing w:before="120"/>
                    <w:rPr>
                      <w:sz w:val="22"/>
                      <w:szCs w:val="22"/>
                      <w:lang w:val="en-US"/>
                    </w:rPr>
                  </w:pPr>
                  <w:r w:rsidRPr="00311C4F">
                    <w:rPr>
                      <w:sz w:val="22"/>
                      <w:lang w:val="en-US"/>
                    </w:rPr>
                    <w:t>Ambassador Extraordinary and Plenipotentiary of the Republic of Slovenia to France, Permanent Delegate of the Republic of Slovenia to UNESCO</w:t>
                  </w:r>
                </w:p>
              </w:tc>
            </w:tr>
            <w:tr w:rsidR="00532CE7" w:rsidRPr="00311C4F" w:rsidTr="007B4F22">
              <w:tc>
                <w:tcPr>
                  <w:tcW w:w="1871" w:type="dxa"/>
                  <w:tcBorders>
                    <w:bottom w:val="nil"/>
                  </w:tcBorders>
                </w:tcPr>
                <w:p w:rsidR="00532CE7" w:rsidRPr="00311C4F" w:rsidRDefault="00532CE7" w:rsidP="00842525">
                  <w:pPr>
                    <w:pStyle w:val="Info03"/>
                    <w:spacing w:before="120" w:line="240" w:lineRule="auto"/>
                    <w:ind w:left="0" w:right="136"/>
                    <w:jc w:val="right"/>
                    <w:rPr>
                      <w:i w:val="0"/>
                    </w:rPr>
                  </w:pPr>
                  <w:r w:rsidRPr="00311C4F">
                    <w:rPr>
                      <w:i w:val="0"/>
                    </w:rPr>
                    <w:t>Date :</w:t>
                  </w:r>
                </w:p>
              </w:tc>
              <w:tc>
                <w:tcPr>
                  <w:tcW w:w="7625" w:type="dxa"/>
                  <w:tcBorders>
                    <w:bottom w:val="nil"/>
                  </w:tcBorders>
                </w:tcPr>
                <w:p w:rsidR="00532CE7" w:rsidRPr="00311C4F" w:rsidRDefault="00532CE7" w:rsidP="00842525">
                  <w:pPr>
                    <w:spacing w:before="120"/>
                    <w:rPr>
                      <w:sz w:val="22"/>
                      <w:szCs w:val="22"/>
                    </w:rPr>
                  </w:pPr>
                  <w:r w:rsidRPr="00311C4F">
                    <w:rPr>
                      <w:sz w:val="22"/>
                    </w:rPr>
                    <w:t>29 mars 2016</w:t>
                  </w:r>
                </w:p>
              </w:tc>
            </w:tr>
            <w:tr w:rsidR="00532CE7" w:rsidRPr="00311C4F" w:rsidTr="007B4F22">
              <w:trPr>
                <w:trHeight w:val="1035"/>
              </w:trPr>
              <w:tc>
                <w:tcPr>
                  <w:tcW w:w="1871" w:type="dxa"/>
                  <w:tcBorders>
                    <w:bottom w:val="nil"/>
                  </w:tcBorders>
                </w:tcPr>
                <w:p w:rsidR="00532CE7" w:rsidRPr="00311C4F" w:rsidRDefault="00532CE7" w:rsidP="00842525">
                  <w:pPr>
                    <w:pStyle w:val="Info03"/>
                    <w:spacing w:before="120" w:line="240" w:lineRule="auto"/>
                    <w:ind w:left="0" w:right="136"/>
                    <w:jc w:val="right"/>
                    <w:rPr>
                      <w:i w:val="0"/>
                    </w:rPr>
                  </w:pPr>
                  <w:r w:rsidRPr="00311C4F">
                    <w:rPr>
                      <w:i w:val="0"/>
                    </w:rPr>
                    <w:t>Signature :</w:t>
                  </w:r>
                </w:p>
              </w:tc>
              <w:tc>
                <w:tcPr>
                  <w:tcW w:w="7625" w:type="dxa"/>
                  <w:tcBorders>
                    <w:bottom w:val="nil"/>
                  </w:tcBorders>
                </w:tcPr>
                <w:p w:rsidR="00532CE7" w:rsidRPr="00311C4F" w:rsidRDefault="00532CE7" w:rsidP="00842525">
                  <w:pPr>
                    <w:spacing w:before="120"/>
                    <w:rPr>
                      <w:sz w:val="22"/>
                      <w:szCs w:val="22"/>
                    </w:rPr>
                  </w:pPr>
                  <w:r w:rsidRPr="00311C4F">
                    <w:rPr>
                      <w:sz w:val="22"/>
                    </w:rPr>
                    <w:t>&lt;signé&gt;</w:t>
                  </w:r>
                </w:p>
              </w:tc>
            </w:tr>
            <w:bookmarkEnd w:id="6"/>
            <w:bookmarkEnd w:id="7"/>
          </w:tbl>
          <w:p w:rsidR="00532CE7" w:rsidRPr="00311C4F" w:rsidRDefault="00532CE7" w:rsidP="007B4F22">
            <w:pPr>
              <w:pStyle w:val="Info03"/>
              <w:spacing w:before="120" w:line="240" w:lineRule="auto"/>
              <w:ind w:right="136"/>
            </w:pPr>
          </w:p>
        </w:tc>
      </w:tr>
    </w:tbl>
    <w:p w:rsidR="00314DC2" w:rsidRPr="00311C4F" w:rsidRDefault="00314DC2" w:rsidP="00314DC2">
      <w:pPr>
        <w:pStyle w:val="TitreICH"/>
        <w:spacing w:line="240" w:lineRule="auto"/>
        <w:jc w:val="left"/>
        <w:rPr>
          <w:iCs/>
          <w:sz w:val="20"/>
          <w:szCs w:val="20"/>
        </w:rPr>
      </w:pPr>
    </w:p>
    <w:sectPr w:rsidR="00314DC2" w:rsidRPr="00311C4F"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5F7" w:rsidRDefault="007225F7">
      <w:r>
        <w:separator/>
      </w:r>
    </w:p>
  </w:endnote>
  <w:endnote w:type="continuationSeparator" w:id="0">
    <w:p w:rsidR="007225F7" w:rsidRDefault="0072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5F7" w:rsidRPr="00B658F4" w:rsidRDefault="007225F7" w:rsidP="007E667E">
    <w:pPr>
      <w:rPr>
        <w:rFonts w:cs="Arial"/>
        <w:sz w:val="16"/>
        <w:szCs w:val="16"/>
      </w:rPr>
    </w:pPr>
    <w:r>
      <w:rPr>
        <w:sz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noProof/>
        <w:sz w:val="16"/>
        <w:szCs w:val="16"/>
      </w:rPr>
      <w:t>2</w:t>
    </w:r>
    <w:r w:rsidRPr="007E667E">
      <w:rPr>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5F7" w:rsidRPr="00B658F4" w:rsidRDefault="007225F7" w:rsidP="000902A1">
    <w:pPr>
      <w:jc w:val="right"/>
      <w:rPr>
        <w:rFonts w:cs="Arial"/>
        <w:noProof/>
        <w:sz w:val="16"/>
        <w:szCs w:val="16"/>
      </w:rPr>
    </w:pPr>
    <w:r>
      <w:rPr>
        <w:sz w:val="16"/>
      </w:rPr>
      <w:t xml:space="preserve">LR 2017 – n° 01278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781679">
      <w:rPr>
        <w:rFonts w:cs="Arial"/>
        <w:noProof/>
        <w:sz w:val="16"/>
        <w:szCs w:val="16"/>
      </w:rPr>
      <w:t>18</w:t>
    </w:r>
    <w:r w:rsidRPr="00ED4C37">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5F7" w:rsidRPr="00B658F4" w:rsidRDefault="007225F7" w:rsidP="00CB4BAA">
    <w:pPr>
      <w:pStyle w:val="Header"/>
      <w:jc w:val="right"/>
      <w:rPr>
        <w:sz w:val="16"/>
        <w:szCs w:val="16"/>
      </w:rPr>
    </w:pPr>
    <w:r>
      <w:rPr>
        <w:sz w:val="16"/>
      </w:rPr>
      <w:t xml:space="preserve">LR 2017 – n° 01278–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781679">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5F7" w:rsidRDefault="007225F7">
      <w:r>
        <w:separator/>
      </w:r>
    </w:p>
  </w:footnote>
  <w:footnote w:type="continuationSeparator" w:id="0">
    <w:p w:rsidR="007225F7" w:rsidRDefault="00722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7225F7" w:rsidRPr="00F90D01" w:rsidTr="00207E72">
      <w:trPr>
        <w:trHeight w:hRule="exact" w:val="2268"/>
      </w:trPr>
      <w:tc>
        <w:tcPr>
          <w:tcW w:w="5056" w:type="dxa"/>
        </w:tcPr>
        <w:p w:rsidR="007225F7" w:rsidRPr="00ED4C37" w:rsidRDefault="007225F7" w:rsidP="00207E72">
          <w:pPr>
            <w:rPr>
              <w:sz w:val="20"/>
              <w:szCs w:val="20"/>
            </w:rPr>
          </w:pPr>
          <w:r>
            <w:rPr>
              <w:noProof/>
              <w:sz w:val="20"/>
              <w:szCs w:val="20"/>
              <w:lang w:bidi="ar-SA"/>
            </w:rPr>
            <w:drawing>
              <wp:anchor distT="0" distB="0" distL="114300" distR="114300" simplePos="0" relativeHeight="251657728" behindDoc="0" locked="0" layoutInCell="1" allowOverlap="1">
                <wp:simplePos x="0" y="0"/>
                <wp:positionH relativeFrom="margin">
                  <wp:posOffset>393700</wp:posOffset>
                </wp:positionH>
                <wp:positionV relativeFrom="margin">
                  <wp:posOffset>0</wp:posOffset>
                </wp:positionV>
                <wp:extent cx="2077085" cy="1475740"/>
                <wp:effectExtent l="1905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srcRect b="5258"/>
                        <a:stretch>
                          <a:fillRect/>
                        </a:stretch>
                      </pic:blipFill>
                      <pic:spPr bwMode="auto">
                        <a:xfrm>
                          <a:off x="0" y="0"/>
                          <a:ext cx="2077085" cy="1475740"/>
                        </a:xfrm>
                        <a:prstGeom prst="rect">
                          <a:avLst/>
                        </a:prstGeom>
                        <a:noFill/>
                        <a:ln w="9525">
                          <a:noFill/>
                          <a:miter lim="800000"/>
                          <a:headEnd/>
                          <a:tailEnd/>
                        </a:ln>
                      </pic:spPr>
                    </pic:pic>
                  </a:graphicData>
                </a:graphic>
              </wp:anchor>
            </w:drawing>
          </w:r>
        </w:p>
      </w:tc>
      <w:tc>
        <w:tcPr>
          <w:tcW w:w="5984" w:type="dxa"/>
        </w:tcPr>
        <w:p w:rsidR="007225F7" w:rsidRDefault="007225F7" w:rsidP="0088688C">
          <w:pPr>
            <w:spacing w:after="1080"/>
            <w:jc w:val="right"/>
            <w:rPr>
              <w:b/>
              <w:noProof/>
              <w:sz w:val="40"/>
              <w:szCs w:val="40"/>
            </w:rPr>
          </w:pPr>
          <w:r>
            <w:rPr>
              <w:b/>
              <w:noProof/>
              <w:sz w:val="40"/>
            </w:rPr>
            <w:t>Liste représentative</w:t>
          </w:r>
        </w:p>
        <w:p w:rsidR="007225F7" w:rsidRPr="00D7245F" w:rsidRDefault="007225F7" w:rsidP="00E12282">
          <w:pPr>
            <w:jc w:val="right"/>
            <w:rPr>
              <w:b/>
              <w:noProof/>
              <w:sz w:val="28"/>
              <w:szCs w:val="28"/>
            </w:rPr>
          </w:pPr>
          <w:r>
            <w:rPr>
              <w:b/>
              <w:noProof/>
              <w:sz w:val="22"/>
            </w:rPr>
            <w:t>Original : anglais</w:t>
          </w:r>
        </w:p>
      </w:tc>
    </w:tr>
  </w:tbl>
  <w:p w:rsidR="007225F7" w:rsidRPr="00207E72" w:rsidRDefault="007225F7" w:rsidP="00207E72">
    <w:pPr>
      <w:pStyle w:val="Header"/>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9"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0"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3"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4"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15:restartNumberingAfterBreak="0">
    <w:nsid w:val="357C14CA"/>
    <w:multiLevelType w:val="hybridMultilevel"/>
    <w:tmpl w:val="70DC414A"/>
    <w:lvl w:ilvl="0" w:tplc="8B20BA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E0DCDD54">
      <w:start w:val="1"/>
      <w:numFmt w:val="lowerLetter"/>
      <w:pStyle w:val="num02tab"/>
      <w:lvlText w:val="%1."/>
      <w:lvlJc w:val="left"/>
      <w:pPr>
        <w:tabs>
          <w:tab w:val="num" w:pos="397"/>
        </w:tabs>
        <w:ind w:left="397" w:hanging="397"/>
      </w:pPr>
      <w:rPr>
        <w:rFonts w:hint="default"/>
      </w:rPr>
    </w:lvl>
    <w:lvl w:ilvl="1" w:tplc="9DFA267A" w:tentative="1">
      <w:start w:val="1"/>
      <w:numFmt w:val="lowerLetter"/>
      <w:lvlText w:val="%2."/>
      <w:lvlJc w:val="left"/>
      <w:pPr>
        <w:tabs>
          <w:tab w:val="num" w:pos="1440"/>
        </w:tabs>
        <w:ind w:left="1440" w:hanging="360"/>
      </w:pPr>
    </w:lvl>
    <w:lvl w:ilvl="2" w:tplc="774C0D02" w:tentative="1">
      <w:start w:val="1"/>
      <w:numFmt w:val="lowerRoman"/>
      <w:lvlText w:val="%3."/>
      <w:lvlJc w:val="right"/>
      <w:pPr>
        <w:tabs>
          <w:tab w:val="num" w:pos="2160"/>
        </w:tabs>
        <w:ind w:left="2160" w:hanging="180"/>
      </w:pPr>
    </w:lvl>
    <w:lvl w:ilvl="3" w:tplc="4BDE04EA" w:tentative="1">
      <w:start w:val="1"/>
      <w:numFmt w:val="decimal"/>
      <w:lvlText w:val="%4."/>
      <w:lvlJc w:val="left"/>
      <w:pPr>
        <w:tabs>
          <w:tab w:val="num" w:pos="2880"/>
        </w:tabs>
        <w:ind w:left="2880" w:hanging="360"/>
      </w:pPr>
    </w:lvl>
    <w:lvl w:ilvl="4" w:tplc="D45096AA" w:tentative="1">
      <w:start w:val="1"/>
      <w:numFmt w:val="lowerLetter"/>
      <w:lvlText w:val="%5."/>
      <w:lvlJc w:val="left"/>
      <w:pPr>
        <w:tabs>
          <w:tab w:val="num" w:pos="3600"/>
        </w:tabs>
        <w:ind w:left="3600" w:hanging="360"/>
      </w:pPr>
    </w:lvl>
    <w:lvl w:ilvl="5" w:tplc="7CC4F686" w:tentative="1">
      <w:start w:val="1"/>
      <w:numFmt w:val="lowerRoman"/>
      <w:lvlText w:val="%6."/>
      <w:lvlJc w:val="right"/>
      <w:pPr>
        <w:tabs>
          <w:tab w:val="num" w:pos="4320"/>
        </w:tabs>
        <w:ind w:left="4320" w:hanging="180"/>
      </w:pPr>
    </w:lvl>
    <w:lvl w:ilvl="6" w:tplc="007A86B8" w:tentative="1">
      <w:start w:val="1"/>
      <w:numFmt w:val="decimal"/>
      <w:lvlText w:val="%7."/>
      <w:lvlJc w:val="left"/>
      <w:pPr>
        <w:tabs>
          <w:tab w:val="num" w:pos="5040"/>
        </w:tabs>
        <w:ind w:left="5040" w:hanging="360"/>
      </w:pPr>
    </w:lvl>
    <w:lvl w:ilvl="7" w:tplc="BA6091B0" w:tentative="1">
      <w:start w:val="1"/>
      <w:numFmt w:val="lowerLetter"/>
      <w:lvlText w:val="%8."/>
      <w:lvlJc w:val="left"/>
      <w:pPr>
        <w:tabs>
          <w:tab w:val="num" w:pos="5760"/>
        </w:tabs>
        <w:ind w:left="5760" w:hanging="360"/>
      </w:pPr>
    </w:lvl>
    <w:lvl w:ilvl="8" w:tplc="9CA270D4"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5"/>
  </w:num>
  <w:num w:numId="4">
    <w:abstractNumId w:val="18"/>
  </w:num>
  <w:num w:numId="5">
    <w:abstractNumId w:val="33"/>
  </w:num>
  <w:num w:numId="6">
    <w:abstractNumId w:val="14"/>
  </w:num>
  <w:num w:numId="7">
    <w:abstractNumId w:val="1"/>
  </w:num>
  <w:num w:numId="8">
    <w:abstractNumId w:val="8"/>
  </w:num>
  <w:num w:numId="9">
    <w:abstractNumId w:val="16"/>
  </w:num>
  <w:num w:numId="10">
    <w:abstractNumId w:val="34"/>
  </w:num>
  <w:num w:numId="11">
    <w:abstractNumId w:val="2"/>
  </w:num>
  <w:num w:numId="12">
    <w:abstractNumId w:val="12"/>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1"/>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0"/>
  </w:num>
  <w:num w:numId="33">
    <w:abstractNumId w:val="27"/>
  </w:num>
  <w:num w:numId="34">
    <w:abstractNumId w:val="29"/>
  </w:num>
  <w:num w:numId="35">
    <w:abstractNumId w:val="9"/>
  </w:num>
  <w:num w:numId="36">
    <w:abstractNumId w:val="13"/>
  </w:num>
  <w:num w:numId="37">
    <w:abstractNumId w:val="37"/>
  </w:num>
  <w:num w:numId="38">
    <w:abstractNumId w:val="28"/>
  </w:num>
  <w:num w:numId="3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DateAndTime/>
  <w:mirrorMargins/>
  <w:activeWritingStyle w:appName="MSWord" w:lang="en-US" w:vendorID="6" w:dllVersion="2" w:checkStyle="1"/>
  <w:activeWritingStyle w:appName="MSWord" w:lang="fr-FR" w:vendorID="65" w:dllVersion="514"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26656"/>
    <w:rsid w:val="00031234"/>
    <w:rsid w:val="000373C3"/>
    <w:rsid w:val="0004163C"/>
    <w:rsid w:val="000421FC"/>
    <w:rsid w:val="00045D05"/>
    <w:rsid w:val="00047693"/>
    <w:rsid w:val="00050F24"/>
    <w:rsid w:val="000571C9"/>
    <w:rsid w:val="000572F4"/>
    <w:rsid w:val="00061503"/>
    <w:rsid w:val="00062F5F"/>
    <w:rsid w:val="00064B39"/>
    <w:rsid w:val="00064CF4"/>
    <w:rsid w:val="00073731"/>
    <w:rsid w:val="00081050"/>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F0825"/>
    <w:rsid w:val="000F79E1"/>
    <w:rsid w:val="00100094"/>
    <w:rsid w:val="00101B36"/>
    <w:rsid w:val="00104012"/>
    <w:rsid w:val="001057B5"/>
    <w:rsid w:val="00110DDA"/>
    <w:rsid w:val="00111B9B"/>
    <w:rsid w:val="00114CDF"/>
    <w:rsid w:val="00117913"/>
    <w:rsid w:val="001204F8"/>
    <w:rsid w:val="00121A68"/>
    <w:rsid w:val="00122D6F"/>
    <w:rsid w:val="00124EFD"/>
    <w:rsid w:val="00125F79"/>
    <w:rsid w:val="00126409"/>
    <w:rsid w:val="001317EC"/>
    <w:rsid w:val="00136E38"/>
    <w:rsid w:val="001436BF"/>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915DD"/>
    <w:rsid w:val="00192727"/>
    <w:rsid w:val="00193113"/>
    <w:rsid w:val="00193B79"/>
    <w:rsid w:val="00197465"/>
    <w:rsid w:val="001976B4"/>
    <w:rsid w:val="001A2D61"/>
    <w:rsid w:val="001A64D0"/>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6632"/>
    <w:rsid w:val="00223D7B"/>
    <w:rsid w:val="00223D90"/>
    <w:rsid w:val="002257D3"/>
    <w:rsid w:val="00225AA8"/>
    <w:rsid w:val="00225BFC"/>
    <w:rsid w:val="002340BB"/>
    <w:rsid w:val="00235EBB"/>
    <w:rsid w:val="0024643A"/>
    <w:rsid w:val="00250F01"/>
    <w:rsid w:val="00252E75"/>
    <w:rsid w:val="00254B2B"/>
    <w:rsid w:val="00257287"/>
    <w:rsid w:val="00262CDE"/>
    <w:rsid w:val="00267F4C"/>
    <w:rsid w:val="002710B8"/>
    <w:rsid w:val="002726A6"/>
    <w:rsid w:val="00272B35"/>
    <w:rsid w:val="002741B4"/>
    <w:rsid w:val="00275B31"/>
    <w:rsid w:val="00281CAE"/>
    <w:rsid w:val="002852E0"/>
    <w:rsid w:val="00287DDA"/>
    <w:rsid w:val="00290BEB"/>
    <w:rsid w:val="002936FC"/>
    <w:rsid w:val="00294011"/>
    <w:rsid w:val="00294285"/>
    <w:rsid w:val="0029450D"/>
    <w:rsid w:val="002949EA"/>
    <w:rsid w:val="00295841"/>
    <w:rsid w:val="002A1B4C"/>
    <w:rsid w:val="002A445F"/>
    <w:rsid w:val="002A5699"/>
    <w:rsid w:val="002C2712"/>
    <w:rsid w:val="002C28E2"/>
    <w:rsid w:val="002C2C80"/>
    <w:rsid w:val="002C44A5"/>
    <w:rsid w:val="002C4CC0"/>
    <w:rsid w:val="002C6F95"/>
    <w:rsid w:val="002D4AC7"/>
    <w:rsid w:val="002D5C27"/>
    <w:rsid w:val="002D60B3"/>
    <w:rsid w:val="002E2C9D"/>
    <w:rsid w:val="002E7248"/>
    <w:rsid w:val="002F3A02"/>
    <w:rsid w:val="002F3B31"/>
    <w:rsid w:val="002F3C40"/>
    <w:rsid w:val="002F7242"/>
    <w:rsid w:val="002F7346"/>
    <w:rsid w:val="0030377E"/>
    <w:rsid w:val="003077A7"/>
    <w:rsid w:val="00310BB9"/>
    <w:rsid w:val="00311C4F"/>
    <w:rsid w:val="00313FE3"/>
    <w:rsid w:val="0031418B"/>
    <w:rsid w:val="003141DF"/>
    <w:rsid w:val="00314DC2"/>
    <w:rsid w:val="003153DD"/>
    <w:rsid w:val="00322E80"/>
    <w:rsid w:val="00325048"/>
    <w:rsid w:val="00325CAF"/>
    <w:rsid w:val="00326FD3"/>
    <w:rsid w:val="0032756A"/>
    <w:rsid w:val="00333D82"/>
    <w:rsid w:val="00334537"/>
    <w:rsid w:val="00335BA8"/>
    <w:rsid w:val="00337DF9"/>
    <w:rsid w:val="00337E71"/>
    <w:rsid w:val="00341D05"/>
    <w:rsid w:val="00350844"/>
    <w:rsid w:val="003517F5"/>
    <w:rsid w:val="00353B8F"/>
    <w:rsid w:val="00353CE1"/>
    <w:rsid w:val="0035606A"/>
    <w:rsid w:val="00356451"/>
    <w:rsid w:val="003568F4"/>
    <w:rsid w:val="003600D3"/>
    <w:rsid w:val="00361039"/>
    <w:rsid w:val="00367256"/>
    <w:rsid w:val="00380670"/>
    <w:rsid w:val="003808DA"/>
    <w:rsid w:val="00381118"/>
    <w:rsid w:val="0038178A"/>
    <w:rsid w:val="00384547"/>
    <w:rsid w:val="00392015"/>
    <w:rsid w:val="0039235B"/>
    <w:rsid w:val="003927CE"/>
    <w:rsid w:val="003A02FD"/>
    <w:rsid w:val="003A22BB"/>
    <w:rsid w:val="003A68A5"/>
    <w:rsid w:val="003B1999"/>
    <w:rsid w:val="003B218E"/>
    <w:rsid w:val="003B24B6"/>
    <w:rsid w:val="003B39B1"/>
    <w:rsid w:val="003B4580"/>
    <w:rsid w:val="003C1901"/>
    <w:rsid w:val="003C6433"/>
    <w:rsid w:val="003D2388"/>
    <w:rsid w:val="003E3873"/>
    <w:rsid w:val="003E79C0"/>
    <w:rsid w:val="003F041B"/>
    <w:rsid w:val="003F47AD"/>
    <w:rsid w:val="003F593F"/>
    <w:rsid w:val="00401084"/>
    <w:rsid w:val="00410582"/>
    <w:rsid w:val="004111F8"/>
    <w:rsid w:val="00421489"/>
    <w:rsid w:val="00426549"/>
    <w:rsid w:val="00426FC2"/>
    <w:rsid w:val="004271E1"/>
    <w:rsid w:val="00427DC3"/>
    <w:rsid w:val="00430330"/>
    <w:rsid w:val="00430C66"/>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50A3"/>
    <w:rsid w:val="00501D2B"/>
    <w:rsid w:val="00503CFF"/>
    <w:rsid w:val="00503DFE"/>
    <w:rsid w:val="00504890"/>
    <w:rsid w:val="0050494F"/>
    <w:rsid w:val="00513A36"/>
    <w:rsid w:val="00522260"/>
    <w:rsid w:val="00522E9F"/>
    <w:rsid w:val="00525403"/>
    <w:rsid w:val="00531E8C"/>
    <w:rsid w:val="00532CE7"/>
    <w:rsid w:val="00533029"/>
    <w:rsid w:val="005357A9"/>
    <w:rsid w:val="005401DA"/>
    <w:rsid w:val="00540431"/>
    <w:rsid w:val="0054340A"/>
    <w:rsid w:val="005446FB"/>
    <w:rsid w:val="00544764"/>
    <w:rsid w:val="00547649"/>
    <w:rsid w:val="00553505"/>
    <w:rsid w:val="00554868"/>
    <w:rsid w:val="00554A96"/>
    <w:rsid w:val="00555088"/>
    <w:rsid w:val="00557845"/>
    <w:rsid w:val="00557DC6"/>
    <w:rsid w:val="00563E11"/>
    <w:rsid w:val="00567096"/>
    <w:rsid w:val="00567C97"/>
    <w:rsid w:val="00572049"/>
    <w:rsid w:val="005737C6"/>
    <w:rsid w:val="0057662A"/>
    <w:rsid w:val="00582FFC"/>
    <w:rsid w:val="00583B45"/>
    <w:rsid w:val="00586687"/>
    <w:rsid w:val="005913DE"/>
    <w:rsid w:val="0059160B"/>
    <w:rsid w:val="00591FA1"/>
    <w:rsid w:val="00594416"/>
    <w:rsid w:val="00594F18"/>
    <w:rsid w:val="005968F0"/>
    <w:rsid w:val="005979F8"/>
    <w:rsid w:val="005A0F50"/>
    <w:rsid w:val="005A1237"/>
    <w:rsid w:val="005A2D8B"/>
    <w:rsid w:val="005A46B8"/>
    <w:rsid w:val="005A68A0"/>
    <w:rsid w:val="005A6EEE"/>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CBF"/>
    <w:rsid w:val="00602023"/>
    <w:rsid w:val="006065B4"/>
    <w:rsid w:val="00613826"/>
    <w:rsid w:val="00615B4D"/>
    <w:rsid w:val="00616277"/>
    <w:rsid w:val="00616C7D"/>
    <w:rsid w:val="00621D53"/>
    <w:rsid w:val="006328E4"/>
    <w:rsid w:val="006331E0"/>
    <w:rsid w:val="00636C31"/>
    <w:rsid w:val="00641BA0"/>
    <w:rsid w:val="00641D92"/>
    <w:rsid w:val="006449FC"/>
    <w:rsid w:val="00644AA7"/>
    <w:rsid w:val="006533C4"/>
    <w:rsid w:val="00664502"/>
    <w:rsid w:val="00676990"/>
    <w:rsid w:val="006803BB"/>
    <w:rsid w:val="00682A44"/>
    <w:rsid w:val="0068365D"/>
    <w:rsid w:val="00683E87"/>
    <w:rsid w:val="0068723A"/>
    <w:rsid w:val="0069096C"/>
    <w:rsid w:val="00692757"/>
    <w:rsid w:val="006952CC"/>
    <w:rsid w:val="0069607A"/>
    <w:rsid w:val="00696FC6"/>
    <w:rsid w:val="006A61CC"/>
    <w:rsid w:val="006A791D"/>
    <w:rsid w:val="006C01E5"/>
    <w:rsid w:val="006C0519"/>
    <w:rsid w:val="006C49CF"/>
    <w:rsid w:val="006C4ECB"/>
    <w:rsid w:val="006D164A"/>
    <w:rsid w:val="006E3DB1"/>
    <w:rsid w:val="006E45FA"/>
    <w:rsid w:val="006E4C6C"/>
    <w:rsid w:val="006E5C4B"/>
    <w:rsid w:val="006F0A1E"/>
    <w:rsid w:val="006F0D2F"/>
    <w:rsid w:val="006F712A"/>
    <w:rsid w:val="0070373A"/>
    <w:rsid w:val="00710B1F"/>
    <w:rsid w:val="007208F9"/>
    <w:rsid w:val="0072232C"/>
    <w:rsid w:val="007225F7"/>
    <w:rsid w:val="00724F21"/>
    <w:rsid w:val="00727F15"/>
    <w:rsid w:val="00733293"/>
    <w:rsid w:val="00734B1C"/>
    <w:rsid w:val="00737E48"/>
    <w:rsid w:val="00740B63"/>
    <w:rsid w:val="00742458"/>
    <w:rsid w:val="00754924"/>
    <w:rsid w:val="00756560"/>
    <w:rsid w:val="00763A06"/>
    <w:rsid w:val="00763C5B"/>
    <w:rsid w:val="0077534C"/>
    <w:rsid w:val="007757F5"/>
    <w:rsid w:val="007778D9"/>
    <w:rsid w:val="007809F9"/>
    <w:rsid w:val="00781679"/>
    <w:rsid w:val="007848BE"/>
    <w:rsid w:val="00784B77"/>
    <w:rsid w:val="00787391"/>
    <w:rsid w:val="00796106"/>
    <w:rsid w:val="00797081"/>
    <w:rsid w:val="007A16DC"/>
    <w:rsid w:val="007A7A06"/>
    <w:rsid w:val="007B4F22"/>
    <w:rsid w:val="007B6F8D"/>
    <w:rsid w:val="007C0032"/>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745"/>
    <w:rsid w:val="00807302"/>
    <w:rsid w:val="008104E4"/>
    <w:rsid w:val="008170A4"/>
    <w:rsid w:val="008178F6"/>
    <w:rsid w:val="0081790E"/>
    <w:rsid w:val="0082121B"/>
    <w:rsid w:val="00822832"/>
    <w:rsid w:val="00824EB2"/>
    <w:rsid w:val="008266D6"/>
    <w:rsid w:val="00832B1F"/>
    <w:rsid w:val="00835264"/>
    <w:rsid w:val="00836BD6"/>
    <w:rsid w:val="00840A63"/>
    <w:rsid w:val="008418FB"/>
    <w:rsid w:val="00842525"/>
    <w:rsid w:val="00842DA4"/>
    <w:rsid w:val="00846E15"/>
    <w:rsid w:val="0085134E"/>
    <w:rsid w:val="00853E6D"/>
    <w:rsid w:val="00855087"/>
    <w:rsid w:val="0085522E"/>
    <w:rsid w:val="00856244"/>
    <w:rsid w:val="0085664F"/>
    <w:rsid w:val="008601AB"/>
    <w:rsid w:val="00860C8D"/>
    <w:rsid w:val="0086327C"/>
    <w:rsid w:val="00867837"/>
    <w:rsid w:val="0087150D"/>
    <w:rsid w:val="008743E1"/>
    <w:rsid w:val="008779FA"/>
    <w:rsid w:val="00880ACE"/>
    <w:rsid w:val="008861C3"/>
    <w:rsid w:val="0088688C"/>
    <w:rsid w:val="0089200A"/>
    <w:rsid w:val="0089205C"/>
    <w:rsid w:val="008948A6"/>
    <w:rsid w:val="00897BA3"/>
    <w:rsid w:val="008A638D"/>
    <w:rsid w:val="008B22FB"/>
    <w:rsid w:val="008B25B8"/>
    <w:rsid w:val="008B416F"/>
    <w:rsid w:val="008B62F7"/>
    <w:rsid w:val="008C351A"/>
    <w:rsid w:val="008C40CA"/>
    <w:rsid w:val="008D095B"/>
    <w:rsid w:val="008D1854"/>
    <w:rsid w:val="008D2426"/>
    <w:rsid w:val="008D311D"/>
    <w:rsid w:val="008E0938"/>
    <w:rsid w:val="008E33A5"/>
    <w:rsid w:val="008E5506"/>
    <w:rsid w:val="008E5B3D"/>
    <w:rsid w:val="008E5E37"/>
    <w:rsid w:val="008F1992"/>
    <w:rsid w:val="008F20A9"/>
    <w:rsid w:val="00902D37"/>
    <w:rsid w:val="00903231"/>
    <w:rsid w:val="0090351E"/>
    <w:rsid w:val="0090373D"/>
    <w:rsid w:val="00906D52"/>
    <w:rsid w:val="00907597"/>
    <w:rsid w:val="00911500"/>
    <w:rsid w:val="00914890"/>
    <w:rsid w:val="00924DD3"/>
    <w:rsid w:val="00926B2C"/>
    <w:rsid w:val="00926C2C"/>
    <w:rsid w:val="00926E87"/>
    <w:rsid w:val="00927356"/>
    <w:rsid w:val="0093084D"/>
    <w:rsid w:val="0093111A"/>
    <w:rsid w:val="0093406F"/>
    <w:rsid w:val="0093570A"/>
    <w:rsid w:val="00936774"/>
    <w:rsid w:val="009379AA"/>
    <w:rsid w:val="00940E9B"/>
    <w:rsid w:val="00941839"/>
    <w:rsid w:val="009422BD"/>
    <w:rsid w:val="00943B0E"/>
    <w:rsid w:val="00947DEF"/>
    <w:rsid w:val="00950962"/>
    <w:rsid w:val="00950C4B"/>
    <w:rsid w:val="00952833"/>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141D"/>
    <w:rsid w:val="009A51DF"/>
    <w:rsid w:val="009B0667"/>
    <w:rsid w:val="009C365D"/>
    <w:rsid w:val="009C44C5"/>
    <w:rsid w:val="009C6E23"/>
    <w:rsid w:val="009E21EB"/>
    <w:rsid w:val="009E246C"/>
    <w:rsid w:val="009E3393"/>
    <w:rsid w:val="009E3F8C"/>
    <w:rsid w:val="009E722E"/>
    <w:rsid w:val="009F4027"/>
    <w:rsid w:val="009F4440"/>
    <w:rsid w:val="009F4BE9"/>
    <w:rsid w:val="009F5490"/>
    <w:rsid w:val="009F54BF"/>
    <w:rsid w:val="009F5B71"/>
    <w:rsid w:val="009F6D75"/>
    <w:rsid w:val="00A00A5F"/>
    <w:rsid w:val="00A07A14"/>
    <w:rsid w:val="00A10AEC"/>
    <w:rsid w:val="00A1406A"/>
    <w:rsid w:val="00A1612E"/>
    <w:rsid w:val="00A23280"/>
    <w:rsid w:val="00A249F4"/>
    <w:rsid w:val="00A25E6B"/>
    <w:rsid w:val="00A277D0"/>
    <w:rsid w:val="00A34A45"/>
    <w:rsid w:val="00A34D0B"/>
    <w:rsid w:val="00A375AD"/>
    <w:rsid w:val="00A3772B"/>
    <w:rsid w:val="00A4085E"/>
    <w:rsid w:val="00A43923"/>
    <w:rsid w:val="00A45085"/>
    <w:rsid w:val="00A47178"/>
    <w:rsid w:val="00A51839"/>
    <w:rsid w:val="00A51C65"/>
    <w:rsid w:val="00A55784"/>
    <w:rsid w:val="00A55F97"/>
    <w:rsid w:val="00A60971"/>
    <w:rsid w:val="00A6111E"/>
    <w:rsid w:val="00A6241F"/>
    <w:rsid w:val="00A62822"/>
    <w:rsid w:val="00A67A53"/>
    <w:rsid w:val="00A70404"/>
    <w:rsid w:val="00A80C97"/>
    <w:rsid w:val="00A82060"/>
    <w:rsid w:val="00A82FF1"/>
    <w:rsid w:val="00A84A10"/>
    <w:rsid w:val="00A900E8"/>
    <w:rsid w:val="00A9101F"/>
    <w:rsid w:val="00A961E5"/>
    <w:rsid w:val="00AA56FE"/>
    <w:rsid w:val="00AA7B32"/>
    <w:rsid w:val="00AA7FB8"/>
    <w:rsid w:val="00AB0749"/>
    <w:rsid w:val="00AB0853"/>
    <w:rsid w:val="00AB0EC9"/>
    <w:rsid w:val="00AB25EF"/>
    <w:rsid w:val="00AB2E55"/>
    <w:rsid w:val="00AC00DA"/>
    <w:rsid w:val="00AC2DF8"/>
    <w:rsid w:val="00AC3F11"/>
    <w:rsid w:val="00AC4F8F"/>
    <w:rsid w:val="00AC6E89"/>
    <w:rsid w:val="00AD0482"/>
    <w:rsid w:val="00AD5B69"/>
    <w:rsid w:val="00AE07A2"/>
    <w:rsid w:val="00AE42AE"/>
    <w:rsid w:val="00AE6293"/>
    <w:rsid w:val="00AE6DB0"/>
    <w:rsid w:val="00AF0DC4"/>
    <w:rsid w:val="00AF26B8"/>
    <w:rsid w:val="00AF320A"/>
    <w:rsid w:val="00AF7907"/>
    <w:rsid w:val="00AF7ACD"/>
    <w:rsid w:val="00B06E6B"/>
    <w:rsid w:val="00B0756E"/>
    <w:rsid w:val="00B12EFC"/>
    <w:rsid w:val="00B13ED1"/>
    <w:rsid w:val="00B22A61"/>
    <w:rsid w:val="00B257FA"/>
    <w:rsid w:val="00B266E5"/>
    <w:rsid w:val="00B34174"/>
    <w:rsid w:val="00B37661"/>
    <w:rsid w:val="00B40BB1"/>
    <w:rsid w:val="00B40CFA"/>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60FA"/>
    <w:rsid w:val="00B96CD4"/>
    <w:rsid w:val="00BA159F"/>
    <w:rsid w:val="00BA581C"/>
    <w:rsid w:val="00BA7492"/>
    <w:rsid w:val="00BB0409"/>
    <w:rsid w:val="00BB1F66"/>
    <w:rsid w:val="00BB2F21"/>
    <w:rsid w:val="00BB365B"/>
    <w:rsid w:val="00BB44F8"/>
    <w:rsid w:val="00BB4D9B"/>
    <w:rsid w:val="00BC48D4"/>
    <w:rsid w:val="00BC4B6A"/>
    <w:rsid w:val="00BC514F"/>
    <w:rsid w:val="00BD2088"/>
    <w:rsid w:val="00BD49AD"/>
    <w:rsid w:val="00BD6132"/>
    <w:rsid w:val="00BE0D24"/>
    <w:rsid w:val="00BE223E"/>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1A1D"/>
    <w:rsid w:val="00C22061"/>
    <w:rsid w:val="00C24491"/>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2E3D"/>
    <w:rsid w:val="00C82E74"/>
    <w:rsid w:val="00C87F84"/>
    <w:rsid w:val="00C914A0"/>
    <w:rsid w:val="00C952E7"/>
    <w:rsid w:val="00CA15EB"/>
    <w:rsid w:val="00CA2BDE"/>
    <w:rsid w:val="00CA388D"/>
    <w:rsid w:val="00CA38E2"/>
    <w:rsid w:val="00CB00D6"/>
    <w:rsid w:val="00CB1AA2"/>
    <w:rsid w:val="00CB2051"/>
    <w:rsid w:val="00CB3A11"/>
    <w:rsid w:val="00CB3B03"/>
    <w:rsid w:val="00CB4BAA"/>
    <w:rsid w:val="00CB55F7"/>
    <w:rsid w:val="00CC0F6D"/>
    <w:rsid w:val="00CC215C"/>
    <w:rsid w:val="00CD08F0"/>
    <w:rsid w:val="00CD26FA"/>
    <w:rsid w:val="00CD291E"/>
    <w:rsid w:val="00CE0CDC"/>
    <w:rsid w:val="00CE3C47"/>
    <w:rsid w:val="00CE3CCB"/>
    <w:rsid w:val="00CE771B"/>
    <w:rsid w:val="00CF0929"/>
    <w:rsid w:val="00CF0A22"/>
    <w:rsid w:val="00D03ED1"/>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337EB"/>
    <w:rsid w:val="00D37618"/>
    <w:rsid w:val="00D42730"/>
    <w:rsid w:val="00D470DB"/>
    <w:rsid w:val="00D50862"/>
    <w:rsid w:val="00D56415"/>
    <w:rsid w:val="00D65200"/>
    <w:rsid w:val="00D66FDF"/>
    <w:rsid w:val="00D675D7"/>
    <w:rsid w:val="00D7245F"/>
    <w:rsid w:val="00D7444F"/>
    <w:rsid w:val="00D80F48"/>
    <w:rsid w:val="00D831DE"/>
    <w:rsid w:val="00D8403D"/>
    <w:rsid w:val="00D91023"/>
    <w:rsid w:val="00D91E8A"/>
    <w:rsid w:val="00D9554C"/>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363C"/>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282"/>
    <w:rsid w:val="00E1292A"/>
    <w:rsid w:val="00E13309"/>
    <w:rsid w:val="00E13E0E"/>
    <w:rsid w:val="00E15791"/>
    <w:rsid w:val="00E21FE0"/>
    <w:rsid w:val="00E246F8"/>
    <w:rsid w:val="00E26E93"/>
    <w:rsid w:val="00E26EB0"/>
    <w:rsid w:val="00E36EEE"/>
    <w:rsid w:val="00E400FB"/>
    <w:rsid w:val="00E41167"/>
    <w:rsid w:val="00E43A91"/>
    <w:rsid w:val="00E44C48"/>
    <w:rsid w:val="00E46AB1"/>
    <w:rsid w:val="00E51337"/>
    <w:rsid w:val="00E51561"/>
    <w:rsid w:val="00E532D6"/>
    <w:rsid w:val="00E5625B"/>
    <w:rsid w:val="00E570FB"/>
    <w:rsid w:val="00E57838"/>
    <w:rsid w:val="00E609D9"/>
    <w:rsid w:val="00E60BFE"/>
    <w:rsid w:val="00E62877"/>
    <w:rsid w:val="00E70FC9"/>
    <w:rsid w:val="00E742F4"/>
    <w:rsid w:val="00E76D9F"/>
    <w:rsid w:val="00E77863"/>
    <w:rsid w:val="00E77B44"/>
    <w:rsid w:val="00E8563D"/>
    <w:rsid w:val="00E8607A"/>
    <w:rsid w:val="00E86B1C"/>
    <w:rsid w:val="00E90A45"/>
    <w:rsid w:val="00E93B10"/>
    <w:rsid w:val="00EA5A56"/>
    <w:rsid w:val="00EB2076"/>
    <w:rsid w:val="00EC1228"/>
    <w:rsid w:val="00EC1D54"/>
    <w:rsid w:val="00ED4C37"/>
    <w:rsid w:val="00ED6274"/>
    <w:rsid w:val="00ED65D8"/>
    <w:rsid w:val="00EE39DA"/>
    <w:rsid w:val="00F009A5"/>
    <w:rsid w:val="00F04633"/>
    <w:rsid w:val="00F057CB"/>
    <w:rsid w:val="00F05E04"/>
    <w:rsid w:val="00F06927"/>
    <w:rsid w:val="00F11224"/>
    <w:rsid w:val="00F115CE"/>
    <w:rsid w:val="00F13AD8"/>
    <w:rsid w:val="00F13C38"/>
    <w:rsid w:val="00F14D35"/>
    <w:rsid w:val="00F17197"/>
    <w:rsid w:val="00F21822"/>
    <w:rsid w:val="00F22E04"/>
    <w:rsid w:val="00F242E4"/>
    <w:rsid w:val="00F24E2A"/>
    <w:rsid w:val="00F313AC"/>
    <w:rsid w:val="00F327BD"/>
    <w:rsid w:val="00F346EE"/>
    <w:rsid w:val="00F36E0F"/>
    <w:rsid w:val="00F4037D"/>
    <w:rsid w:val="00F433AC"/>
    <w:rsid w:val="00F4426F"/>
    <w:rsid w:val="00F4448B"/>
    <w:rsid w:val="00F447F0"/>
    <w:rsid w:val="00F47E71"/>
    <w:rsid w:val="00F47FD5"/>
    <w:rsid w:val="00F60EF8"/>
    <w:rsid w:val="00F63E00"/>
    <w:rsid w:val="00F650E4"/>
    <w:rsid w:val="00F7353B"/>
    <w:rsid w:val="00F73897"/>
    <w:rsid w:val="00F75A94"/>
    <w:rsid w:val="00F85815"/>
    <w:rsid w:val="00F8754D"/>
    <w:rsid w:val="00F96AF8"/>
    <w:rsid w:val="00FA213B"/>
    <w:rsid w:val="00FA357D"/>
    <w:rsid w:val="00FA3D88"/>
    <w:rsid w:val="00FA3DE5"/>
    <w:rsid w:val="00FA46F3"/>
    <w:rsid w:val="00FB05B5"/>
    <w:rsid w:val="00FB1859"/>
    <w:rsid w:val="00FB2490"/>
    <w:rsid w:val="00FB4F68"/>
    <w:rsid w:val="00FB5BF2"/>
    <w:rsid w:val="00FC1A9D"/>
    <w:rsid w:val="00FC3CD1"/>
    <w:rsid w:val="00FC4BB3"/>
    <w:rsid w:val="00FD3937"/>
    <w:rsid w:val="00FD51D5"/>
    <w:rsid w:val="00FD52DD"/>
    <w:rsid w:val="00FD7A9E"/>
    <w:rsid w:val="00FD7D01"/>
    <w:rsid w:val="00FE0566"/>
    <w:rsid w:val="00FE0DA6"/>
    <w:rsid w:val="00FE7F20"/>
    <w:rsid w:val="00FF35FE"/>
    <w:rsid w:val="00FF565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E090768A-80E5-44D2-8B55-9F928E1F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13A36"/>
    <w:rPr>
      <w:sz w:val="20"/>
      <w:szCs w:val="20"/>
    </w:rPr>
  </w:style>
  <w:style w:type="character" w:styleId="FootnoteReference">
    <w:name w:val="footnote reference"/>
    <w:rsid w:val="00513A36"/>
    <w:rPr>
      <w:vertAlign w:val="superscript"/>
    </w:rPr>
  </w:style>
  <w:style w:type="character" w:styleId="Emphasis">
    <w:name w:val="Emphasis"/>
    <w:uiPriority w:val="20"/>
    <w:qFormat/>
    <w:rsid w:val="00552F37"/>
    <w:rPr>
      <w:i/>
      <w:iCs/>
    </w:rPr>
  </w:style>
  <w:style w:type="character" w:styleId="Hyperlink">
    <w:name w:val="Hyperlink"/>
    <w:rsid w:val="00513A36"/>
    <w:rPr>
      <w:color w:val="0000FF"/>
      <w:u w:val="single"/>
    </w:rPr>
  </w:style>
  <w:style w:type="character" w:styleId="CommentReference">
    <w:name w:val="annotation reference"/>
    <w:semiHidden/>
    <w:rsid w:val="00513A36"/>
    <w:rPr>
      <w:sz w:val="16"/>
      <w:szCs w:val="16"/>
    </w:rPr>
  </w:style>
  <w:style w:type="paragraph" w:styleId="CommentText">
    <w:name w:val="annotation text"/>
    <w:basedOn w:val="Normal"/>
    <w:semiHidden/>
    <w:rsid w:val="00513A36"/>
    <w:rPr>
      <w:sz w:val="20"/>
      <w:szCs w:val="20"/>
    </w:rPr>
  </w:style>
  <w:style w:type="paragraph" w:styleId="CommentSubject">
    <w:name w:val="annotation subject"/>
    <w:basedOn w:val="CommentText"/>
    <w:next w:val="CommentText"/>
    <w:semiHidden/>
    <w:rsid w:val="00513A36"/>
    <w:rPr>
      <w:b/>
      <w:bCs/>
    </w:rPr>
  </w:style>
  <w:style w:type="paragraph" w:styleId="BalloonText">
    <w:name w:val="Balloon Text"/>
    <w:basedOn w:val="Normal"/>
    <w:semiHidden/>
    <w:rsid w:val="00513A36"/>
    <w:rPr>
      <w:rFonts w:ascii="Tahoma" w:hAnsi="Tahoma" w:cs="Tahoma"/>
      <w:sz w:val="16"/>
      <w:szCs w:val="16"/>
    </w:rPr>
  </w:style>
  <w:style w:type="character" w:styleId="FollowedHyperlink">
    <w:name w:val="FollowedHyperlink"/>
    <w:rsid w:val="00513A36"/>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rsid w:val="00513A36"/>
  </w:style>
  <w:style w:type="paragraph" w:styleId="Header">
    <w:name w:val="header"/>
    <w:basedOn w:val="Normal"/>
    <w:link w:val="HeaderChar"/>
    <w:rsid w:val="00513A36"/>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8688C"/>
    <w:pPr>
      <w:spacing w:before="480"/>
      <w:jc w:val="center"/>
    </w:pPr>
    <w:rPr>
      <w:b/>
      <w:bCs/>
      <w:sz w:val="22"/>
      <w:szCs w:val="20"/>
    </w:rPr>
  </w:style>
  <w:style w:type="paragraph" w:customStyle="1" w:styleId="littleroman">
    <w:name w:val="little (roman)"/>
    <w:basedOn w:val="Default"/>
    <w:qFormat/>
    <w:rsid w:val="00314DC2"/>
    <w:pPr>
      <w:keepNext/>
      <w:widowControl/>
      <w:spacing w:before="240"/>
      <w:ind w:left="1080" w:right="113" w:hanging="720"/>
      <w:jc w:val="both"/>
    </w:pPr>
    <w:rPr>
      <w:rFonts w:ascii="Arial" w:eastAsia="SimSun" w:hAnsi="Arial" w:cs="Arial"/>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436D-B778-4FBD-949C-D6C75BFD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9515</Words>
  <Characters>54560</Characters>
  <Application>Microsoft Office Word</Application>
  <DocSecurity>0</DocSecurity>
  <Lines>454</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CLT/CRE/ITH-F.Proschan</dc:creator>
  <cp:lastModifiedBy>Martin-Siegfried, Suzanne</cp:lastModifiedBy>
  <cp:revision>3</cp:revision>
  <cp:lastPrinted>2017-04-06T16:46:00Z</cp:lastPrinted>
  <dcterms:created xsi:type="dcterms:W3CDTF">2017-04-06T16:36:00Z</dcterms:created>
  <dcterms:modified xsi:type="dcterms:W3CDTF">2017-04-06T16:46:00Z</dcterms:modified>
</cp:coreProperties>
</file>