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34C" w:rsidRPr="00917105" w:rsidRDefault="0060634C" w:rsidP="0060634C">
      <w:pPr>
        <w:pStyle w:val="TitleConvention"/>
      </w:pPr>
      <w:r w:rsidRPr="00917105">
        <w:t>CONVENTION POUR LA SAUVEGARDE</w:t>
      </w:r>
      <w:r w:rsidRPr="00917105">
        <w:br/>
        <w:t>DU PATRIMOINE CULTUREL IMMATERIEL</w:t>
      </w:r>
    </w:p>
    <w:p w:rsidR="0060634C" w:rsidRPr="00917105" w:rsidRDefault="0060634C" w:rsidP="0060634C">
      <w:pPr>
        <w:pStyle w:val="TitleConvention"/>
      </w:pPr>
      <w:r w:rsidRPr="00917105">
        <w:t>COMITE INTERGOUVERNEMENTAL DE</w:t>
      </w:r>
      <w:r w:rsidRPr="00917105">
        <w:br/>
        <w:t>SAUVEGARDE DU PATRIMOINE CULTUREL IMMATERIEL</w:t>
      </w:r>
    </w:p>
    <w:p w:rsidR="0060634C" w:rsidRPr="00917105" w:rsidRDefault="0060634C" w:rsidP="0060634C">
      <w:pPr>
        <w:pStyle w:val="TitleConvention"/>
        <w:spacing w:after="480"/>
      </w:pPr>
      <w:r w:rsidRPr="00917105">
        <w:t>Dixième session</w:t>
      </w:r>
      <w:r w:rsidRPr="00917105">
        <w:br/>
        <w:t>Windhoek, Namibie</w:t>
      </w:r>
      <w:r w:rsidRPr="00917105">
        <w:br/>
        <w:t>30 novembre – 4 décembre 2015</w:t>
      </w:r>
    </w:p>
    <w:p w:rsidR="006E45FA" w:rsidRPr="00917105" w:rsidRDefault="0060634C" w:rsidP="0060634C">
      <w:pPr>
        <w:pStyle w:val="Sous-titreICH"/>
        <w:keepNext w:val="0"/>
        <w:spacing w:before="0"/>
        <w:ind w:right="136"/>
        <w:rPr>
          <w:rFonts w:cs="Arial"/>
          <w:b w:val="0"/>
          <w:i/>
          <w:smallCaps w:val="0"/>
          <w:sz w:val="22"/>
          <w:szCs w:val="22"/>
          <w:u w:val="single"/>
        </w:rPr>
      </w:pPr>
      <w:r w:rsidRPr="00917105">
        <w:rPr>
          <w:smallCaps w:val="0"/>
          <w:sz w:val="24"/>
        </w:rPr>
        <w:t>Dossier de candidature n° 01056</w:t>
      </w:r>
      <w:r w:rsidRPr="00917105">
        <w:rPr>
          <w:smallCaps w:val="0"/>
          <w:sz w:val="24"/>
        </w:rPr>
        <w:br/>
        <w:t xml:space="preserve">pour l’inscription sur la Liste représentative </w:t>
      </w:r>
      <w:r w:rsidRPr="00917105">
        <w:rPr>
          <w:smallCaps w:val="0"/>
          <w:sz w:val="24"/>
        </w:rPr>
        <w:br/>
        <w:t>du patrimoine culturel immatériel de l’humanité en 2015</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19"/>
        <w:gridCol w:w="20"/>
      </w:tblGrid>
      <w:tr w:rsidR="00290BEB" w:rsidRPr="00917105" w:rsidTr="00290BEB">
        <w:tc>
          <w:tcPr>
            <w:tcW w:w="9639" w:type="dxa"/>
            <w:gridSpan w:val="2"/>
            <w:tcBorders>
              <w:top w:val="nil"/>
              <w:left w:val="nil"/>
              <w:bottom w:val="nil"/>
              <w:right w:val="nil"/>
            </w:tcBorders>
            <w:shd w:val="clear" w:color="auto" w:fill="D9D9D9"/>
          </w:tcPr>
          <w:p w:rsidR="00290BEB" w:rsidRPr="00917105" w:rsidRDefault="00290BEB" w:rsidP="00290BEB">
            <w:pPr>
              <w:pStyle w:val="Grille01N"/>
              <w:keepNext w:val="0"/>
              <w:spacing w:before="240" w:line="240" w:lineRule="auto"/>
              <w:ind w:right="135"/>
              <w:jc w:val="left"/>
              <w:rPr>
                <w:rFonts w:cs="Arial"/>
                <w:smallCaps w:val="0"/>
                <w:sz w:val="24"/>
                <w:shd w:val="pct15" w:color="auto" w:fill="FFFFFF"/>
              </w:rPr>
            </w:pPr>
            <w:r w:rsidRPr="00917105">
              <w:rPr>
                <w:smallCaps w:val="0"/>
                <w:sz w:val="24"/>
              </w:rPr>
              <w:t>A.</w:t>
            </w:r>
            <w:r w:rsidRPr="00917105">
              <w:tab/>
            </w:r>
            <w:r w:rsidRPr="00917105">
              <w:rPr>
                <w:smallCaps w:val="0"/>
                <w:sz w:val="24"/>
              </w:rPr>
              <w:t>État(s) partie(s)</w:t>
            </w:r>
          </w:p>
        </w:tc>
      </w:tr>
      <w:tr w:rsidR="00F327BD" w:rsidRPr="00917105" w:rsidTr="00290BEB">
        <w:tc>
          <w:tcPr>
            <w:tcW w:w="9639" w:type="dxa"/>
            <w:gridSpan w:val="2"/>
            <w:tcBorders>
              <w:top w:val="nil"/>
              <w:left w:val="nil"/>
              <w:bottom w:val="single" w:sz="4" w:space="0" w:color="auto"/>
              <w:right w:val="nil"/>
            </w:tcBorders>
            <w:shd w:val="clear" w:color="auto" w:fill="auto"/>
          </w:tcPr>
          <w:p w:rsidR="00F327BD" w:rsidRPr="00917105" w:rsidRDefault="00522E9F" w:rsidP="001B68EF">
            <w:pPr>
              <w:pStyle w:val="Info03"/>
              <w:keepNext w:val="0"/>
              <w:spacing w:before="120" w:line="240" w:lineRule="auto"/>
              <w:ind w:right="135"/>
              <w:rPr>
                <w:rFonts w:eastAsia="SimSun"/>
                <w:bCs/>
                <w:sz w:val="18"/>
                <w:szCs w:val="18"/>
              </w:rPr>
            </w:pPr>
            <w:r w:rsidRPr="00917105">
              <w:rPr>
                <w:sz w:val="18"/>
              </w:rPr>
              <w:t>Pour les candidatures multinationales, les États parties doivent figurer dans l’ordre convenu d’un commun accord.</w:t>
            </w:r>
          </w:p>
        </w:tc>
      </w:tr>
      <w:tr w:rsidR="00940E9B" w:rsidRPr="00917105" w:rsidTr="006F712A">
        <w:tc>
          <w:tcPr>
            <w:tcW w:w="9639" w:type="dxa"/>
            <w:gridSpan w:val="2"/>
            <w:tcBorders>
              <w:bottom w:val="single" w:sz="4" w:space="0" w:color="auto"/>
            </w:tcBorders>
            <w:shd w:val="clear" w:color="auto" w:fill="auto"/>
            <w:tcMar>
              <w:top w:w="113" w:type="dxa"/>
              <w:left w:w="113" w:type="dxa"/>
              <w:bottom w:w="113" w:type="dxa"/>
              <w:right w:w="113" w:type="dxa"/>
            </w:tcMar>
          </w:tcPr>
          <w:p w:rsidR="00940E9B" w:rsidRPr="00917105" w:rsidRDefault="003E6A86" w:rsidP="001B68EF">
            <w:pPr>
              <w:pStyle w:val="formtext"/>
              <w:spacing w:before="120" w:after="120" w:line="240" w:lineRule="auto"/>
              <w:ind w:right="135"/>
              <w:jc w:val="both"/>
            </w:pPr>
            <w:r w:rsidRPr="00917105">
              <w:t>Pérou</w:t>
            </w:r>
          </w:p>
        </w:tc>
      </w:tr>
      <w:tr w:rsidR="00A34D0B" w:rsidRPr="00917105" w:rsidTr="00290BEB">
        <w:tc>
          <w:tcPr>
            <w:tcW w:w="9639" w:type="dxa"/>
            <w:gridSpan w:val="2"/>
            <w:tcBorders>
              <w:top w:val="nil"/>
              <w:left w:val="nil"/>
              <w:bottom w:val="nil"/>
              <w:right w:val="nil"/>
            </w:tcBorders>
            <w:shd w:val="clear" w:color="auto" w:fill="D9D9D9"/>
          </w:tcPr>
          <w:p w:rsidR="00223D90" w:rsidRPr="00917105" w:rsidRDefault="00D32B90" w:rsidP="001B68EF">
            <w:pPr>
              <w:pStyle w:val="Grille01"/>
              <w:spacing w:before="240" w:line="240" w:lineRule="auto"/>
              <w:ind w:right="135"/>
              <w:jc w:val="both"/>
              <w:rPr>
                <w:rFonts w:eastAsia="SimSun" w:cs="Arial"/>
                <w:smallCaps w:val="0"/>
                <w:sz w:val="24"/>
              </w:rPr>
            </w:pPr>
            <w:r w:rsidRPr="00917105">
              <w:rPr>
                <w:smallCaps w:val="0"/>
                <w:sz w:val="24"/>
              </w:rPr>
              <w:t>B.</w:t>
            </w:r>
            <w:r w:rsidRPr="00917105">
              <w:tab/>
            </w:r>
            <w:r w:rsidRPr="00917105">
              <w:rPr>
                <w:smallCaps w:val="0"/>
                <w:sz w:val="24"/>
              </w:rPr>
              <w:t>Nom de l’élément</w:t>
            </w:r>
          </w:p>
        </w:tc>
      </w:tr>
      <w:tr w:rsidR="00A34D0B" w:rsidRPr="00917105" w:rsidTr="006F712A">
        <w:tc>
          <w:tcPr>
            <w:tcW w:w="9639" w:type="dxa"/>
            <w:gridSpan w:val="2"/>
            <w:tcBorders>
              <w:top w:val="nil"/>
              <w:left w:val="nil"/>
              <w:right w:val="nil"/>
            </w:tcBorders>
            <w:shd w:val="clear" w:color="auto" w:fill="auto"/>
          </w:tcPr>
          <w:p w:rsidR="00A34D0B" w:rsidRPr="00917105" w:rsidRDefault="00D32B90" w:rsidP="008A638D">
            <w:pPr>
              <w:pStyle w:val="Grille02N"/>
              <w:ind w:right="136"/>
              <w:jc w:val="left"/>
            </w:pPr>
            <w:r w:rsidRPr="00917105">
              <w:t>B.1.</w:t>
            </w:r>
            <w:r w:rsidRPr="00917105">
              <w:tab/>
              <w:t>Nom de l’élément en anglais ou français</w:t>
            </w:r>
          </w:p>
          <w:p w:rsidR="003B39B1" w:rsidRPr="00917105" w:rsidRDefault="005E4ACA" w:rsidP="00557845">
            <w:pPr>
              <w:pStyle w:val="Info03"/>
              <w:keepNext w:val="0"/>
              <w:spacing w:before="120" w:after="0" w:line="240" w:lineRule="auto"/>
              <w:ind w:right="136"/>
              <w:rPr>
                <w:rFonts w:eastAsia="SimSun"/>
                <w:bCs/>
                <w:sz w:val="18"/>
                <w:szCs w:val="18"/>
              </w:rPr>
            </w:pPr>
            <w:r w:rsidRPr="00917105">
              <w:rPr>
                <w:sz w:val="18"/>
              </w:rPr>
              <w:t>Indiquez le nom officiel de l’élément qui apparaîtra dans les publications.</w:t>
            </w:r>
          </w:p>
          <w:p w:rsidR="00A34D0B" w:rsidRPr="00917105" w:rsidRDefault="00522E9F" w:rsidP="00557845">
            <w:pPr>
              <w:pStyle w:val="Info03"/>
              <w:spacing w:line="240" w:lineRule="auto"/>
              <w:ind w:right="136"/>
              <w:jc w:val="right"/>
              <w:rPr>
                <w:sz w:val="18"/>
                <w:szCs w:val="18"/>
              </w:rPr>
            </w:pPr>
            <w:r w:rsidRPr="00917105">
              <w:rPr>
                <w:rStyle w:val="Emphasis"/>
                <w:i/>
                <w:color w:val="000000"/>
                <w:sz w:val="18"/>
              </w:rPr>
              <w:t>Ne pas dépasser 200 caractères</w:t>
            </w:r>
          </w:p>
        </w:tc>
      </w:tr>
      <w:tr w:rsidR="00A34D0B" w:rsidRPr="00917105" w:rsidTr="006F712A">
        <w:tc>
          <w:tcPr>
            <w:tcW w:w="9639" w:type="dxa"/>
            <w:gridSpan w:val="2"/>
            <w:tcBorders>
              <w:bottom w:val="single" w:sz="4" w:space="0" w:color="auto"/>
            </w:tcBorders>
            <w:shd w:val="clear" w:color="auto" w:fill="auto"/>
            <w:tcMar>
              <w:top w:w="113" w:type="dxa"/>
              <w:left w:w="113" w:type="dxa"/>
              <w:bottom w:w="113" w:type="dxa"/>
              <w:right w:w="113" w:type="dxa"/>
            </w:tcMar>
          </w:tcPr>
          <w:p w:rsidR="00A34D0B" w:rsidRPr="008F69EF" w:rsidRDefault="00307BBD" w:rsidP="001B68EF">
            <w:pPr>
              <w:pStyle w:val="formtext"/>
              <w:keepNext/>
              <w:spacing w:before="120" w:after="120" w:line="240" w:lineRule="auto"/>
              <w:ind w:right="135"/>
              <w:jc w:val="both"/>
            </w:pPr>
            <w:r w:rsidRPr="00D63A10">
              <w:t>Danse du Wititi de la vallée du Colca</w:t>
            </w:r>
          </w:p>
        </w:tc>
      </w:tr>
      <w:tr w:rsidR="00A34D0B" w:rsidRPr="00917105" w:rsidTr="00914890">
        <w:tc>
          <w:tcPr>
            <w:tcW w:w="9639" w:type="dxa"/>
            <w:gridSpan w:val="2"/>
            <w:tcBorders>
              <w:top w:val="nil"/>
              <w:left w:val="nil"/>
              <w:bottom w:val="single" w:sz="4" w:space="0" w:color="auto"/>
              <w:right w:val="nil"/>
            </w:tcBorders>
            <w:shd w:val="clear" w:color="auto" w:fill="auto"/>
          </w:tcPr>
          <w:p w:rsidR="00A34D0B" w:rsidRPr="00917105" w:rsidRDefault="00D32B90" w:rsidP="00557845">
            <w:pPr>
              <w:pStyle w:val="Grille02N"/>
              <w:keepNext w:val="0"/>
              <w:ind w:left="680" w:right="136" w:hanging="567"/>
              <w:jc w:val="left"/>
            </w:pPr>
            <w:r w:rsidRPr="00917105">
              <w:t>B.2.</w:t>
            </w:r>
            <w:r w:rsidRPr="00917105">
              <w:tab/>
              <w:t>Nom de l’élément dans la langue et l’écriture de la communauté concernée, le cas échéant</w:t>
            </w:r>
          </w:p>
          <w:p w:rsidR="00A34D0B" w:rsidRPr="00917105" w:rsidRDefault="005E4ACA" w:rsidP="00557845">
            <w:pPr>
              <w:pStyle w:val="Info03"/>
              <w:keepNext w:val="0"/>
              <w:spacing w:before="120" w:after="0" w:line="240" w:lineRule="auto"/>
              <w:ind w:right="136"/>
              <w:rPr>
                <w:rFonts w:eastAsia="SimSun"/>
                <w:bCs/>
                <w:sz w:val="18"/>
                <w:szCs w:val="18"/>
              </w:rPr>
            </w:pPr>
            <w:r w:rsidRPr="00917105">
              <w:rPr>
                <w:sz w:val="18"/>
              </w:rPr>
              <w:t>Indiquez le nom officiel de l’élément dans la langue vernaculaire qui correspond au nom officiel en anglais ou en français (point B.1).</w:t>
            </w:r>
          </w:p>
          <w:p w:rsidR="00A34D0B" w:rsidRPr="00917105" w:rsidRDefault="00522E9F" w:rsidP="00557845">
            <w:pPr>
              <w:pStyle w:val="Info03"/>
              <w:keepNext w:val="0"/>
              <w:spacing w:line="240" w:lineRule="auto"/>
              <w:ind w:right="136"/>
              <w:jc w:val="right"/>
              <w:rPr>
                <w:i w:val="0"/>
                <w:sz w:val="18"/>
                <w:szCs w:val="18"/>
              </w:rPr>
            </w:pPr>
            <w:r w:rsidRPr="00917105">
              <w:rPr>
                <w:rStyle w:val="Emphasis"/>
                <w:i/>
                <w:color w:val="000000"/>
                <w:sz w:val="18"/>
              </w:rPr>
              <w:t>Ne pas dépasser 200 caractères</w:t>
            </w:r>
          </w:p>
        </w:tc>
      </w:tr>
      <w:tr w:rsidR="00A34D0B" w:rsidRPr="00917105" w:rsidTr="006F712A">
        <w:tc>
          <w:tcPr>
            <w:tcW w:w="9639" w:type="dxa"/>
            <w:gridSpan w:val="2"/>
            <w:tcBorders>
              <w:bottom w:val="single" w:sz="4" w:space="0" w:color="auto"/>
            </w:tcBorders>
            <w:shd w:val="clear" w:color="auto" w:fill="auto"/>
            <w:tcMar>
              <w:top w:w="113" w:type="dxa"/>
              <w:left w:w="113" w:type="dxa"/>
              <w:bottom w:w="113" w:type="dxa"/>
              <w:right w:w="113" w:type="dxa"/>
            </w:tcMar>
          </w:tcPr>
          <w:p w:rsidR="00A34D0B" w:rsidRPr="00917105" w:rsidRDefault="003E6A86" w:rsidP="00D63A10">
            <w:pPr>
              <w:pStyle w:val="formtext"/>
              <w:spacing w:before="0" w:after="0" w:line="240" w:lineRule="auto"/>
              <w:ind w:right="136"/>
              <w:jc w:val="both"/>
              <w:rPr>
                <w:lang w:val="es-ES_tradnl"/>
              </w:rPr>
            </w:pPr>
            <w:r w:rsidRPr="00917105">
              <w:rPr>
                <w:noProof/>
                <w:lang w:val="es-ES_tradnl"/>
              </w:rPr>
              <w:t>La Danza del Wititi del Valle del Colca</w:t>
            </w:r>
          </w:p>
        </w:tc>
      </w:tr>
      <w:tr w:rsidR="00A34D0B" w:rsidRPr="00917105" w:rsidTr="006F712A">
        <w:tc>
          <w:tcPr>
            <w:tcW w:w="9639" w:type="dxa"/>
            <w:gridSpan w:val="2"/>
            <w:tcBorders>
              <w:top w:val="nil"/>
              <w:left w:val="nil"/>
              <w:bottom w:val="single" w:sz="4" w:space="0" w:color="auto"/>
              <w:right w:val="nil"/>
            </w:tcBorders>
            <w:shd w:val="clear" w:color="auto" w:fill="auto"/>
          </w:tcPr>
          <w:p w:rsidR="00A34D0B" w:rsidRPr="00917105" w:rsidRDefault="00D32B90" w:rsidP="00557845">
            <w:pPr>
              <w:pStyle w:val="Grille02N"/>
              <w:keepNext w:val="0"/>
              <w:ind w:right="136"/>
              <w:jc w:val="left"/>
              <w:rPr>
                <w:bCs w:val="0"/>
              </w:rPr>
            </w:pPr>
            <w:r w:rsidRPr="00917105">
              <w:t>B.3.</w:t>
            </w:r>
            <w:r w:rsidRPr="00917105">
              <w:tab/>
              <w:t>Autre(s) nom(s) de l’élément, le cas échéant</w:t>
            </w:r>
          </w:p>
          <w:p w:rsidR="00FF35FE" w:rsidRPr="00917105" w:rsidRDefault="009B0667" w:rsidP="001B68EF">
            <w:pPr>
              <w:pStyle w:val="Info03"/>
              <w:keepNext w:val="0"/>
              <w:spacing w:before="120" w:line="240" w:lineRule="auto"/>
              <w:ind w:right="135"/>
              <w:rPr>
                <w:rFonts w:eastAsia="SimSun"/>
                <w:bCs/>
                <w:sz w:val="18"/>
                <w:szCs w:val="18"/>
              </w:rPr>
            </w:pPr>
            <w:r w:rsidRPr="00917105">
              <w:rPr>
                <w:sz w:val="18"/>
              </w:rPr>
              <w:t>Outre le(s) nom(s) officiel(s) de l’élément (point B.1), mentionnez, le cas échéant, le/les autre(s) nom(s) de l’élément par lequel l’élément est également désigné.</w:t>
            </w:r>
          </w:p>
        </w:tc>
      </w:tr>
      <w:tr w:rsidR="00A34D0B" w:rsidRPr="00917105" w:rsidTr="006F712A">
        <w:tc>
          <w:tcPr>
            <w:tcW w:w="9639" w:type="dxa"/>
            <w:gridSpan w:val="2"/>
            <w:tcBorders>
              <w:bottom w:val="single" w:sz="4" w:space="0" w:color="auto"/>
            </w:tcBorders>
            <w:shd w:val="clear" w:color="auto" w:fill="auto"/>
            <w:tcMar>
              <w:top w:w="113" w:type="dxa"/>
              <w:left w:w="113" w:type="dxa"/>
              <w:bottom w:w="113" w:type="dxa"/>
              <w:right w:w="113" w:type="dxa"/>
            </w:tcMar>
          </w:tcPr>
          <w:p w:rsidR="00A34D0B" w:rsidRPr="00917105" w:rsidRDefault="003E6A86" w:rsidP="00D63A10">
            <w:pPr>
              <w:pStyle w:val="formtext"/>
              <w:spacing w:before="0" w:after="0" w:line="240" w:lineRule="auto"/>
              <w:ind w:right="136"/>
              <w:jc w:val="both"/>
            </w:pPr>
            <w:r w:rsidRPr="00917105">
              <w:rPr>
                <w:noProof/>
              </w:rPr>
              <w:t>Wititi. Witite</w:t>
            </w:r>
          </w:p>
        </w:tc>
      </w:tr>
      <w:tr w:rsidR="00290BEB" w:rsidRPr="00917105" w:rsidTr="00290BEB">
        <w:tc>
          <w:tcPr>
            <w:tcW w:w="9639" w:type="dxa"/>
            <w:gridSpan w:val="2"/>
            <w:tcBorders>
              <w:top w:val="nil"/>
              <w:left w:val="nil"/>
              <w:bottom w:val="nil"/>
              <w:right w:val="nil"/>
            </w:tcBorders>
            <w:shd w:val="clear" w:color="auto" w:fill="D9D9D9"/>
          </w:tcPr>
          <w:p w:rsidR="00290BEB" w:rsidRPr="00917105" w:rsidRDefault="00290BEB" w:rsidP="00290BEB">
            <w:pPr>
              <w:pStyle w:val="Grille02N"/>
              <w:spacing w:before="240"/>
              <w:ind w:left="680" w:right="135" w:hanging="567"/>
              <w:jc w:val="left"/>
              <w:rPr>
                <w:bCs w:val="0"/>
                <w:sz w:val="24"/>
                <w:szCs w:val="24"/>
                <w:shd w:val="pct15" w:color="auto" w:fill="FFFFFF"/>
              </w:rPr>
            </w:pPr>
            <w:r w:rsidRPr="00917105">
              <w:rPr>
                <w:sz w:val="24"/>
              </w:rPr>
              <w:lastRenderedPageBreak/>
              <w:t>C.</w:t>
            </w:r>
            <w:r w:rsidRPr="00917105">
              <w:tab/>
            </w:r>
            <w:r w:rsidRPr="00917105">
              <w:rPr>
                <w:sz w:val="24"/>
              </w:rPr>
              <w:t>Nom des communautés, des groupes ou, le cas échéant, des individus concernés</w:t>
            </w:r>
          </w:p>
        </w:tc>
      </w:tr>
      <w:tr w:rsidR="00290BEB" w:rsidRPr="00917105" w:rsidTr="00197465">
        <w:tc>
          <w:tcPr>
            <w:tcW w:w="9639" w:type="dxa"/>
            <w:gridSpan w:val="2"/>
            <w:tcBorders>
              <w:top w:val="nil"/>
              <w:left w:val="nil"/>
              <w:right w:val="nil"/>
            </w:tcBorders>
            <w:shd w:val="clear" w:color="auto" w:fill="auto"/>
          </w:tcPr>
          <w:p w:rsidR="00290BEB" w:rsidRPr="00917105" w:rsidRDefault="00290BEB" w:rsidP="00197465">
            <w:pPr>
              <w:pStyle w:val="Info03"/>
              <w:spacing w:before="120" w:line="240" w:lineRule="auto"/>
              <w:ind w:right="135"/>
              <w:rPr>
                <w:rFonts w:eastAsia="SimSun"/>
                <w:sz w:val="18"/>
                <w:szCs w:val="18"/>
              </w:rPr>
            </w:pPr>
            <w:r w:rsidRPr="00917105">
              <w:rPr>
                <w:sz w:val="18"/>
              </w:rPr>
              <w:t>Identifiez clairement un ou plusieurs communautés, groupes ou, le cas échéant, individus concernés par l’élément proposé.</w:t>
            </w:r>
          </w:p>
          <w:p w:rsidR="00290BEB" w:rsidRPr="00917105" w:rsidRDefault="00290BEB" w:rsidP="00290BEB">
            <w:pPr>
              <w:pStyle w:val="Info03"/>
              <w:spacing w:before="120" w:line="240" w:lineRule="auto"/>
              <w:ind w:right="135"/>
              <w:jc w:val="right"/>
              <w:rPr>
                <w:rFonts w:eastAsia="SimSun"/>
                <w:sz w:val="18"/>
                <w:szCs w:val="18"/>
              </w:rPr>
            </w:pPr>
            <w:r w:rsidRPr="00917105">
              <w:rPr>
                <w:rStyle w:val="Emphasis"/>
                <w:i/>
                <w:color w:val="000000"/>
                <w:sz w:val="18"/>
              </w:rPr>
              <w:t>Ne pas dépasser 150 mots</w:t>
            </w:r>
          </w:p>
        </w:tc>
      </w:tr>
      <w:tr w:rsidR="00290BEB" w:rsidRPr="00917105" w:rsidTr="00197465">
        <w:tc>
          <w:tcPr>
            <w:tcW w:w="9639" w:type="dxa"/>
            <w:gridSpan w:val="2"/>
            <w:tcBorders>
              <w:bottom w:val="single" w:sz="4" w:space="0" w:color="auto"/>
            </w:tcBorders>
            <w:shd w:val="clear" w:color="auto" w:fill="auto"/>
            <w:tcMar>
              <w:top w:w="113" w:type="dxa"/>
              <w:left w:w="113" w:type="dxa"/>
              <w:bottom w:w="113" w:type="dxa"/>
              <w:right w:w="113" w:type="dxa"/>
            </w:tcMar>
          </w:tcPr>
          <w:p w:rsidR="00307BBD" w:rsidRPr="00917105" w:rsidRDefault="00307BBD" w:rsidP="00D63A10">
            <w:pPr>
              <w:pStyle w:val="Grille02N"/>
              <w:spacing w:before="0"/>
              <w:ind w:left="142" w:right="142"/>
              <w:jc w:val="both"/>
              <w:rPr>
                <w:b w:val="0"/>
                <w:noProof/>
              </w:rPr>
            </w:pPr>
            <w:r w:rsidRPr="00917105">
              <w:rPr>
                <w:b w:val="0"/>
                <w:noProof/>
              </w:rPr>
              <w:t>La vallée du Colca compte environ trente mille (30 000 habitants). Cette zone est traditionnellement habitée par deux groupes culturels principaux : les Collaguas et les Cabanas. Ces deux groupes sont disséminés dans de nombreux villages dans 15 districts de la province de Caylloma. Ils parlent majoritairement le quechua et l'agriculture est leur principale activité économique.</w:t>
            </w:r>
          </w:p>
          <w:p w:rsidR="00290BEB" w:rsidRPr="00917105" w:rsidRDefault="00307BBD" w:rsidP="00D63A10">
            <w:pPr>
              <w:pStyle w:val="Grille02N"/>
              <w:spacing w:after="0"/>
              <w:ind w:left="142" w:right="142"/>
              <w:jc w:val="both"/>
              <w:rPr>
                <w:b w:val="0"/>
                <w:bCs w:val="0"/>
              </w:rPr>
            </w:pPr>
            <w:r w:rsidRPr="00D63A10">
              <w:rPr>
                <w:b w:val="0"/>
                <w:noProof/>
              </w:rPr>
              <w:t>Les porteurs de l'élément sont les familles de ces villages qui transmettent l'élément périodiquement à l'occasion de fêtes religieuses et plus sporadiquement lors d'activités de la vie quotidienne. Il faut souligner que la danse du Wititi intéresse les jeunes des deux groupes culturels, car elle marque le début de leur vie sociale, par laquelle ils créent et renforcent des relations de couples et sont reconnus en tant qu'adultes par leur communauté.</w:t>
            </w:r>
          </w:p>
        </w:tc>
      </w:tr>
      <w:tr w:rsidR="00290BEB" w:rsidRPr="00917105" w:rsidTr="00197465">
        <w:tc>
          <w:tcPr>
            <w:tcW w:w="9639" w:type="dxa"/>
            <w:gridSpan w:val="2"/>
            <w:tcBorders>
              <w:top w:val="nil"/>
              <w:left w:val="nil"/>
              <w:bottom w:val="nil"/>
              <w:right w:val="nil"/>
            </w:tcBorders>
            <w:shd w:val="clear" w:color="auto" w:fill="D9D9D9"/>
          </w:tcPr>
          <w:p w:rsidR="00290BEB" w:rsidRPr="00917105" w:rsidRDefault="00290BEB" w:rsidP="00290BEB">
            <w:pPr>
              <w:pStyle w:val="BodyText3Char"/>
              <w:keepNext w:val="0"/>
              <w:spacing w:before="240" w:line="240" w:lineRule="auto"/>
              <w:ind w:left="567" w:right="136" w:hanging="454"/>
              <w:jc w:val="both"/>
              <w:rPr>
                <w:bCs/>
                <w:sz w:val="24"/>
                <w:szCs w:val="24"/>
              </w:rPr>
            </w:pPr>
            <w:r w:rsidRPr="00917105">
              <w:rPr>
                <w:sz w:val="24"/>
              </w:rPr>
              <w:t>D.</w:t>
            </w:r>
            <w:r w:rsidRPr="00917105">
              <w:tab/>
            </w:r>
            <w:r w:rsidRPr="00917105">
              <w:rPr>
                <w:sz w:val="24"/>
              </w:rPr>
              <w:t>Localisation géographique et étendue de l’élément</w:t>
            </w:r>
          </w:p>
        </w:tc>
      </w:tr>
      <w:tr w:rsidR="00290BEB" w:rsidRPr="00917105" w:rsidTr="00197465">
        <w:tc>
          <w:tcPr>
            <w:tcW w:w="9639" w:type="dxa"/>
            <w:gridSpan w:val="2"/>
            <w:tcBorders>
              <w:top w:val="nil"/>
              <w:left w:val="nil"/>
              <w:right w:val="nil"/>
            </w:tcBorders>
            <w:shd w:val="clear" w:color="auto" w:fill="auto"/>
          </w:tcPr>
          <w:p w:rsidR="00290BEB" w:rsidRPr="00917105" w:rsidRDefault="00290BEB" w:rsidP="00290BEB">
            <w:pPr>
              <w:pStyle w:val="Info03"/>
              <w:spacing w:before="120" w:line="240" w:lineRule="auto"/>
              <w:ind w:right="135"/>
              <w:rPr>
                <w:rFonts w:eastAsia="SimSun"/>
                <w:strike/>
                <w:sz w:val="18"/>
                <w:szCs w:val="18"/>
              </w:rPr>
            </w:pPr>
            <w:r w:rsidRPr="00917105">
              <w:rPr>
                <w:sz w:val="18"/>
              </w:rPr>
              <w:t>Fournissez des informations sur la présence de l’élément sur le(s) territoire(s) de l’(des) État(s) soumissionnaire(s), en indiquant si possible le(s) lieu(x) où il se concentre. Les candidatures devraient se concentrer sur la situation de l’élément au sein des territoires des États soumissionnaires, tout en reconnaissant l’existence d’éléments identiques ou similaires hors de leurs territoires et les États soumissionnaires ne devraient pas se référer à la viabilité d’un tel patrimoine culturel immatériel hors de leur territoire ou caractériser les efforts de sauvegarde d’autres États.</w:t>
            </w:r>
          </w:p>
          <w:p w:rsidR="00290BEB" w:rsidRPr="00917105" w:rsidRDefault="00290BEB" w:rsidP="00290BEB">
            <w:pPr>
              <w:pStyle w:val="Info03"/>
              <w:spacing w:before="120" w:line="240" w:lineRule="auto"/>
              <w:ind w:right="135"/>
              <w:jc w:val="right"/>
              <w:rPr>
                <w:rFonts w:eastAsia="SimSun"/>
                <w:sz w:val="18"/>
                <w:szCs w:val="18"/>
              </w:rPr>
            </w:pPr>
            <w:r w:rsidRPr="00917105">
              <w:rPr>
                <w:rStyle w:val="Emphasis"/>
                <w:i/>
                <w:color w:val="000000"/>
                <w:sz w:val="18"/>
              </w:rPr>
              <w:t>Ne pas dépasser 150 mots</w:t>
            </w:r>
          </w:p>
        </w:tc>
      </w:tr>
      <w:tr w:rsidR="00290BEB" w:rsidRPr="00917105" w:rsidTr="00197465">
        <w:tc>
          <w:tcPr>
            <w:tcW w:w="9639" w:type="dxa"/>
            <w:gridSpan w:val="2"/>
            <w:tcBorders>
              <w:bottom w:val="single" w:sz="4" w:space="0" w:color="auto"/>
            </w:tcBorders>
            <w:shd w:val="clear" w:color="auto" w:fill="auto"/>
            <w:tcMar>
              <w:top w:w="113" w:type="dxa"/>
              <w:left w:w="113" w:type="dxa"/>
              <w:bottom w:w="113" w:type="dxa"/>
              <w:right w:w="113" w:type="dxa"/>
            </w:tcMar>
          </w:tcPr>
          <w:p w:rsidR="00307BBD" w:rsidRPr="00D63A10" w:rsidRDefault="00307BBD" w:rsidP="00D63A10">
            <w:pPr>
              <w:pStyle w:val="Rponse"/>
              <w:spacing w:before="0" w:after="120"/>
              <w:rPr>
                <w:rFonts w:eastAsia="SimSun"/>
                <w:noProof/>
              </w:rPr>
            </w:pPr>
            <w:r w:rsidRPr="00D63A10">
              <w:t xml:space="preserve">La danse du Wititi est pratiquée dans la zone géographique de la vallée du Colca, entre 2 000 et 3 867 m au-dessus du niveau de la mer, dans la province de Caylloma, région d'Arequipa, dans les Andes au sud du Pérou. Elle est pratiquée dans les districts suivants : Achoma, Callalli, Chivay, Cabanaconde, Coporaque, Huambo, Ichupampa, Lari, Maca, Madrigal, Sibayo,Tapay, Tisco, Tuti et Yanque. </w:t>
            </w:r>
          </w:p>
          <w:p w:rsidR="00290BEB" w:rsidRPr="00917105" w:rsidRDefault="00307BBD" w:rsidP="00D63A10">
            <w:pPr>
              <w:pStyle w:val="Rponse"/>
              <w:keepNext/>
              <w:spacing w:before="120" w:after="0" w:line="240" w:lineRule="auto"/>
              <w:ind w:right="136"/>
            </w:pPr>
            <w:r w:rsidRPr="00D63A10">
              <w:t>La danse du Wititi</w:t>
            </w:r>
            <w:r w:rsidR="00F545CA">
              <w:t xml:space="preserve"> </w:t>
            </w:r>
            <w:r w:rsidR="00F545CA" w:rsidRPr="00650000">
              <w:t>de la vallée du Colca</w:t>
            </w:r>
            <w:r w:rsidRPr="00D63A10">
              <w:t xml:space="preserve"> s'est largement répandue, grâce à son élégance et son caractère joyeux. Elle est donc aujourd'hui également pratiquée dans toute la région d'Arequipa, ainsi que dans le Sud du Pérou, surtout dans les écoles et les institutions sociales lors de spectacles organisés pour fêter les jours fériés. Au niveau national, elle fait aussi partie du répertoire de certains groupes de danse folklorique.</w:t>
            </w:r>
          </w:p>
        </w:tc>
      </w:tr>
      <w:tr w:rsidR="00290BEB" w:rsidRPr="00917105" w:rsidTr="00290BEB">
        <w:tc>
          <w:tcPr>
            <w:tcW w:w="9639" w:type="dxa"/>
            <w:gridSpan w:val="2"/>
            <w:tcBorders>
              <w:top w:val="nil"/>
              <w:left w:val="nil"/>
              <w:bottom w:val="nil"/>
              <w:right w:val="nil"/>
            </w:tcBorders>
            <w:shd w:val="clear" w:color="auto" w:fill="D9D9D9"/>
          </w:tcPr>
          <w:p w:rsidR="00290BEB" w:rsidRPr="00917105" w:rsidRDefault="00290BEB" w:rsidP="00290BEB">
            <w:pPr>
              <w:pStyle w:val="BodyText3Char"/>
              <w:keepNext w:val="0"/>
              <w:spacing w:before="240" w:line="240" w:lineRule="auto"/>
              <w:ind w:left="567" w:right="136" w:hanging="454"/>
              <w:jc w:val="both"/>
              <w:rPr>
                <w:bCs/>
                <w:sz w:val="24"/>
                <w:szCs w:val="24"/>
                <w:shd w:val="pct15" w:color="auto" w:fill="FFFFFF"/>
              </w:rPr>
            </w:pPr>
            <w:r w:rsidRPr="00917105">
              <w:rPr>
                <w:sz w:val="24"/>
              </w:rPr>
              <w:t>E.</w:t>
            </w:r>
            <w:r w:rsidRPr="00917105">
              <w:tab/>
            </w:r>
            <w:r w:rsidRPr="00917105">
              <w:rPr>
                <w:sz w:val="24"/>
              </w:rPr>
              <w:t xml:space="preserve">Personne à contacter pour la correspondance </w:t>
            </w:r>
          </w:p>
        </w:tc>
      </w:tr>
      <w:tr w:rsidR="00D32B90" w:rsidRPr="00917105" w:rsidTr="00557845">
        <w:tc>
          <w:tcPr>
            <w:tcW w:w="9639" w:type="dxa"/>
            <w:gridSpan w:val="2"/>
            <w:tcBorders>
              <w:top w:val="nil"/>
              <w:left w:val="nil"/>
              <w:bottom w:val="nil"/>
              <w:right w:val="nil"/>
            </w:tcBorders>
            <w:shd w:val="clear" w:color="auto" w:fill="auto"/>
          </w:tcPr>
          <w:p w:rsidR="007F5932" w:rsidRPr="00917105" w:rsidRDefault="007F5932" w:rsidP="001B68EF">
            <w:pPr>
              <w:pStyle w:val="Info03"/>
              <w:keepNext w:val="0"/>
              <w:spacing w:before="120" w:line="240" w:lineRule="auto"/>
              <w:ind w:right="135"/>
              <w:rPr>
                <w:rFonts w:eastAsia="SimSun"/>
                <w:b/>
                <w:i w:val="0"/>
                <w:sz w:val="22"/>
              </w:rPr>
            </w:pPr>
            <w:r w:rsidRPr="00917105">
              <w:rPr>
                <w:b/>
                <w:i w:val="0"/>
                <w:sz w:val="22"/>
              </w:rPr>
              <w:t>E.1. Personne contact désignée</w:t>
            </w:r>
          </w:p>
          <w:p w:rsidR="00D32B90" w:rsidRPr="00917105" w:rsidRDefault="00926C2C" w:rsidP="00073731">
            <w:pPr>
              <w:pStyle w:val="Info03"/>
              <w:keepNext w:val="0"/>
              <w:spacing w:before="120" w:line="240" w:lineRule="auto"/>
              <w:ind w:right="135"/>
              <w:rPr>
                <w:rFonts w:eastAsia="SimSun"/>
                <w:sz w:val="18"/>
                <w:szCs w:val="18"/>
              </w:rPr>
            </w:pPr>
            <w:r w:rsidRPr="00917105">
              <w:rPr>
                <w:sz w:val="18"/>
              </w:rPr>
              <w:t xml:space="preserve">Donnez le nom, l’adresse et les coordonnées d’une personne à qui toute correspondance concernant la candidature doit être adressée. Pour les candidatures multinationales, indiquez les coordonnées complètes de la personne qui est désignée par les États parties comme étant le contact pour toute correspondance relative à la candidature. </w:t>
            </w:r>
          </w:p>
        </w:tc>
      </w:tr>
      <w:tr w:rsidR="00D32B90" w:rsidRPr="00917105" w:rsidTr="00557845">
        <w:tc>
          <w:tcPr>
            <w:tcW w:w="9639" w:type="dxa"/>
            <w:gridSpan w:val="2"/>
            <w:tcBorders>
              <w:top w:val="nil"/>
              <w:left w:val="nil"/>
              <w:bottom w:val="nil"/>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CellMar>
                <w:left w:w="57" w:type="dxa"/>
                <w:right w:w="57" w:type="dxa"/>
              </w:tblCellMar>
              <w:tblLook w:val="04A0" w:firstRow="1" w:lastRow="0" w:firstColumn="1" w:lastColumn="0" w:noHBand="0" w:noVBand="1"/>
            </w:tblPr>
            <w:tblGrid>
              <w:gridCol w:w="2552"/>
              <w:gridCol w:w="7067"/>
            </w:tblGrid>
            <w:tr w:rsidR="003E6A86" w:rsidRPr="00917105" w:rsidTr="00557845">
              <w:tc>
                <w:tcPr>
                  <w:tcW w:w="2552" w:type="dxa"/>
                </w:tcPr>
                <w:p w:rsidR="003E6A86" w:rsidRPr="00917105" w:rsidRDefault="003E6A86" w:rsidP="00D63A10">
                  <w:pPr>
                    <w:pStyle w:val="formtext"/>
                    <w:tabs>
                      <w:tab w:val="left" w:pos="567"/>
                      <w:tab w:val="left" w:pos="1134"/>
                      <w:tab w:val="left" w:pos="1701"/>
                    </w:tabs>
                    <w:spacing w:before="120" w:after="0" w:line="240" w:lineRule="auto"/>
                    <w:ind w:right="135"/>
                    <w:jc w:val="right"/>
                    <w:rPr>
                      <w:sz w:val="20"/>
                      <w:szCs w:val="20"/>
                    </w:rPr>
                  </w:pPr>
                  <w:r w:rsidRPr="00917105">
                    <w:rPr>
                      <w:sz w:val="20"/>
                    </w:rPr>
                    <w:t>Titre (Mme/M., etc.) :</w:t>
                  </w:r>
                </w:p>
              </w:tc>
              <w:tc>
                <w:tcPr>
                  <w:tcW w:w="7067" w:type="dxa"/>
                </w:tcPr>
                <w:p w:rsidR="003E6A86" w:rsidRPr="00917105" w:rsidRDefault="003E6A86" w:rsidP="00D63A10">
                  <w:pPr>
                    <w:spacing w:before="120"/>
                  </w:pPr>
                  <w:r w:rsidRPr="00917105">
                    <w:t>Ms</w:t>
                  </w:r>
                </w:p>
              </w:tc>
            </w:tr>
            <w:tr w:rsidR="003E6A86" w:rsidRPr="00917105" w:rsidTr="00557845">
              <w:tc>
                <w:tcPr>
                  <w:tcW w:w="2552" w:type="dxa"/>
                </w:tcPr>
                <w:p w:rsidR="003E6A86" w:rsidRPr="00917105" w:rsidRDefault="003E6A86" w:rsidP="00D63A10">
                  <w:pPr>
                    <w:pStyle w:val="formtext"/>
                    <w:tabs>
                      <w:tab w:val="left" w:pos="567"/>
                      <w:tab w:val="left" w:pos="1134"/>
                      <w:tab w:val="left" w:pos="1701"/>
                    </w:tabs>
                    <w:spacing w:before="120" w:after="0" w:line="240" w:lineRule="auto"/>
                    <w:ind w:right="135"/>
                    <w:jc w:val="right"/>
                    <w:rPr>
                      <w:sz w:val="20"/>
                      <w:szCs w:val="20"/>
                    </w:rPr>
                  </w:pPr>
                  <w:r w:rsidRPr="00917105">
                    <w:rPr>
                      <w:sz w:val="20"/>
                    </w:rPr>
                    <w:t>Nom de famille</w:t>
                  </w:r>
                  <w:r w:rsidRPr="00917105">
                    <w:rPr>
                      <w:sz w:val="18"/>
                    </w:rPr>
                    <w:t> </w:t>
                  </w:r>
                  <w:r w:rsidRPr="00917105">
                    <w:rPr>
                      <w:sz w:val="20"/>
                    </w:rPr>
                    <w:t>:</w:t>
                  </w:r>
                </w:p>
              </w:tc>
              <w:tc>
                <w:tcPr>
                  <w:tcW w:w="7067" w:type="dxa"/>
                </w:tcPr>
                <w:p w:rsidR="003E6A86" w:rsidRPr="00917105" w:rsidRDefault="003E6A86" w:rsidP="00D63A10">
                  <w:pPr>
                    <w:spacing w:before="120"/>
                  </w:pPr>
                  <w:r w:rsidRPr="00917105">
                    <w:t>Alvarez- Calderón Gallo</w:t>
                  </w:r>
                </w:p>
              </w:tc>
            </w:tr>
            <w:tr w:rsidR="003E6A86" w:rsidRPr="00917105" w:rsidTr="00557845">
              <w:tc>
                <w:tcPr>
                  <w:tcW w:w="2552" w:type="dxa"/>
                </w:tcPr>
                <w:p w:rsidR="003E6A86" w:rsidRPr="00917105" w:rsidRDefault="003E6A86" w:rsidP="00D63A10">
                  <w:pPr>
                    <w:pStyle w:val="formtext"/>
                    <w:tabs>
                      <w:tab w:val="left" w:pos="567"/>
                      <w:tab w:val="left" w:pos="1134"/>
                      <w:tab w:val="left" w:pos="1701"/>
                    </w:tabs>
                    <w:spacing w:before="120" w:after="0" w:line="240" w:lineRule="auto"/>
                    <w:ind w:right="135"/>
                    <w:jc w:val="right"/>
                    <w:rPr>
                      <w:sz w:val="20"/>
                      <w:szCs w:val="20"/>
                    </w:rPr>
                  </w:pPr>
                  <w:r w:rsidRPr="00917105">
                    <w:rPr>
                      <w:sz w:val="20"/>
                    </w:rPr>
                    <w:t>Prénom :</w:t>
                  </w:r>
                </w:p>
              </w:tc>
              <w:tc>
                <w:tcPr>
                  <w:tcW w:w="7067" w:type="dxa"/>
                </w:tcPr>
                <w:p w:rsidR="003E6A86" w:rsidRPr="00917105" w:rsidRDefault="003E6A86" w:rsidP="00D63A10">
                  <w:pPr>
                    <w:spacing w:before="120"/>
                  </w:pPr>
                  <w:r w:rsidRPr="00917105">
                    <w:t>Diana</w:t>
                  </w:r>
                </w:p>
              </w:tc>
            </w:tr>
            <w:tr w:rsidR="003E6A86" w:rsidRPr="00917105" w:rsidTr="00557845">
              <w:tc>
                <w:tcPr>
                  <w:tcW w:w="2552" w:type="dxa"/>
                </w:tcPr>
                <w:p w:rsidR="003E6A86" w:rsidRPr="00917105" w:rsidRDefault="003E6A86" w:rsidP="00D63A10">
                  <w:pPr>
                    <w:pStyle w:val="formtext"/>
                    <w:tabs>
                      <w:tab w:val="left" w:pos="567"/>
                      <w:tab w:val="left" w:pos="1134"/>
                      <w:tab w:val="left" w:pos="1701"/>
                    </w:tabs>
                    <w:spacing w:before="120" w:after="0" w:line="240" w:lineRule="auto"/>
                    <w:ind w:right="135"/>
                    <w:jc w:val="right"/>
                    <w:rPr>
                      <w:sz w:val="20"/>
                      <w:szCs w:val="20"/>
                    </w:rPr>
                  </w:pPr>
                  <w:r w:rsidRPr="00917105">
                    <w:rPr>
                      <w:sz w:val="20"/>
                    </w:rPr>
                    <w:t>Institution/fonction :</w:t>
                  </w:r>
                </w:p>
              </w:tc>
              <w:tc>
                <w:tcPr>
                  <w:tcW w:w="7067" w:type="dxa"/>
                </w:tcPr>
                <w:p w:rsidR="003E6A86" w:rsidRPr="00917105" w:rsidRDefault="003E6A86" w:rsidP="00D63A10">
                  <w:pPr>
                    <w:spacing w:before="120"/>
                  </w:pPr>
                  <w:r w:rsidRPr="00917105">
                    <w:t>Minister of Culture</w:t>
                  </w:r>
                </w:p>
              </w:tc>
            </w:tr>
            <w:tr w:rsidR="003E6A86" w:rsidRPr="00917105" w:rsidTr="00557845">
              <w:tc>
                <w:tcPr>
                  <w:tcW w:w="2552" w:type="dxa"/>
                </w:tcPr>
                <w:p w:rsidR="003E6A86" w:rsidRPr="00917105" w:rsidRDefault="003E6A86" w:rsidP="00D63A10">
                  <w:pPr>
                    <w:pStyle w:val="formtext"/>
                    <w:tabs>
                      <w:tab w:val="left" w:pos="567"/>
                      <w:tab w:val="left" w:pos="1134"/>
                      <w:tab w:val="left" w:pos="1701"/>
                    </w:tabs>
                    <w:spacing w:before="120" w:after="0" w:line="240" w:lineRule="auto"/>
                    <w:ind w:right="135"/>
                    <w:jc w:val="right"/>
                    <w:rPr>
                      <w:sz w:val="20"/>
                      <w:szCs w:val="20"/>
                    </w:rPr>
                  </w:pPr>
                  <w:r w:rsidRPr="00917105">
                    <w:rPr>
                      <w:sz w:val="20"/>
                    </w:rPr>
                    <w:t>Adresse :</w:t>
                  </w:r>
                </w:p>
              </w:tc>
              <w:tc>
                <w:tcPr>
                  <w:tcW w:w="7067" w:type="dxa"/>
                </w:tcPr>
                <w:p w:rsidR="003E6A86" w:rsidRPr="00917105" w:rsidRDefault="003E6A86" w:rsidP="00D63A10">
                  <w:pPr>
                    <w:spacing w:before="120"/>
                    <w:rPr>
                      <w:lang w:val="es-ES_tradnl"/>
                    </w:rPr>
                  </w:pPr>
                  <w:r w:rsidRPr="00917105">
                    <w:rPr>
                      <w:lang w:val="es-ES_tradnl"/>
                    </w:rPr>
                    <w:t>Av. Javier Prado Este 2465, San Borja, Lima 41, Perú</w:t>
                  </w:r>
                </w:p>
              </w:tc>
            </w:tr>
            <w:tr w:rsidR="003E6A86" w:rsidRPr="00917105" w:rsidTr="00557845">
              <w:tc>
                <w:tcPr>
                  <w:tcW w:w="2552" w:type="dxa"/>
                </w:tcPr>
                <w:p w:rsidR="003E6A86" w:rsidRPr="00917105" w:rsidRDefault="003E6A86" w:rsidP="00D63A10">
                  <w:pPr>
                    <w:pStyle w:val="formtext"/>
                    <w:tabs>
                      <w:tab w:val="left" w:pos="567"/>
                      <w:tab w:val="left" w:pos="1134"/>
                      <w:tab w:val="left" w:pos="1701"/>
                    </w:tabs>
                    <w:spacing w:before="120" w:after="0" w:line="240" w:lineRule="auto"/>
                    <w:ind w:right="135"/>
                    <w:jc w:val="right"/>
                    <w:rPr>
                      <w:sz w:val="20"/>
                      <w:szCs w:val="20"/>
                    </w:rPr>
                  </w:pPr>
                  <w:r w:rsidRPr="00917105">
                    <w:rPr>
                      <w:sz w:val="20"/>
                    </w:rPr>
                    <w:t>Numéro de téléphone :</w:t>
                  </w:r>
                </w:p>
              </w:tc>
              <w:tc>
                <w:tcPr>
                  <w:tcW w:w="7067" w:type="dxa"/>
                </w:tcPr>
                <w:p w:rsidR="003E6A86" w:rsidRPr="00917105" w:rsidRDefault="003E6A86" w:rsidP="00D63A10">
                  <w:pPr>
                    <w:spacing w:before="120"/>
                  </w:pPr>
                  <w:r w:rsidRPr="00917105">
                    <w:t>51 1 4769933</w:t>
                  </w:r>
                </w:p>
              </w:tc>
            </w:tr>
            <w:tr w:rsidR="003E6A86" w:rsidRPr="00917105" w:rsidTr="00557845">
              <w:tc>
                <w:tcPr>
                  <w:tcW w:w="2552" w:type="dxa"/>
                </w:tcPr>
                <w:p w:rsidR="003E6A86" w:rsidRPr="00917105" w:rsidRDefault="003E6A86" w:rsidP="00D63A10">
                  <w:pPr>
                    <w:pStyle w:val="formtext"/>
                    <w:tabs>
                      <w:tab w:val="left" w:pos="567"/>
                      <w:tab w:val="left" w:pos="1134"/>
                      <w:tab w:val="left" w:pos="1701"/>
                    </w:tabs>
                    <w:spacing w:before="120" w:after="0" w:line="240" w:lineRule="auto"/>
                    <w:ind w:right="135"/>
                    <w:jc w:val="right"/>
                    <w:rPr>
                      <w:sz w:val="20"/>
                      <w:szCs w:val="20"/>
                    </w:rPr>
                  </w:pPr>
                  <w:r w:rsidRPr="00917105">
                    <w:rPr>
                      <w:sz w:val="20"/>
                    </w:rPr>
                    <w:t>Adresse électronique :</w:t>
                  </w:r>
                </w:p>
              </w:tc>
              <w:tc>
                <w:tcPr>
                  <w:tcW w:w="7067" w:type="dxa"/>
                </w:tcPr>
                <w:p w:rsidR="003E6A86" w:rsidRPr="00917105" w:rsidRDefault="003E6A86" w:rsidP="00D63A10">
                  <w:pPr>
                    <w:spacing w:before="120"/>
                  </w:pPr>
                  <w:r w:rsidRPr="00917105">
                    <w:t>dalvarez@cultura.gob.pe</w:t>
                  </w:r>
                </w:p>
              </w:tc>
            </w:tr>
          </w:tbl>
          <w:p w:rsidR="00D32B90" w:rsidRPr="00917105" w:rsidRDefault="00D32B90" w:rsidP="00D63A10">
            <w:pPr>
              <w:pStyle w:val="formtext"/>
              <w:spacing w:before="120" w:after="0" w:line="240" w:lineRule="auto"/>
              <w:ind w:left="113" w:right="135"/>
              <w:jc w:val="both"/>
            </w:pPr>
          </w:p>
        </w:tc>
      </w:tr>
      <w:tr w:rsidR="007F5932" w:rsidRPr="00917105" w:rsidTr="00557845">
        <w:tc>
          <w:tcPr>
            <w:tcW w:w="9639" w:type="dxa"/>
            <w:gridSpan w:val="2"/>
            <w:tcBorders>
              <w:top w:val="nil"/>
              <w:left w:val="nil"/>
              <w:bottom w:val="single" w:sz="4" w:space="0" w:color="auto"/>
              <w:right w:val="nil"/>
            </w:tcBorders>
            <w:shd w:val="clear" w:color="auto" w:fill="auto"/>
          </w:tcPr>
          <w:p w:rsidR="007F5932" w:rsidRPr="00917105" w:rsidRDefault="000C0BB1" w:rsidP="00557845">
            <w:pPr>
              <w:pStyle w:val="Grille01N"/>
              <w:spacing w:line="240" w:lineRule="auto"/>
              <w:ind w:left="709" w:right="136" w:hanging="567"/>
              <w:jc w:val="left"/>
              <w:rPr>
                <w:rFonts w:eastAsia="SimSun" w:cs="Arial"/>
                <w:bCs/>
                <w:smallCaps w:val="0"/>
                <w:sz w:val="24"/>
              </w:rPr>
            </w:pPr>
            <w:r w:rsidRPr="00917105">
              <w:rPr>
                <w:smallCaps w:val="0"/>
                <w:sz w:val="24"/>
              </w:rPr>
              <w:lastRenderedPageBreak/>
              <w:t>E.2. Autres personnes contact (pour les candidatures multinationales seulement)</w:t>
            </w:r>
          </w:p>
          <w:p w:rsidR="00410582" w:rsidRPr="00917105" w:rsidRDefault="00410582" w:rsidP="002F3A02">
            <w:pPr>
              <w:pStyle w:val="Grille01N"/>
              <w:spacing w:line="240" w:lineRule="auto"/>
              <w:ind w:left="142" w:right="136"/>
              <w:jc w:val="left"/>
              <w:rPr>
                <w:rFonts w:eastAsia="SimSun" w:cs="Arial"/>
                <w:b w:val="0"/>
                <w:bCs/>
                <w:i/>
                <w:smallCaps w:val="0"/>
                <w:sz w:val="18"/>
                <w:szCs w:val="18"/>
              </w:rPr>
            </w:pPr>
            <w:r w:rsidRPr="00917105">
              <w:rPr>
                <w:b w:val="0"/>
                <w:i/>
                <w:smallCaps w:val="0"/>
                <w:sz w:val="18"/>
              </w:rPr>
              <w:t>Indiquez ci-après les coordonnées complètes d’une personne de chaque État partie concerné, en plus de la personne contact désignée ci-dessus.</w:t>
            </w:r>
          </w:p>
        </w:tc>
      </w:tr>
      <w:tr w:rsidR="00410582" w:rsidRPr="00917105" w:rsidTr="00557845">
        <w:tc>
          <w:tcPr>
            <w:tcW w:w="9639" w:type="dxa"/>
            <w:gridSpan w:val="2"/>
            <w:tcBorders>
              <w:top w:val="single" w:sz="4" w:space="0" w:color="auto"/>
              <w:left w:val="single" w:sz="4" w:space="0" w:color="auto"/>
              <w:bottom w:val="single" w:sz="4" w:space="0" w:color="auto"/>
              <w:right w:val="single" w:sz="4" w:space="0" w:color="auto"/>
            </w:tcBorders>
            <w:shd w:val="clear" w:color="auto" w:fill="auto"/>
          </w:tcPr>
          <w:p w:rsidR="00410582" w:rsidRPr="00917105" w:rsidRDefault="005A2D8B" w:rsidP="00D63A10">
            <w:pPr>
              <w:pStyle w:val="Grille01N"/>
              <w:spacing w:before="0" w:after="0" w:line="240" w:lineRule="auto"/>
              <w:ind w:left="142" w:right="136"/>
              <w:jc w:val="both"/>
              <w:rPr>
                <w:rFonts w:eastAsia="SimSun" w:cs="Arial"/>
                <w:b w:val="0"/>
                <w:bCs/>
                <w:smallCaps w:val="0"/>
                <w:sz w:val="24"/>
              </w:rPr>
            </w:pPr>
            <w:r w:rsidRPr="00917105">
              <w:rPr>
                <w:rFonts w:eastAsia="SimSun"/>
              </w:rPr>
              <w:fldChar w:fldCharType="begin">
                <w:ffData>
                  <w:name w:val="Text5"/>
                  <w:enabled/>
                  <w:calcOnExit w:val="0"/>
                  <w:textInput/>
                </w:ffData>
              </w:fldChar>
            </w:r>
            <w:r w:rsidRPr="00917105">
              <w:rPr>
                <w:rFonts w:eastAsia="SimSun"/>
              </w:rPr>
              <w:instrText xml:space="preserve"> FORMTEXT </w:instrText>
            </w:r>
            <w:r w:rsidRPr="00917105">
              <w:rPr>
                <w:rFonts w:eastAsia="SimSun"/>
              </w:rPr>
            </w:r>
            <w:r w:rsidRPr="00917105">
              <w:rPr>
                <w:rFonts w:eastAsia="SimSun"/>
              </w:rPr>
              <w:fldChar w:fldCharType="separate"/>
            </w:r>
            <w:r w:rsidRPr="00917105">
              <w:rPr>
                <w:b w:val="0"/>
                <w:smallCaps w:val="0"/>
                <w:noProof/>
              </w:rPr>
              <w:t> </w:t>
            </w:r>
            <w:r w:rsidRPr="00917105">
              <w:rPr>
                <w:b w:val="0"/>
                <w:smallCaps w:val="0"/>
                <w:noProof/>
              </w:rPr>
              <w:t> </w:t>
            </w:r>
            <w:r w:rsidRPr="00917105">
              <w:rPr>
                <w:b w:val="0"/>
                <w:smallCaps w:val="0"/>
                <w:noProof/>
              </w:rPr>
              <w:t> </w:t>
            </w:r>
            <w:r w:rsidRPr="00917105">
              <w:rPr>
                <w:b w:val="0"/>
                <w:smallCaps w:val="0"/>
                <w:noProof/>
              </w:rPr>
              <w:t> </w:t>
            </w:r>
            <w:r w:rsidRPr="00917105">
              <w:rPr>
                <w:b w:val="0"/>
                <w:smallCaps w:val="0"/>
                <w:noProof/>
              </w:rPr>
              <w:t> </w:t>
            </w:r>
            <w:r w:rsidRPr="00917105">
              <w:fldChar w:fldCharType="end"/>
            </w:r>
          </w:p>
        </w:tc>
      </w:tr>
      <w:tr w:rsidR="007F5932" w:rsidRPr="00917105" w:rsidTr="00557845">
        <w:tc>
          <w:tcPr>
            <w:tcW w:w="9639" w:type="dxa"/>
            <w:gridSpan w:val="2"/>
            <w:tcBorders>
              <w:top w:val="single" w:sz="4" w:space="0" w:color="auto"/>
              <w:left w:val="nil"/>
              <w:bottom w:val="nil"/>
              <w:right w:val="nil"/>
            </w:tcBorders>
            <w:shd w:val="clear" w:color="auto" w:fill="auto"/>
          </w:tcPr>
          <w:p w:rsidR="007F5932" w:rsidRPr="00917105" w:rsidRDefault="007F5932" w:rsidP="005E4ACA">
            <w:pPr>
              <w:pStyle w:val="Grille01N"/>
              <w:spacing w:before="240" w:line="240" w:lineRule="auto"/>
              <w:ind w:left="709" w:right="136" w:hanging="567"/>
              <w:jc w:val="left"/>
              <w:rPr>
                <w:rFonts w:eastAsia="SimSun" w:cs="Arial"/>
                <w:bCs/>
                <w:smallCaps w:val="0"/>
                <w:sz w:val="24"/>
              </w:rPr>
            </w:pPr>
          </w:p>
        </w:tc>
      </w:tr>
      <w:tr w:rsidR="00BF3D11" w:rsidRPr="00917105" w:rsidTr="00557845">
        <w:tc>
          <w:tcPr>
            <w:tcW w:w="9639" w:type="dxa"/>
            <w:gridSpan w:val="2"/>
            <w:tcBorders>
              <w:top w:val="nil"/>
              <w:left w:val="nil"/>
              <w:bottom w:val="nil"/>
              <w:right w:val="nil"/>
            </w:tcBorders>
            <w:shd w:val="clear" w:color="auto" w:fill="D9D9D9"/>
          </w:tcPr>
          <w:p w:rsidR="00BF3D11" w:rsidRPr="00917105" w:rsidRDefault="00BF3D11" w:rsidP="005E4ACA">
            <w:pPr>
              <w:pStyle w:val="Grille01N"/>
              <w:spacing w:before="240" w:line="240" w:lineRule="auto"/>
              <w:ind w:left="709" w:right="136" w:hanging="567"/>
              <w:jc w:val="left"/>
              <w:rPr>
                <w:rFonts w:eastAsia="SimSun" w:cs="Arial"/>
                <w:bCs/>
                <w:smallCaps w:val="0"/>
                <w:sz w:val="24"/>
              </w:rPr>
            </w:pPr>
            <w:r w:rsidRPr="00917105">
              <w:rPr>
                <w:smallCaps w:val="0"/>
                <w:sz w:val="24"/>
              </w:rPr>
              <w:t>1.</w:t>
            </w:r>
            <w:r w:rsidRPr="00917105">
              <w:tab/>
            </w:r>
            <w:r w:rsidRPr="00917105">
              <w:rPr>
                <w:smallCaps w:val="0"/>
                <w:sz w:val="24"/>
              </w:rPr>
              <w:t>Identification et définition de l’élément</w:t>
            </w:r>
          </w:p>
        </w:tc>
      </w:tr>
      <w:tr w:rsidR="00A34D0B" w:rsidRPr="00917105" w:rsidTr="00A55784">
        <w:tc>
          <w:tcPr>
            <w:tcW w:w="9639" w:type="dxa"/>
            <w:gridSpan w:val="2"/>
            <w:tcBorders>
              <w:top w:val="nil"/>
              <w:left w:val="nil"/>
              <w:bottom w:val="single" w:sz="4" w:space="0" w:color="auto"/>
              <w:right w:val="nil"/>
            </w:tcBorders>
            <w:shd w:val="clear" w:color="auto" w:fill="auto"/>
          </w:tcPr>
          <w:p w:rsidR="00A34D0B" w:rsidRPr="00917105" w:rsidRDefault="00E00955" w:rsidP="00BB44F8">
            <w:pPr>
              <w:pStyle w:val="Default"/>
              <w:keepNext/>
              <w:widowControl/>
              <w:tabs>
                <w:tab w:val="left" w:pos="709"/>
              </w:tabs>
              <w:spacing w:before="120" w:after="120"/>
              <w:ind w:left="113" w:right="136"/>
              <w:jc w:val="both"/>
              <w:rPr>
                <w:rFonts w:ascii="Arial" w:eastAsia="SimSun" w:hAnsi="Arial" w:cs="Arial"/>
                <w:i/>
                <w:sz w:val="18"/>
                <w:szCs w:val="18"/>
              </w:rPr>
            </w:pPr>
            <w:r w:rsidRPr="00917105">
              <w:rPr>
                <w:rFonts w:ascii="Arial" w:hAnsi="Arial"/>
                <w:i/>
                <w:sz w:val="18"/>
              </w:rPr>
              <w:t xml:space="preserve">Pour le </w:t>
            </w:r>
            <w:r w:rsidRPr="00917105">
              <w:rPr>
                <w:rFonts w:ascii="Arial" w:hAnsi="Arial"/>
                <w:b/>
                <w:i/>
                <w:sz w:val="18"/>
              </w:rPr>
              <w:t>critère R.1</w:t>
            </w:r>
            <w:r w:rsidRPr="00917105">
              <w:rPr>
                <w:rFonts w:ascii="Arial" w:hAnsi="Arial"/>
                <w:i/>
                <w:sz w:val="18"/>
              </w:rPr>
              <w:t>, les États doivent démontrer que « l’élément est constitutif du patrimoine culturel immatériel tel que défini à l’article 2 de la Convention ».</w:t>
            </w:r>
          </w:p>
        </w:tc>
      </w:tr>
      <w:tr w:rsidR="004A5C67" w:rsidRPr="00917105" w:rsidTr="00DA4743">
        <w:tc>
          <w:tcPr>
            <w:tcW w:w="9639" w:type="dxa"/>
            <w:gridSpan w:val="2"/>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AE6DB0" w:rsidRPr="00917105" w:rsidRDefault="00AE6DB0" w:rsidP="00BB44F8">
            <w:pPr>
              <w:pStyle w:val="Default"/>
              <w:keepNext/>
              <w:widowControl/>
              <w:tabs>
                <w:tab w:val="left" w:pos="709"/>
              </w:tabs>
              <w:spacing w:before="120" w:after="120"/>
              <w:ind w:left="113" w:right="136"/>
              <w:jc w:val="both"/>
              <w:rPr>
                <w:rFonts w:ascii="Arial" w:eastAsia="SimSun" w:hAnsi="Arial" w:cs="Arial"/>
                <w:sz w:val="18"/>
                <w:szCs w:val="18"/>
              </w:rPr>
            </w:pPr>
            <w:bookmarkStart w:id="0" w:name="_Hlk275186434"/>
            <w:r w:rsidRPr="00917105">
              <w:rPr>
                <w:rFonts w:ascii="Arial" w:hAnsi="Arial"/>
                <w:sz w:val="18"/>
              </w:rPr>
              <w:t>Cochez une ou plusieurs cases pour identifier le(s) domaine(s) du patrimoine culturel immatériel dans le(s)quel(s) se manifeste l’élément et qui peuvent inclure un ou plusieurs des domaines identifiés à l’article 2.2 de la Convention. Si vous cochez la case « autres », préciser le(s) domaine(s) entre les parenthèses.</w:t>
            </w:r>
          </w:p>
          <w:p w:rsidR="004A5C67" w:rsidRPr="00917105" w:rsidRDefault="004A5C67" w:rsidP="00BB44F8">
            <w:pPr>
              <w:pStyle w:val="Default"/>
              <w:keepNext/>
              <w:widowControl/>
              <w:autoSpaceDE/>
              <w:autoSpaceDN/>
              <w:adjustRightInd/>
              <w:spacing w:before="120" w:after="120"/>
              <w:ind w:left="1134" w:right="136" w:hanging="567"/>
              <w:jc w:val="both"/>
              <w:rPr>
                <w:rFonts w:ascii="Arial" w:hAnsi="Arial" w:cs="Arial"/>
                <w:color w:val="auto"/>
                <w:sz w:val="18"/>
                <w:szCs w:val="18"/>
              </w:rPr>
            </w:pPr>
            <w:r w:rsidRPr="00917105">
              <w:rPr>
                <w:rFonts w:ascii="Arial" w:hAnsi="Arial" w:cs="Arial"/>
                <w:color w:val="auto"/>
                <w:sz w:val="18"/>
                <w:szCs w:val="18"/>
              </w:rPr>
              <w:fldChar w:fldCharType="begin">
                <w:ffData>
                  <w:name w:val="CaseACocher6"/>
                  <w:enabled/>
                  <w:calcOnExit w:val="0"/>
                  <w:checkBox>
                    <w:sizeAuto/>
                    <w:default w:val="0"/>
                  </w:checkBox>
                </w:ffData>
              </w:fldChar>
            </w:r>
            <w:r w:rsidRPr="00917105">
              <w:rPr>
                <w:rFonts w:ascii="Arial" w:hAnsi="Arial" w:cs="Arial"/>
                <w:color w:val="auto"/>
                <w:sz w:val="18"/>
                <w:szCs w:val="18"/>
              </w:rPr>
              <w:instrText xml:space="preserve"> FORMCHECKBOX </w:instrText>
            </w:r>
            <w:r w:rsidR="00650000">
              <w:rPr>
                <w:rFonts w:ascii="Arial" w:hAnsi="Arial" w:cs="Arial"/>
                <w:color w:val="auto"/>
                <w:sz w:val="18"/>
                <w:szCs w:val="18"/>
              </w:rPr>
            </w:r>
            <w:r w:rsidR="00650000">
              <w:rPr>
                <w:rFonts w:ascii="Arial" w:hAnsi="Arial" w:cs="Arial"/>
                <w:color w:val="auto"/>
                <w:sz w:val="18"/>
                <w:szCs w:val="18"/>
              </w:rPr>
              <w:fldChar w:fldCharType="separate"/>
            </w:r>
            <w:r w:rsidRPr="00917105">
              <w:rPr>
                <w:rFonts w:ascii="Arial" w:hAnsi="Arial" w:cs="Arial"/>
                <w:color w:val="auto"/>
                <w:sz w:val="18"/>
                <w:szCs w:val="18"/>
              </w:rPr>
              <w:fldChar w:fldCharType="end"/>
            </w:r>
            <w:r w:rsidRPr="00917105">
              <w:rPr>
                <w:rFonts w:ascii="Arial" w:hAnsi="Arial"/>
                <w:color w:val="auto"/>
                <w:sz w:val="18"/>
              </w:rPr>
              <w:t xml:space="preserve"> les traditions et expressions orales, y compris la langue comme vecteur du patrimoine culturel immatériel </w:t>
            </w:r>
          </w:p>
          <w:p w:rsidR="004A5C67" w:rsidRPr="00917105" w:rsidRDefault="003E6A86" w:rsidP="00BB44F8">
            <w:pPr>
              <w:pStyle w:val="Default"/>
              <w:keepNext/>
              <w:widowControl/>
              <w:autoSpaceDE/>
              <w:autoSpaceDN/>
              <w:adjustRightInd/>
              <w:spacing w:before="120" w:after="120"/>
              <w:ind w:left="1134" w:right="136" w:hanging="567"/>
              <w:jc w:val="both"/>
              <w:rPr>
                <w:rFonts w:ascii="Arial" w:hAnsi="Arial" w:cs="Arial"/>
                <w:color w:val="auto"/>
                <w:sz w:val="18"/>
                <w:szCs w:val="18"/>
              </w:rPr>
            </w:pPr>
            <w:r w:rsidRPr="00917105">
              <w:rPr>
                <w:rFonts w:ascii="Arial" w:hAnsi="Arial" w:cs="Arial"/>
                <w:color w:val="auto"/>
                <w:sz w:val="18"/>
                <w:szCs w:val="18"/>
              </w:rPr>
              <w:fldChar w:fldCharType="begin">
                <w:ffData>
                  <w:name w:val="CaseACocher7"/>
                  <w:enabled/>
                  <w:calcOnExit w:val="0"/>
                  <w:checkBox>
                    <w:sizeAuto/>
                    <w:default w:val="1"/>
                  </w:checkBox>
                </w:ffData>
              </w:fldChar>
            </w:r>
            <w:bookmarkStart w:id="1" w:name="CaseACocher7"/>
            <w:r w:rsidRPr="00917105">
              <w:rPr>
                <w:rFonts w:ascii="Arial" w:hAnsi="Arial" w:cs="Arial"/>
                <w:color w:val="auto"/>
                <w:sz w:val="18"/>
                <w:szCs w:val="18"/>
              </w:rPr>
              <w:instrText xml:space="preserve"> FORMCHECKBOX </w:instrText>
            </w:r>
            <w:r w:rsidR="00650000">
              <w:rPr>
                <w:rFonts w:ascii="Arial" w:hAnsi="Arial" w:cs="Arial"/>
                <w:color w:val="auto"/>
                <w:sz w:val="18"/>
                <w:szCs w:val="18"/>
              </w:rPr>
            </w:r>
            <w:r w:rsidR="00650000">
              <w:rPr>
                <w:rFonts w:ascii="Arial" w:hAnsi="Arial" w:cs="Arial"/>
                <w:color w:val="auto"/>
                <w:sz w:val="18"/>
                <w:szCs w:val="18"/>
              </w:rPr>
              <w:fldChar w:fldCharType="separate"/>
            </w:r>
            <w:r w:rsidRPr="00917105">
              <w:rPr>
                <w:rFonts w:ascii="Arial" w:hAnsi="Arial" w:cs="Arial"/>
                <w:color w:val="auto"/>
                <w:sz w:val="18"/>
                <w:szCs w:val="18"/>
              </w:rPr>
              <w:fldChar w:fldCharType="end"/>
            </w:r>
            <w:bookmarkEnd w:id="1"/>
            <w:r w:rsidRPr="00917105">
              <w:rPr>
                <w:rFonts w:ascii="Arial" w:hAnsi="Arial"/>
                <w:color w:val="auto"/>
                <w:sz w:val="18"/>
              </w:rPr>
              <w:t xml:space="preserve"> les arts du spectacle</w:t>
            </w:r>
          </w:p>
          <w:p w:rsidR="004A5C67" w:rsidRPr="00917105" w:rsidRDefault="004A5C67" w:rsidP="00BB44F8">
            <w:pPr>
              <w:pStyle w:val="Default"/>
              <w:keepNext/>
              <w:widowControl/>
              <w:autoSpaceDE/>
              <w:autoSpaceDN/>
              <w:adjustRightInd/>
              <w:spacing w:before="120" w:after="120"/>
              <w:ind w:left="1134" w:right="136" w:hanging="567"/>
              <w:jc w:val="both"/>
              <w:rPr>
                <w:rFonts w:ascii="Arial" w:hAnsi="Arial" w:cs="Arial"/>
                <w:color w:val="auto"/>
                <w:sz w:val="18"/>
                <w:szCs w:val="18"/>
              </w:rPr>
            </w:pPr>
            <w:r w:rsidRPr="00917105">
              <w:rPr>
                <w:rFonts w:ascii="Arial" w:hAnsi="Arial" w:cs="Arial"/>
                <w:color w:val="auto"/>
                <w:sz w:val="18"/>
                <w:szCs w:val="18"/>
              </w:rPr>
              <w:fldChar w:fldCharType="begin">
                <w:ffData>
                  <w:name w:val="CaseACocher8"/>
                  <w:enabled/>
                  <w:calcOnExit w:val="0"/>
                  <w:checkBox>
                    <w:sizeAuto/>
                    <w:default w:val="0"/>
                  </w:checkBox>
                </w:ffData>
              </w:fldChar>
            </w:r>
            <w:r w:rsidRPr="00917105">
              <w:rPr>
                <w:rFonts w:ascii="Arial" w:hAnsi="Arial" w:cs="Arial"/>
                <w:color w:val="auto"/>
                <w:sz w:val="18"/>
                <w:szCs w:val="18"/>
              </w:rPr>
              <w:instrText xml:space="preserve"> FORMCHECKBOX </w:instrText>
            </w:r>
            <w:r w:rsidR="00650000">
              <w:rPr>
                <w:rFonts w:ascii="Arial" w:hAnsi="Arial" w:cs="Arial"/>
                <w:color w:val="auto"/>
                <w:sz w:val="18"/>
                <w:szCs w:val="18"/>
              </w:rPr>
            </w:r>
            <w:r w:rsidR="00650000">
              <w:rPr>
                <w:rFonts w:ascii="Arial" w:hAnsi="Arial" w:cs="Arial"/>
                <w:color w:val="auto"/>
                <w:sz w:val="18"/>
                <w:szCs w:val="18"/>
              </w:rPr>
              <w:fldChar w:fldCharType="separate"/>
            </w:r>
            <w:r w:rsidRPr="00917105">
              <w:rPr>
                <w:rFonts w:ascii="Arial" w:hAnsi="Arial" w:cs="Arial"/>
                <w:color w:val="auto"/>
                <w:sz w:val="18"/>
                <w:szCs w:val="18"/>
              </w:rPr>
              <w:fldChar w:fldCharType="end"/>
            </w:r>
            <w:r w:rsidRPr="00917105">
              <w:rPr>
                <w:rFonts w:ascii="Arial" w:hAnsi="Arial"/>
                <w:color w:val="auto"/>
                <w:sz w:val="18"/>
              </w:rPr>
              <w:t xml:space="preserve"> les pratiques sociales, rituels et événements festifs</w:t>
            </w:r>
          </w:p>
          <w:p w:rsidR="004A5C67" w:rsidRPr="00917105" w:rsidRDefault="003E6A86" w:rsidP="00BB44F8">
            <w:pPr>
              <w:pStyle w:val="formtext"/>
              <w:keepNext/>
              <w:spacing w:before="120" w:after="120" w:line="240" w:lineRule="auto"/>
              <w:ind w:left="1134" w:right="136" w:hanging="567"/>
              <w:jc w:val="both"/>
              <w:rPr>
                <w:rFonts w:eastAsia="Times New Roman" w:cs="Arial"/>
                <w:sz w:val="18"/>
                <w:szCs w:val="18"/>
              </w:rPr>
            </w:pPr>
            <w:r w:rsidRPr="00917105">
              <w:rPr>
                <w:rFonts w:eastAsia="Times New Roman" w:cs="Arial"/>
                <w:sz w:val="18"/>
                <w:szCs w:val="18"/>
              </w:rPr>
              <w:fldChar w:fldCharType="begin">
                <w:ffData>
                  <w:name w:val="CaseACocher9"/>
                  <w:enabled/>
                  <w:calcOnExit w:val="0"/>
                  <w:checkBox>
                    <w:sizeAuto/>
                    <w:default w:val="1"/>
                  </w:checkBox>
                </w:ffData>
              </w:fldChar>
            </w:r>
            <w:bookmarkStart w:id="2" w:name="CaseACocher9"/>
            <w:r w:rsidRPr="00917105">
              <w:rPr>
                <w:rFonts w:eastAsia="Times New Roman" w:cs="Arial"/>
                <w:sz w:val="18"/>
                <w:szCs w:val="18"/>
              </w:rPr>
              <w:instrText xml:space="preserve"> FORMCHECKBOX </w:instrText>
            </w:r>
            <w:r w:rsidR="00650000">
              <w:rPr>
                <w:rFonts w:eastAsia="Times New Roman" w:cs="Arial"/>
                <w:sz w:val="18"/>
                <w:szCs w:val="18"/>
              </w:rPr>
            </w:r>
            <w:r w:rsidR="00650000">
              <w:rPr>
                <w:rFonts w:eastAsia="Times New Roman" w:cs="Arial"/>
                <w:sz w:val="18"/>
                <w:szCs w:val="18"/>
              </w:rPr>
              <w:fldChar w:fldCharType="separate"/>
            </w:r>
            <w:r w:rsidRPr="00917105">
              <w:rPr>
                <w:rFonts w:eastAsia="Times New Roman" w:cs="Arial"/>
                <w:sz w:val="18"/>
                <w:szCs w:val="18"/>
              </w:rPr>
              <w:fldChar w:fldCharType="end"/>
            </w:r>
            <w:bookmarkEnd w:id="2"/>
            <w:r w:rsidRPr="00917105">
              <w:rPr>
                <w:sz w:val="18"/>
              </w:rPr>
              <w:t xml:space="preserve"> les connaissances et pratiques concernant la nature et l’univers</w:t>
            </w:r>
          </w:p>
          <w:p w:rsidR="004A5C67" w:rsidRPr="00917105" w:rsidRDefault="004A5C67" w:rsidP="00BB44F8">
            <w:pPr>
              <w:pStyle w:val="Default"/>
              <w:keepNext/>
              <w:widowControl/>
              <w:autoSpaceDE/>
              <w:autoSpaceDN/>
              <w:adjustRightInd/>
              <w:spacing w:before="120" w:after="120"/>
              <w:ind w:left="1134" w:right="136" w:hanging="567"/>
              <w:jc w:val="both"/>
              <w:rPr>
                <w:rFonts w:ascii="Arial" w:hAnsi="Arial" w:cs="Arial"/>
                <w:color w:val="auto"/>
                <w:sz w:val="18"/>
                <w:szCs w:val="18"/>
              </w:rPr>
            </w:pPr>
            <w:r w:rsidRPr="00917105">
              <w:rPr>
                <w:rFonts w:ascii="Arial" w:hAnsi="Arial" w:cs="Arial"/>
                <w:color w:val="auto"/>
                <w:sz w:val="18"/>
                <w:szCs w:val="18"/>
              </w:rPr>
              <w:fldChar w:fldCharType="begin">
                <w:ffData>
                  <w:name w:val="CaseACocher8"/>
                  <w:enabled/>
                  <w:calcOnExit w:val="0"/>
                  <w:checkBox>
                    <w:sizeAuto/>
                    <w:default w:val="0"/>
                  </w:checkBox>
                </w:ffData>
              </w:fldChar>
            </w:r>
            <w:r w:rsidRPr="00917105">
              <w:rPr>
                <w:rFonts w:ascii="Arial" w:hAnsi="Arial" w:cs="Arial"/>
                <w:color w:val="auto"/>
                <w:sz w:val="18"/>
                <w:szCs w:val="18"/>
              </w:rPr>
              <w:instrText xml:space="preserve"> FORMCHECKBOX </w:instrText>
            </w:r>
            <w:r w:rsidR="00650000">
              <w:rPr>
                <w:rFonts w:ascii="Arial" w:hAnsi="Arial" w:cs="Arial"/>
                <w:color w:val="auto"/>
                <w:sz w:val="18"/>
                <w:szCs w:val="18"/>
              </w:rPr>
            </w:r>
            <w:r w:rsidR="00650000">
              <w:rPr>
                <w:rFonts w:ascii="Arial" w:hAnsi="Arial" w:cs="Arial"/>
                <w:color w:val="auto"/>
                <w:sz w:val="18"/>
                <w:szCs w:val="18"/>
              </w:rPr>
              <w:fldChar w:fldCharType="separate"/>
            </w:r>
            <w:r w:rsidRPr="00917105">
              <w:rPr>
                <w:rFonts w:ascii="Arial" w:hAnsi="Arial" w:cs="Arial"/>
                <w:color w:val="auto"/>
                <w:sz w:val="18"/>
                <w:szCs w:val="18"/>
              </w:rPr>
              <w:fldChar w:fldCharType="end"/>
            </w:r>
            <w:r w:rsidRPr="00917105">
              <w:rPr>
                <w:rFonts w:ascii="Arial" w:hAnsi="Arial"/>
                <w:color w:val="auto"/>
                <w:sz w:val="18"/>
              </w:rPr>
              <w:t xml:space="preserve"> les savoir-faire liés à l’artisanat traditionnel </w:t>
            </w:r>
          </w:p>
          <w:p w:rsidR="004A5C67" w:rsidRPr="00917105" w:rsidRDefault="004A5C67" w:rsidP="00557845">
            <w:pPr>
              <w:pStyle w:val="Default"/>
              <w:keepNext/>
              <w:widowControl/>
              <w:autoSpaceDE/>
              <w:autoSpaceDN/>
              <w:adjustRightInd/>
              <w:spacing w:before="120"/>
              <w:ind w:left="1134" w:right="136" w:hanging="567"/>
              <w:jc w:val="both"/>
              <w:rPr>
                <w:rFonts w:ascii="Arial" w:eastAsia="SimSun" w:hAnsi="Arial" w:cs="Arial"/>
                <w:sz w:val="20"/>
                <w:szCs w:val="20"/>
              </w:rPr>
            </w:pPr>
            <w:r w:rsidRPr="00917105">
              <w:rPr>
                <w:rFonts w:ascii="Arial" w:hAnsi="Arial" w:cs="Arial"/>
                <w:sz w:val="18"/>
                <w:szCs w:val="18"/>
              </w:rPr>
              <w:fldChar w:fldCharType="begin">
                <w:ffData>
                  <w:name w:val="CaseACocher9"/>
                  <w:enabled/>
                  <w:calcOnExit w:val="0"/>
                  <w:checkBox>
                    <w:sizeAuto/>
                    <w:default w:val="0"/>
                  </w:checkBox>
                </w:ffData>
              </w:fldChar>
            </w:r>
            <w:r w:rsidRPr="00917105">
              <w:rPr>
                <w:rFonts w:ascii="Arial" w:hAnsi="Arial" w:cs="Arial"/>
                <w:sz w:val="18"/>
                <w:szCs w:val="18"/>
              </w:rPr>
              <w:instrText xml:space="preserve"> FORMCHECKBOX </w:instrText>
            </w:r>
            <w:r w:rsidR="00650000">
              <w:rPr>
                <w:rFonts w:ascii="Arial" w:hAnsi="Arial" w:cs="Arial"/>
                <w:sz w:val="18"/>
                <w:szCs w:val="18"/>
              </w:rPr>
            </w:r>
            <w:r w:rsidR="00650000">
              <w:rPr>
                <w:rFonts w:ascii="Arial" w:hAnsi="Arial" w:cs="Arial"/>
                <w:sz w:val="18"/>
                <w:szCs w:val="18"/>
              </w:rPr>
              <w:fldChar w:fldCharType="separate"/>
            </w:r>
            <w:r w:rsidRPr="00917105">
              <w:rPr>
                <w:rFonts w:ascii="Arial" w:hAnsi="Arial" w:cs="Arial"/>
                <w:sz w:val="18"/>
                <w:szCs w:val="18"/>
              </w:rPr>
              <w:fldChar w:fldCharType="end"/>
            </w:r>
            <w:r w:rsidRPr="00917105">
              <w:rPr>
                <w:rFonts w:ascii="Arial" w:hAnsi="Arial"/>
                <w:sz w:val="18"/>
              </w:rPr>
              <w:t xml:space="preserve"> </w:t>
            </w:r>
            <w:r w:rsidRPr="00917105">
              <w:rPr>
                <w:rFonts w:ascii="Arial" w:hAnsi="Arial"/>
                <w:color w:val="auto"/>
                <w:sz w:val="18"/>
              </w:rPr>
              <w:t>autre(s) (</w:t>
            </w:r>
            <w:r w:rsidRPr="00917105">
              <w:rPr>
                <w:rFonts w:ascii="Arial" w:hAnsi="Arial" w:cs="Arial"/>
                <w:color w:val="auto"/>
                <w:sz w:val="18"/>
                <w:szCs w:val="18"/>
              </w:rPr>
              <w:fldChar w:fldCharType="begin">
                <w:ffData>
                  <w:name w:val="Text5"/>
                  <w:enabled/>
                  <w:calcOnExit w:val="0"/>
                  <w:textInput/>
                </w:ffData>
              </w:fldChar>
            </w:r>
            <w:r w:rsidRPr="00917105">
              <w:rPr>
                <w:rFonts w:ascii="Arial" w:hAnsi="Arial" w:cs="Arial"/>
                <w:color w:val="auto"/>
                <w:sz w:val="18"/>
                <w:szCs w:val="18"/>
              </w:rPr>
              <w:instrText xml:space="preserve"> FORMTEXT </w:instrText>
            </w:r>
            <w:r w:rsidRPr="00917105">
              <w:rPr>
                <w:rFonts w:ascii="Arial" w:hAnsi="Arial" w:cs="Arial"/>
                <w:color w:val="auto"/>
                <w:sz w:val="18"/>
                <w:szCs w:val="18"/>
              </w:rPr>
            </w:r>
            <w:r w:rsidRPr="00917105">
              <w:rPr>
                <w:rFonts w:ascii="Arial" w:hAnsi="Arial" w:cs="Arial"/>
                <w:color w:val="auto"/>
                <w:sz w:val="18"/>
                <w:szCs w:val="18"/>
              </w:rPr>
              <w:fldChar w:fldCharType="separate"/>
            </w:r>
            <w:r w:rsidRPr="00917105">
              <w:rPr>
                <w:rFonts w:ascii="Arial" w:hAnsi="Arial"/>
                <w:noProof/>
                <w:color w:val="auto"/>
                <w:sz w:val="18"/>
              </w:rPr>
              <w:t> </w:t>
            </w:r>
            <w:r w:rsidRPr="00917105">
              <w:rPr>
                <w:rFonts w:ascii="Arial" w:hAnsi="Arial"/>
                <w:noProof/>
                <w:color w:val="auto"/>
                <w:sz w:val="18"/>
              </w:rPr>
              <w:t> </w:t>
            </w:r>
            <w:r w:rsidRPr="00917105">
              <w:rPr>
                <w:rFonts w:ascii="Arial" w:hAnsi="Arial"/>
                <w:noProof/>
                <w:color w:val="auto"/>
                <w:sz w:val="18"/>
              </w:rPr>
              <w:t> </w:t>
            </w:r>
            <w:r w:rsidRPr="00917105">
              <w:rPr>
                <w:rFonts w:ascii="Arial" w:hAnsi="Arial"/>
                <w:noProof/>
                <w:color w:val="auto"/>
                <w:sz w:val="18"/>
              </w:rPr>
              <w:t> </w:t>
            </w:r>
            <w:r w:rsidRPr="00917105">
              <w:rPr>
                <w:rFonts w:ascii="Arial" w:hAnsi="Arial"/>
                <w:noProof/>
                <w:color w:val="auto"/>
                <w:sz w:val="18"/>
              </w:rPr>
              <w:t> </w:t>
            </w:r>
            <w:r w:rsidRPr="00917105">
              <w:fldChar w:fldCharType="end"/>
            </w:r>
            <w:r w:rsidRPr="00917105">
              <w:rPr>
                <w:rFonts w:ascii="Arial" w:hAnsi="Arial" w:cs="Arial"/>
                <w:color w:val="auto"/>
                <w:sz w:val="18"/>
                <w:szCs w:val="18"/>
              </w:rPr>
              <w:fldChar w:fldCharType="begin">
                <w:ffData>
                  <w:name w:val="Text5"/>
                  <w:enabled/>
                  <w:calcOnExit w:val="0"/>
                  <w:textInput/>
                </w:ffData>
              </w:fldChar>
            </w:r>
            <w:r w:rsidRPr="00917105">
              <w:rPr>
                <w:rFonts w:ascii="Arial" w:hAnsi="Arial" w:cs="Arial"/>
                <w:color w:val="auto"/>
                <w:sz w:val="18"/>
                <w:szCs w:val="18"/>
              </w:rPr>
              <w:instrText xml:space="preserve"> FORMTEXT </w:instrText>
            </w:r>
            <w:r w:rsidRPr="00917105">
              <w:rPr>
                <w:rFonts w:ascii="Arial" w:hAnsi="Arial" w:cs="Arial"/>
                <w:color w:val="auto"/>
                <w:sz w:val="18"/>
                <w:szCs w:val="18"/>
              </w:rPr>
            </w:r>
            <w:r w:rsidRPr="00917105">
              <w:rPr>
                <w:rFonts w:ascii="Arial" w:hAnsi="Arial" w:cs="Arial"/>
                <w:color w:val="auto"/>
                <w:sz w:val="18"/>
                <w:szCs w:val="18"/>
              </w:rPr>
              <w:fldChar w:fldCharType="separate"/>
            </w:r>
            <w:r w:rsidRPr="00917105">
              <w:rPr>
                <w:rFonts w:ascii="Arial" w:hAnsi="Arial"/>
                <w:noProof/>
                <w:color w:val="auto"/>
                <w:sz w:val="18"/>
              </w:rPr>
              <w:t> </w:t>
            </w:r>
            <w:r w:rsidRPr="00917105">
              <w:rPr>
                <w:rFonts w:ascii="Arial" w:hAnsi="Arial"/>
                <w:noProof/>
                <w:color w:val="auto"/>
                <w:sz w:val="18"/>
              </w:rPr>
              <w:t> </w:t>
            </w:r>
            <w:r w:rsidRPr="00917105">
              <w:rPr>
                <w:rFonts w:ascii="Arial" w:hAnsi="Arial"/>
                <w:noProof/>
                <w:color w:val="auto"/>
                <w:sz w:val="18"/>
              </w:rPr>
              <w:t> </w:t>
            </w:r>
            <w:r w:rsidRPr="00917105">
              <w:rPr>
                <w:rFonts w:ascii="Arial" w:hAnsi="Arial"/>
                <w:noProof/>
                <w:color w:val="auto"/>
                <w:sz w:val="18"/>
              </w:rPr>
              <w:t> </w:t>
            </w:r>
            <w:r w:rsidRPr="00917105">
              <w:rPr>
                <w:rFonts w:ascii="Arial" w:hAnsi="Arial"/>
                <w:noProof/>
                <w:color w:val="auto"/>
                <w:sz w:val="18"/>
              </w:rPr>
              <w:t> </w:t>
            </w:r>
            <w:r w:rsidRPr="00917105">
              <w:fldChar w:fldCharType="end"/>
            </w:r>
            <w:r w:rsidRPr="00917105">
              <w:rPr>
                <w:rFonts w:ascii="Arial" w:hAnsi="Arial" w:cs="Arial"/>
                <w:color w:val="auto"/>
                <w:sz w:val="18"/>
                <w:szCs w:val="18"/>
              </w:rPr>
              <w:fldChar w:fldCharType="begin">
                <w:ffData>
                  <w:name w:val="Text5"/>
                  <w:enabled/>
                  <w:calcOnExit w:val="0"/>
                  <w:textInput/>
                </w:ffData>
              </w:fldChar>
            </w:r>
            <w:r w:rsidRPr="00917105">
              <w:rPr>
                <w:rFonts w:ascii="Arial" w:hAnsi="Arial" w:cs="Arial"/>
                <w:color w:val="auto"/>
                <w:sz w:val="18"/>
                <w:szCs w:val="18"/>
              </w:rPr>
              <w:instrText xml:space="preserve"> FORMTEXT </w:instrText>
            </w:r>
            <w:r w:rsidRPr="00917105">
              <w:rPr>
                <w:rFonts w:ascii="Arial" w:hAnsi="Arial" w:cs="Arial"/>
                <w:color w:val="auto"/>
                <w:sz w:val="18"/>
                <w:szCs w:val="18"/>
              </w:rPr>
            </w:r>
            <w:r w:rsidRPr="00917105">
              <w:rPr>
                <w:rFonts w:ascii="Arial" w:hAnsi="Arial" w:cs="Arial"/>
                <w:color w:val="auto"/>
                <w:sz w:val="18"/>
                <w:szCs w:val="18"/>
              </w:rPr>
              <w:fldChar w:fldCharType="separate"/>
            </w:r>
            <w:r w:rsidRPr="00917105">
              <w:rPr>
                <w:rFonts w:ascii="Arial" w:hAnsi="Arial"/>
                <w:noProof/>
                <w:color w:val="auto"/>
                <w:sz w:val="18"/>
              </w:rPr>
              <w:t> </w:t>
            </w:r>
            <w:r w:rsidRPr="00917105">
              <w:rPr>
                <w:rFonts w:ascii="Arial" w:hAnsi="Arial"/>
                <w:noProof/>
                <w:color w:val="auto"/>
                <w:sz w:val="18"/>
              </w:rPr>
              <w:t> </w:t>
            </w:r>
            <w:r w:rsidRPr="00917105">
              <w:rPr>
                <w:rFonts w:ascii="Arial" w:hAnsi="Arial"/>
                <w:noProof/>
                <w:color w:val="auto"/>
                <w:sz w:val="18"/>
              </w:rPr>
              <w:t> </w:t>
            </w:r>
            <w:r w:rsidRPr="00917105">
              <w:rPr>
                <w:rFonts w:ascii="Arial" w:hAnsi="Arial"/>
                <w:noProof/>
                <w:color w:val="auto"/>
                <w:sz w:val="18"/>
              </w:rPr>
              <w:t> </w:t>
            </w:r>
            <w:r w:rsidRPr="00917105">
              <w:rPr>
                <w:rFonts w:ascii="Arial" w:hAnsi="Arial"/>
                <w:noProof/>
                <w:color w:val="auto"/>
                <w:sz w:val="18"/>
              </w:rPr>
              <w:t> </w:t>
            </w:r>
            <w:r w:rsidRPr="00917105">
              <w:fldChar w:fldCharType="end"/>
            </w:r>
            <w:r w:rsidRPr="00917105">
              <w:rPr>
                <w:rFonts w:ascii="Arial" w:hAnsi="Arial" w:cs="Arial"/>
                <w:color w:val="auto"/>
                <w:sz w:val="18"/>
                <w:szCs w:val="18"/>
              </w:rPr>
              <w:fldChar w:fldCharType="begin">
                <w:ffData>
                  <w:name w:val="Text5"/>
                  <w:enabled/>
                  <w:calcOnExit w:val="0"/>
                  <w:textInput/>
                </w:ffData>
              </w:fldChar>
            </w:r>
            <w:r w:rsidRPr="00917105">
              <w:rPr>
                <w:rFonts w:ascii="Arial" w:hAnsi="Arial" w:cs="Arial"/>
                <w:color w:val="auto"/>
                <w:sz w:val="18"/>
                <w:szCs w:val="18"/>
              </w:rPr>
              <w:instrText xml:space="preserve"> FORMTEXT </w:instrText>
            </w:r>
            <w:r w:rsidRPr="00917105">
              <w:rPr>
                <w:rFonts w:ascii="Arial" w:hAnsi="Arial" w:cs="Arial"/>
                <w:color w:val="auto"/>
                <w:sz w:val="18"/>
                <w:szCs w:val="18"/>
              </w:rPr>
            </w:r>
            <w:r w:rsidRPr="00917105">
              <w:rPr>
                <w:rFonts w:ascii="Arial" w:hAnsi="Arial" w:cs="Arial"/>
                <w:color w:val="auto"/>
                <w:sz w:val="18"/>
                <w:szCs w:val="18"/>
              </w:rPr>
              <w:fldChar w:fldCharType="separate"/>
            </w:r>
            <w:r w:rsidRPr="00917105">
              <w:rPr>
                <w:rFonts w:ascii="Arial" w:hAnsi="Arial"/>
                <w:noProof/>
                <w:color w:val="auto"/>
                <w:sz w:val="18"/>
              </w:rPr>
              <w:t> </w:t>
            </w:r>
            <w:r w:rsidRPr="00917105">
              <w:rPr>
                <w:rFonts w:ascii="Arial" w:hAnsi="Arial"/>
                <w:noProof/>
                <w:color w:val="auto"/>
                <w:sz w:val="18"/>
              </w:rPr>
              <w:t> </w:t>
            </w:r>
            <w:r w:rsidRPr="00917105">
              <w:rPr>
                <w:rFonts w:ascii="Arial" w:hAnsi="Arial"/>
                <w:noProof/>
                <w:color w:val="auto"/>
                <w:sz w:val="18"/>
              </w:rPr>
              <w:t> </w:t>
            </w:r>
            <w:r w:rsidRPr="00917105">
              <w:rPr>
                <w:rFonts w:ascii="Arial" w:hAnsi="Arial"/>
                <w:noProof/>
                <w:color w:val="auto"/>
                <w:sz w:val="18"/>
              </w:rPr>
              <w:t> </w:t>
            </w:r>
            <w:r w:rsidRPr="00917105">
              <w:rPr>
                <w:rFonts w:ascii="Arial" w:hAnsi="Arial"/>
                <w:noProof/>
                <w:color w:val="auto"/>
                <w:sz w:val="18"/>
              </w:rPr>
              <w:t> </w:t>
            </w:r>
            <w:r w:rsidRPr="00917105">
              <w:fldChar w:fldCharType="end"/>
            </w:r>
            <w:r w:rsidRPr="00917105">
              <w:rPr>
                <w:rFonts w:ascii="Arial" w:hAnsi="Arial" w:cs="Arial"/>
                <w:color w:val="auto"/>
                <w:sz w:val="18"/>
                <w:szCs w:val="18"/>
              </w:rPr>
              <w:fldChar w:fldCharType="begin">
                <w:ffData>
                  <w:name w:val="Text5"/>
                  <w:enabled/>
                  <w:calcOnExit w:val="0"/>
                  <w:textInput/>
                </w:ffData>
              </w:fldChar>
            </w:r>
            <w:r w:rsidRPr="00917105">
              <w:rPr>
                <w:rFonts w:ascii="Arial" w:hAnsi="Arial" w:cs="Arial"/>
                <w:color w:val="auto"/>
                <w:sz w:val="18"/>
                <w:szCs w:val="18"/>
              </w:rPr>
              <w:instrText xml:space="preserve"> FORMTEXT </w:instrText>
            </w:r>
            <w:r w:rsidRPr="00917105">
              <w:rPr>
                <w:rFonts w:ascii="Arial" w:hAnsi="Arial" w:cs="Arial"/>
                <w:color w:val="auto"/>
                <w:sz w:val="18"/>
                <w:szCs w:val="18"/>
              </w:rPr>
            </w:r>
            <w:r w:rsidRPr="00917105">
              <w:rPr>
                <w:rFonts w:ascii="Arial" w:hAnsi="Arial" w:cs="Arial"/>
                <w:color w:val="auto"/>
                <w:sz w:val="18"/>
                <w:szCs w:val="18"/>
              </w:rPr>
              <w:fldChar w:fldCharType="separate"/>
            </w:r>
            <w:r w:rsidRPr="00917105">
              <w:rPr>
                <w:rFonts w:ascii="Arial" w:hAnsi="Arial"/>
                <w:noProof/>
                <w:color w:val="auto"/>
                <w:sz w:val="18"/>
              </w:rPr>
              <w:t> </w:t>
            </w:r>
            <w:r w:rsidRPr="00917105">
              <w:rPr>
                <w:rFonts w:ascii="Arial" w:hAnsi="Arial"/>
                <w:noProof/>
                <w:color w:val="auto"/>
                <w:sz w:val="18"/>
              </w:rPr>
              <w:t> </w:t>
            </w:r>
            <w:r w:rsidRPr="00917105">
              <w:rPr>
                <w:rFonts w:ascii="Arial" w:hAnsi="Arial"/>
                <w:noProof/>
                <w:color w:val="auto"/>
                <w:sz w:val="18"/>
              </w:rPr>
              <w:t> </w:t>
            </w:r>
            <w:r w:rsidRPr="00917105">
              <w:rPr>
                <w:rFonts w:ascii="Arial" w:hAnsi="Arial"/>
                <w:noProof/>
                <w:color w:val="auto"/>
                <w:sz w:val="18"/>
              </w:rPr>
              <w:t> </w:t>
            </w:r>
            <w:r w:rsidRPr="00917105">
              <w:rPr>
                <w:rFonts w:ascii="Arial" w:hAnsi="Arial"/>
                <w:noProof/>
                <w:color w:val="auto"/>
                <w:sz w:val="18"/>
              </w:rPr>
              <w:t> </w:t>
            </w:r>
            <w:r w:rsidRPr="00917105">
              <w:fldChar w:fldCharType="end"/>
            </w:r>
            <w:r w:rsidRPr="00917105">
              <w:rPr>
                <w:rFonts w:ascii="Arial" w:hAnsi="Arial" w:cs="Arial"/>
                <w:color w:val="auto"/>
                <w:sz w:val="18"/>
                <w:szCs w:val="18"/>
              </w:rPr>
              <w:fldChar w:fldCharType="begin">
                <w:ffData>
                  <w:name w:val="Text5"/>
                  <w:enabled/>
                  <w:calcOnExit w:val="0"/>
                  <w:textInput/>
                </w:ffData>
              </w:fldChar>
            </w:r>
            <w:r w:rsidRPr="00917105">
              <w:rPr>
                <w:rFonts w:ascii="Arial" w:hAnsi="Arial" w:cs="Arial"/>
                <w:color w:val="auto"/>
                <w:sz w:val="18"/>
                <w:szCs w:val="18"/>
              </w:rPr>
              <w:instrText xml:space="preserve"> FORMTEXT </w:instrText>
            </w:r>
            <w:r w:rsidRPr="00917105">
              <w:rPr>
                <w:rFonts w:ascii="Arial" w:hAnsi="Arial" w:cs="Arial"/>
                <w:color w:val="auto"/>
                <w:sz w:val="18"/>
                <w:szCs w:val="18"/>
              </w:rPr>
            </w:r>
            <w:r w:rsidRPr="00917105">
              <w:rPr>
                <w:rFonts w:ascii="Arial" w:hAnsi="Arial" w:cs="Arial"/>
                <w:color w:val="auto"/>
                <w:sz w:val="18"/>
                <w:szCs w:val="18"/>
              </w:rPr>
              <w:fldChar w:fldCharType="separate"/>
            </w:r>
            <w:r w:rsidRPr="00917105">
              <w:rPr>
                <w:rFonts w:ascii="Arial" w:hAnsi="Arial"/>
                <w:noProof/>
                <w:color w:val="auto"/>
                <w:sz w:val="18"/>
              </w:rPr>
              <w:t> </w:t>
            </w:r>
            <w:r w:rsidRPr="00917105">
              <w:rPr>
                <w:rFonts w:ascii="Arial" w:hAnsi="Arial"/>
                <w:noProof/>
                <w:color w:val="auto"/>
                <w:sz w:val="18"/>
              </w:rPr>
              <w:t> </w:t>
            </w:r>
            <w:r w:rsidRPr="00917105">
              <w:rPr>
                <w:rFonts w:ascii="Arial" w:hAnsi="Arial"/>
                <w:noProof/>
                <w:color w:val="auto"/>
                <w:sz w:val="18"/>
              </w:rPr>
              <w:t> </w:t>
            </w:r>
            <w:r w:rsidRPr="00917105">
              <w:rPr>
                <w:rFonts w:ascii="Arial" w:hAnsi="Arial"/>
                <w:noProof/>
                <w:color w:val="auto"/>
                <w:sz w:val="18"/>
              </w:rPr>
              <w:t> </w:t>
            </w:r>
            <w:r w:rsidRPr="00917105">
              <w:rPr>
                <w:rFonts w:ascii="Arial" w:hAnsi="Arial"/>
                <w:noProof/>
                <w:color w:val="auto"/>
                <w:sz w:val="18"/>
              </w:rPr>
              <w:t> </w:t>
            </w:r>
            <w:r w:rsidRPr="00917105">
              <w:fldChar w:fldCharType="end"/>
            </w:r>
            <w:r w:rsidRPr="00917105">
              <w:rPr>
                <w:rFonts w:ascii="Arial" w:hAnsi="Arial" w:cs="Arial"/>
                <w:color w:val="auto"/>
                <w:sz w:val="18"/>
                <w:szCs w:val="18"/>
              </w:rPr>
              <w:fldChar w:fldCharType="begin">
                <w:ffData>
                  <w:name w:val="Text5"/>
                  <w:enabled/>
                  <w:calcOnExit w:val="0"/>
                  <w:textInput/>
                </w:ffData>
              </w:fldChar>
            </w:r>
            <w:r w:rsidRPr="00917105">
              <w:rPr>
                <w:rFonts w:ascii="Arial" w:hAnsi="Arial" w:cs="Arial"/>
                <w:color w:val="auto"/>
                <w:sz w:val="18"/>
                <w:szCs w:val="18"/>
              </w:rPr>
              <w:instrText xml:space="preserve"> FORMTEXT </w:instrText>
            </w:r>
            <w:r w:rsidRPr="00917105">
              <w:rPr>
                <w:rFonts w:ascii="Arial" w:hAnsi="Arial" w:cs="Arial"/>
                <w:color w:val="auto"/>
                <w:sz w:val="18"/>
                <w:szCs w:val="18"/>
              </w:rPr>
            </w:r>
            <w:r w:rsidRPr="00917105">
              <w:rPr>
                <w:rFonts w:ascii="Arial" w:hAnsi="Arial" w:cs="Arial"/>
                <w:color w:val="auto"/>
                <w:sz w:val="18"/>
                <w:szCs w:val="18"/>
              </w:rPr>
              <w:fldChar w:fldCharType="separate"/>
            </w:r>
            <w:r w:rsidRPr="00917105">
              <w:rPr>
                <w:rFonts w:ascii="Arial" w:hAnsi="Arial"/>
                <w:noProof/>
                <w:color w:val="auto"/>
                <w:sz w:val="18"/>
              </w:rPr>
              <w:t> </w:t>
            </w:r>
            <w:r w:rsidRPr="00917105">
              <w:rPr>
                <w:rFonts w:ascii="Arial" w:hAnsi="Arial"/>
                <w:noProof/>
                <w:color w:val="auto"/>
                <w:sz w:val="18"/>
              </w:rPr>
              <w:t> </w:t>
            </w:r>
            <w:r w:rsidRPr="00917105">
              <w:rPr>
                <w:rFonts w:ascii="Arial" w:hAnsi="Arial"/>
                <w:noProof/>
                <w:color w:val="auto"/>
                <w:sz w:val="18"/>
              </w:rPr>
              <w:t> </w:t>
            </w:r>
            <w:r w:rsidRPr="00917105">
              <w:rPr>
                <w:rFonts w:ascii="Arial" w:hAnsi="Arial"/>
                <w:noProof/>
                <w:color w:val="auto"/>
                <w:sz w:val="18"/>
              </w:rPr>
              <w:t> </w:t>
            </w:r>
            <w:r w:rsidRPr="00917105">
              <w:rPr>
                <w:rFonts w:ascii="Arial" w:hAnsi="Arial"/>
                <w:noProof/>
                <w:color w:val="auto"/>
                <w:sz w:val="18"/>
              </w:rPr>
              <w:t> </w:t>
            </w:r>
            <w:r w:rsidRPr="00917105">
              <w:fldChar w:fldCharType="end"/>
            </w:r>
            <w:r w:rsidRPr="00917105">
              <w:rPr>
                <w:rFonts w:ascii="Arial" w:hAnsi="Arial" w:cs="Arial"/>
                <w:color w:val="auto"/>
                <w:sz w:val="18"/>
                <w:szCs w:val="18"/>
              </w:rPr>
              <w:fldChar w:fldCharType="begin">
                <w:ffData>
                  <w:name w:val="Text5"/>
                  <w:enabled/>
                  <w:calcOnExit w:val="0"/>
                  <w:textInput/>
                </w:ffData>
              </w:fldChar>
            </w:r>
            <w:r w:rsidRPr="00917105">
              <w:rPr>
                <w:rFonts w:ascii="Arial" w:hAnsi="Arial" w:cs="Arial"/>
                <w:color w:val="auto"/>
                <w:sz w:val="18"/>
                <w:szCs w:val="18"/>
              </w:rPr>
              <w:instrText xml:space="preserve"> FORMTEXT </w:instrText>
            </w:r>
            <w:r w:rsidRPr="00917105">
              <w:rPr>
                <w:rFonts w:ascii="Arial" w:hAnsi="Arial" w:cs="Arial"/>
                <w:color w:val="auto"/>
                <w:sz w:val="18"/>
                <w:szCs w:val="18"/>
              </w:rPr>
            </w:r>
            <w:r w:rsidRPr="00917105">
              <w:rPr>
                <w:rFonts w:ascii="Arial" w:hAnsi="Arial" w:cs="Arial"/>
                <w:color w:val="auto"/>
                <w:sz w:val="18"/>
                <w:szCs w:val="18"/>
              </w:rPr>
              <w:fldChar w:fldCharType="separate"/>
            </w:r>
            <w:r w:rsidRPr="00917105">
              <w:rPr>
                <w:rFonts w:ascii="Arial" w:hAnsi="Arial"/>
                <w:noProof/>
                <w:color w:val="auto"/>
                <w:sz w:val="18"/>
              </w:rPr>
              <w:t> </w:t>
            </w:r>
            <w:r w:rsidRPr="00917105">
              <w:rPr>
                <w:rFonts w:ascii="Arial" w:hAnsi="Arial"/>
                <w:noProof/>
                <w:color w:val="auto"/>
                <w:sz w:val="18"/>
              </w:rPr>
              <w:t> </w:t>
            </w:r>
            <w:r w:rsidRPr="00917105">
              <w:rPr>
                <w:rFonts w:ascii="Arial" w:hAnsi="Arial"/>
                <w:noProof/>
                <w:color w:val="auto"/>
                <w:sz w:val="18"/>
              </w:rPr>
              <w:t> </w:t>
            </w:r>
            <w:r w:rsidRPr="00917105">
              <w:rPr>
                <w:rFonts w:ascii="Arial" w:hAnsi="Arial"/>
                <w:noProof/>
                <w:color w:val="auto"/>
                <w:sz w:val="18"/>
              </w:rPr>
              <w:t> </w:t>
            </w:r>
            <w:r w:rsidRPr="00917105">
              <w:rPr>
                <w:rFonts w:ascii="Arial" w:hAnsi="Arial"/>
                <w:noProof/>
                <w:color w:val="auto"/>
                <w:sz w:val="18"/>
              </w:rPr>
              <w:t> </w:t>
            </w:r>
            <w:r w:rsidRPr="00917105">
              <w:fldChar w:fldCharType="end"/>
            </w:r>
            <w:r w:rsidRPr="00917105">
              <w:rPr>
                <w:rFonts w:ascii="Arial" w:hAnsi="Arial" w:cs="Arial"/>
                <w:color w:val="auto"/>
                <w:sz w:val="18"/>
                <w:szCs w:val="18"/>
              </w:rPr>
              <w:fldChar w:fldCharType="begin">
                <w:ffData>
                  <w:name w:val="Text5"/>
                  <w:enabled/>
                  <w:calcOnExit w:val="0"/>
                  <w:textInput/>
                </w:ffData>
              </w:fldChar>
            </w:r>
            <w:r w:rsidRPr="00917105">
              <w:rPr>
                <w:rFonts w:ascii="Arial" w:hAnsi="Arial" w:cs="Arial"/>
                <w:color w:val="auto"/>
                <w:sz w:val="18"/>
                <w:szCs w:val="18"/>
              </w:rPr>
              <w:instrText xml:space="preserve"> FORMTEXT </w:instrText>
            </w:r>
            <w:r w:rsidRPr="00917105">
              <w:rPr>
                <w:rFonts w:ascii="Arial" w:hAnsi="Arial" w:cs="Arial"/>
                <w:color w:val="auto"/>
                <w:sz w:val="18"/>
                <w:szCs w:val="18"/>
              </w:rPr>
            </w:r>
            <w:r w:rsidRPr="00917105">
              <w:rPr>
                <w:rFonts w:ascii="Arial" w:hAnsi="Arial" w:cs="Arial"/>
                <w:color w:val="auto"/>
                <w:sz w:val="18"/>
                <w:szCs w:val="18"/>
              </w:rPr>
              <w:fldChar w:fldCharType="separate"/>
            </w:r>
            <w:r w:rsidRPr="00917105">
              <w:rPr>
                <w:rFonts w:ascii="Arial" w:hAnsi="Arial"/>
                <w:noProof/>
                <w:color w:val="auto"/>
                <w:sz w:val="18"/>
              </w:rPr>
              <w:t> </w:t>
            </w:r>
            <w:r w:rsidRPr="00917105">
              <w:rPr>
                <w:rFonts w:ascii="Arial" w:hAnsi="Arial"/>
                <w:noProof/>
                <w:color w:val="auto"/>
                <w:sz w:val="18"/>
              </w:rPr>
              <w:t> </w:t>
            </w:r>
            <w:r w:rsidRPr="00917105">
              <w:rPr>
                <w:rFonts w:ascii="Arial" w:hAnsi="Arial"/>
                <w:noProof/>
                <w:color w:val="auto"/>
                <w:sz w:val="18"/>
              </w:rPr>
              <w:t> </w:t>
            </w:r>
            <w:r w:rsidRPr="00917105">
              <w:rPr>
                <w:rFonts w:ascii="Arial" w:hAnsi="Arial"/>
                <w:noProof/>
                <w:color w:val="auto"/>
                <w:sz w:val="18"/>
              </w:rPr>
              <w:t> </w:t>
            </w:r>
            <w:r w:rsidRPr="00917105">
              <w:rPr>
                <w:rFonts w:ascii="Arial" w:hAnsi="Arial"/>
                <w:noProof/>
                <w:color w:val="auto"/>
                <w:sz w:val="18"/>
              </w:rPr>
              <w:t> </w:t>
            </w:r>
            <w:r w:rsidRPr="00917105">
              <w:fldChar w:fldCharType="end"/>
            </w:r>
            <w:r w:rsidRPr="00917105">
              <w:rPr>
                <w:rFonts w:ascii="Arial" w:hAnsi="Arial"/>
                <w:sz w:val="18"/>
              </w:rPr>
              <w:t>)</w:t>
            </w:r>
          </w:p>
        </w:tc>
      </w:tr>
      <w:bookmarkEnd w:id="0"/>
      <w:tr w:rsidR="004A5C67" w:rsidRPr="00917105" w:rsidTr="007F54C6">
        <w:tc>
          <w:tcPr>
            <w:tcW w:w="9639" w:type="dxa"/>
            <w:gridSpan w:val="2"/>
            <w:tcBorders>
              <w:top w:val="single" w:sz="4" w:space="0" w:color="auto"/>
              <w:left w:val="nil"/>
              <w:bottom w:val="nil"/>
              <w:right w:val="nil"/>
            </w:tcBorders>
            <w:shd w:val="clear" w:color="auto" w:fill="auto"/>
            <w:tcMar>
              <w:top w:w="113" w:type="dxa"/>
              <w:left w:w="113" w:type="dxa"/>
              <w:bottom w:w="113" w:type="dxa"/>
              <w:right w:w="113" w:type="dxa"/>
            </w:tcMar>
          </w:tcPr>
          <w:p w:rsidR="00473D8E" w:rsidRPr="00917105" w:rsidRDefault="00473D8E" w:rsidP="001B68EF">
            <w:pPr>
              <w:pStyle w:val="Default"/>
              <w:widowControl/>
              <w:tabs>
                <w:tab w:val="left" w:pos="709"/>
              </w:tabs>
              <w:spacing w:before="120" w:after="120"/>
              <w:ind w:left="113" w:right="135"/>
              <w:jc w:val="both"/>
              <w:rPr>
                <w:rFonts w:ascii="Arial" w:eastAsia="SimSun" w:hAnsi="Arial" w:cs="Arial"/>
                <w:i/>
                <w:sz w:val="18"/>
                <w:szCs w:val="18"/>
              </w:rPr>
            </w:pPr>
            <w:r w:rsidRPr="00917105">
              <w:rPr>
                <w:rFonts w:ascii="Arial" w:hAnsi="Arial"/>
                <w:i/>
                <w:sz w:val="18"/>
              </w:rPr>
              <w:t>Cette section doit aborder toutes les caractéristiques significatives de l’élément, tel qu’il existe actuellement.</w:t>
            </w:r>
          </w:p>
          <w:p w:rsidR="004A5C67" w:rsidRPr="00917105" w:rsidRDefault="00473D8E" w:rsidP="001B68EF">
            <w:pPr>
              <w:pStyle w:val="Default"/>
              <w:widowControl/>
              <w:tabs>
                <w:tab w:val="left" w:pos="709"/>
              </w:tabs>
              <w:spacing w:before="120" w:after="120"/>
              <w:ind w:left="113" w:right="135"/>
              <w:jc w:val="both"/>
              <w:rPr>
                <w:rFonts w:ascii="Arial" w:eastAsia="SimSun" w:hAnsi="Arial" w:cs="Arial"/>
                <w:i/>
                <w:sz w:val="18"/>
                <w:szCs w:val="18"/>
              </w:rPr>
            </w:pPr>
            <w:r w:rsidRPr="00917105">
              <w:rPr>
                <w:rFonts w:ascii="Arial" w:hAnsi="Arial"/>
                <w:i/>
                <w:sz w:val="18"/>
              </w:rPr>
              <w:t>Le Comité doit disposer de suffisamment d’informations pour déterminer :</w:t>
            </w:r>
          </w:p>
          <w:p w:rsidR="004A5C67" w:rsidRPr="00917105" w:rsidRDefault="00473D8E" w:rsidP="001B68EF">
            <w:pPr>
              <w:pStyle w:val="Default"/>
              <w:widowControl/>
              <w:numPr>
                <w:ilvl w:val="0"/>
                <w:numId w:val="17"/>
              </w:numPr>
              <w:tabs>
                <w:tab w:val="left" w:pos="709"/>
              </w:tabs>
              <w:spacing w:before="120" w:after="120"/>
              <w:ind w:left="1134" w:right="135" w:hanging="567"/>
              <w:jc w:val="both"/>
              <w:rPr>
                <w:rFonts w:ascii="Arial" w:eastAsia="SimSun" w:hAnsi="Arial" w:cs="Arial"/>
                <w:i/>
                <w:sz w:val="18"/>
                <w:szCs w:val="18"/>
              </w:rPr>
            </w:pPr>
            <w:r w:rsidRPr="00917105">
              <w:rPr>
                <w:rFonts w:ascii="Arial" w:hAnsi="Arial"/>
                <w:i/>
                <w:sz w:val="18"/>
              </w:rPr>
              <w:t>que l’élément fait partie des « pratiques, représentations, expressions, connaissances et savoir-faire – ainsi que les instruments, objets, artefacts et espaces culturels qui leur sont associés – » ;</w:t>
            </w:r>
          </w:p>
          <w:p w:rsidR="004A5C67" w:rsidRPr="00917105" w:rsidRDefault="00B558A1" w:rsidP="001B68EF">
            <w:pPr>
              <w:pStyle w:val="Default"/>
              <w:widowControl/>
              <w:numPr>
                <w:ilvl w:val="0"/>
                <w:numId w:val="17"/>
              </w:numPr>
              <w:tabs>
                <w:tab w:val="left" w:pos="709"/>
              </w:tabs>
              <w:spacing w:before="120" w:after="120"/>
              <w:ind w:left="1134" w:right="135" w:hanging="567"/>
              <w:jc w:val="both"/>
              <w:rPr>
                <w:rFonts w:ascii="Arial" w:eastAsia="SimSun" w:hAnsi="Arial" w:cs="Arial"/>
                <w:i/>
                <w:sz w:val="18"/>
                <w:szCs w:val="18"/>
              </w:rPr>
            </w:pPr>
            <w:r w:rsidRPr="00917105">
              <w:rPr>
                <w:rFonts w:ascii="Arial" w:hAnsi="Arial"/>
                <w:i/>
                <w:sz w:val="18"/>
              </w:rPr>
              <w:t xml:space="preserve">que « les communautés, les groupes et, le cas échéant, les individus [le] reconnaissent comme faisant partie de leur patrimoine culturel » ; </w:t>
            </w:r>
          </w:p>
          <w:p w:rsidR="004A5C67" w:rsidRPr="00917105" w:rsidRDefault="004A5C67" w:rsidP="001B68EF">
            <w:pPr>
              <w:pStyle w:val="Default"/>
              <w:widowControl/>
              <w:numPr>
                <w:ilvl w:val="0"/>
                <w:numId w:val="17"/>
              </w:numPr>
              <w:tabs>
                <w:tab w:val="left" w:pos="709"/>
              </w:tabs>
              <w:spacing w:before="120" w:after="120"/>
              <w:ind w:left="1134" w:right="135" w:hanging="567"/>
              <w:jc w:val="both"/>
              <w:rPr>
                <w:rFonts w:ascii="Arial" w:eastAsia="SimSun" w:hAnsi="Arial" w:cs="Arial"/>
                <w:i/>
                <w:sz w:val="18"/>
                <w:szCs w:val="18"/>
              </w:rPr>
            </w:pPr>
            <w:r w:rsidRPr="00917105">
              <w:tab/>
            </w:r>
            <w:r w:rsidRPr="00917105">
              <w:rPr>
                <w:rFonts w:ascii="Arial" w:hAnsi="Arial"/>
                <w:i/>
                <w:sz w:val="18"/>
              </w:rPr>
              <w:t xml:space="preserve">qu’il est « transmis de génération en génération, [et] est recréé en permanence par les communautés et groupes en fonction de leur milieu, de leur interaction avec la nature et de leur histoire » ; </w:t>
            </w:r>
          </w:p>
          <w:p w:rsidR="004A5C67" w:rsidRPr="00917105" w:rsidRDefault="00B558A1" w:rsidP="001B68EF">
            <w:pPr>
              <w:pStyle w:val="Default"/>
              <w:widowControl/>
              <w:numPr>
                <w:ilvl w:val="0"/>
                <w:numId w:val="17"/>
              </w:numPr>
              <w:tabs>
                <w:tab w:val="left" w:pos="709"/>
              </w:tabs>
              <w:spacing w:before="120" w:after="120"/>
              <w:ind w:left="1134" w:right="135" w:hanging="567"/>
              <w:jc w:val="both"/>
              <w:rPr>
                <w:rFonts w:ascii="Arial" w:eastAsia="SimSun" w:hAnsi="Arial" w:cs="Arial"/>
                <w:i/>
                <w:sz w:val="18"/>
                <w:szCs w:val="18"/>
              </w:rPr>
            </w:pPr>
            <w:r w:rsidRPr="00917105">
              <w:rPr>
                <w:rFonts w:ascii="Arial" w:hAnsi="Arial"/>
                <w:i/>
                <w:sz w:val="18"/>
              </w:rPr>
              <w:t>qu’il procure aux communautés et groupes concernés « un sentiment d’identité et de continuité » ; et</w:t>
            </w:r>
          </w:p>
          <w:p w:rsidR="004A5C67" w:rsidRPr="00917105" w:rsidRDefault="00B558A1" w:rsidP="001B68EF">
            <w:pPr>
              <w:pStyle w:val="Default"/>
              <w:widowControl/>
              <w:numPr>
                <w:ilvl w:val="0"/>
                <w:numId w:val="17"/>
              </w:numPr>
              <w:tabs>
                <w:tab w:val="left" w:pos="709"/>
              </w:tabs>
              <w:spacing w:before="120" w:after="120"/>
              <w:ind w:left="1134" w:right="135" w:hanging="567"/>
              <w:jc w:val="both"/>
              <w:rPr>
                <w:rFonts w:ascii="Arial" w:eastAsia="SimSun" w:hAnsi="Arial" w:cs="Arial"/>
                <w:i/>
                <w:sz w:val="18"/>
                <w:szCs w:val="18"/>
              </w:rPr>
            </w:pPr>
            <w:r w:rsidRPr="00917105">
              <w:rPr>
                <w:rFonts w:ascii="Arial" w:hAnsi="Arial"/>
                <w:i/>
                <w:sz w:val="18"/>
              </w:rPr>
              <w:t>qu’il n’est pas contraire aux « instruments internationaux existants relatifs aux droits de l’homme ainsi qu’à l’exigence du respect mutuel entre communautés, groupes et individus, et d’un développement durable ».</w:t>
            </w:r>
          </w:p>
          <w:p w:rsidR="004A5C67" w:rsidRPr="00917105" w:rsidRDefault="00B558A1" w:rsidP="001D5876">
            <w:pPr>
              <w:pStyle w:val="Default"/>
              <w:widowControl/>
              <w:tabs>
                <w:tab w:val="left" w:pos="709"/>
              </w:tabs>
              <w:spacing w:before="120" w:after="120"/>
              <w:ind w:left="113" w:right="135"/>
              <w:jc w:val="both"/>
              <w:rPr>
                <w:rFonts w:ascii="Arial" w:eastAsia="SimSun" w:hAnsi="Arial" w:cs="Arial"/>
                <w:sz w:val="18"/>
                <w:szCs w:val="18"/>
              </w:rPr>
            </w:pPr>
            <w:r w:rsidRPr="00917105">
              <w:rPr>
                <w:rFonts w:ascii="Arial" w:hAnsi="Arial"/>
                <w:i/>
                <w:sz w:val="18"/>
              </w:rPr>
              <w:t>Les descriptions trop techniques doivent être évitées et les États soumissionnaires devraient garder à l’esprit que cette section doit expliquer l’élément à des lecteurs qui n’en ont aucune connaissance préalable ou expérience directe. L’histoire de l’élément, son origine ou son ancienneté n’ont pas besoin d’être abordées en détail dans le dossier de candidature.</w:t>
            </w:r>
          </w:p>
        </w:tc>
      </w:tr>
      <w:tr w:rsidR="007F54C6" w:rsidRPr="00917105" w:rsidTr="009E21EB">
        <w:tc>
          <w:tcPr>
            <w:tcW w:w="9639" w:type="dxa"/>
            <w:gridSpan w:val="2"/>
            <w:tcBorders>
              <w:top w:val="nil"/>
              <w:left w:val="nil"/>
              <w:bottom w:val="single" w:sz="4" w:space="0" w:color="auto"/>
              <w:right w:val="nil"/>
            </w:tcBorders>
            <w:shd w:val="clear" w:color="auto" w:fill="auto"/>
            <w:tcMar>
              <w:top w:w="113" w:type="dxa"/>
              <w:left w:w="113" w:type="dxa"/>
              <w:bottom w:w="113" w:type="dxa"/>
              <w:right w:w="113" w:type="dxa"/>
            </w:tcMar>
          </w:tcPr>
          <w:p w:rsidR="00907597" w:rsidRPr="00917105" w:rsidRDefault="007F54C6" w:rsidP="00557845">
            <w:pPr>
              <w:pStyle w:val="Default"/>
              <w:widowControl/>
              <w:numPr>
                <w:ilvl w:val="0"/>
                <w:numId w:val="29"/>
              </w:numPr>
              <w:tabs>
                <w:tab w:val="left" w:pos="454"/>
              </w:tabs>
              <w:spacing w:before="120"/>
              <w:ind w:left="453" w:right="136" w:hanging="425"/>
              <w:jc w:val="both"/>
              <w:rPr>
                <w:rFonts w:ascii="Arial" w:eastAsia="SimSun" w:hAnsi="Arial" w:cs="Arial"/>
                <w:i/>
                <w:sz w:val="18"/>
                <w:szCs w:val="18"/>
              </w:rPr>
            </w:pPr>
            <w:r w:rsidRPr="00917105">
              <w:rPr>
                <w:rFonts w:ascii="Arial" w:hAnsi="Arial"/>
                <w:i/>
                <w:sz w:val="18"/>
              </w:rPr>
              <w:t>Fournissez une description sommaire de l’élément qui permette de le présenter à des lecteurs qui ne l’ont jamais vu ou n’en ont jamais eu l’expérience.</w:t>
            </w:r>
          </w:p>
          <w:p w:rsidR="007F54C6" w:rsidRPr="00917105" w:rsidRDefault="007D6B13" w:rsidP="00557845">
            <w:pPr>
              <w:pStyle w:val="Word"/>
              <w:keepNext w:val="0"/>
              <w:spacing w:after="0" w:line="240" w:lineRule="auto"/>
              <w:ind w:right="136"/>
              <w:rPr>
                <w:rFonts w:eastAsia="SimSun"/>
                <w:sz w:val="18"/>
                <w:szCs w:val="18"/>
              </w:rPr>
            </w:pPr>
            <w:r w:rsidRPr="00917105">
              <w:rPr>
                <w:rStyle w:val="Emphasis"/>
                <w:i/>
                <w:color w:val="000000"/>
                <w:sz w:val="18"/>
              </w:rPr>
              <w:t>Entre 150 et 250 mots</w:t>
            </w:r>
          </w:p>
        </w:tc>
      </w:tr>
      <w:tr w:rsidR="007F54C6" w:rsidRPr="00917105" w:rsidTr="009E21EB">
        <w:tc>
          <w:tcPr>
            <w:tcW w:w="9639" w:type="dxa"/>
            <w:gridSpan w:val="2"/>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307BBD" w:rsidRPr="00D63A10" w:rsidRDefault="00307BBD" w:rsidP="00D63A10">
            <w:pPr>
              <w:pStyle w:val="formtext"/>
              <w:spacing w:before="0" w:after="120"/>
              <w:jc w:val="both"/>
              <w:rPr>
                <w:rFonts w:cs="Arial"/>
                <w:noProof/>
              </w:rPr>
            </w:pPr>
            <w:r w:rsidRPr="00D63A10">
              <w:t xml:space="preserve">La danse du Wititi </w:t>
            </w:r>
            <w:r w:rsidR="00F545CA" w:rsidRPr="00650000">
              <w:t>de la vallée du Colca</w:t>
            </w:r>
            <w:r w:rsidR="00F545CA" w:rsidRPr="00D63A10">
              <w:t xml:space="preserve"> </w:t>
            </w:r>
            <w:r w:rsidRPr="00D63A10">
              <w:t xml:space="preserve">est traditionnellement pratiquée dans la vallée du Colca, dans la région d'Arequipa dans les Andes péruviennes. Elle a lieu dans le cadre de célébrations religieuses pendant la saison des pluies, correspondant au début d'un nouveau cycle de production agricole et donc associée au renouvellement de la nature et de la société. Durant cette période, les peuples ruraux andins célèbrent la fertilité de la terre et l'abondance tout en favorisant les rencontres entre célibataires. Tout cela est exprimé, symboliquement et esthétiquement, dans les chants et les danses des Wititis. </w:t>
            </w:r>
          </w:p>
          <w:p w:rsidR="00307BBD" w:rsidRPr="00D63A10" w:rsidRDefault="00307BBD" w:rsidP="00307BBD">
            <w:pPr>
              <w:pStyle w:val="formtext"/>
              <w:spacing w:before="120" w:after="120"/>
              <w:jc w:val="both"/>
              <w:rPr>
                <w:rFonts w:cs="Arial"/>
                <w:noProof/>
              </w:rPr>
            </w:pPr>
            <w:r w:rsidRPr="00D63A10">
              <w:t xml:space="preserve">La danse du Wititi se pratique en troupes, les rangées formées d'hommes et de femmes exécutent des pas différents au rythme des instruments de musique. Les costumes des femmes sont brodés de symboles et de motifs détaillés inspirés de la nature et incluent des chapeaux différents selon leur appartenance à l'un ou l'autre des groupes ethniques locaux. Les hommes, </w:t>
            </w:r>
            <w:r w:rsidRPr="00D63A10">
              <w:lastRenderedPageBreak/>
              <w:t xml:space="preserve">appelés Wititis, portent une tenue composée de deux jupes de femme superposées, d'une chemise militaire, d'une écharpe et d'un chapeau renforcé. Selon la tradition, les danseurs portent des vêtements de femme car ils reproduisent une histoire locale dans laquelle des guerriers se sont habillés en femmes dans le cadre d'une tactique militaire. Une autre version affirme qu'il s'agit de la représentation d'une ruse employée par les hommes pour approcher et séduire des femmes sans éveiller de soupçons. </w:t>
            </w:r>
          </w:p>
          <w:p w:rsidR="007F54C6" w:rsidRPr="00917105" w:rsidRDefault="00307BBD" w:rsidP="00D63A10">
            <w:pPr>
              <w:pStyle w:val="formtext"/>
              <w:spacing w:before="120" w:after="0" w:line="240" w:lineRule="auto"/>
              <w:ind w:right="136"/>
              <w:jc w:val="both"/>
              <w:rPr>
                <w:rFonts w:cs="Arial"/>
                <w:sz w:val="18"/>
                <w:szCs w:val="18"/>
              </w:rPr>
            </w:pPr>
            <w:r w:rsidRPr="00D63A10">
              <w:t>Aujourd'hui, cette danse représente la cour amoureuse et la séduction associées à l'entrée des jeunes dans l'âge adulte. Elle exprime aussi la joie et la mémoire des communautés de la vallée du Colca, et renforce ainsi leurs liens sociaux et leur identité culturelle.</w:t>
            </w:r>
          </w:p>
        </w:tc>
      </w:tr>
      <w:tr w:rsidR="001C053B" w:rsidRPr="00917105" w:rsidTr="00DA4743">
        <w:tc>
          <w:tcPr>
            <w:tcW w:w="9639"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1C053B" w:rsidRPr="00917105" w:rsidRDefault="001D2278" w:rsidP="00D63A10">
            <w:pPr>
              <w:pStyle w:val="Default"/>
              <w:widowControl/>
              <w:numPr>
                <w:ilvl w:val="0"/>
                <w:numId w:val="29"/>
              </w:numPr>
              <w:tabs>
                <w:tab w:val="left" w:pos="454"/>
              </w:tabs>
              <w:spacing w:before="120"/>
              <w:ind w:left="453" w:right="136" w:hanging="425"/>
              <w:jc w:val="both"/>
              <w:rPr>
                <w:rFonts w:ascii="Arial" w:eastAsia="SimSun" w:hAnsi="Arial" w:cs="Arial"/>
                <w:i/>
                <w:sz w:val="18"/>
                <w:szCs w:val="18"/>
              </w:rPr>
            </w:pPr>
            <w:r w:rsidRPr="00917105">
              <w:rPr>
                <w:rFonts w:ascii="Arial" w:hAnsi="Arial"/>
                <w:i/>
                <w:sz w:val="18"/>
              </w:rPr>
              <w:lastRenderedPageBreak/>
              <w:t>Qui sont les détenteurs et les praticiens de l’élément ? Y-a-t-il des rôles ou des catégories spécifiques de personnes ayant des responsabilités particulières à l’égard de la pratique et de la transmission de l’élément ? Si oui, qui sont-ils et quelles sont leurs responsabilités ?</w:t>
            </w:r>
          </w:p>
          <w:p w:rsidR="001C053B" w:rsidRPr="00917105" w:rsidRDefault="007D6B13" w:rsidP="00557845">
            <w:pPr>
              <w:pStyle w:val="Word"/>
              <w:keepNext w:val="0"/>
              <w:spacing w:after="0" w:line="240" w:lineRule="auto"/>
              <w:ind w:right="136"/>
              <w:rPr>
                <w:i w:val="0"/>
              </w:rPr>
            </w:pPr>
            <w:r w:rsidRPr="00917105">
              <w:rPr>
                <w:rStyle w:val="Emphasis"/>
                <w:i/>
                <w:color w:val="000000"/>
                <w:sz w:val="18"/>
              </w:rPr>
              <w:t>Entre 150 et 250 mots</w:t>
            </w:r>
          </w:p>
        </w:tc>
      </w:tr>
      <w:tr w:rsidR="00307BBD" w:rsidRPr="00917105" w:rsidTr="00A55784">
        <w:tc>
          <w:tcPr>
            <w:tcW w:w="9639" w:type="dxa"/>
            <w:gridSpan w:val="2"/>
            <w:tcBorders>
              <w:bottom w:val="single" w:sz="4" w:space="0" w:color="auto"/>
            </w:tcBorders>
            <w:shd w:val="clear" w:color="auto" w:fill="auto"/>
            <w:tcMar>
              <w:top w:w="113" w:type="dxa"/>
              <w:left w:w="113" w:type="dxa"/>
              <w:bottom w:w="113" w:type="dxa"/>
              <w:right w:w="113" w:type="dxa"/>
            </w:tcMar>
          </w:tcPr>
          <w:p w:rsidR="00307BBD" w:rsidRPr="00D63A10" w:rsidRDefault="00307BBD" w:rsidP="00D63A10">
            <w:pPr>
              <w:pStyle w:val="formtext"/>
              <w:spacing w:before="0" w:after="120"/>
              <w:jc w:val="both"/>
              <w:rPr>
                <w:rFonts w:cs="Arial"/>
                <w:noProof/>
              </w:rPr>
            </w:pPr>
            <w:r w:rsidRPr="00D63A10">
              <w:t>La danse du Wititi est principalement pratiquée dans des familles cabanas et collaguas et implique plusieurs communautés dans les districts de la vallée du Colca. Du fait de son caractère passionné et de l'effort physique qu'elle demande, la danse du Wititi est surtout répandue chez les jeunes, même si des enfants et des adultes la pratiquent aussi. Sa préservation et sa transmission non formelle se font majoritairement lors de fêtes religieuses dans la région entre décembre et mars, c'est-à-dire pendant la saison des pluies. C'est la population de la région qui s'organise pour planifier les festivités au cours desquelles a lieu la danse et préparer le spectacle, avec l'aide des gouvernements locaux et d'autres autorités régionales.</w:t>
            </w:r>
          </w:p>
          <w:p w:rsidR="00307BBD" w:rsidRPr="00D63A10" w:rsidRDefault="00307BBD" w:rsidP="00D63A10">
            <w:pPr>
              <w:pStyle w:val="formtext"/>
              <w:spacing w:before="120" w:after="0"/>
              <w:jc w:val="both"/>
              <w:rPr>
                <w:rFonts w:cs="Arial"/>
              </w:rPr>
            </w:pPr>
            <w:r w:rsidRPr="00D63A10">
              <w:t>En dehors de la vallée du Colca, de nombreux émigrés qui se sont installés dans de grandes villes comme Lima se sont réunis en associations régionales pour créer des espaces où leur patrimoine culturel peut être célébré. Il s'agit de points d'ancrage qui favorisent la préservation de cette danse traditionnelle en ville en fournissant des locaux pour les répétitions et en organisant des concours et des représentations tout au long de l'année, selon leurs moyens et leurs critères. La danse du Wititi est très populaire dans les différentes provinces de la région d'Arequipa, et elle est également pratiquée dans d'autres régions du pays.</w:t>
            </w:r>
          </w:p>
        </w:tc>
      </w:tr>
      <w:tr w:rsidR="00307BBD" w:rsidRPr="00917105" w:rsidTr="00E0116A">
        <w:tc>
          <w:tcPr>
            <w:tcW w:w="9639"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307BBD" w:rsidRPr="00917105" w:rsidRDefault="00307BBD" w:rsidP="00D63A10">
            <w:pPr>
              <w:pStyle w:val="Default"/>
              <w:widowControl/>
              <w:numPr>
                <w:ilvl w:val="0"/>
                <w:numId w:val="29"/>
              </w:numPr>
              <w:tabs>
                <w:tab w:val="left" w:pos="454"/>
              </w:tabs>
              <w:spacing w:before="120"/>
              <w:ind w:left="453" w:right="136" w:hanging="425"/>
              <w:jc w:val="both"/>
              <w:rPr>
                <w:rFonts w:ascii="Arial" w:eastAsia="SimSun" w:hAnsi="Arial" w:cs="Arial"/>
                <w:i/>
                <w:sz w:val="18"/>
                <w:szCs w:val="18"/>
              </w:rPr>
            </w:pPr>
            <w:r w:rsidRPr="00917105">
              <w:rPr>
                <w:rFonts w:ascii="Arial" w:hAnsi="Arial"/>
                <w:i/>
                <w:sz w:val="18"/>
              </w:rPr>
              <w:t>Comment les connaissances et les savoir-faire liés à l’élément sont-ils transmis de nos jours ?</w:t>
            </w:r>
          </w:p>
          <w:p w:rsidR="00307BBD" w:rsidRPr="00917105" w:rsidRDefault="00307BBD" w:rsidP="00557845">
            <w:pPr>
              <w:pStyle w:val="Word"/>
              <w:keepNext w:val="0"/>
              <w:spacing w:before="120" w:after="0" w:line="240" w:lineRule="auto"/>
              <w:ind w:right="136"/>
              <w:rPr>
                <w:i w:val="0"/>
              </w:rPr>
            </w:pPr>
            <w:r w:rsidRPr="00917105">
              <w:rPr>
                <w:rStyle w:val="Emphasis"/>
                <w:i/>
                <w:color w:val="000000"/>
                <w:sz w:val="18"/>
              </w:rPr>
              <w:t>Entre 150 et 250 mots</w:t>
            </w:r>
          </w:p>
        </w:tc>
      </w:tr>
      <w:tr w:rsidR="00307BBD" w:rsidRPr="00917105" w:rsidTr="00E0116A">
        <w:tc>
          <w:tcPr>
            <w:tcW w:w="9639" w:type="dxa"/>
            <w:gridSpan w:val="2"/>
            <w:tcBorders>
              <w:bottom w:val="single" w:sz="4" w:space="0" w:color="auto"/>
            </w:tcBorders>
            <w:shd w:val="clear" w:color="auto" w:fill="auto"/>
            <w:tcMar>
              <w:top w:w="113" w:type="dxa"/>
              <w:left w:w="113" w:type="dxa"/>
              <w:bottom w:w="113" w:type="dxa"/>
              <w:right w:w="113" w:type="dxa"/>
            </w:tcMar>
          </w:tcPr>
          <w:p w:rsidR="00307BBD" w:rsidRPr="00D63A10" w:rsidRDefault="00307BBD" w:rsidP="00D63A10">
            <w:pPr>
              <w:pStyle w:val="formtext"/>
              <w:spacing w:before="0" w:after="120"/>
              <w:jc w:val="both"/>
              <w:rPr>
                <w:rFonts w:cs="Arial"/>
                <w:noProof/>
              </w:rPr>
            </w:pPr>
            <w:r w:rsidRPr="00D63A10">
              <w:t xml:space="preserve">Elle est transmise par différents moyens, principalement par observation directe des jeunes et des enfants dans le cadre des célébrations religieuses qui se déroulent entre décembre et mars. L'apprentissage se fait surtout dans les familles mais il est aussi favorisé dans certaines institutions publiques, les écoles par exemple. </w:t>
            </w:r>
          </w:p>
          <w:p w:rsidR="00307BBD" w:rsidRPr="00D63A10" w:rsidRDefault="00307BBD" w:rsidP="009723F0">
            <w:pPr>
              <w:pStyle w:val="formtext"/>
              <w:spacing w:before="120" w:after="120"/>
              <w:jc w:val="both"/>
              <w:rPr>
                <w:rFonts w:cs="Arial"/>
                <w:noProof/>
              </w:rPr>
            </w:pPr>
            <w:r w:rsidRPr="00D63A10">
              <w:t xml:space="preserve">On apprend également la danse du Wititi dans les cercles familiaux, pendant des répétitions en dehors de la saison des célébrations ou lors d'évènements privés : réunions de famille, baptêmes, anniversaires, mariages, etc. L'accent est mis sur la transmission de valeurs liées au respect mutuel, ainsi que sur la joie et la vitalité de l'identité culturelle. C'est une danse qui exprime la fierté, elle met en scène les rivalités de manière divertissante et artistique. Tout cela se transmet au sein des communautés. </w:t>
            </w:r>
          </w:p>
          <w:p w:rsidR="00307BBD" w:rsidRPr="00917105" w:rsidRDefault="00307BBD" w:rsidP="00D63A10">
            <w:pPr>
              <w:pStyle w:val="formtext"/>
              <w:spacing w:before="120" w:after="0"/>
              <w:jc w:val="both"/>
              <w:rPr>
                <w:rFonts w:cs="Arial"/>
              </w:rPr>
            </w:pPr>
            <w:r w:rsidRPr="00D63A10">
              <w:t>Il y a actuellement dans chaque district de la vallée du Colca des organismes qui participent à la sauvegarde de la danse du Wititi en organisant des représentations publiques et des concours. Les Cabanas et les Collaguas qui vivent en dehors de la vallée ont eux aussi créé des partenariats pour promouvoir la danse aux niveaux national et international. Dans les écoles de la région d'Arequipa, l'enseignement formel de cette danse s'est développé, elle est maintenant inscrite dans les programmes et représentée lors de cérémonies civiques. C'est une reconnaissance du rôle qu'elle peut jouer dans le renforcement de l'identité régionale et nationale.</w:t>
            </w:r>
          </w:p>
        </w:tc>
      </w:tr>
      <w:tr w:rsidR="00307BBD" w:rsidRPr="00917105" w:rsidTr="002F3B31">
        <w:tc>
          <w:tcPr>
            <w:tcW w:w="9639"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307BBD" w:rsidRPr="00917105" w:rsidRDefault="00307BBD" w:rsidP="00557845">
            <w:pPr>
              <w:pStyle w:val="Default"/>
              <w:widowControl/>
              <w:numPr>
                <w:ilvl w:val="0"/>
                <w:numId w:val="29"/>
              </w:numPr>
              <w:tabs>
                <w:tab w:val="left" w:pos="454"/>
              </w:tabs>
              <w:spacing w:before="240"/>
              <w:ind w:left="453" w:right="136" w:hanging="425"/>
              <w:jc w:val="both"/>
              <w:rPr>
                <w:rFonts w:ascii="Arial" w:eastAsia="SimSun" w:hAnsi="Arial" w:cs="Arial"/>
                <w:i/>
                <w:sz w:val="18"/>
                <w:szCs w:val="18"/>
              </w:rPr>
            </w:pPr>
            <w:r w:rsidRPr="00917105">
              <w:rPr>
                <w:rFonts w:ascii="Arial" w:hAnsi="Arial"/>
                <w:i/>
                <w:sz w:val="18"/>
              </w:rPr>
              <w:t>Quelles fonctions sociales et quelles significations culturelles l’élément a-t-il actuellement pour sa communauté ?</w:t>
            </w:r>
          </w:p>
          <w:p w:rsidR="00307BBD" w:rsidRPr="00917105" w:rsidRDefault="00307BBD" w:rsidP="00557845">
            <w:pPr>
              <w:pStyle w:val="Word"/>
              <w:keepNext w:val="0"/>
              <w:spacing w:after="0" w:line="240" w:lineRule="auto"/>
              <w:ind w:right="136"/>
              <w:rPr>
                <w:i w:val="0"/>
              </w:rPr>
            </w:pPr>
            <w:r w:rsidRPr="00917105">
              <w:rPr>
                <w:rStyle w:val="Emphasis"/>
                <w:i/>
                <w:color w:val="000000"/>
                <w:sz w:val="18"/>
              </w:rPr>
              <w:t>Entre 150 et 250 mots</w:t>
            </w:r>
          </w:p>
        </w:tc>
      </w:tr>
      <w:tr w:rsidR="00307BBD" w:rsidRPr="00917105" w:rsidTr="002F3B31">
        <w:tc>
          <w:tcPr>
            <w:tcW w:w="9639" w:type="dxa"/>
            <w:gridSpan w:val="2"/>
            <w:tcBorders>
              <w:bottom w:val="single" w:sz="4" w:space="0" w:color="auto"/>
            </w:tcBorders>
            <w:shd w:val="clear" w:color="auto" w:fill="auto"/>
            <w:tcMar>
              <w:top w:w="113" w:type="dxa"/>
              <w:left w:w="113" w:type="dxa"/>
              <w:bottom w:w="113" w:type="dxa"/>
              <w:right w:w="113" w:type="dxa"/>
            </w:tcMar>
          </w:tcPr>
          <w:p w:rsidR="00307BBD" w:rsidRPr="00D63A10" w:rsidRDefault="00307BBD" w:rsidP="00D63A10">
            <w:pPr>
              <w:pStyle w:val="formtext"/>
              <w:keepNext/>
              <w:spacing w:before="0" w:after="120"/>
              <w:jc w:val="both"/>
              <w:rPr>
                <w:rFonts w:cs="Arial"/>
                <w:noProof/>
              </w:rPr>
            </w:pPr>
            <w:r w:rsidRPr="00D63A10">
              <w:lastRenderedPageBreak/>
              <w:t xml:space="preserve">La danse du Wititi inclut des éléments essentiels de la mémoire collective et de l'identité culturelle des communautés traditionnelles collaguas et cabanas qui vivent dans la vallée du Colca. Elle est pratiquée pendant la saison des pluies, de décembre à mars, dans le cadre des fêtes des saints catholiques liées à certaines dates importantes du calendrier agricole, telles que l'Immaculée Conception en décembre, la Saint Sébastien en janvier ou encore la Chandeleur et les festivals en février. </w:t>
            </w:r>
          </w:p>
          <w:p w:rsidR="00307BBD" w:rsidRPr="00D63A10" w:rsidRDefault="00307BBD" w:rsidP="009723F0">
            <w:pPr>
              <w:pStyle w:val="formtext"/>
              <w:keepNext/>
              <w:spacing w:before="120" w:after="120"/>
              <w:jc w:val="both"/>
              <w:rPr>
                <w:rFonts w:cs="Arial"/>
                <w:noProof/>
              </w:rPr>
            </w:pPr>
            <w:r w:rsidRPr="00D63A10">
              <w:t>Elle s'inscrit dans l'organisation sociale complexe des fêtes dans la vallée. Plus les groupes de danseurs participant aux festivités traditionnelles sont nombreux, plus le prestige des coordonnateurs et des organisateurs est grand. Dans ce sens, la danse du Wititi renforce les relations sociales au sein des communautés et valorise l'identité locale.</w:t>
            </w:r>
          </w:p>
          <w:p w:rsidR="00307BBD" w:rsidRPr="00917105" w:rsidRDefault="00307BBD" w:rsidP="009723F0">
            <w:pPr>
              <w:pStyle w:val="formtext"/>
              <w:keepNext/>
              <w:spacing w:before="120" w:after="0"/>
              <w:jc w:val="both"/>
              <w:rPr>
                <w:rFonts w:cs="Arial"/>
              </w:rPr>
            </w:pPr>
            <w:r w:rsidRPr="00D63A10">
              <w:t>D'un autre côté, la joyeuse compétition qui s'instaure entre les villages pour mettre en avant les meilleurs danseurs lors des différentes célébrations est aussi un moyen pour la danse de se renouveler en permanence, sans perdre pour autant son caractère traditionnel. Certains danseurs, les jeunes surtout, se déplacent d'un district à l'autre pour montrer leur talent dans des fêtes ou des concours, ce qui entretient les liens entre les Collaguas et les Cabanas. La danse du Wititi, expression culturelle représentant aujourd'hui la séduction et la naissance de l'amour dans les jeunes couples pendant des fêtes qui célèbrent la fertilité, est très joyeuse et met en valeur la complémentarité entre homme et femme qui est manifeste dans la population de la vallée du Colca.</w:t>
            </w:r>
          </w:p>
        </w:tc>
      </w:tr>
      <w:tr w:rsidR="00307BBD" w:rsidRPr="00917105" w:rsidTr="00E0116A">
        <w:tc>
          <w:tcPr>
            <w:tcW w:w="9639"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307BBD" w:rsidRPr="00917105" w:rsidRDefault="00307BBD" w:rsidP="00557845">
            <w:pPr>
              <w:pStyle w:val="Default"/>
              <w:widowControl/>
              <w:numPr>
                <w:ilvl w:val="0"/>
                <w:numId w:val="29"/>
              </w:numPr>
              <w:tabs>
                <w:tab w:val="left" w:pos="454"/>
              </w:tabs>
              <w:spacing w:before="240"/>
              <w:ind w:left="453" w:right="136" w:hanging="425"/>
              <w:jc w:val="both"/>
              <w:rPr>
                <w:rFonts w:ascii="Arial" w:eastAsia="SimSun" w:hAnsi="Arial" w:cs="Arial"/>
                <w:i/>
                <w:sz w:val="18"/>
                <w:szCs w:val="18"/>
              </w:rPr>
            </w:pPr>
            <w:r w:rsidRPr="00917105">
              <w:rPr>
                <w:rFonts w:ascii="Arial" w:hAnsi="Arial"/>
                <w:i/>
                <w:sz w:val="18"/>
              </w:rPr>
              <w:t>Existe-t-il un aspect de l’élément qui ne soit pas conforme aux instruments internationaux existants relatifs aux droits de l’homme ou à l’exigence du respect mutuel entre communautés, groupes et individus, ou qui ne soit pas compatible avec un développement durable ?</w:t>
            </w:r>
          </w:p>
          <w:p w:rsidR="00307BBD" w:rsidRPr="00917105" w:rsidRDefault="00307BBD" w:rsidP="00557845">
            <w:pPr>
              <w:pStyle w:val="Word"/>
              <w:keepNext w:val="0"/>
              <w:spacing w:after="0" w:line="240" w:lineRule="auto"/>
              <w:ind w:right="136"/>
              <w:rPr>
                <w:i w:val="0"/>
              </w:rPr>
            </w:pPr>
            <w:r w:rsidRPr="00917105">
              <w:rPr>
                <w:rStyle w:val="Emphasis"/>
                <w:i/>
                <w:color w:val="000000"/>
                <w:sz w:val="18"/>
              </w:rPr>
              <w:t>Entre 150 et 250 mots</w:t>
            </w:r>
          </w:p>
        </w:tc>
      </w:tr>
      <w:tr w:rsidR="00307BBD" w:rsidRPr="00917105" w:rsidTr="00C13D2C">
        <w:tc>
          <w:tcPr>
            <w:tcW w:w="9639" w:type="dxa"/>
            <w:gridSpan w:val="2"/>
            <w:tcBorders>
              <w:bottom w:val="single" w:sz="4" w:space="0" w:color="auto"/>
            </w:tcBorders>
            <w:shd w:val="clear" w:color="auto" w:fill="auto"/>
            <w:tcMar>
              <w:top w:w="113" w:type="dxa"/>
              <w:left w:w="113" w:type="dxa"/>
              <w:bottom w:w="113" w:type="dxa"/>
              <w:right w:w="113" w:type="dxa"/>
            </w:tcMar>
          </w:tcPr>
          <w:p w:rsidR="00307BBD" w:rsidRPr="00D63A10" w:rsidRDefault="00307BBD" w:rsidP="00D63A10">
            <w:pPr>
              <w:pStyle w:val="formtext"/>
              <w:spacing w:before="0" w:after="120"/>
              <w:jc w:val="both"/>
              <w:rPr>
                <w:rFonts w:cs="Arial"/>
                <w:noProof/>
              </w:rPr>
            </w:pPr>
            <w:r w:rsidRPr="00D63A10">
              <w:t xml:space="preserve">Elle favorise le respect mutuel entre les danseurs, hommes et femmes, dans la mesure où elle reflète une vision du monde propre aux habitants de la vallée du Colca, dans laquelle l'homme et la femme, tout comme l'humanité et la nature, se complètent harmonieusement. </w:t>
            </w:r>
          </w:p>
          <w:p w:rsidR="00307BBD" w:rsidRPr="00D63A10" w:rsidRDefault="00307BBD" w:rsidP="009723F0">
            <w:pPr>
              <w:pStyle w:val="formtext"/>
              <w:spacing w:before="120" w:after="120"/>
              <w:jc w:val="both"/>
              <w:rPr>
                <w:rFonts w:cs="Arial"/>
                <w:noProof/>
              </w:rPr>
            </w:pPr>
            <w:r w:rsidRPr="00D63A10">
              <w:t xml:space="preserve">Il s'agit d'un mode d'expression partagé par deux groupes traditionnels distincts, ce qui prouve qu'un lien datant de l'époque préhispanique a perduré jusqu'à nos jours. Elle inclut donc des éléments primordiaux de la mémoire collective de cette région. La dissémination actuelle de la danse dans d'autres provinces et régions du pays montre bien qu'elle peut favoriser la création de nouveaux liens entre les individus et renforcer une identité nationale qui valorise la diversité culturelle. </w:t>
            </w:r>
          </w:p>
          <w:p w:rsidR="00307BBD" w:rsidRPr="00D63A10" w:rsidRDefault="00307BBD" w:rsidP="009723F0">
            <w:pPr>
              <w:pStyle w:val="formtext"/>
              <w:spacing w:before="120" w:after="120"/>
              <w:jc w:val="both"/>
              <w:rPr>
                <w:rFonts w:cs="Arial"/>
                <w:noProof/>
              </w:rPr>
            </w:pPr>
            <w:r w:rsidRPr="00D63A10">
              <w:t xml:space="preserve">Les danseurs portent des costumes traditionnels de la vallée du Colca, ornés de motifs représentant la faune et la flore locale. Ils encouragent ainsi au respect de la nature et de la relation que l'homme doit construire avec elle pour se développer dans une harmonie mutuelle. </w:t>
            </w:r>
          </w:p>
          <w:p w:rsidR="00307BBD" w:rsidRPr="00917105" w:rsidRDefault="00307BBD" w:rsidP="009723F0">
            <w:pPr>
              <w:pStyle w:val="formtext"/>
              <w:spacing w:before="120" w:after="0"/>
              <w:jc w:val="both"/>
            </w:pPr>
            <w:r w:rsidRPr="00D63A10">
              <w:t>Par conséquent, l'inscription de la danse du Wititi sur la Liste représentative du patrimoine culturel immatériel ne va pas à l'encontre du respect mutuel et n'est pas incompatible avec le développement durable.</w:t>
            </w:r>
          </w:p>
        </w:tc>
      </w:tr>
      <w:tr w:rsidR="00307BBD" w:rsidRPr="00917105" w:rsidTr="00BF3D11">
        <w:tc>
          <w:tcPr>
            <w:tcW w:w="9639" w:type="dxa"/>
            <w:gridSpan w:val="2"/>
            <w:tcBorders>
              <w:top w:val="single" w:sz="4" w:space="0" w:color="auto"/>
              <w:left w:val="nil"/>
              <w:bottom w:val="nil"/>
              <w:right w:val="nil"/>
            </w:tcBorders>
            <w:shd w:val="clear" w:color="auto" w:fill="D9D9D9"/>
          </w:tcPr>
          <w:p w:rsidR="00307BBD" w:rsidRPr="00917105" w:rsidRDefault="00307BBD" w:rsidP="00557845">
            <w:pPr>
              <w:pStyle w:val="Grille01N"/>
              <w:keepNext w:val="0"/>
              <w:spacing w:before="240" w:line="240" w:lineRule="auto"/>
              <w:ind w:left="709" w:right="136" w:hanging="567"/>
              <w:jc w:val="left"/>
              <w:rPr>
                <w:rFonts w:eastAsia="SimSun" w:cs="Arial"/>
                <w:smallCaps w:val="0"/>
                <w:sz w:val="24"/>
                <w:shd w:val="pct15" w:color="auto" w:fill="FFFFFF"/>
              </w:rPr>
            </w:pPr>
            <w:r w:rsidRPr="00917105">
              <w:rPr>
                <w:smallCaps w:val="0"/>
                <w:sz w:val="24"/>
              </w:rPr>
              <w:t>2.</w:t>
            </w:r>
            <w:r w:rsidRPr="00917105">
              <w:tab/>
            </w:r>
            <w:r w:rsidRPr="00917105">
              <w:rPr>
                <w:smallCaps w:val="0"/>
                <w:sz w:val="24"/>
              </w:rPr>
              <w:t>Contribution à la visibilité et à la prise de conscience,</w:t>
            </w:r>
            <w:r w:rsidRPr="00917105">
              <w:rPr>
                <w:rFonts w:eastAsia="SimSun" w:cs="Arial"/>
                <w:bCs/>
                <w:smallCaps w:val="0"/>
                <w:sz w:val="24"/>
              </w:rPr>
              <w:br/>
            </w:r>
            <w:r w:rsidRPr="00917105">
              <w:rPr>
                <w:smallCaps w:val="0"/>
                <w:sz w:val="24"/>
              </w:rPr>
              <w:t>et encouragement au dialogue</w:t>
            </w:r>
          </w:p>
        </w:tc>
      </w:tr>
      <w:tr w:rsidR="00307BBD" w:rsidRPr="00917105" w:rsidTr="00BF3D11">
        <w:tc>
          <w:tcPr>
            <w:tcW w:w="9639" w:type="dxa"/>
            <w:gridSpan w:val="2"/>
            <w:tcBorders>
              <w:top w:val="nil"/>
              <w:left w:val="nil"/>
              <w:bottom w:val="nil"/>
              <w:right w:val="nil"/>
            </w:tcBorders>
            <w:shd w:val="clear" w:color="auto" w:fill="auto"/>
          </w:tcPr>
          <w:p w:rsidR="00307BBD" w:rsidRPr="00917105" w:rsidRDefault="00307BBD" w:rsidP="00D07A21">
            <w:pPr>
              <w:pStyle w:val="Info03"/>
              <w:keepNext w:val="0"/>
              <w:spacing w:before="120" w:line="240" w:lineRule="auto"/>
              <w:ind w:right="135"/>
              <w:rPr>
                <w:sz w:val="18"/>
                <w:szCs w:val="18"/>
              </w:rPr>
            </w:pPr>
            <w:r w:rsidRPr="00917105">
              <w:rPr>
                <w:sz w:val="18"/>
              </w:rPr>
              <w:t xml:space="preserve">Pour le </w:t>
            </w:r>
            <w:r w:rsidRPr="00917105">
              <w:rPr>
                <w:b/>
                <w:sz w:val="18"/>
              </w:rPr>
              <w:t>critère R.2</w:t>
            </w:r>
            <w:r w:rsidRPr="00917105">
              <w:rPr>
                <w:sz w:val="18"/>
              </w:rPr>
              <w:t>, les États</w:t>
            </w:r>
            <w:r w:rsidRPr="00917105">
              <w:t xml:space="preserve"> </w:t>
            </w:r>
            <w:r w:rsidRPr="00917105">
              <w:rPr>
                <w:sz w:val="18"/>
              </w:rPr>
              <w:t>doivent démontrer que « l’inscription de l’élément contribuera à assurer la visibilité, la prise de conscience de l’importance du patrimoine culturel immatériel et à favoriser le dialogue, reflétant ainsi la diversité culturelle du monde entier et témoignant de la créativité humaine ». Ce critère ne sera considéré comme satisfait que si la candidature démontre de quelle manière l’inscription éventuelle contribuera à assurer la visibilité et la prise de conscience de l’importance du patrimoine culturel immatériel de façon générale, et pas uniquement de l’élément inscrit en tant que tel, et à encourager le dialogue dans le respect de la diversité culturelle.</w:t>
            </w:r>
          </w:p>
        </w:tc>
      </w:tr>
      <w:tr w:rsidR="00307BBD" w:rsidRPr="00917105" w:rsidTr="00C13D2C">
        <w:tc>
          <w:tcPr>
            <w:tcW w:w="9639" w:type="dxa"/>
            <w:gridSpan w:val="2"/>
            <w:tcBorders>
              <w:top w:val="nil"/>
              <w:left w:val="nil"/>
              <w:bottom w:val="single" w:sz="4" w:space="0" w:color="auto"/>
              <w:right w:val="nil"/>
            </w:tcBorders>
            <w:shd w:val="clear" w:color="auto" w:fill="auto"/>
            <w:tcMar>
              <w:top w:w="113" w:type="dxa"/>
              <w:left w:w="113" w:type="dxa"/>
              <w:bottom w:w="113" w:type="dxa"/>
              <w:right w:w="113" w:type="dxa"/>
            </w:tcMar>
          </w:tcPr>
          <w:p w:rsidR="00307BBD" w:rsidRPr="00917105" w:rsidRDefault="00307BBD" w:rsidP="00557845">
            <w:pPr>
              <w:widowControl w:val="0"/>
              <w:numPr>
                <w:ilvl w:val="0"/>
                <w:numId w:val="23"/>
              </w:numPr>
              <w:spacing w:before="120"/>
              <w:ind w:left="715" w:right="136" w:hanging="431"/>
              <w:jc w:val="both"/>
              <w:rPr>
                <w:rFonts w:cs="Arial"/>
                <w:i/>
                <w:sz w:val="18"/>
                <w:szCs w:val="18"/>
              </w:rPr>
            </w:pPr>
            <w:r w:rsidRPr="00917105">
              <w:rPr>
                <w:i/>
                <w:color w:val="000000"/>
                <w:sz w:val="18"/>
              </w:rPr>
              <w:t>Comment l’inscription de l’élément sur la Liste représentative peut-elle contribuer à assurer la visibilité du patrimoine culturel immatériel en général et à sensibiliser aux niveaux local, national et international à son importance </w:t>
            </w:r>
            <w:r w:rsidRPr="00917105">
              <w:rPr>
                <w:i/>
                <w:sz w:val="18"/>
              </w:rPr>
              <w:t>?</w:t>
            </w:r>
          </w:p>
          <w:p w:rsidR="00307BBD" w:rsidRPr="00917105" w:rsidRDefault="00307BBD" w:rsidP="00557845">
            <w:pPr>
              <w:pStyle w:val="Word"/>
              <w:keepNext w:val="0"/>
              <w:spacing w:after="0" w:line="240" w:lineRule="auto"/>
              <w:ind w:right="136"/>
              <w:rPr>
                <w:rFonts w:eastAsia="SimSun"/>
                <w:sz w:val="18"/>
                <w:szCs w:val="18"/>
              </w:rPr>
            </w:pPr>
            <w:r w:rsidRPr="00917105">
              <w:rPr>
                <w:rStyle w:val="Emphasis"/>
                <w:i/>
                <w:color w:val="000000"/>
                <w:sz w:val="18"/>
              </w:rPr>
              <w:t>Entre 100 et150 mots</w:t>
            </w:r>
          </w:p>
        </w:tc>
      </w:tr>
      <w:tr w:rsidR="00307BBD" w:rsidRPr="00917105" w:rsidTr="00F4037D">
        <w:tc>
          <w:tcPr>
            <w:tcW w:w="9639"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307BBD" w:rsidRPr="00D63A10" w:rsidRDefault="00307BBD" w:rsidP="00D63A10">
            <w:pPr>
              <w:pStyle w:val="formtext"/>
              <w:spacing w:before="0" w:after="120"/>
              <w:jc w:val="both"/>
              <w:rPr>
                <w:rFonts w:cs="Arial"/>
                <w:noProof/>
              </w:rPr>
            </w:pPr>
            <w:r w:rsidRPr="00D63A10">
              <w:t xml:space="preserve">Au niveau local, l'inscription de la danse du Wititi permettra à la population de renforcer son identité culturelle et de faire reconnaître son travail pour la continuité des traditions, et </w:t>
            </w:r>
            <w:r w:rsidRPr="00D63A10">
              <w:lastRenderedPageBreak/>
              <w:t xml:space="preserve">augmentera la visibilité d'autres expressions culturelles de la région qui devraient également être protégées pour les générations futures. </w:t>
            </w:r>
          </w:p>
          <w:p w:rsidR="00307BBD" w:rsidRPr="00D63A10" w:rsidRDefault="00307BBD" w:rsidP="009723F0">
            <w:pPr>
              <w:pStyle w:val="formtext"/>
              <w:spacing w:before="120" w:after="120"/>
              <w:jc w:val="both"/>
              <w:rPr>
                <w:rFonts w:cs="Arial"/>
                <w:noProof/>
              </w:rPr>
            </w:pPr>
            <w:r w:rsidRPr="00D63A10">
              <w:t>Au niveau national, elle permettra une plus grande appréciation de la diversité culturelle existante et une meilleure valorisation des différences. De plus, elle sensibilisera à l'importance du patrimoine culturel immatériel en tant que vecteur de préservation des mémoires collectives et de transmission de valeurs vivantes, telles que la complémentarité équitable des genres et le respect de la nature.</w:t>
            </w:r>
          </w:p>
          <w:p w:rsidR="00307BBD" w:rsidRPr="00917105" w:rsidRDefault="00307BBD" w:rsidP="00D63A10">
            <w:pPr>
              <w:pStyle w:val="formtext"/>
              <w:spacing w:before="120" w:after="0"/>
              <w:jc w:val="both"/>
            </w:pPr>
            <w:r w:rsidRPr="00D63A10">
              <w:t>Au niveau international, l'association de la danse du Wititi à des éléments festifs et agricoles viendra enrichir une vision selon laquelle cette danse en général est seulement un spectacle et conduira à s'interroger sur ses significations et son symbolisme.</w:t>
            </w:r>
          </w:p>
        </w:tc>
      </w:tr>
      <w:tr w:rsidR="00307BBD" w:rsidRPr="00917105" w:rsidTr="00754924">
        <w:tc>
          <w:tcPr>
            <w:tcW w:w="9639"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307BBD" w:rsidRPr="00917105" w:rsidRDefault="00307BBD" w:rsidP="00D63A10">
            <w:pPr>
              <w:widowControl w:val="0"/>
              <w:numPr>
                <w:ilvl w:val="0"/>
                <w:numId w:val="23"/>
              </w:numPr>
              <w:spacing w:before="120" w:after="120"/>
              <w:ind w:left="715" w:right="136" w:hanging="431"/>
              <w:jc w:val="both"/>
              <w:rPr>
                <w:rFonts w:cs="Arial"/>
                <w:i/>
                <w:sz w:val="18"/>
                <w:szCs w:val="18"/>
              </w:rPr>
            </w:pPr>
            <w:r w:rsidRPr="00917105">
              <w:rPr>
                <w:i/>
                <w:sz w:val="18"/>
              </w:rPr>
              <w:lastRenderedPageBreak/>
              <w:t>Comment l’inscription peut-elle encourager le dialogue entre les communautés, groupes et individus ?</w:t>
            </w:r>
          </w:p>
          <w:p w:rsidR="00307BBD" w:rsidRPr="00917105" w:rsidRDefault="00307BBD" w:rsidP="00557845">
            <w:pPr>
              <w:pStyle w:val="Word"/>
              <w:keepNext w:val="0"/>
              <w:spacing w:before="120" w:after="0" w:line="240" w:lineRule="auto"/>
              <w:ind w:right="136"/>
              <w:rPr>
                <w:i w:val="0"/>
              </w:rPr>
            </w:pPr>
            <w:r w:rsidRPr="00917105">
              <w:rPr>
                <w:rStyle w:val="Emphasis"/>
                <w:i/>
                <w:color w:val="000000"/>
                <w:sz w:val="18"/>
              </w:rPr>
              <w:t>Entre 100 et 150 mots</w:t>
            </w:r>
          </w:p>
        </w:tc>
      </w:tr>
      <w:tr w:rsidR="00307BBD" w:rsidRPr="00917105" w:rsidTr="00754924">
        <w:tc>
          <w:tcPr>
            <w:tcW w:w="9639"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307BBD" w:rsidRPr="00D63A10" w:rsidRDefault="00307BBD" w:rsidP="00D63A10">
            <w:pPr>
              <w:pStyle w:val="formtext"/>
              <w:spacing w:before="0" w:after="120"/>
              <w:jc w:val="both"/>
              <w:rPr>
                <w:rFonts w:cs="Arial"/>
                <w:noProof/>
              </w:rPr>
            </w:pPr>
            <w:r w:rsidRPr="00D63A10">
              <w:t xml:space="preserve">La danse du Wititi est une expression partagée par deux groupes quechuas traditionnels de la vallée du Colca, les Cabanas et les Collaguas. C'est un exemple de la manière dont il est possible, malgré des différences culturelles entre peuples; d'établir des relations permanentes, fondées sur l'histoire commune, la joie festive, le respect de la nature, l'égalité des sexes et d'autres valeurs universelles. </w:t>
            </w:r>
          </w:p>
          <w:p w:rsidR="00307BBD" w:rsidRDefault="00307BBD" w:rsidP="00D63A10">
            <w:pPr>
              <w:pStyle w:val="formtext"/>
              <w:spacing w:before="120" w:after="0"/>
              <w:jc w:val="both"/>
            </w:pPr>
            <w:r w:rsidRPr="00D63A10">
              <w:t>La danse du Wititi instaure une compétition bon-enfant et harmonieuse entre les différents villages et crée des interactions constantes entre les habitants. Cela prouve la capacité du patrimoine immatériel de renforcer les liens sociaux. Cette danse inspire, surtout chez les jeunes, une joie et une fierté que l'on retrouve dans d'autres expressions à travers le monde. C'est peut-être un moyen d'établir des liens fondés sur des valeurs et des perspectives artistiques communes, qui seront sources de dialogue et de respect mutuel.</w:t>
            </w:r>
          </w:p>
          <w:p w:rsidR="00F545CA" w:rsidRPr="00917105" w:rsidRDefault="00F545CA" w:rsidP="00D9700D">
            <w:pPr>
              <w:pStyle w:val="formtext"/>
              <w:spacing w:before="120" w:after="0"/>
              <w:jc w:val="both"/>
            </w:pPr>
            <w:bookmarkStart w:id="3" w:name="_GoBack"/>
            <w:bookmarkEnd w:id="3"/>
            <w:r w:rsidRPr="00650000">
              <w:t xml:space="preserve">Le </w:t>
            </w:r>
            <w:r w:rsidR="00D9700D" w:rsidRPr="00650000">
              <w:t>nom</w:t>
            </w:r>
            <w:r w:rsidRPr="00650000">
              <w:t xml:space="preserve"> de Wititi est aussi utilisé pour désigner des danses pratiquées par d’autres communautés andines.</w:t>
            </w:r>
          </w:p>
        </w:tc>
      </w:tr>
      <w:tr w:rsidR="00307BBD" w:rsidRPr="00917105" w:rsidTr="00F4037D">
        <w:tc>
          <w:tcPr>
            <w:tcW w:w="9639"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307BBD" w:rsidRPr="00917105" w:rsidRDefault="00307BBD" w:rsidP="00D63A10">
            <w:pPr>
              <w:widowControl w:val="0"/>
              <w:numPr>
                <w:ilvl w:val="0"/>
                <w:numId w:val="23"/>
              </w:numPr>
              <w:spacing w:before="120" w:after="120"/>
              <w:ind w:left="715" w:right="136" w:hanging="431"/>
              <w:jc w:val="both"/>
              <w:rPr>
                <w:rFonts w:cs="Arial"/>
                <w:i/>
                <w:sz w:val="18"/>
                <w:szCs w:val="18"/>
              </w:rPr>
            </w:pPr>
            <w:r w:rsidRPr="00917105">
              <w:rPr>
                <w:i/>
                <w:sz w:val="18"/>
              </w:rPr>
              <w:t>Comment l’inscription peut-elle favoriser le respect de la diversité culturelle et la créativité humaine ?</w:t>
            </w:r>
          </w:p>
          <w:p w:rsidR="00307BBD" w:rsidRPr="00917105" w:rsidRDefault="00307BBD" w:rsidP="00557845">
            <w:pPr>
              <w:pStyle w:val="Word"/>
              <w:keepNext w:val="0"/>
              <w:spacing w:before="120" w:after="0" w:line="240" w:lineRule="auto"/>
              <w:ind w:right="136"/>
              <w:rPr>
                <w:i w:val="0"/>
                <w:sz w:val="18"/>
                <w:szCs w:val="18"/>
              </w:rPr>
            </w:pPr>
            <w:r w:rsidRPr="00917105">
              <w:rPr>
                <w:rStyle w:val="Emphasis"/>
                <w:i/>
                <w:color w:val="000000"/>
                <w:sz w:val="18"/>
              </w:rPr>
              <w:t>Entre 100 et 150 mots</w:t>
            </w:r>
          </w:p>
        </w:tc>
      </w:tr>
      <w:tr w:rsidR="00307BBD" w:rsidRPr="00917105" w:rsidTr="00F4037D">
        <w:tc>
          <w:tcPr>
            <w:tcW w:w="9639"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307BBD" w:rsidRPr="00917105" w:rsidRDefault="00307BBD" w:rsidP="00D63A10">
            <w:pPr>
              <w:pStyle w:val="formtext"/>
              <w:spacing w:before="0" w:after="0" w:line="240" w:lineRule="auto"/>
              <w:jc w:val="both"/>
            </w:pPr>
            <w:r w:rsidRPr="00D63A10">
              <w:t>La danse du Wititi est une expression qui combine la musique et la danse avec la séduction et la vitalité. Elle résulte de la volonté des communautés cabanas et collaguas de conserver leurs coutumes ancestrales et de renforcer leur mémoire collective par une expression artistique. L'inscription de cette danse attestera la diversité des stratégies créatives employées par les groupes humains pour garder une mémoire vivante et transmettre leurs valeurs sociales, et elle mettra également en avant d'autres éléments du patrimoine culturel qui y sont associés, comme par exemple la fabrication des costumes traditionnels. Les broderies sur les costumes des danseurs de la vallée du Colca montrent l'importance de la faune et de la flore de la région pour ses habitants. La finesse des motifs témoigne de la sophistication héritée de leurs ancêtres, elle est aussi une source de développement socio-économique.</w:t>
            </w:r>
          </w:p>
        </w:tc>
      </w:tr>
      <w:tr w:rsidR="00307BBD" w:rsidRPr="00917105" w:rsidTr="00BF3D11">
        <w:tc>
          <w:tcPr>
            <w:tcW w:w="9639" w:type="dxa"/>
            <w:gridSpan w:val="2"/>
            <w:tcBorders>
              <w:top w:val="nil"/>
              <w:left w:val="nil"/>
              <w:bottom w:val="nil"/>
              <w:right w:val="nil"/>
            </w:tcBorders>
            <w:shd w:val="clear" w:color="auto" w:fill="D9D9D9"/>
          </w:tcPr>
          <w:p w:rsidR="00307BBD" w:rsidRPr="00917105" w:rsidRDefault="00307BBD" w:rsidP="00557845">
            <w:pPr>
              <w:pStyle w:val="Grille01N"/>
              <w:keepNext w:val="0"/>
              <w:spacing w:before="240" w:line="240" w:lineRule="auto"/>
              <w:ind w:left="709" w:right="136" w:hanging="567"/>
              <w:jc w:val="left"/>
              <w:rPr>
                <w:rFonts w:eastAsia="SimSun" w:cs="Arial"/>
                <w:smallCaps w:val="0"/>
                <w:sz w:val="24"/>
                <w:shd w:val="pct15" w:color="auto" w:fill="FFFFFF"/>
              </w:rPr>
            </w:pPr>
            <w:r w:rsidRPr="00917105">
              <w:rPr>
                <w:sz w:val="24"/>
              </w:rPr>
              <w:t>3.</w:t>
            </w:r>
            <w:r w:rsidRPr="00917105">
              <w:tab/>
            </w:r>
            <w:r w:rsidRPr="00917105">
              <w:rPr>
                <w:smallCaps w:val="0"/>
                <w:sz w:val="24"/>
              </w:rPr>
              <w:t>Mesures de sauvegarde</w:t>
            </w:r>
          </w:p>
        </w:tc>
      </w:tr>
      <w:tr w:rsidR="00307BBD" w:rsidRPr="00917105" w:rsidTr="00557845">
        <w:tc>
          <w:tcPr>
            <w:tcW w:w="9639" w:type="dxa"/>
            <w:gridSpan w:val="2"/>
            <w:tcBorders>
              <w:top w:val="nil"/>
              <w:left w:val="nil"/>
              <w:bottom w:val="nil"/>
              <w:right w:val="nil"/>
            </w:tcBorders>
            <w:shd w:val="clear" w:color="auto" w:fill="auto"/>
          </w:tcPr>
          <w:p w:rsidR="00307BBD" w:rsidRPr="00917105" w:rsidRDefault="00307BBD" w:rsidP="00557845">
            <w:pPr>
              <w:pStyle w:val="Info03"/>
              <w:keepNext w:val="0"/>
              <w:spacing w:before="120" w:line="240" w:lineRule="auto"/>
              <w:ind w:right="136"/>
              <w:rPr>
                <w:rFonts w:eastAsia="SimSun"/>
                <w:sz w:val="18"/>
                <w:szCs w:val="18"/>
              </w:rPr>
            </w:pPr>
            <w:r w:rsidRPr="00917105">
              <w:rPr>
                <w:sz w:val="18"/>
              </w:rPr>
              <w:t xml:space="preserve">Pour le </w:t>
            </w:r>
            <w:r w:rsidRPr="00917105">
              <w:rPr>
                <w:b/>
                <w:sz w:val="18"/>
              </w:rPr>
              <w:t>critère R.3</w:t>
            </w:r>
            <w:r w:rsidRPr="00917105">
              <w:rPr>
                <w:sz w:val="18"/>
              </w:rPr>
              <w:t>, les États doivent démontrer que « des mesures de sauvegarde qui pourraient permettre de protéger et de promouvoir l’élément sont élaborées ».</w:t>
            </w:r>
          </w:p>
        </w:tc>
      </w:tr>
      <w:tr w:rsidR="00307BBD" w:rsidRPr="00917105" w:rsidTr="00557845">
        <w:tc>
          <w:tcPr>
            <w:tcW w:w="9639" w:type="dxa"/>
            <w:gridSpan w:val="2"/>
            <w:tcBorders>
              <w:top w:val="nil"/>
              <w:left w:val="nil"/>
              <w:bottom w:val="nil"/>
              <w:right w:val="nil"/>
            </w:tcBorders>
            <w:shd w:val="clear" w:color="auto" w:fill="auto"/>
          </w:tcPr>
          <w:p w:rsidR="00307BBD" w:rsidRPr="00917105" w:rsidRDefault="00307BBD" w:rsidP="00557845">
            <w:pPr>
              <w:pStyle w:val="Grille02N"/>
              <w:keepNext w:val="0"/>
              <w:ind w:left="709" w:right="136" w:hanging="567"/>
              <w:jc w:val="left"/>
            </w:pPr>
            <w:r w:rsidRPr="00917105">
              <w:t>3.a.</w:t>
            </w:r>
            <w:r w:rsidRPr="00917105">
              <w:tab/>
              <w:t>Efforts passés et en cours pour sauvegarder l’élément</w:t>
            </w:r>
          </w:p>
        </w:tc>
      </w:tr>
      <w:tr w:rsidR="00307BBD" w:rsidRPr="00917105" w:rsidTr="00557845">
        <w:tc>
          <w:tcPr>
            <w:tcW w:w="9639" w:type="dxa"/>
            <w:gridSpan w:val="2"/>
            <w:tcBorders>
              <w:top w:val="nil"/>
              <w:left w:val="nil"/>
              <w:bottom w:val="single" w:sz="4" w:space="0" w:color="auto"/>
              <w:right w:val="nil"/>
            </w:tcBorders>
            <w:shd w:val="clear" w:color="auto" w:fill="auto"/>
          </w:tcPr>
          <w:p w:rsidR="00307BBD" w:rsidRPr="00917105" w:rsidRDefault="00307BBD" w:rsidP="00557845">
            <w:pPr>
              <w:pStyle w:val="Info03"/>
              <w:keepNext w:val="0"/>
              <w:numPr>
                <w:ilvl w:val="0"/>
                <w:numId w:val="33"/>
              </w:numPr>
              <w:tabs>
                <w:tab w:val="clear" w:pos="567"/>
                <w:tab w:val="left" w:pos="709"/>
              </w:tabs>
              <w:spacing w:before="240" w:line="240" w:lineRule="auto"/>
              <w:ind w:left="708" w:right="136" w:hanging="595"/>
              <w:rPr>
                <w:rFonts w:eastAsia="SimSun"/>
                <w:sz w:val="18"/>
                <w:szCs w:val="18"/>
              </w:rPr>
            </w:pPr>
            <w:r w:rsidRPr="00917105">
              <w:rPr>
                <w:sz w:val="18"/>
              </w:rPr>
              <w:t>Comment la viabilité de l’élément est-elle assurée par les communautés, groupes et, le cas échéant, les individus concernés ? Quelles initiatives passées et en cours ont été prises à cet égard ?</w:t>
            </w:r>
          </w:p>
          <w:p w:rsidR="00307BBD" w:rsidRPr="00917105" w:rsidRDefault="00307BBD" w:rsidP="00557845">
            <w:pPr>
              <w:pStyle w:val="Word"/>
              <w:keepNext w:val="0"/>
              <w:spacing w:before="120" w:line="240" w:lineRule="auto"/>
              <w:ind w:right="136"/>
              <w:rPr>
                <w:sz w:val="18"/>
                <w:szCs w:val="18"/>
              </w:rPr>
            </w:pPr>
            <w:r w:rsidRPr="00917105">
              <w:rPr>
                <w:rStyle w:val="Emphasis"/>
                <w:i/>
                <w:color w:val="000000"/>
                <w:sz w:val="18"/>
              </w:rPr>
              <w:t>Entre 150 et 250 mots</w:t>
            </w:r>
          </w:p>
        </w:tc>
      </w:tr>
      <w:tr w:rsidR="00307BBD" w:rsidRPr="00917105" w:rsidTr="00197465">
        <w:tc>
          <w:tcPr>
            <w:tcW w:w="9639"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307BBD" w:rsidRPr="00D63A10" w:rsidRDefault="00307BBD" w:rsidP="00D63A10">
            <w:pPr>
              <w:pStyle w:val="formtext"/>
              <w:spacing w:before="0" w:after="0"/>
              <w:jc w:val="both"/>
              <w:rPr>
                <w:rFonts w:cs="Arial"/>
                <w:noProof/>
              </w:rPr>
            </w:pPr>
            <w:r w:rsidRPr="00D63A10">
              <w:t xml:space="preserve">Les communautés de la vallée du Colca ont toujours transmis les techniques, le symbolisme et les valeurs sociales indissociables de la danse du Wititi lors des fêtes religieuses annuelles dont elle est un élément essentiel. Dans le cadre de ces célébrations, des compétitions sont </w:t>
            </w:r>
            <w:r w:rsidRPr="00D63A10">
              <w:lastRenderedPageBreak/>
              <w:t xml:space="preserve">organisées pour les jeunes, afin de favoriser la transmission et de renforcer leur identification à cette danse. </w:t>
            </w:r>
          </w:p>
          <w:p w:rsidR="00307BBD" w:rsidRPr="00917105" w:rsidRDefault="00307BBD" w:rsidP="009723F0">
            <w:pPr>
              <w:pStyle w:val="formtext"/>
              <w:spacing w:before="120" w:after="0" w:line="240" w:lineRule="auto"/>
              <w:jc w:val="both"/>
            </w:pPr>
            <w:r w:rsidRPr="00D63A10">
              <w:t>Dans les districts de la vallée du Colca, les communautés organisent également des concours de danse dans les établissements scolaires (écoles maternelles, primaires et secondaires). Les gouvernements locaux ont inclus des représentations au programme des fêtes non religieuses, telles que les commémorations de la création des districts, les fêtes nationales et d'autres rassemblements publics. Enfin, le rôle des familles doit être reconnu, car elles encouragent la pratique de la danse du Wititi lors d'évènements privés tels que les anniversaires et les mariages, comme moyen de renforcer l'identité locale.</w:t>
            </w:r>
          </w:p>
        </w:tc>
      </w:tr>
      <w:tr w:rsidR="00307BBD" w:rsidRPr="00917105" w:rsidTr="002A1B4C">
        <w:tc>
          <w:tcPr>
            <w:tcW w:w="9639" w:type="dxa"/>
            <w:gridSpan w:val="2"/>
            <w:tcBorders>
              <w:top w:val="single" w:sz="4" w:space="0" w:color="auto"/>
              <w:left w:val="single" w:sz="4" w:space="0" w:color="auto"/>
              <w:bottom w:val="single" w:sz="4" w:space="0" w:color="auto"/>
              <w:right w:val="single" w:sz="4" w:space="0" w:color="auto"/>
            </w:tcBorders>
            <w:shd w:val="clear" w:color="auto" w:fill="auto"/>
          </w:tcPr>
          <w:p w:rsidR="00307BBD" w:rsidRPr="00917105" w:rsidRDefault="00307BBD" w:rsidP="00557845">
            <w:pPr>
              <w:pStyle w:val="Default"/>
              <w:widowControl/>
              <w:tabs>
                <w:tab w:val="left" w:pos="709"/>
              </w:tabs>
              <w:spacing w:before="120" w:after="120"/>
              <w:ind w:left="113" w:right="136"/>
              <w:jc w:val="both"/>
              <w:rPr>
                <w:rFonts w:ascii="Arial" w:eastAsia="SimSun" w:hAnsi="Arial" w:cs="Arial"/>
                <w:sz w:val="18"/>
                <w:szCs w:val="18"/>
              </w:rPr>
            </w:pPr>
            <w:r w:rsidRPr="00917105">
              <w:rPr>
                <w:rFonts w:ascii="Arial" w:hAnsi="Arial"/>
                <w:sz w:val="18"/>
              </w:rPr>
              <w:lastRenderedPageBreak/>
              <w:t xml:space="preserve">Cochez une ou plusieurs cases pour identifier les mesures de sauvegarde qui ont été ou sont prises actuellement par les </w:t>
            </w:r>
            <w:r w:rsidRPr="00917105">
              <w:rPr>
                <w:rFonts w:ascii="Arial" w:hAnsi="Arial"/>
                <w:b/>
                <w:sz w:val="18"/>
              </w:rPr>
              <w:t>communautés, groupes ou individus</w:t>
            </w:r>
            <w:r w:rsidRPr="00917105">
              <w:rPr>
                <w:rFonts w:ascii="Arial" w:hAnsi="Arial"/>
                <w:sz w:val="18"/>
              </w:rPr>
              <w:t xml:space="preserve"> concernés.</w:t>
            </w:r>
          </w:p>
          <w:p w:rsidR="00307BBD" w:rsidRPr="00917105" w:rsidRDefault="00307BBD" w:rsidP="00557845">
            <w:pPr>
              <w:pStyle w:val="Default"/>
              <w:widowControl/>
              <w:autoSpaceDE/>
              <w:adjustRightInd/>
              <w:spacing w:before="120" w:after="120"/>
              <w:ind w:left="1134" w:right="135" w:hanging="567"/>
              <w:rPr>
                <w:rFonts w:ascii="Arial" w:hAnsi="Arial" w:cs="Arial"/>
                <w:color w:val="auto"/>
                <w:sz w:val="18"/>
                <w:szCs w:val="18"/>
              </w:rPr>
            </w:pPr>
            <w:r w:rsidRPr="00917105">
              <w:rPr>
                <w:rFonts w:ascii="Arial" w:hAnsi="Arial" w:cs="Arial"/>
                <w:color w:val="auto"/>
                <w:sz w:val="18"/>
                <w:szCs w:val="18"/>
              </w:rPr>
              <w:fldChar w:fldCharType="begin">
                <w:ffData>
                  <w:name w:val="CaseACocher6"/>
                  <w:enabled/>
                  <w:calcOnExit w:val="0"/>
                  <w:checkBox>
                    <w:sizeAuto/>
                    <w:default w:val="1"/>
                  </w:checkBox>
                </w:ffData>
              </w:fldChar>
            </w:r>
            <w:bookmarkStart w:id="4" w:name="CaseACocher6"/>
            <w:r w:rsidRPr="00917105">
              <w:rPr>
                <w:rFonts w:ascii="Arial" w:hAnsi="Arial" w:cs="Arial"/>
                <w:color w:val="auto"/>
                <w:sz w:val="18"/>
                <w:szCs w:val="18"/>
              </w:rPr>
              <w:instrText xml:space="preserve"> FORMCHECKBOX </w:instrText>
            </w:r>
            <w:r w:rsidR="00650000">
              <w:rPr>
                <w:rFonts w:ascii="Arial" w:hAnsi="Arial" w:cs="Arial"/>
                <w:color w:val="auto"/>
                <w:sz w:val="18"/>
                <w:szCs w:val="18"/>
              </w:rPr>
            </w:r>
            <w:r w:rsidR="00650000">
              <w:rPr>
                <w:rFonts w:ascii="Arial" w:hAnsi="Arial" w:cs="Arial"/>
                <w:color w:val="auto"/>
                <w:sz w:val="18"/>
                <w:szCs w:val="18"/>
              </w:rPr>
              <w:fldChar w:fldCharType="separate"/>
            </w:r>
            <w:r w:rsidRPr="00917105">
              <w:rPr>
                <w:rFonts w:ascii="Arial" w:hAnsi="Arial" w:cs="Arial"/>
                <w:color w:val="auto"/>
                <w:sz w:val="18"/>
                <w:szCs w:val="18"/>
              </w:rPr>
              <w:fldChar w:fldCharType="end"/>
            </w:r>
            <w:bookmarkEnd w:id="4"/>
            <w:r w:rsidRPr="00917105">
              <w:rPr>
                <w:rFonts w:ascii="Arial" w:hAnsi="Arial"/>
                <w:color w:val="auto"/>
                <w:sz w:val="18"/>
              </w:rPr>
              <w:t xml:space="preserve"> transmission, essentiellement par l’éducation formelle et non formelle</w:t>
            </w:r>
          </w:p>
          <w:p w:rsidR="00307BBD" w:rsidRPr="00917105" w:rsidRDefault="00307BBD" w:rsidP="00557845">
            <w:pPr>
              <w:pStyle w:val="Default"/>
              <w:widowControl/>
              <w:autoSpaceDE/>
              <w:adjustRightInd/>
              <w:spacing w:before="120" w:after="120"/>
              <w:ind w:left="1134" w:right="135" w:hanging="567"/>
              <w:rPr>
                <w:rFonts w:ascii="Arial" w:hAnsi="Arial" w:cs="Arial"/>
                <w:color w:val="auto"/>
                <w:sz w:val="18"/>
                <w:szCs w:val="18"/>
              </w:rPr>
            </w:pPr>
            <w:r w:rsidRPr="00917105">
              <w:rPr>
                <w:rFonts w:ascii="Arial" w:hAnsi="Arial" w:cs="Arial"/>
                <w:color w:val="auto"/>
                <w:sz w:val="18"/>
                <w:szCs w:val="18"/>
              </w:rPr>
              <w:fldChar w:fldCharType="begin">
                <w:ffData>
                  <w:name w:val="CaseACocher6"/>
                  <w:enabled/>
                  <w:calcOnExit w:val="0"/>
                  <w:checkBox>
                    <w:sizeAuto/>
                    <w:default w:val="0"/>
                  </w:checkBox>
                </w:ffData>
              </w:fldChar>
            </w:r>
            <w:r w:rsidRPr="00917105">
              <w:rPr>
                <w:rFonts w:ascii="Arial" w:hAnsi="Arial" w:cs="Arial"/>
                <w:color w:val="auto"/>
                <w:sz w:val="18"/>
                <w:szCs w:val="18"/>
              </w:rPr>
              <w:instrText xml:space="preserve"> FORMCHECKBOX </w:instrText>
            </w:r>
            <w:r w:rsidR="00650000">
              <w:rPr>
                <w:rFonts w:ascii="Arial" w:hAnsi="Arial" w:cs="Arial"/>
                <w:color w:val="auto"/>
                <w:sz w:val="18"/>
                <w:szCs w:val="18"/>
              </w:rPr>
            </w:r>
            <w:r w:rsidR="00650000">
              <w:rPr>
                <w:rFonts w:ascii="Arial" w:hAnsi="Arial" w:cs="Arial"/>
                <w:color w:val="auto"/>
                <w:sz w:val="18"/>
                <w:szCs w:val="18"/>
              </w:rPr>
              <w:fldChar w:fldCharType="separate"/>
            </w:r>
            <w:r w:rsidRPr="00917105">
              <w:rPr>
                <w:rFonts w:ascii="Arial" w:hAnsi="Arial" w:cs="Arial"/>
                <w:color w:val="auto"/>
                <w:sz w:val="18"/>
                <w:szCs w:val="18"/>
              </w:rPr>
              <w:fldChar w:fldCharType="end"/>
            </w:r>
            <w:r w:rsidRPr="00917105">
              <w:rPr>
                <w:rFonts w:ascii="Arial" w:hAnsi="Arial"/>
                <w:color w:val="auto"/>
                <w:sz w:val="18"/>
              </w:rPr>
              <w:t xml:space="preserve"> identification, documentation, recherche</w:t>
            </w:r>
          </w:p>
          <w:p w:rsidR="00307BBD" w:rsidRPr="00917105" w:rsidRDefault="00307BBD" w:rsidP="00557845">
            <w:pPr>
              <w:pStyle w:val="Default"/>
              <w:widowControl/>
              <w:autoSpaceDE/>
              <w:adjustRightInd/>
              <w:spacing w:before="120" w:after="120"/>
              <w:ind w:left="1134" w:right="135" w:hanging="567"/>
              <w:rPr>
                <w:rFonts w:ascii="Arial" w:hAnsi="Arial" w:cs="Arial"/>
                <w:color w:val="auto"/>
                <w:sz w:val="18"/>
                <w:szCs w:val="18"/>
              </w:rPr>
            </w:pPr>
            <w:r w:rsidRPr="00917105">
              <w:rPr>
                <w:rFonts w:ascii="Arial" w:hAnsi="Arial" w:cs="Arial"/>
                <w:color w:val="auto"/>
                <w:sz w:val="18"/>
                <w:szCs w:val="18"/>
              </w:rPr>
              <w:fldChar w:fldCharType="begin">
                <w:ffData>
                  <w:name w:val=""/>
                  <w:enabled/>
                  <w:calcOnExit w:val="0"/>
                  <w:checkBox>
                    <w:sizeAuto/>
                    <w:default w:val="0"/>
                  </w:checkBox>
                </w:ffData>
              </w:fldChar>
            </w:r>
            <w:r w:rsidRPr="00917105">
              <w:rPr>
                <w:rFonts w:ascii="Arial" w:hAnsi="Arial" w:cs="Arial"/>
                <w:color w:val="auto"/>
                <w:sz w:val="18"/>
                <w:szCs w:val="18"/>
              </w:rPr>
              <w:instrText xml:space="preserve"> FORMCHECKBOX </w:instrText>
            </w:r>
            <w:r w:rsidR="00650000">
              <w:rPr>
                <w:rFonts w:ascii="Arial" w:hAnsi="Arial" w:cs="Arial"/>
                <w:color w:val="auto"/>
                <w:sz w:val="18"/>
                <w:szCs w:val="18"/>
              </w:rPr>
            </w:r>
            <w:r w:rsidR="00650000">
              <w:rPr>
                <w:rFonts w:ascii="Arial" w:hAnsi="Arial" w:cs="Arial"/>
                <w:color w:val="auto"/>
                <w:sz w:val="18"/>
                <w:szCs w:val="18"/>
              </w:rPr>
              <w:fldChar w:fldCharType="separate"/>
            </w:r>
            <w:r w:rsidRPr="00917105">
              <w:rPr>
                <w:rFonts w:ascii="Arial" w:hAnsi="Arial" w:cs="Arial"/>
                <w:color w:val="auto"/>
                <w:sz w:val="18"/>
                <w:szCs w:val="18"/>
              </w:rPr>
              <w:fldChar w:fldCharType="end"/>
            </w:r>
            <w:r w:rsidRPr="00917105">
              <w:rPr>
                <w:rFonts w:ascii="Arial" w:hAnsi="Arial"/>
                <w:color w:val="auto"/>
                <w:sz w:val="18"/>
              </w:rPr>
              <w:t xml:space="preserve"> préservation, protection </w:t>
            </w:r>
          </w:p>
          <w:p w:rsidR="00307BBD" w:rsidRPr="00917105" w:rsidRDefault="00307BBD" w:rsidP="00557845">
            <w:pPr>
              <w:pStyle w:val="Default"/>
              <w:widowControl/>
              <w:autoSpaceDE/>
              <w:adjustRightInd/>
              <w:spacing w:before="120" w:after="120"/>
              <w:ind w:left="1134" w:right="135" w:hanging="567"/>
              <w:rPr>
                <w:rFonts w:ascii="Arial" w:hAnsi="Arial" w:cs="Arial"/>
                <w:color w:val="auto"/>
                <w:sz w:val="18"/>
                <w:szCs w:val="18"/>
              </w:rPr>
            </w:pPr>
            <w:r w:rsidRPr="00917105">
              <w:rPr>
                <w:rFonts w:ascii="Arial" w:hAnsi="Arial" w:cs="Arial"/>
                <w:color w:val="auto"/>
                <w:sz w:val="18"/>
                <w:szCs w:val="18"/>
              </w:rPr>
              <w:fldChar w:fldCharType="begin">
                <w:ffData>
                  <w:name w:val=""/>
                  <w:enabled/>
                  <w:calcOnExit w:val="0"/>
                  <w:checkBox>
                    <w:sizeAuto/>
                    <w:default w:val="1"/>
                  </w:checkBox>
                </w:ffData>
              </w:fldChar>
            </w:r>
            <w:r w:rsidRPr="00917105">
              <w:rPr>
                <w:rFonts w:ascii="Arial" w:hAnsi="Arial" w:cs="Arial"/>
                <w:color w:val="auto"/>
                <w:sz w:val="18"/>
                <w:szCs w:val="18"/>
              </w:rPr>
              <w:instrText xml:space="preserve"> FORMCHECKBOX </w:instrText>
            </w:r>
            <w:r w:rsidR="00650000">
              <w:rPr>
                <w:rFonts w:ascii="Arial" w:hAnsi="Arial" w:cs="Arial"/>
                <w:color w:val="auto"/>
                <w:sz w:val="18"/>
                <w:szCs w:val="18"/>
              </w:rPr>
            </w:r>
            <w:r w:rsidR="00650000">
              <w:rPr>
                <w:rFonts w:ascii="Arial" w:hAnsi="Arial" w:cs="Arial"/>
                <w:color w:val="auto"/>
                <w:sz w:val="18"/>
                <w:szCs w:val="18"/>
              </w:rPr>
              <w:fldChar w:fldCharType="separate"/>
            </w:r>
            <w:r w:rsidRPr="00917105">
              <w:rPr>
                <w:rFonts w:ascii="Arial" w:hAnsi="Arial" w:cs="Arial"/>
                <w:color w:val="auto"/>
                <w:sz w:val="18"/>
                <w:szCs w:val="18"/>
              </w:rPr>
              <w:fldChar w:fldCharType="end"/>
            </w:r>
            <w:r w:rsidRPr="00917105">
              <w:rPr>
                <w:rFonts w:ascii="Arial" w:hAnsi="Arial"/>
                <w:color w:val="auto"/>
                <w:sz w:val="18"/>
              </w:rPr>
              <w:t xml:space="preserve"> promotion, mise en valeur</w:t>
            </w:r>
          </w:p>
          <w:p w:rsidR="00307BBD" w:rsidRPr="00917105" w:rsidRDefault="00307BBD" w:rsidP="00557845">
            <w:pPr>
              <w:pStyle w:val="Default"/>
              <w:widowControl/>
              <w:autoSpaceDE/>
              <w:adjustRightInd/>
              <w:spacing w:before="120" w:after="120"/>
              <w:ind w:left="1134" w:right="135" w:hanging="567"/>
            </w:pPr>
            <w:r w:rsidRPr="00917105">
              <w:rPr>
                <w:rFonts w:ascii="Arial" w:hAnsi="Arial" w:cs="Arial"/>
                <w:color w:val="auto"/>
                <w:sz w:val="18"/>
                <w:szCs w:val="18"/>
              </w:rPr>
              <w:fldChar w:fldCharType="begin">
                <w:ffData>
                  <w:name w:val=""/>
                  <w:enabled/>
                  <w:calcOnExit w:val="0"/>
                  <w:checkBox>
                    <w:sizeAuto/>
                    <w:default w:val="1"/>
                  </w:checkBox>
                </w:ffData>
              </w:fldChar>
            </w:r>
            <w:r w:rsidRPr="00917105">
              <w:rPr>
                <w:rFonts w:ascii="Arial" w:hAnsi="Arial" w:cs="Arial"/>
                <w:color w:val="auto"/>
                <w:sz w:val="18"/>
                <w:szCs w:val="18"/>
              </w:rPr>
              <w:instrText xml:space="preserve"> FORMCHECKBOX </w:instrText>
            </w:r>
            <w:r w:rsidR="00650000">
              <w:rPr>
                <w:rFonts w:ascii="Arial" w:hAnsi="Arial" w:cs="Arial"/>
                <w:color w:val="auto"/>
                <w:sz w:val="18"/>
                <w:szCs w:val="18"/>
              </w:rPr>
            </w:r>
            <w:r w:rsidR="00650000">
              <w:rPr>
                <w:rFonts w:ascii="Arial" w:hAnsi="Arial" w:cs="Arial"/>
                <w:color w:val="auto"/>
                <w:sz w:val="18"/>
                <w:szCs w:val="18"/>
              </w:rPr>
              <w:fldChar w:fldCharType="separate"/>
            </w:r>
            <w:r w:rsidRPr="00917105">
              <w:rPr>
                <w:rFonts w:ascii="Arial" w:hAnsi="Arial" w:cs="Arial"/>
                <w:color w:val="auto"/>
                <w:sz w:val="18"/>
                <w:szCs w:val="18"/>
              </w:rPr>
              <w:fldChar w:fldCharType="end"/>
            </w:r>
            <w:r w:rsidRPr="00917105">
              <w:rPr>
                <w:rFonts w:ascii="Arial" w:hAnsi="Arial"/>
                <w:color w:val="auto"/>
                <w:sz w:val="18"/>
              </w:rPr>
              <w:t xml:space="preserve"> revitalisation</w:t>
            </w:r>
          </w:p>
        </w:tc>
      </w:tr>
      <w:tr w:rsidR="00307BBD" w:rsidRPr="00917105" w:rsidTr="008A638D">
        <w:tc>
          <w:tcPr>
            <w:tcW w:w="9639"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307BBD" w:rsidRPr="00917105" w:rsidRDefault="00307BBD" w:rsidP="00557845">
            <w:pPr>
              <w:pStyle w:val="Info03"/>
              <w:keepNext w:val="0"/>
              <w:numPr>
                <w:ilvl w:val="0"/>
                <w:numId w:val="33"/>
              </w:numPr>
              <w:tabs>
                <w:tab w:val="clear" w:pos="567"/>
                <w:tab w:val="left" w:pos="709"/>
              </w:tabs>
              <w:spacing w:before="240" w:line="240" w:lineRule="auto"/>
              <w:ind w:left="708" w:right="136" w:hanging="595"/>
              <w:rPr>
                <w:rFonts w:eastAsia="SimSun"/>
                <w:sz w:val="18"/>
                <w:szCs w:val="18"/>
              </w:rPr>
            </w:pPr>
            <w:r w:rsidRPr="00917105">
              <w:rPr>
                <w:sz w:val="18"/>
              </w:rPr>
              <w:t>Comment les États parties concernés ont-ils sauvegardé l’élément ? Précisez les contraintes externes ou internes, telles que des ressources limitées. Quels sont les efforts passés et en cours à cet égard ?</w:t>
            </w:r>
          </w:p>
          <w:p w:rsidR="00307BBD" w:rsidRPr="00917105" w:rsidRDefault="00307BBD" w:rsidP="00557845">
            <w:pPr>
              <w:pStyle w:val="formtext"/>
              <w:spacing w:before="120" w:after="0" w:line="240" w:lineRule="auto"/>
              <w:ind w:right="136"/>
              <w:jc w:val="right"/>
              <w:rPr>
                <w:i/>
                <w:iCs/>
                <w:color w:val="000000"/>
                <w:sz w:val="18"/>
                <w:szCs w:val="18"/>
              </w:rPr>
            </w:pPr>
            <w:r w:rsidRPr="00917105">
              <w:rPr>
                <w:rStyle w:val="Emphasis"/>
                <w:color w:val="000000"/>
                <w:sz w:val="18"/>
              </w:rPr>
              <w:t>Entre 150 et 250 mots</w:t>
            </w:r>
          </w:p>
        </w:tc>
      </w:tr>
      <w:tr w:rsidR="00307BBD" w:rsidRPr="00917105" w:rsidTr="008A638D">
        <w:tc>
          <w:tcPr>
            <w:tcW w:w="9639"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307BBD" w:rsidRPr="00D63A10" w:rsidRDefault="00307BBD" w:rsidP="009723F0">
            <w:pPr>
              <w:pStyle w:val="formtext"/>
              <w:spacing w:before="0" w:after="120"/>
              <w:jc w:val="both"/>
              <w:rPr>
                <w:rFonts w:cs="Arial"/>
                <w:noProof/>
              </w:rPr>
            </w:pPr>
            <w:r w:rsidRPr="00D63A10">
              <w:t>Mesures prises par le ministère péruvien de la Culture :</w:t>
            </w:r>
          </w:p>
          <w:p w:rsidR="00307BBD" w:rsidRPr="00D63A10" w:rsidRDefault="00307BBD" w:rsidP="009723F0">
            <w:pPr>
              <w:pStyle w:val="formtext"/>
              <w:spacing w:before="120" w:after="120"/>
              <w:jc w:val="both"/>
              <w:rPr>
                <w:rFonts w:cs="Arial"/>
                <w:noProof/>
              </w:rPr>
            </w:pPr>
            <w:r w:rsidRPr="00D63A10">
              <w:t xml:space="preserve">La danse du Wititi a été déclarée Patrimoine culturel national par la Résolution N° 1011/INC datée du 14 juillet 2009, en raison de son caractère unique dans le paysage des fêtes andines et de ses origines partagées par les deux groupes culturels de la vallée du Colca. </w:t>
            </w:r>
          </w:p>
          <w:p w:rsidR="00307BBD" w:rsidRPr="00D63A10" w:rsidRDefault="00307BBD" w:rsidP="009723F0">
            <w:pPr>
              <w:pStyle w:val="formtext"/>
              <w:spacing w:before="120" w:after="120"/>
              <w:jc w:val="both"/>
              <w:rPr>
                <w:rFonts w:cs="Arial"/>
                <w:noProof/>
              </w:rPr>
            </w:pPr>
            <w:r w:rsidRPr="00D63A10">
              <w:t>Mesures prises par le gouvernement régional d'Arequipa :</w:t>
            </w:r>
          </w:p>
          <w:p w:rsidR="00307BBD" w:rsidRPr="00D63A10" w:rsidRDefault="00307BBD" w:rsidP="009723F0">
            <w:pPr>
              <w:pStyle w:val="formtext"/>
              <w:spacing w:before="120" w:after="120"/>
              <w:jc w:val="both"/>
              <w:rPr>
                <w:rFonts w:cs="Arial"/>
                <w:noProof/>
              </w:rPr>
            </w:pPr>
            <w:r w:rsidRPr="00D63A10">
              <w:t>Le gouvernement régional a décrété le 14 juillet "Jour de la danse du Wititi", par l'accord régional N° 031-2012-GRA/CR-AREQUIPA. Ce décret vise à promouvoir la danse au niveau régional.</w:t>
            </w:r>
          </w:p>
          <w:p w:rsidR="00307BBD" w:rsidRPr="00D63A10" w:rsidRDefault="00307BBD" w:rsidP="009723F0">
            <w:pPr>
              <w:pStyle w:val="formtext"/>
              <w:spacing w:before="120" w:after="120"/>
              <w:jc w:val="both"/>
              <w:rPr>
                <w:rFonts w:cs="Arial"/>
                <w:noProof/>
              </w:rPr>
            </w:pPr>
            <w:r w:rsidRPr="00D63A10">
              <w:t>Mesures prises par la municipalité provinciale de Caylloma :</w:t>
            </w:r>
          </w:p>
          <w:p w:rsidR="00307BBD" w:rsidRPr="00D63A10" w:rsidRDefault="00307BBD" w:rsidP="009723F0">
            <w:pPr>
              <w:pStyle w:val="formtext"/>
              <w:spacing w:before="120" w:after="120"/>
              <w:jc w:val="both"/>
              <w:rPr>
                <w:rFonts w:cs="Arial"/>
                <w:noProof/>
              </w:rPr>
            </w:pPr>
            <w:r w:rsidRPr="00D63A10">
              <w:t>La municipalité provinciale de Caylloma organise depuis 2011 un festival annuel de la danse du Wititi. Il a lieu à Chivay, capitale de la province de Caylloma, lors de la fête de l'Immaculée Conception. Parallèlement, la municipalité contribue à la continuité des célébrations religieuses dans les districts de la vallée en diffusant ses activités dans les médias et en distribuant dans certains cas des incitations économiques aux organisateurs des festivités.</w:t>
            </w:r>
          </w:p>
          <w:p w:rsidR="00307BBD" w:rsidRPr="00917105" w:rsidRDefault="00307BBD" w:rsidP="009723F0">
            <w:pPr>
              <w:pStyle w:val="formtext"/>
              <w:spacing w:before="0" w:after="0"/>
              <w:jc w:val="both"/>
            </w:pPr>
            <w:r w:rsidRPr="00D63A10">
              <w:t>Mesures prises par l'Autorité autonome du Colca et des annexes, AUTOCOLCA : Elle a organisé en juillet 2013 la "Parade folklorique du Wititi", pour promouvoir la danse et renforcer l'identité culturelle chez les enfants et les jeunes.</w:t>
            </w:r>
          </w:p>
        </w:tc>
      </w:tr>
      <w:tr w:rsidR="00307BBD" w:rsidRPr="00917105" w:rsidTr="008A638D">
        <w:tc>
          <w:tcPr>
            <w:tcW w:w="9639"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307BBD" w:rsidRPr="00917105" w:rsidRDefault="00307BBD" w:rsidP="00557845">
            <w:pPr>
              <w:pStyle w:val="Default"/>
              <w:widowControl/>
              <w:tabs>
                <w:tab w:val="left" w:pos="709"/>
              </w:tabs>
              <w:spacing w:before="120" w:after="120"/>
              <w:ind w:left="113" w:right="136"/>
              <w:jc w:val="both"/>
              <w:rPr>
                <w:rFonts w:ascii="Arial" w:eastAsia="SimSun" w:hAnsi="Arial" w:cs="Arial"/>
                <w:sz w:val="18"/>
                <w:szCs w:val="18"/>
              </w:rPr>
            </w:pPr>
            <w:r w:rsidRPr="00917105">
              <w:rPr>
                <w:rFonts w:ascii="Arial" w:hAnsi="Arial"/>
                <w:sz w:val="18"/>
              </w:rPr>
              <w:t xml:space="preserve">Cochez une ou plusieurs cases pour identifier les mesures de sauvegarde qui ont été ou sont prises actuellement par l’(les) </w:t>
            </w:r>
            <w:r w:rsidRPr="00917105">
              <w:rPr>
                <w:rFonts w:ascii="Arial" w:hAnsi="Arial"/>
                <w:b/>
                <w:sz w:val="18"/>
              </w:rPr>
              <w:t>État(s) partie(s)</w:t>
            </w:r>
            <w:r w:rsidRPr="00917105">
              <w:rPr>
                <w:rFonts w:ascii="Arial" w:hAnsi="Arial"/>
                <w:sz w:val="18"/>
              </w:rPr>
              <w:t xml:space="preserve"> eu égard à l’élément.</w:t>
            </w:r>
          </w:p>
          <w:p w:rsidR="00307BBD" w:rsidRPr="00917105" w:rsidRDefault="00307BBD" w:rsidP="00557845">
            <w:pPr>
              <w:pStyle w:val="Default"/>
              <w:widowControl/>
              <w:autoSpaceDE/>
              <w:adjustRightInd/>
              <w:spacing w:before="120" w:after="120"/>
              <w:ind w:left="1134" w:right="135" w:hanging="567"/>
              <w:rPr>
                <w:rFonts w:ascii="Arial" w:hAnsi="Arial" w:cs="Arial"/>
                <w:color w:val="auto"/>
                <w:sz w:val="18"/>
                <w:szCs w:val="18"/>
              </w:rPr>
            </w:pPr>
            <w:r w:rsidRPr="00917105">
              <w:rPr>
                <w:rFonts w:ascii="Arial" w:hAnsi="Arial" w:cs="Arial"/>
                <w:color w:val="auto"/>
                <w:sz w:val="18"/>
                <w:szCs w:val="18"/>
              </w:rPr>
              <w:fldChar w:fldCharType="begin">
                <w:ffData>
                  <w:name w:val="CaseACocher6"/>
                  <w:enabled/>
                  <w:calcOnExit w:val="0"/>
                  <w:checkBox>
                    <w:sizeAuto/>
                    <w:default w:val="0"/>
                  </w:checkBox>
                </w:ffData>
              </w:fldChar>
            </w:r>
            <w:r w:rsidRPr="00917105">
              <w:rPr>
                <w:rFonts w:ascii="Arial" w:hAnsi="Arial" w:cs="Arial"/>
                <w:color w:val="auto"/>
                <w:sz w:val="18"/>
                <w:szCs w:val="18"/>
              </w:rPr>
              <w:instrText xml:space="preserve"> FORMCHECKBOX </w:instrText>
            </w:r>
            <w:r w:rsidR="00650000">
              <w:rPr>
                <w:rFonts w:ascii="Arial" w:hAnsi="Arial" w:cs="Arial"/>
                <w:color w:val="auto"/>
                <w:sz w:val="18"/>
                <w:szCs w:val="18"/>
              </w:rPr>
            </w:r>
            <w:r w:rsidR="00650000">
              <w:rPr>
                <w:rFonts w:ascii="Arial" w:hAnsi="Arial" w:cs="Arial"/>
                <w:color w:val="auto"/>
                <w:sz w:val="18"/>
                <w:szCs w:val="18"/>
              </w:rPr>
              <w:fldChar w:fldCharType="separate"/>
            </w:r>
            <w:r w:rsidRPr="00917105">
              <w:rPr>
                <w:rFonts w:ascii="Arial" w:hAnsi="Arial" w:cs="Arial"/>
                <w:color w:val="auto"/>
                <w:sz w:val="18"/>
                <w:szCs w:val="18"/>
              </w:rPr>
              <w:fldChar w:fldCharType="end"/>
            </w:r>
            <w:r w:rsidRPr="00917105">
              <w:rPr>
                <w:rFonts w:ascii="Arial" w:hAnsi="Arial"/>
                <w:color w:val="auto"/>
                <w:sz w:val="18"/>
              </w:rPr>
              <w:t xml:space="preserve"> transmission, essentiellement par l’éducation formelle et non formelle</w:t>
            </w:r>
          </w:p>
          <w:p w:rsidR="00307BBD" w:rsidRPr="00917105" w:rsidRDefault="00307BBD" w:rsidP="00557845">
            <w:pPr>
              <w:pStyle w:val="Default"/>
              <w:widowControl/>
              <w:autoSpaceDE/>
              <w:adjustRightInd/>
              <w:spacing w:before="120" w:after="120"/>
              <w:ind w:left="1134" w:right="135" w:hanging="567"/>
              <w:rPr>
                <w:rFonts w:ascii="Arial" w:hAnsi="Arial" w:cs="Arial"/>
                <w:color w:val="auto"/>
                <w:sz w:val="18"/>
                <w:szCs w:val="18"/>
              </w:rPr>
            </w:pPr>
            <w:r w:rsidRPr="00917105">
              <w:rPr>
                <w:rFonts w:ascii="Arial" w:hAnsi="Arial" w:cs="Arial"/>
                <w:color w:val="auto"/>
                <w:sz w:val="18"/>
                <w:szCs w:val="18"/>
              </w:rPr>
              <w:fldChar w:fldCharType="begin">
                <w:ffData>
                  <w:name w:val="CaseACocher6"/>
                  <w:enabled/>
                  <w:calcOnExit w:val="0"/>
                  <w:checkBox>
                    <w:sizeAuto/>
                    <w:default w:val="0"/>
                  </w:checkBox>
                </w:ffData>
              </w:fldChar>
            </w:r>
            <w:r w:rsidRPr="00917105">
              <w:rPr>
                <w:rFonts w:ascii="Arial" w:hAnsi="Arial" w:cs="Arial"/>
                <w:color w:val="auto"/>
                <w:sz w:val="18"/>
                <w:szCs w:val="18"/>
              </w:rPr>
              <w:instrText xml:space="preserve"> FORMCHECKBOX </w:instrText>
            </w:r>
            <w:r w:rsidR="00650000">
              <w:rPr>
                <w:rFonts w:ascii="Arial" w:hAnsi="Arial" w:cs="Arial"/>
                <w:color w:val="auto"/>
                <w:sz w:val="18"/>
                <w:szCs w:val="18"/>
              </w:rPr>
            </w:r>
            <w:r w:rsidR="00650000">
              <w:rPr>
                <w:rFonts w:ascii="Arial" w:hAnsi="Arial" w:cs="Arial"/>
                <w:color w:val="auto"/>
                <w:sz w:val="18"/>
                <w:szCs w:val="18"/>
              </w:rPr>
              <w:fldChar w:fldCharType="separate"/>
            </w:r>
            <w:r w:rsidRPr="00917105">
              <w:rPr>
                <w:rFonts w:ascii="Arial" w:hAnsi="Arial" w:cs="Arial"/>
                <w:color w:val="auto"/>
                <w:sz w:val="18"/>
                <w:szCs w:val="18"/>
              </w:rPr>
              <w:fldChar w:fldCharType="end"/>
            </w:r>
            <w:r w:rsidRPr="00917105">
              <w:rPr>
                <w:rFonts w:ascii="Arial" w:hAnsi="Arial"/>
                <w:color w:val="auto"/>
                <w:sz w:val="18"/>
              </w:rPr>
              <w:t xml:space="preserve"> identification, documentation, recherche</w:t>
            </w:r>
          </w:p>
          <w:p w:rsidR="00307BBD" w:rsidRPr="00917105" w:rsidRDefault="00307BBD" w:rsidP="00557845">
            <w:pPr>
              <w:pStyle w:val="Default"/>
              <w:widowControl/>
              <w:autoSpaceDE/>
              <w:adjustRightInd/>
              <w:spacing w:before="120" w:after="120"/>
              <w:ind w:left="1134" w:right="135" w:hanging="567"/>
              <w:rPr>
                <w:rFonts w:ascii="Arial" w:hAnsi="Arial" w:cs="Arial"/>
                <w:color w:val="auto"/>
                <w:sz w:val="18"/>
                <w:szCs w:val="18"/>
              </w:rPr>
            </w:pPr>
            <w:r w:rsidRPr="00917105">
              <w:rPr>
                <w:rFonts w:ascii="Arial" w:hAnsi="Arial" w:cs="Arial"/>
                <w:color w:val="auto"/>
                <w:sz w:val="18"/>
                <w:szCs w:val="18"/>
              </w:rPr>
              <w:fldChar w:fldCharType="begin">
                <w:ffData>
                  <w:name w:val=""/>
                  <w:enabled/>
                  <w:calcOnExit w:val="0"/>
                  <w:checkBox>
                    <w:sizeAuto/>
                    <w:default w:val="1"/>
                  </w:checkBox>
                </w:ffData>
              </w:fldChar>
            </w:r>
            <w:r w:rsidRPr="00917105">
              <w:rPr>
                <w:rFonts w:ascii="Arial" w:hAnsi="Arial" w:cs="Arial"/>
                <w:color w:val="auto"/>
                <w:sz w:val="18"/>
                <w:szCs w:val="18"/>
              </w:rPr>
              <w:instrText xml:space="preserve"> FORMCHECKBOX </w:instrText>
            </w:r>
            <w:r w:rsidR="00650000">
              <w:rPr>
                <w:rFonts w:ascii="Arial" w:hAnsi="Arial" w:cs="Arial"/>
                <w:color w:val="auto"/>
                <w:sz w:val="18"/>
                <w:szCs w:val="18"/>
              </w:rPr>
            </w:r>
            <w:r w:rsidR="00650000">
              <w:rPr>
                <w:rFonts w:ascii="Arial" w:hAnsi="Arial" w:cs="Arial"/>
                <w:color w:val="auto"/>
                <w:sz w:val="18"/>
                <w:szCs w:val="18"/>
              </w:rPr>
              <w:fldChar w:fldCharType="separate"/>
            </w:r>
            <w:r w:rsidRPr="00917105">
              <w:rPr>
                <w:rFonts w:ascii="Arial" w:hAnsi="Arial" w:cs="Arial"/>
                <w:color w:val="auto"/>
                <w:sz w:val="18"/>
                <w:szCs w:val="18"/>
              </w:rPr>
              <w:fldChar w:fldCharType="end"/>
            </w:r>
            <w:r w:rsidRPr="00917105">
              <w:rPr>
                <w:rFonts w:ascii="Arial" w:hAnsi="Arial"/>
                <w:color w:val="auto"/>
                <w:sz w:val="18"/>
              </w:rPr>
              <w:t xml:space="preserve"> préservation, protection</w:t>
            </w:r>
          </w:p>
          <w:p w:rsidR="00307BBD" w:rsidRPr="00917105" w:rsidRDefault="00307BBD" w:rsidP="00557845">
            <w:pPr>
              <w:pStyle w:val="Default"/>
              <w:widowControl/>
              <w:autoSpaceDE/>
              <w:adjustRightInd/>
              <w:spacing w:before="120" w:after="120"/>
              <w:ind w:left="1134" w:right="135" w:hanging="567"/>
              <w:rPr>
                <w:rFonts w:ascii="Arial" w:hAnsi="Arial" w:cs="Arial"/>
                <w:color w:val="auto"/>
                <w:sz w:val="18"/>
                <w:szCs w:val="18"/>
              </w:rPr>
            </w:pPr>
            <w:r w:rsidRPr="00917105">
              <w:rPr>
                <w:rFonts w:ascii="Arial" w:hAnsi="Arial" w:cs="Arial"/>
                <w:color w:val="auto"/>
                <w:sz w:val="18"/>
                <w:szCs w:val="18"/>
              </w:rPr>
              <w:fldChar w:fldCharType="begin">
                <w:ffData>
                  <w:name w:val=""/>
                  <w:enabled/>
                  <w:calcOnExit w:val="0"/>
                  <w:checkBox>
                    <w:sizeAuto/>
                    <w:default w:val="1"/>
                  </w:checkBox>
                </w:ffData>
              </w:fldChar>
            </w:r>
            <w:r w:rsidRPr="00917105">
              <w:rPr>
                <w:rFonts w:ascii="Arial" w:hAnsi="Arial" w:cs="Arial"/>
                <w:color w:val="auto"/>
                <w:sz w:val="18"/>
                <w:szCs w:val="18"/>
              </w:rPr>
              <w:instrText xml:space="preserve"> FORMCHECKBOX </w:instrText>
            </w:r>
            <w:r w:rsidR="00650000">
              <w:rPr>
                <w:rFonts w:ascii="Arial" w:hAnsi="Arial" w:cs="Arial"/>
                <w:color w:val="auto"/>
                <w:sz w:val="18"/>
                <w:szCs w:val="18"/>
              </w:rPr>
            </w:r>
            <w:r w:rsidR="00650000">
              <w:rPr>
                <w:rFonts w:ascii="Arial" w:hAnsi="Arial" w:cs="Arial"/>
                <w:color w:val="auto"/>
                <w:sz w:val="18"/>
                <w:szCs w:val="18"/>
              </w:rPr>
              <w:fldChar w:fldCharType="separate"/>
            </w:r>
            <w:r w:rsidRPr="00917105">
              <w:rPr>
                <w:rFonts w:ascii="Arial" w:hAnsi="Arial" w:cs="Arial"/>
                <w:color w:val="auto"/>
                <w:sz w:val="18"/>
                <w:szCs w:val="18"/>
              </w:rPr>
              <w:fldChar w:fldCharType="end"/>
            </w:r>
            <w:r w:rsidRPr="00917105">
              <w:rPr>
                <w:rFonts w:ascii="Arial" w:hAnsi="Arial"/>
                <w:color w:val="auto"/>
                <w:sz w:val="18"/>
              </w:rPr>
              <w:t xml:space="preserve"> Promotion, mise en valeur</w:t>
            </w:r>
          </w:p>
          <w:p w:rsidR="00307BBD" w:rsidRPr="00917105" w:rsidRDefault="00307BBD" w:rsidP="00D63A10">
            <w:pPr>
              <w:pStyle w:val="Default"/>
              <w:widowControl/>
              <w:autoSpaceDE/>
              <w:adjustRightInd/>
              <w:spacing w:before="120"/>
              <w:ind w:left="1134" w:right="136" w:hanging="567"/>
              <w:rPr>
                <w:rFonts w:ascii="Arial" w:hAnsi="Arial" w:cs="Arial"/>
                <w:color w:val="auto"/>
                <w:sz w:val="18"/>
                <w:szCs w:val="18"/>
              </w:rPr>
            </w:pPr>
            <w:r w:rsidRPr="00917105">
              <w:rPr>
                <w:rFonts w:ascii="Arial" w:hAnsi="Arial" w:cs="Arial"/>
                <w:color w:val="auto"/>
                <w:sz w:val="18"/>
                <w:szCs w:val="18"/>
              </w:rPr>
              <w:fldChar w:fldCharType="begin">
                <w:ffData>
                  <w:name w:val=""/>
                  <w:enabled/>
                  <w:calcOnExit w:val="0"/>
                  <w:checkBox>
                    <w:sizeAuto/>
                    <w:default w:val="1"/>
                  </w:checkBox>
                </w:ffData>
              </w:fldChar>
            </w:r>
            <w:r w:rsidRPr="00917105">
              <w:rPr>
                <w:rFonts w:ascii="Arial" w:hAnsi="Arial" w:cs="Arial"/>
                <w:color w:val="auto"/>
                <w:sz w:val="18"/>
                <w:szCs w:val="18"/>
              </w:rPr>
              <w:instrText xml:space="preserve"> FORMCHECKBOX </w:instrText>
            </w:r>
            <w:r w:rsidR="00650000">
              <w:rPr>
                <w:rFonts w:ascii="Arial" w:hAnsi="Arial" w:cs="Arial"/>
                <w:color w:val="auto"/>
                <w:sz w:val="18"/>
                <w:szCs w:val="18"/>
              </w:rPr>
            </w:r>
            <w:r w:rsidR="00650000">
              <w:rPr>
                <w:rFonts w:ascii="Arial" w:hAnsi="Arial" w:cs="Arial"/>
                <w:color w:val="auto"/>
                <w:sz w:val="18"/>
                <w:szCs w:val="18"/>
              </w:rPr>
              <w:fldChar w:fldCharType="separate"/>
            </w:r>
            <w:r w:rsidRPr="00917105">
              <w:rPr>
                <w:rFonts w:ascii="Arial" w:hAnsi="Arial" w:cs="Arial"/>
                <w:color w:val="auto"/>
                <w:sz w:val="18"/>
                <w:szCs w:val="18"/>
              </w:rPr>
              <w:fldChar w:fldCharType="end"/>
            </w:r>
            <w:r w:rsidRPr="00917105">
              <w:rPr>
                <w:rFonts w:ascii="Arial" w:hAnsi="Arial"/>
                <w:color w:val="auto"/>
                <w:sz w:val="18"/>
              </w:rPr>
              <w:t xml:space="preserve"> revitalisation</w:t>
            </w:r>
          </w:p>
        </w:tc>
      </w:tr>
      <w:tr w:rsidR="00307BBD" w:rsidRPr="00917105" w:rsidTr="002F3B31">
        <w:tc>
          <w:tcPr>
            <w:tcW w:w="9639" w:type="dxa"/>
            <w:gridSpan w:val="2"/>
            <w:tcBorders>
              <w:top w:val="single" w:sz="4" w:space="0" w:color="auto"/>
              <w:left w:val="nil"/>
              <w:bottom w:val="nil"/>
              <w:right w:val="nil"/>
            </w:tcBorders>
            <w:shd w:val="clear" w:color="auto" w:fill="auto"/>
          </w:tcPr>
          <w:p w:rsidR="00307BBD" w:rsidRPr="00917105" w:rsidRDefault="00307BBD" w:rsidP="00557845">
            <w:pPr>
              <w:pStyle w:val="Info03"/>
              <w:spacing w:after="0" w:line="240" w:lineRule="auto"/>
              <w:ind w:left="567" w:right="136"/>
              <w:jc w:val="right"/>
              <w:rPr>
                <w:sz w:val="18"/>
                <w:szCs w:val="18"/>
              </w:rPr>
            </w:pPr>
          </w:p>
        </w:tc>
      </w:tr>
      <w:tr w:rsidR="00307BBD" w:rsidRPr="00917105" w:rsidTr="00ED4C37">
        <w:tc>
          <w:tcPr>
            <w:tcW w:w="9639" w:type="dxa"/>
            <w:gridSpan w:val="2"/>
            <w:tcBorders>
              <w:top w:val="nil"/>
              <w:left w:val="nil"/>
              <w:bottom w:val="nil"/>
              <w:right w:val="nil"/>
            </w:tcBorders>
            <w:shd w:val="clear" w:color="auto" w:fill="auto"/>
          </w:tcPr>
          <w:p w:rsidR="00307BBD" w:rsidRPr="00917105" w:rsidRDefault="00307BBD" w:rsidP="00D63A10">
            <w:pPr>
              <w:pStyle w:val="Grille02N"/>
              <w:keepNext w:val="0"/>
              <w:ind w:left="709" w:right="136" w:hanging="567"/>
              <w:jc w:val="left"/>
            </w:pPr>
            <w:r w:rsidRPr="00917105">
              <w:t>3.b.</w:t>
            </w:r>
            <w:r w:rsidRPr="00917105">
              <w:tab/>
              <w:t>Mesures de sauvegarde proposées</w:t>
            </w:r>
          </w:p>
          <w:p w:rsidR="00307BBD" w:rsidRPr="00917105" w:rsidRDefault="00307BBD" w:rsidP="00D63A10">
            <w:pPr>
              <w:pStyle w:val="Info03"/>
              <w:keepNext w:val="0"/>
              <w:spacing w:before="120" w:line="240" w:lineRule="auto"/>
              <w:ind w:right="136"/>
            </w:pPr>
            <w:r w:rsidRPr="00917105">
              <w:rPr>
                <w:noProof/>
                <w:sz w:val="18"/>
              </w:rPr>
              <w:t xml:space="preserve">Cette section doit identifier et décrire les mesures de sauvegarde qui seront mises en oeuvre, et tout particulièrement celles qui sont supposées protéger et promouvoir l’élément. </w:t>
            </w:r>
            <w:r w:rsidRPr="00917105">
              <w:rPr>
                <w:sz w:val="18"/>
              </w:rPr>
              <w:t xml:space="preserve">Les mesures de sauvegarde doivent être décrites en </w:t>
            </w:r>
            <w:r w:rsidRPr="00917105">
              <w:rPr>
                <w:sz w:val="18"/>
              </w:rPr>
              <w:lastRenderedPageBreak/>
              <w:t>termes d’engagement concret des États parties et des communautés et non pas seulement en termes de possibilités et potentialités.</w:t>
            </w:r>
          </w:p>
        </w:tc>
      </w:tr>
      <w:tr w:rsidR="00307BBD" w:rsidRPr="00917105" w:rsidTr="0082121B">
        <w:tc>
          <w:tcPr>
            <w:tcW w:w="9639" w:type="dxa"/>
            <w:gridSpan w:val="2"/>
            <w:tcBorders>
              <w:top w:val="nil"/>
              <w:left w:val="nil"/>
              <w:bottom w:val="single" w:sz="4" w:space="0" w:color="auto"/>
              <w:right w:val="nil"/>
            </w:tcBorders>
            <w:shd w:val="clear" w:color="auto" w:fill="auto"/>
          </w:tcPr>
          <w:p w:rsidR="00307BBD" w:rsidRPr="00917105" w:rsidRDefault="00307BBD" w:rsidP="00D63A10">
            <w:pPr>
              <w:pStyle w:val="Info03"/>
              <w:numPr>
                <w:ilvl w:val="0"/>
                <w:numId w:val="32"/>
              </w:numPr>
              <w:spacing w:after="0" w:line="240" w:lineRule="auto"/>
              <w:ind w:left="567" w:right="136" w:hanging="454"/>
              <w:rPr>
                <w:rFonts w:eastAsia="SimSun"/>
                <w:sz w:val="18"/>
                <w:szCs w:val="18"/>
              </w:rPr>
            </w:pPr>
            <w:r w:rsidRPr="00917105">
              <w:rPr>
                <w:sz w:val="18"/>
              </w:rPr>
              <w:lastRenderedPageBreak/>
              <w:t>Quelles mesures sont proposées pour faire en sorte que la viabilité de l’élément ne soit pas menacée à l’avenir, en particulier du fait des conséquences involontaires produites par l’inscription ainsi que par la visibilité et l’attention particulière du public en résultant ?</w:t>
            </w:r>
          </w:p>
          <w:p w:rsidR="00307BBD" w:rsidRPr="00917105" w:rsidRDefault="00307BBD" w:rsidP="00557845">
            <w:pPr>
              <w:pStyle w:val="Default"/>
              <w:keepNext/>
              <w:widowControl/>
              <w:autoSpaceDE/>
              <w:autoSpaceDN/>
              <w:adjustRightInd/>
              <w:spacing w:after="120"/>
              <w:ind w:left="567" w:right="136" w:hanging="425"/>
              <w:jc w:val="right"/>
              <w:rPr>
                <w:rFonts w:ascii="Arial" w:eastAsia="SimSun" w:hAnsi="Arial" w:cs="Arial"/>
                <w:sz w:val="18"/>
                <w:szCs w:val="18"/>
              </w:rPr>
            </w:pPr>
            <w:r w:rsidRPr="00917105">
              <w:rPr>
                <w:rStyle w:val="Emphasis"/>
                <w:rFonts w:ascii="Arial" w:hAnsi="Arial"/>
                <w:sz w:val="18"/>
              </w:rPr>
              <w:t>Entre 500 et 750 mots</w:t>
            </w:r>
          </w:p>
        </w:tc>
      </w:tr>
      <w:tr w:rsidR="00307BBD" w:rsidRPr="00917105" w:rsidTr="00117913">
        <w:tc>
          <w:tcPr>
            <w:tcW w:w="9639"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307BBD" w:rsidRPr="00D63A10" w:rsidRDefault="00307BBD" w:rsidP="009723F0">
            <w:pPr>
              <w:pStyle w:val="formtext"/>
              <w:spacing w:before="0" w:after="120"/>
              <w:jc w:val="both"/>
              <w:rPr>
                <w:rFonts w:cs="Arial"/>
                <w:noProof/>
              </w:rPr>
            </w:pPr>
            <w:r w:rsidRPr="00D63A10">
              <w:t xml:space="preserve">La danse du Wititi a un mode de transmission particulier, qui suppose qu'elle est constamment encouragée sans perdre sa signification culturelle. Par conséquent, il est très peu probable que la viabilité de l'élément soit mise en danger. En outre, sa reconnaissance aux niveaux national et international garantirait sa valeur en tant que référence identitaire pour les communautés de la vallée du Colca et favoriserait encore davantage sa transmission lors de fêtes religieuses. Dans le même temps, les porteurs de cette manifestation culturelle ont signalé qu'une analyse approfondie de certains aspects de cette danse serait très intéressante. Des recherches poussées sur ses origines et ses liens avec le calendrier agricole sont donc proposées. Elles donneraient encore plus de valeur à l'élément et fourniraient des outils pour améliorer sa gestion à l'avenir. </w:t>
            </w:r>
          </w:p>
          <w:p w:rsidR="00307BBD" w:rsidRPr="00D63A10" w:rsidRDefault="00307BBD" w:rsidP="009723F0">
            <w:pPr>
              <w:pStyle w:val="formtext"/>
              <w:spacing w:before="120" w:after="120"/>
              <w:jc w:val="both"/>
              <w:rPr>
                <w:rFonts w:cs="Arial"/>
                <w:noProof/>
              </w:rPr>
            </w:pPr>
            <w:r w:rsidRPr="00D63A10">
              <w:t xml:space="preserve">Mesures de sauvegarde proposées : </w:t>
            </w:r>
          </w:p>
          <w:p w:rsidR="00307BBD" w:rsidRPr="00D63A10" w:rsidRDefault="00307BBD" w:rsidP="009723F0">
            <w:pPr>
              <w:pStyle w:val="formtext"/>
              <w:spacing w:before="120" w:after="120"/>
              <w:jc w:val="both"/>
              <w:rPr>
                <w:rFonts w:cs="Arial"/>
                <w:noProof/>
              </w:rPr>
            </w:pPr>
            <w:r w:rsidRPr="00D63A10">
              <w:t xml:space="preserve">Objectif principal : promouvoir la continuité de la danse du Wititi en tant que l'une des expressions majeures d'une vision andine du monde qui valorise le respect de la nature et l'égalité des sexes. </w:t>
            </w:r>
          </w:p>
          <w:p w:rsidR="00307BBD" w:rsidRPr="00D63A10" w:rsidRDefault="00307BBD" w:rsidP="009723F0">
            <w:pPr>
              <w:pStyle w:val="formtext"/>
              <w:spacing w:before="120" w:after="120"/>
              <w:jc w:val="both"/>
              <w:rPr>
                <w:rFonts w:cs="Arial"/>
                <w:noProof/>
              </w:rPr>
            </w:pPr>
            <w:r w:rsidRPr="00D63A10">
              <w:t xml:space="preserve">1. Promotion systématique des valeurs culturelles de la danse du Wititi, aux niveaux régional et national. </w:t>
            </w:r>
          </w:p>
          <w:p w:rsidR="00307BBD" w:rsidRPr="00D63A10" w:rsidRDefault="00307BBD" w:rsidP="009723F0">
            <w:pPr>
              <w:pStyle w:val="formtext"/>
              <w:spacing w:before="120" w:after="120"/>
              <w:jc w:val="both"/>
              <w:rPr>
                <w:rFonts w:cs="Arial"/>
                <w:noProof/>
              </w:rPr>
            </w:pPr>
            <w:r w:rsidRPr="00D63A10">
              <w:t xml:space="preserve">Aujourd'hui, plusieurs campagnes locales de promotion ont permis la reconnaissance de la danse du Wititi comme étant emblématique de la vallée du Colca. Elles ont aussi sensibilisé à l'importance d'autres expressions culturelles de la région, qui sont de plus en plus reconnues et transmises. Aux niveaux local et régional, il n'y a pas encore de vraie compréhension de la danse et de sa signification pour les communautés de Caylloma. À cet égard, des efforts de diffusion d'informations ont été faits par la municipalité provinciale et le gouvernement régional, mais ils seront consolidés dans le cadre d'un grand projet intégré auquel participent également le ministère de la Culture et la direction régionale du Tourisme. </w:t>
            </w:r>
          </w:p>
          <w:p w:rsidR="00307BBD" w:rsidRPr="00D63A10" w:rsidRDefault="00307BBD" w:rsidP="009723F0">
            <w:pPr>
              <w:pStyle w:val="formtext"/>
              <w:spacing w:before="120" w:after="120"/>
              <w:jc w:val="both"/>
              <w:rPr>
                <w:rFonts w:cs="Arial"/>
                <w:noProof/>
              </w:rPr>
            </w:pPr>
            <w:r w:rsidRPr="00D63A10">
              <w:t xml:space="preserve">Durée : décembre 2014 – décembre 2016. </w:t>
            </w:r>
          </w:p>
          <w:p w:rsidR="00307BBD" w:rsidRPr="00D63A10" w:rsidRDefault="00307BBD" w:rsidP="009723F0">
            <w:pPr>
              <w:pStyle w:val="formtext"/>
              <w:spacing w:before="120" w:after="120"/>
              <w:jc w:val="both"/>
              <w:rPr>
                <w:rFonts w:cs="Arial"/>
                <w:noProof/>
              </w:rPr>
            </w:pPr>
            <w:r w:rsidRPr="00D63A10">
              <w:t xml:space="preserve">2. Organisation de séminaires annuels sur la danse du Wititi, avec la participation de chercheurs et de détenteurs de la danse. </w:t>
            </w:r>
          </w:p>
          <w:p w:rsidR="00307BBD" w:rsidRPr="00D63A10" w:rsidRDefault="00307BBD" w:rsidP="009723F0">
            <w:pPr>
              <w:pStyle w:val="formtext"/>
              <w:spacing w:before="120" w:after="120"/>
              <w:jc w:val="both"/>
              <w:rPr>
                <w:rFonts w:cs="Arial"/>
                <w:noProof/>
              </w:rPr>
            </w:pPr>
            <w:r w:rsidRPr="00D63A10">
              <w:t xml:space="preserve">Bien que la danse soit très pratiquée dans la région, il n'existe pas d'espace dédié à la discussion sur sa signification et son histoire. Ce séminaire annuel ambitionne de rassembler des chercheurs et des détenteurs afin d'élargir les connaissances sur la danse du Wititi et de développer, à partir d'une analyse de la situation actuelle, des stratégies conjointes pour sa sauvegarde. </w:t>
            </w:r>
          </w:p>
          <w:p w:rsidR="00307BBD" w:rsidRPr="00D63A10" w:rsidRDefault="00307BBD" w:rsidP="009723F0">
            <w:pPr>
              <w:pStyle w:val="formtext"/>
              <w:spacing w:before="120" w:after="120"/>
              <w:jc w:val="both"/>
              <w:rPr>
                <w:rFonts w:cs="Arial"/>
                <w:noProof/>
              </w:rPr>
            </w:pPr>
            <w:r w:rsidRPr="00D63A10">
              <w:t xml:space="preserve">Début : avril 2015 </w:t>
            </w:r>
          </w:p>
          <w:p w:rsidR="00307BBD" w:rsidRPr="00D63A10" w:rsidRDefault="00307BBD" w:rsidP="009723F0">
            <w:pPr>
              <w:pStyle w:val="formtext"/>
              <w:spacing w:before="120" w:after="120"/>
              <w:jc w:val="both"/>
              <w:rPr>
                <w:rFonts w:cs="Arial"/>
                <w:noProof/>
              </w:rPr>
            </w:pPr>
            <w:r w:rsidRPr="00D63A10">
              <w:t xml:space="preserve">3. Production d'un documentaire sur la danse du Wititi. </w:t>
            </w:r>
          </w:p>
          <w:p w:rsidR="00307BBD" w:rsidRPr="00D63A10" w:rsidRDefault="00307BBD" w:rsidP="009723F0">
            <w:pPr>
              <w:pStyle w:val="formtext"/>
              <w:spacing w:before="120" w:after="120"/>
              <w:jc w:val="both"/>
              <w:rPr>
                <w:rFonts w:cs="Arial"/>
                <w:noProof/>
              </w:rPr>
            </w:pPr>
            <w:r w:rsidRPr="00D63A10">
              <w:t xml:space="preserve">L'objectif est surtout de montrer les différents espaces de pratique de la danse, en particulier les célébrations pendant lesquelles elle occupe le devant de la scène. Cela permettra de mettre en avant au niveau national la nature intégrative de cette danse et ses significations culturelles et historiques. </w:t>
            </w:r>
          </w:p>
          <w:p w:rsidR="00307BBD" w:rsidRPr="00D63A10" w:rsidRDefault="00307BBD" w:rsidP="009723F0">
            <w:pPr>
              <w:pStyle w:val="formtext"/>
              <w:spacing w:before="120" w:after="120"/>
              <w:jc w:val="both"/>
              <w:rPr>
                <w:rFonts w:cs="Arial"/>
                <w:noProof/>
              </w:rPr>
            </w:pPr>
            <w:r w:rsidRPr="00D63A10">
              <w:t xml:space="preserve">Durée : décembre 2014 – décembre 2016. </w:t>
            </w:r>
          </w:p>
          <w:p w:rsidR="00307BBD" w:rsidRPr="00D63A10" w:rsidRDefault="00307BBD" w:rsidP="009723F0">
            <w:pPr>
              <w:pStyle w:val="formtext"/>
              <w:spacing w:before="120" w:after="120"/>
              <w:jc w:val="both"/>
              <w:rPr>
                <w:rFonts w:cs="Arial"/>
                <w:noProof/>
              </w:rPr>
            </w:pPr>
            <w:r w:rsidRPr="00D63A10">
              <w:t xml:space="preserve">4. Création d'archives numériques sur la danse du Wititi. </w:t>
            </w:r>
          </w:p>
          <w:p w:rsidR="00307BBD" w:rsidRPr="00D63A10" w:rsidRDefault="00307BBD" w:rsidP="009723F0">
            <w:pPr>
              <w:pStyle w:val="formtext"/>
              <w:spacing w:before="120" w:after="120"/>
              <w:jc w:val="both"/>
              <w:rPr>
                <w:rFonts w:cs="Arial"/>
                <w:noProof/>
              </w:rPr>
            </w:pPr>
            <w:r w:rsidRPr="00D63A10">
              <w:t xml:space="preserve">Il s'agit de collecter des documents – photos, articles de journaux et de magazines, documents de recherche, enregistrements audio et vidéo de représentations – qui se sont accumulés dans les archives publiques et privées. Pour les habitants de la région, ce sera un moyen de se replonger aux sources de la signification historique de la danse. Cela permettra aussi aux détenteurs et aux praticiens, tout comme à la population générale, de constater l'évolution des dynamiques propres au patrimoine culturel immatériel. </w:t>
            </w:r>
          </w:p>
          <w:p w:rsidR="00307BBD" w:rsidRPr="00D63A10" w:rsidRDefault="00307BBD" w:rsidP="009723F0">
            <w:pPr>
              <w:pStyle w:val="formtext"/>
              <w:spacing w:before="120" w:after="120"/>
              <w:jc w:val="both"/>
              <w:rPr>
                <w:rFonts w:cs="Arial"/>
                <w:noProof/>
              </w:rPr>
            </w:pPr>
            <w:r w:rsidRPr="00D63A10">
              <w:t xml:space="preserve">Durée : décembre 2014 – décembre 2018. </w:t>
            </w:r>
          </w:p>
          <w:p w:rsidR="00307BBD" w:rsidRPr="00D63A10" w:rsidRDefault="00307BBD" w:rsidP="009723F0">
            <w:pPr>
              <w:pStyle w:val="formtext"/>
              <w:spacing w:before="120" w:after="120"/>
              <w:jc w:val="both"/>
              <w:rPr>
                <w:rFonts w:cs="Arial"/>
                <w:noProof/>
              </w:rPr>
            </w:pPr>
            <w:r w:rsidRPr="00D63A10">
              <w:lastRenderedPageBreak/>
              <w:t xml:space="preserve">5. Développement de recherches sur les origines et l'histoire de la danse du Wititi, à travers les témoignages de ses principaux détenteurs. </w:t>
            </w:r>
          </w:p>
          <w:p w:rsidR="00307BBD" w:rsidRPr="00D63A10" w:rsidRDefault="00307BBD" w:rsidP="009723F0">
            <w:pPr>
              <w:pStyle w:val="formtext"/>
              <w:spacing w:before="120" w:after="120"/>
              <w:jc w:val="both"/>
              <w:rPr>
                <w:rFonts w:cs="Arial"/>
                <w:noProof/>
              </w:rPr>
            </w:pPr>
            <w:r w:rsidRPr="00D63A10">
              <w:t xml:space="preserve">Cette mesure vise à augmenter les connaissances sur la danse du Wititi en allant puiser dans la tradition orale des communautés de la vallée du Colca et particulièrement auprès des anciens. C'est donc une façon d'inscrire cette expression dans la longue histoire des évolutions et des adaptations qui ont renforcé l'identité locale et la mémoire collective. Cela suppose aussi de faire des recherches sur la signification des costumes et de la chorégraphie. </w:t>
            </w:r>
          </w:p>
          <w:p w:rsidR="00307BBD" w:rsidRPr="00917105" w:rsidRDefault="00307BBD" w:rsidP="009723F0">
            <w:pPr>
              <w:pStyle w:val="formtext"/>
              <w:spacing w:before="120" w:after="120"/>
              <w:jc w:val="both"/>
            </w:pPr>
            <w:r w:rsidRPr="00D63A10">
              <w:t>Durée : décembre 2014 – décembre 2016.</w:t>
            </w:r>
          </w:p>
        </w:tc>
      </w:tr>
      <w:tr w:rsidR="00307BBD" w:rsidRPr="00917105" w:rsidTr="00AB2E55">
        <w:tc>
          <w:tcPr>
            <w:tcW w:w="9639" w:type="dxa"/>
            <w:gridSpan w:val="2"/>
            <w:tcBorders>
              <w:top w:val="nil"/>
              <w:left w:val="nil"/>
              <w:bottom w:val="single" w:sz="4" w:space="0" w:color="auto"/>
              <w:right w:val="nil"/>
            </w:tcBorders>
            <w:shd w:val="clear" w:color="auto" w:fill="auto"/>
          </w:tcPr>
          <w:p w:rsidR="00307BBD" w:rsidRPr="00917105" w:rsidRDefault="00307BBD" w:rsidP="00D63A10">
            <w:pPr>
              <w:pStyle w:val="Info03"/>
              <w:keepLines/>
              <w:numPr>
                <w:ilvl w:val="0"/>
                <w:numId w:val="32"/>
              </w:numPr>
              <w:spacing w:before="120" w:after="0" w:line="240" w:lineRule="auto"/>
              <w:ind w:left="567" w:right="136" w:hanging="454"/>
              <w:rPr>
                <w:rFonts w:eastAsia="SimSun"/>
                <w:sz w:val="18"/>
                <w:szCs w:val="18"/>
              </w:rPr>
            </w:pPr>
            <w:r w:rsidRPr="00917105">
              <w:rPr>
                <w:sz w:val="18"/>
              </w:rPr>
              <w:lastRenderedPageBreak/>
              <w:t>Comment les États parties concernés soutiendront-ils la mise en œuvre des mesures de sauvegarde proposées ?</w:t>
            </w:r>
          </w:p>
          <w:p w:rsidR="00307BBD" w:rsidRPr="00917105" w:rsidRDefault="00307BBD" w:rsidP="00557845">
            <w:pPr>
              <w:pStyle w:val="Default"/>
              <w:keepNext/>
              <w:widowControl/>
              <w:autoSpaceDE/>
              <w:autoSpaceDN/>
              <w:adjustRightInd/>
              <w:spacing w:after="120"/>
              <w:ind w:left="567" w:right="136" w:hanging="425"/>
              <w:jc w:val="right"/>
              <w:rPr>
                <w:rFonts w:ascii="Arial" w:hAnsi="Arial" w:cs="Arial"/>
                <w:i/>
                <w:sz w:val="18"/>
                <w:szCs w:val="18"/>
              </w:rPr>
            </w:pPr>
            <w:r w:rsidRPr="00917105">
              <w:rPr>
                <w:rStyle w:val="Emphasis"/>
                <w:rFonts w:ascii="Arial" w:hAnsi="Arial"/>
                <w:sz w:val="18"/>
              </w:rPr>
              <w:t>Entre 150 et 250 mots</w:t>
            </w:r>
          </w:p>
        </w:tc>
      </w:tr>
      <w:tr w:rsidR="00307BBD" w:rsidRPr="00917105" w:rsidTr="00AB2E55">
        <w:tc>
          <w:tcPr>
            <w:tcW w:w="9639"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307BBD" w:rsidRPr="00D63A10" w:rsidRDefault="00307BBD" w:rsidP="00D63A10">
            <w:pPr>
              <w:pStyle w:val="formtext"/>
              <w:spacing w:before="0" w:after="120"/>
              <w:jc w:val="both"/>
              <w:rPr>
                <w:rFonts w:cs="Arial"/>
                <w:noProof/>
              </w:rPr>
            </w:pPr>
            <w:r w:rsidRPr="00D63A10">
              <w:t xml:space="preserve">Le ministère péruvien de la Culture, par l'intermédiaire de la direction régionale de la Culture d'Arequipa et la direction du Patrimoine immatériel, a commandé la production du documentaire sur la danse du Wititi, ainsi que les recherches sur ses origines et son histoire. Le ministère mettra à la disposition des habitants de la vallée du Colca des spécialistes de l'audiovisuel et une équipe de chercheurs. </w:t>
            </w:r>
          </w:p>
          <w:p w:rsidR="00307BBD" w:rsidRPr="00D63A10" w:rsidRDefault="00307BBD" w:rsidP="009723F0">
            <w:pPr>
              <w:pStyle w:val="formtext"/>
              <w:spacing w:before="120" w:after="120"/>
              <w:jc w:val="both"/>
              <w:rPr>
                <w:rFonts w:cs="Arial"/>
                <w:noProof/>
              </w:rPr>
            </w:pPr>
            <w:r w:rsidRPr="00D63A10">
              <w:t>En parallèle, il apportera des recommandations sur le séminaire annuel et coordonnera sa mise en œuvre. La direction du Patrimoine immatériel, en partenariat avec les détenteurs et leurs autorités représentatives, créeront et alimenteront des archives numériques de documents relatifs à la danse du Wititi. Ces archives seront consultables sur les sites internet des institutions impliquées dans la mise en place des mesures de sauvegarde proposées ci-dessus.</w:t>
            </w:r>
          </w:p>
          <w:p w:rsidR="00307BBD" w:rsidRPr="00917105" w:rsidRDefault="00307BBD" w:rsidP="00D63A10">
            <w:pPr>
              <w:pStyle w:val="formtext"/>
              <w:spacing w:before="120" w:after="0"/>
              <w:jc w:val="both"/>
            </w:pPr>
            <w:r w:rsidRPr="00D63A10">
              <w:t xml:space="preserve"> La municipalité provinciale de Caylloma et l'Autorité autonome du Colca et des annexes, AUTOCOLCA, sont responsables du renforcement des campagnes de promotion de la danse du Wititi. Ces deux instances participeront également à la mise en place des autres mesures proposées.</w:t>
            </w:r>
          </w:p>
        </w:tc>
      </w:tr>
      <w:tr w:rsidR="00307BBD" w:rsidRPr="00917105" w:rsidTr="00AB2E55">
        <w:tc>
          <w:tcPr>
            <w:tcW w:w="9639" w:type="dxa"/>
            <w:gridSpan w:val="2"/>
            <w:tcBorders>
              <w:top w:val="nil"/>
              <w:left w:val="nil"/>
              <w:bottom w:val="single" w:sz="4" w:space="0" w:color="auto"/>
              <w:right w:val="nil"/>
            </w:tcBorders>
            <w:shd w:val="clear" w:color="auto" w:fill="auto"/>
          </w:tcPr>
          <w:p w:rsidR="00307BBD" w:rsidRPr="00917105" w:rsidRDefault="00307BBD" w:rsidP="00D63A10">
            <w:pPr>
              <w:pStyle w:val="Info03"/>
              <w:numPr>
                <w:ilvl w:val="0"/>
                <w:numId w:val="32"/>
              </w:numPr>
              <w:spacing w:before="120" w:after="0" w:line="240" w:lineRule="auto"/>
              <w:ind w:left="567" w:right="136" w:hanging="454"/>
              <w:rPr>
                <w:rFonts w:eastAsia="SimSun"/>
                <w:sz w:val="18"/>
                <w:szCs w:val="18"/>
              </w:rPr>
            </w:pPr>
            <w:r w:rsidRPr="00917105">
              <w:rPr>
                <w:sz w:val="18"/>
              </w:rPr>
              <w:t>Comment les communautés, groupes ou individus ont-ils été impliqués dans la planification des mesures de sauvegarde proposées et comment seront-ils impliqués dans leur mise en œuvre ?</w:t>
            </w:r>
          </w:p>
          <w:p w:rsidR="00307BBD" w:rsidRPr="00917105" w:rsidRDefault="00307BBD" w:rsidP="00557845">
            <w:pPr>
              <w:pStyle w:val="Default"/>
              <w:keepNext/>
              <w:widowControl/>
              <w:autoSpaceDE/>
              <w:autoSpaceDN/>
              <w:adjustRightInd/>
              <w:spacing w:after="120"/>
              <w:ind w:left="567" w:right="136" w:hanging="425"/>
              <w:jc w:val="right"/>
              <w:rPr>
                <w:rFonts w:cs="Arial"/>
                <w:i/>
                <w:sz w:val="18"/>
                <w:szCs w:val="18"/>
              </w:rPr>
            </w:pPr>
            <w:r w:rsidRPr="00917105">
              <w:rPr>
                <w:rStyle w:val="Emphasis"/>
                <w:rFonts w:ascii="Arial" w:hAnsi="Arial"/>
                <w:sz w:val="18"/>
              </w:rPr>
              <w:t>Entre 150 et 250 mots</w:t>
            </w:r>
          </w:p>
        </w:tc>
      </w:tr>
      <w:tr w:rsidR="00307BBD" w:rsidRPr="00917105" w:rsidTr="00AB2E55">
        <w:tc>
          <w:tcPr>
            <w:tcW w:w="9639"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307BBD" w:rsidRPr="00D63A10" w:rsidRDefault="00307BBD" w:rsidP="00D63A10">
            <w:pPr>
              <w:pStyle w:val="formtext"/>
              <w:spacing w:before="0" w:after="120"/>
              <w:jc w:val="both"/>
              <w:rPr>
                <w:rFonts w:cs="Arial"/>
                <w:noProof/>
              </w:rPr>
            </w:pPr>
            <w:r w:rsidRPr="00D63A10">
              <w:t>Lors des réunions de préparation du dossier, les habitants et les institutions de la vallée du Colca ont fait part du besoin d'approfondir les connaissances sur les origines et l'histoire de la danse du Wititi.</w:t>
            </w:r>
          </w:p>
          <w:p w:rsidR="00307BBD" w:rsidRPr="00D63A10" w:rsidRDefault="00307BBD" w:rsidP="009723F0">
            <w:pPr>
              <w:pStyle w:val="formtext"/>
              <w:spacing w:before="120" w:after="120"/>
              <w:jc w:val="both"/>
              <w:rPr>
                <w:rFonts w:cs="Arial"/>
                <w:noProof/>
              </w:rPr>
            </w:pPr>
            <w:r w:rsidRPr="00D63A10">
              <w:t xml:space="preserve">Si la tradition orale est importante pour la population locale, ses représentants ont suggéré que des recherches soient effectuées pour consolider les différentes versions existantes sur les origines et la signification de la danse, et pour ainsi lui conférer une valeur historique en tant qu'élément représentatif du patrimoine immatériel de la région. </w:t>
            </w:r>
          </w:p>
          <w:p w:rsidR="00307BBD" w:rsidRPr="00D63A10" w:rsidRDefault="00307BBD" w:rsidP="009723F0">
            <w:pPr>
              <w:pStyle w:val="formtext"/>
              <w:spacing w:before="120" w:after="120"/>
              <w:jc w:val="both"/>
              <w:rPr>
                <w:rFonts w:cs="Arial"/>
                <w:noProof/>
              </w:rPr>
            </w:pPr>
            <w:r w:rsidRPr="00D63A10">
              <w:t xml:space="preserve">La production du documentaire répond quant à elle au besoin actuel de diffusion des expressions culturelles dans les médias nationaux et internationaux. Chaque district où la danse est pratiquée a accepté de participer à ce film, sans que cela ne perturbe la nature traditionnelle des célébrations. </w:t>
            </w:r>
          </w:p>
          <w:p w:rsidR="00307BBD" w:rsidRPr="00917105" w:rsidRDefault="00307BBD" w:rsidP="00D63A10">
            <w:pPr>
              <w:pStyle w:val="formtext"/>
              <w:spacing w:before="120" w:after="0"/>
              <w:jc w:val="both"/>
            </w:pPr>
            <w:r w:rsidRPr="00D63A10">
              <w:t>En ce qui concerne le séminaire annuel, plusieurs détenteurs et spécialistes, avec à leur tête Percy Murguía Huillca, se sont engagés à fournir du contenu et à impliquer les différentes parties prenantes. Cette équipe va aussi identifier les principaux porteurs de la danse, dont les témoignages serviront de base à des recherches approfondies et à la production du documentaire. Les membres des communautés vont également fournir les différents éléments qui constitueront les archives numériques sur la danse du Wititi, comme par exemple des documents et photographies numérisées, des bandes son ou des enregistrements vidéo.</w:t>
            </w:r>
          </w:p>
        </w:tc>
      </w:tr>
      <w:tr w:rsidR="00307BBD" w:rsidRPr="00917105" w:rsidTr="00A82FF1">
        <w:tblPrEx>
          <w:tblBorders>
            <w:insideV w:val="none" w:sz="0" w:space="0" w:color="auto"/>
          </w:tblBorders>
        </w:tblPrEx>
        <w:trPr>
          <w:gridAfter w:val="1"/>
          <w:wAfter w:w="20" w:type="dxa"/>
          <w:cantSplit/>
        </w:trPr>
        <w:tc>
          <w:tcPr>
            <w:tcW w:w="9619" w:type="dxa"/>
            <w:tcBorders>
              <w:top w:val="nil"/>
              <w:left w:val="nil"/>
              <w:bottom w:val="single" w:sz="4" w:space="0" w:color="auto"/>
              <w:right w:val="nil"/>
            </w:tcBorders>
            <w:shd w:val="clear" w:color="auto" w:fill="auto"/>
          </w:tcPr>
          <w:p w:rsidR="00307BBD" w:rsidRPr="00917105" w:rsidRDefault="00307BBD" w:rsidP="00557845">
            <w:pPr>
              <w:pStyle w:val="Grille02N"/>
              <w:ind w:left="709" w:right="136" w:hanging="567"/>
              <w:jc w:val="left"/>
              <w:rPr>
                <w:i/>
                <w:iCs/>
              </w:rPr>
            </w:pPr>
            <w:r w:rsidRPr="00917105">
              <w:t>3.c.</w:t>
            </w:r>
            <w:r w:rsidRPr="00917105">
              <w:tab/>
              <w:t>Organisme(s) compétent(s) impliqué(s) dans la sauvegarde</w:t>
            </w:r>
          </w:p>
          <w:p w:rsidR="00307BBD" w:rsidRPr="00917105" w:rsidRDefault="00307BBD" w:rsidP="00A82FF1">
            <w:pPr>
              <w:pStyle w:val="Info03"/>
              <w:spacing w:before="120" w:line="240" w:lineRule="auto"/>
              <w:ind w:right="135"/>
              <w:rPr>
                <w:sz w:val="18"/>
                <w:szCs w:val="18"/>
              </w:rPr>
            </w:pPr>
            <w:r w:rsidRPr="00917105">
              <w:rPr>
                <w:sz w:val="18"/>
              </w:rPr>
              <w:t>Indiquez le nom, l’adresse et les coordonnées de/des organisme(s) compétent(s), et le cas échéant, le nom et le titre de la (des) personne(s) qui est/sont chargée(s) au niveau local de la gestion et de la sauvegarde de l’élément.</w:t>
            </w:r>
          </w:p>
        </w:tc>
      </w:tr>
      <w:tr w:rsidR="00307BBD" w:rsidRPr="00917105" w:rsidTr="00A82FF1">
        <w:tblPrEx>
          <w:tblBorders>
            <w:insideV w:val="none" w:sz="0" w:space="0" w:color="auto"/>
          </w:tblBorders>
        </w:tblPrEx>
        <w:trPr>
          <w:gridAfter w:val="1"/>
          <w:wAfter w:w="20" w:type="dxa"/>
        </w:trPr>
        <w:tc>
          <w:tcPr>
            <w:tcW w:w="961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tbl>
            <w:tblPr>
              <w:tblW w:w="0" w:type="auto"/>
              <w:tblCellMar>
                <w:left w:w="57" w:type="dxa"/>
                <w:right w:w="57" w:type="dxa"/>
              </w:tblCellMar>
              <w:tblLook w:val="04A0" w:firstRow="1" w:lastRow="0" w:firstColumn="1" w:lastColumn="0" w:noHBand="0" w:noVBand="1"/>
            </w:tblPr>
            <w:tblGrid>
              <w:gridCol w:w="2581"/>
              <w:gridCol w:w="6812"/>
            </w:tblGrid>
            <w:tr w:rsidR="00307BBD" w:rsidRPr="00917105" w:rsidTr="00557845">
              <w:tc>
                <w:tcPr>
                  <w:tcW w:w="2581" w:type="dxa"/>
                </w:tcPr>
                <w:p w:rsidR="00307BBD" w:rsidRPr="00917105" w:rsidRDefault="00307BBD" w:rsidP="00D63A10">
                  <w:pPr>
                    <w:pStyle w:val="formtext"/>
                    <w:tabs>
                      <w:tab w:val="left" w:pos="567"/>
                      <w:tab w:val="left" w:pos="1134"/>
                      <w:tab w:val="left" w:pos="1701"/>
                    </w:tabs>
                    <w:spacing w:before="120" w:after="0" w:line="240" w:lineRule="auto"/>
                    <w:ind w:right="135"/>
                    <w:jc w:val="right"/>
                    <w:rPr>
                      <w:sz w:val="20"/>
                      <w:szCs w:val="20"/>
                    </w:rPr>
                  </w:pPr>
                  <w:r w:rsidRPr="00917105">
                    <w:rPr>
                      <w:sz w:val="20"/>
                    </w:rPr>
                    <w:t>Nom de l’organisme :</w:t>
                  </w:r>
                </w:p>
              </w:tc>
              <w:tc>
                <w:tcPr>
                  <w:tcW w:w="6812" w:type="dxa"/>
                </w:tcPr>
                <w:p w:rsidR="00307BBD" w:rsidRPr="00917105" w:rsidRDefault="00307BBD" w:rsidP="00D63A10">
                  <w:pPr>
                    <w:spacing w:before="120"/>
                    <w:rPr>
                      <w:sz w:val="22"/>
                      <w:szCs w:val="22"/>
                    </w:rPr>
                  </w:pPr>
                  <w:r w:rsidRPr="00917105">
                    <w:rPr>
                      <w:sz w:val="22"/>
                    </w:rPr>
                    <w:t>Dirección de Patrimonio Inmaterial</w:t>
                  </w:r>
                </w:p>
              </w:tc>
            </w:tr>
            <w:tr w:rsidR="00307BBD" w:rsidRPr="00917105" w:rsidTr="00557845">
              <w:tc>
                <w:tcPr>
                  <w:tcW w:w="2581" w:type="dxa"/>
                </w:tcPr>
                <w:p w:rsidR="00307BBD" w:rsidRPr="00917105" w:rsidRDefault="00307BBD" w:rsidP="00D63A10">
                  <w:pPr>
                    <w:pStyle w:val="formtext"/>
                    <w:tabs>
                      <w:tab w:val="left" w:pos="567"/>
                      <w:tab w:val="left" w:pos="1134"/>
                      <w:tab w:val="left" w:pos="1701"/>
                    </w:tabs>
                    <w:spacing w:before="120" w:after="0" w:line="240" w:lineRule="auto"/>
                    <w:ind w:right="135"/>
                    <w:jc w:val="right"/>
                    <w:rPr>
                      <w:sz w:val="20"/>
                      <w:szCs w:val="20"/>
                    </w:rPr>
                  </w:pPr>
                  <w:r w:rsidRPr="00917105">
                    <w:rPr>
                      <w:sz w:val="20"/>
                    </w:rPr>
                    <w:lastRenderedPageBreak/>
                    <w:t>Nom et titre de la personne à contacter</w:t>
                  </w:r>
                  <w:r w:rsidRPr="00917105">
                    <w:cr/>
                  </w:r>
                  <w:r w:rsidRPr="00917105">
                    <w:rPr>
                      <w:sz w:val="20"/>
                    </w:rPr>
                    <w:t>:</w:t>
                  </w:r>
                </w:p>
              </w:tc>
              <w:tc>
                <w:tcPr>
                  <w:tcW w:w="6812" w:type="dxa"/>
                </w:tcPr>
                <w:p w:rsidR="00307BBD" w:rsidRPr="00917105" w:rsidRDefault="00307BBD" w:rsidP="00D63A10">
                  <w:pPr>
                    <w:spacing w:before="120"/>
                    <w:rPr>
                      <w:sz w:val="22"/>
                      <w:szCs w:val="22"/>
                    </w:rPr>
                  </w:pPr>
                  <w:r w:rsidRPr="00917105">
                    <w:rPr>
                      <w:sz w:val="22"/>
                    </w:rPr>
                    <w:t>Ms. Soledad Mujica Bayly</w:t>
                  </w:r>
                </w:p>
              </w:tc>
            </w:tr>
            <w:tr w:rsidR="00307BBD" w:rsidRPr="00917105" w:rsidTr="00557845">
              <w:tc>
                <w:tcPr>
                  <w:tcW w:w="2581" w:type="dxa"/>
                </w:tcPr>
                <w:p w:rsidR="00307BBD" w:rsidRPr="00917105" w:rsidRDefault="00307BBD" w:rsidP="00D63A10">
                  <w:pPr>
                    <w:pStyle w:val="formtext"/>
                    <w:tabs>
                      <w:tab w:val="left" w:pos="567"/>
                      <w:tab w:val="left" w:pos="1134"/>
                      <w:tab w:val="left" w:pos="1701"/>
                    </w:tabs>
                    <w:spacing w:before="120" w:after="0" w:line="240" w:lineRule="auto"/>
                    <w:ind w:right="135"/>
                    <w:jc w:val="right"/>
                    <w:rPr>
                      <w:sz w:val="20"/>
                      <w:szCs w:val="20"/>
                    </w:rPr>
                  </w:pPr>
                  <w:r w:rsidRPr="00917105">
                    <w:rPr>
                      <w:sz w:val="20"/>
                    </w:rPr>
                    <w:t>Adresse :</w:t>
                  </w:r>
                </w:p>
              </w:tc>
              <w:tc>
                <w:tcPr>
                  <w:tcW w:w="6812" w:type="dxa"/>
                </w:tcPr>
                <w:p w:rsidR="00307BBD" w:rsidRPr="00917105" w:rsidRDefault="00307BBD" w:rsidP="00D63A10">
                  <w:pPr>
                    <w:spacing w:before="120"/>
                    <w:rPr>
                      <w:sz w:val="22"/>
                      <w:szCs w:val="22"/>
                      <w:lang w:val="es-ES_tradnl"/>
                    </w:rPr>
                  </w:pPr>
                  <w:r w:rsidRPr="00917105">
                    <w:rPr>
                      <w:sz w:val="22"/>
                      <w:lang w:val="es-ES_tradnl"/>
                    </w:rPr>
                    <w:t>Av. Javier Prado Este 2465, San Borja, Lima 41, Perú</w:t>
                  </w:r>
                </w:p>
              </w:tc>
            </w:tr>
            <w:tr w:rsidR="00307BBD" w:rsidRPr="00917105" w:rsidTr="00557845">
              <w:tc>
                <w:tcPr>
                  <w:tcW w:w="2581" w:type="dxa"/>
                </w:tcPr>
                <w:p w:rsidR="00307BBD" w:rsidRPr="00917105" w:rsidRDefault="00307BBD" w:rsidP="00D63A10">
                  <w:pPr>
                    <w:pStyle w:val="formtext"/>
                    <w:tabs>
                      <w:tab w:val="left" w:pos="567"/>
                      <w:tab w:val="left" w:pos="1134"/>
                      <w:tab w:val="left" w:pos="1701"/>
                    </w:tabs>
                    <w:spacing w:before="120" w:after="0" w:line="240" w:lineRule="auto"/>
                    <w:ind w:right="135"/>
                    <w:jc w:val="right"/>
                    <w:rPr>
                      <w:sz w:val="20"/>
                      <w:szCs w:val="20"/>
                    </w:rPr>
                  </w:pPr>
                  <w:r w:rsidRPr="00917105">
                    <w:rPr>
                      <w:sz w:val="20"/>
                    </w:rPr>
                    <w:t>Numéro de téléphone :</w:t>
                  </w:r>
                </w:p>
              </w:tc>
              <w:tc>
                <w:tcPr>
                  <w:tcW w:w="6812" w:type="dxa"/>
                </w:tcPr>
                <w:p w:rsidR="00307BBD" w:rsidRPr="00917105" w:rsidRDefault="00307BBD" w:rsidP="00D63A10">
                  <w:pPr>
                    <w:spacing w:before="120"/>
                    <w:rPr>
                      <w:sz w:val="22"/>
                      <w:szCs w:val="22"/>
                    </w:rPr>
                  </w:pPr>
                  <w:r w:rsidRPr="00917105">
                    <w:rPr>
                      <w:sz w:val="22"/>
                    </w:rPr>
                    <w:t xml:space="preserve">511 2253792 </w:t>
                  </w:r>
                </w:p>
              </w:tc>
            </w:tr>
            <w:tr w:rsidR="00307BBD" w:rsidRPr="00917105" w:rsidTr="00557845">
              <w:tc>
                <w:tcPr>
                  <w:tcW w:w="2581" w:type="dxa"/>
                </w:tcPr>
                <w:p w:rsidR="00307BBD" w:rsidRPr="00917105" w:rsidRDefault="00307BBD" w:rsidP="00D63A10">
                  <w:pPr>
                    <w:pStyle w:val="formtext"/>
                    <w:tabs>
                      <w:tab w:val="left" w:pos="567"/>
                      <w:tab w:val="left" w:pos="1134"/>
                      <w:tab w:val="left" w:pos="1701"/>
                    </w:tabs>
                    <w:spacing w:before="120" w:after="0" w:line="240" w:lineRule="auto"/>
                    <w:ind w:right="135"/>
                    <w:jc w:val="right"/>
                    <w:rPr>
                      <w:sz w:val="20"/>
                      <w:szCs w:val="20"/>
                    </w:rPr>
                  </w:pPr>
                  <w:r w:rsidRPr="00917105">
                    <w:rPr>
                      <w:sz w:val="20"/>
                    </w:rPr>
                    <w:t>Adresse électronique :</w:t>
                  </w:r>
                </w:p>
              </w:tc>
              <w:tc>
                <w:tcPr>
                  <w:tcW w:w="6812" w:type="dxa"/>
                </w:tcPr>
                <w:p w:rsidR="00307BBD" w:rsidRPr="00917105" w:rsidRDefault="00307BBD" w:rsidP="00D63A10">
                  <w:pPr>
                    <w:spacing w:before="120"/>
                    <w:rPr>
                      <w:sz w:val="22"/>
                      <w:szCs w:val="22"/>
                    </w:rPr>
                  </w:pPr>
                  <w:r w:rsidRPr="00917105">
                    <w:rPr>
                      <w:sz w:val="22"/>
                    </w:rPr>
                    <w:t>smujica@cultura.gob.pe</w:t>
                  </w:r>
                </w:p>
              </w:tc>
            </w:tr>
            <w:tr w:rsidR="00307BBD" w:rsidRPr="00917105" w:rsidTr="00557845">
              <w:tc>
                <w:tcPr>
                  <w:tcW w:w="2581" w:type="dxa"/>
                </w:tcPr>
                <w:p w:rsidR="00307BBD" w:rsidRPr="00917105" w:rsidRDefault="00307BBD" w:rsidP="00D63A10">
                  <w:pPr>
                    <w:pStyle w:val="formtext"/>
                    <w:tabs>
                      <w:tab w:val="left" w:pos="567"/>
                      <w:tab w:val="left" w:pos="1134"/>
                      <w:tab w:val="left" w:pos="1701"/>
                    </w:tabs>
                    <w:spacing w:before="120" w:after="0" w:line="240" w:lineRule="auto"/>
                    <w:ind w:right="135"/>
                    <w:jc w:val="right"/>
                    <w:rPr>
                      <w:sz w:val="20"/>
                      <w:szCs w:val="20"/>
                    </w:rPr>
                  </w:pPr>
                  <w:r w:rsidRPr="00917105">
                    <w:rPr>
                      <w:sz w:val="20"/>
                    </w:rPr>
                    <w:t>Nom de l’organisme :</w:t>
                  </w:r>
                </w:p>
              </w:tc>
              <w:tc>
                <w:tcPr>
                  <w:tcW w:w="6812" w:type="dxa"/>
                </w:tcPr>
                <w:p w:rsidR="00307BBD" w:rsidRPr="00917105" w:rsidRDefault="00307BBD" w:rsidP="00D63A10">
                  <w:pPr>
                    <w:spacing w:before="120"/>
                    <w:rPr>
                      <w:sz w:val="22"/>
                      <w:szCs w:val="22"/>
                      <w:lang w:val="es-ES_tradnl"/>
                    </w:rPr>
                  </w:pPr>
                  <w:r w:rsidRPr="00917105">
                    <w:rPr>
                      <w:sz w:val="22"/>
                      <w:lang w:val="es-ES_tradnl"/>
                    </w:rPr>
                    <w:t>Dirección Desconcentrada de Cultura de Arequipa</w:t>
                  </w:r>
                </w:p>
              </w:tc>
            </w:tr>
            <w:tr w:rsidR="00307BBD" w:rsidRPr="00917105" w:rsidTr="00557845">
              <w:tc>
                <w:tcPr>
                  <w:tcW w:w="2581" w:type="dxa"/>
                </w:tcPr>
                <w:p w:rsidR="00307BBD" w:rsidRPr="00917105" w:rsidRDefault="00307BBD" w:rsidP="00D63A10">
                  <w:pPr>
                    <w:pStyle w:val="formtext"/>
                    <w:tabs>
                      <w:tab w:val="left" w:pos="567"/>
                      <w:tab w:val="left" w:pos="1134"/>
                      <w:tab w:val="left" w:pos="1701"/>
                    </w:tabs>
                    <w:spacing w:before="120" w:after="0" w:line="240" w:lineRule="auto"/>
                    <w:ind w:right="135"/>
                    <w:jc w:val="right"/>
                    <w:rPr>
                      <w:sz w:val="20"/>
                      <w:szCs w:val="20"/>
                    </w:rPr>
                  </w:pPr>
                  <w:r w:rsidRPr="00917105">
                    <w:rPr>
                      <w:sz w:val="20"/>
                    </w:rPr>
                    <w:t>Nom et titre de la personne à contacter</w:t>
                  </w:r>
                  <w:r w:rsidRPr="00917105">
                    <w:cr/>
                  </w:r>
                  <w:r w:rsidRPr="00917105">
                    <w:rPr>
                      <w:sz w:val="20"/>
                    </w:rPr>
                    <w:t>:</w:t>
                  </w:r>
                </w:p>
              </w:tc>
              <w:tc>
                <w:tcPr>
                  <w:tcW w:w="6812" w:type="dxa"/>
                </w:tcPr>
                <w:p w:rsidR="00307BBD" w:rsidRPr="00917105" w:rsidRDefault="00307BBD" w:rsidP="00D63A10">
                  <w:pPr>
                    <w:spacing w:before="120"/>
                    <w:rPr>
                      <w:sz w:val="22"/>
                      <w:szCs w:val="22"/>
                    </w:rPr>
                  </w:pPr>
                  <w:r w:rsidRPr="00917105">
                    <w:rPr>
                      <w:sz w:val="22"/>
                    </w:rPr>
                    <w:t>Ms. Julia Barreda Bustinza</w:t>
                  </w:r>
                </w:p>
              </w:tc>
            </w:tr>
            <w:tr w:rsidR="00307BBD" w:rsidRPr="00650000" w:rsidTr="00557845">
              <w:tc>
                <w:tcPr>
                  <w:tcW w:w="2581" w:type="dxa"/>
                </w:tcPr>
                <w:p w:rsidR="00307BBD" w:rsidRPr="00917105" w:rsidRDefault="00307BBD" w:rsidP="00D63A10">
                  <w:pPr>
                    <w:pStyle w:val="formtext"/>
                    <w:tabs>
                      <w:tab w:val="left" w:pos="567"/>
                      <w:tab w:val="left" w:pos="1134"/>
                      <w:tab w:val="left" w:pos="1701"/>
                    </w:tabs>
                    <w:spacing w:before="120" w:after="0" w:line="240" w:lineRule="auto"/>
                    <w:ind w:right="135"/>
                    <w:jc w:val="right"/>
                    <w:rPr>
                      <w:sz w:val="20"/>
                      <w:szCs w:val="20"/>
                    </w:rPr>
                  </w:pPr>
                  <w:r w:rsidRPr="00917105">
                    <w:rPr>
                      <w:sz w:val="20"/>
                    </w:rPr>
                    <w:t>Adresse :</w:t>
                  </w:r>
                </w:p>
              </w:tc>
              <w:tc>
                <w:tcPr>
                  <w:tcW w:w="6812" w:type="dxa"/>
                </w:tcPr>
                <w:p w:rsidR="00307BBD" w:rsidRPr="00917105" w:rsidRDefault="00307BBD" w:rsidP="00D63A10">
                  <w:pPr>
                    <w:spacing w:before="120"/>
                    <w:rPr>
                      <w:sz w:val="22"/>
                      <w:szCs w:val="22"/>
                      <w:lang w:val="es-ES_tradnl"/>
                    </w:rPr>
                  </w:pPr>
                  <w:r w:rsidRPr="00917105">
                    <w:rPr>
                      <w:sz w:val="22"/>
                      <w:lang w:val="es-ES_tradnl"/>
                    </w:rPr>
                    <w:t>Alameda San Lázaro N° 120 – Cercado, Arequipa,Perú</w:t>
                  </w:r>
                </w:p>
              </w:tc>
            </w:tr>
            <w:tr w:rsidR="00307BBD" w:rsidRPr="00917105" w:rsidTr="00557845">
              <w:tc>
                <w:tcPr>
                  <w:tcW w:w="2581" w:type="dxa"/>
                </w:tcPr>
                <w:p w:rsidR="00307BBD" w:rsidRPr="00917105" w:rsidRDefault="00307BBD" w:rsidP="00D63A10">
                  <w:pPr>
                    <w:pStyle w:val="formtext"/>
                    <w:tabs>
                      <w:tab w:val="left" w:pos="567"/>
                      <w:tab w:val="left" w:pos="1134"/>
                      <w:tab w:val="left" w:pos="1701"/>
                    </w:tabs>
                    <w:spacing w:before="120" w:after="0" w:line="240" w:lineRule="auto"/>
                    <w:ind w:right="135"/>
                    <w:jc w:val="right"/>
                    <w:rPr>
                      <w:sz w:val="20"/>
                      <w:szCs w:val="20"/>
                    </w:rPr>
                  </w:pPr>
                  <w:r w:rsidRPr="00917105">
                    <w:rPr>
                      <w:sz w:val="20"/>
                    </w:rPr>
                    <w:t>Numéro de téléphone :</w:t>
                  </w:r>
                </w:p>
              </w:tc>
              <w:tc>
                <w:tcPr>
                  <w:tcW w:w="6812" w:type="dxa"/>
                </w:tcPr>
                <w:p w:rsidR="00307BBD" w:rsidRPr="00917105" w:rsidRDefault="00307BBD" w:rsidP="00D63A10">
                  <w:pPr>
                    <w:spacing w:before="120"/>
                    <w:rPr>
                      <w:sz w:val="22"/>
                      <w:szCs w:val="22"/>
                    </w:rPr>
                  </w:pPr>
                  <w:r w:rsidRPr="00917105">
                    <w:rPr>
                      <w:sz w:val="22"/>
                    </w:rPr>
                    <w:t>51 54 213171</w:t>
                  </w:r>
                </w:p>
              </w:tc>
            </w:tr>
            <w:tr w:rsidR="00307BBD" w:rsidRPr="00917105" w:rsidTr="00557845">
              <w:tc>
                <w:tcPr>
                  <w:tcW w:w="2581" w:type="dxa"/>
                </w:tcPr>
                <w:p w:rsidR="00307BBD" w:rsidRPr="00917105" w:rsidRDefault="00307BBD" w:rsidP="00D63A10">
                  <w:pPr>
                    <w:pStyle w:val="formtext"/>
                    <w:tabs>
                      <w:tab w:val="left" w:pos="567"/>
                      <w:tab w:val="left" w:pos="1134"/>
                      <w:tab w:val="left" w:pos="1701"/>
                    </w:tabs>
                    <w:spacing w:before="120" w:after="0" w:line="240" w:lineRule="auto"/>
                    <w:ind w:right="135"/>
                    <w:jc w:val="right"/>
                    <w:rPr>
                      <w:sz w:val="20"/>
                      <w:szCs w:val="20"/>
                    </w:rPr>
                  </w:pPr>
                  <w:r w:rsidRPr="00917105">
                    <w:rPr>
                      <w:sz w:val="20"/>
                    </w:rPr>
                    <w:t>Adresse électronique :</w:t>
                  </w:r>
                </w:p>
              </w:tc>
              <w:tc>
                <w:tcPr>
                  <w:tcW w:w="6812" w:type="dxa"/>
                </w:tcPr>
                <w:p w:rsidR="00307BBD" w:rsidRPr="00917105" w:rsidRDefault="00307BBD" w:rsidP="00D63A10">
                  <w:pPr>
                    <w:spacing w:before="120"/>
                    <w:rPr>
                      <w:sz w:val="22"/>
                      <w:szCs w:val="22"/>
                    </w:rPr>
                  </w:pPr>
                  <w:r w:rsidRPr="00917105">
                    <w:rPr>
                      <w:sz w:val="22"/>
                    </w:rPr>
                    <w:t>jbarreda@cultura.gob.pe</w:t>
                  </w:r>
                </w:p>
              </w:tc>
            </w:tr>
            <w:tr w:rsidR="00307BBD" w:rsidRPr="00917105" w:rsidTr="00557845">
              <w:tc>
                <w:tcPr>
                  <w:tcW w:w="2581" w:type="dxa"/>
                </w:tcPr>
                <w:p w:rsidR="00307BBD" w:rsidRPr="00917105" w:rsidRDefault="00307BBD" w:rsidP="00D63A10">
                  <w:pPr>
                    <w:pStyle w:val="formtext"/>
                    <w:tabs>
                      <w:tab w:val="left" w:pos="567"/>
                      <w:tab w:val="left" w:pos="1134"/>
                      <w:tab w:val="left" w:pos="1701"/>
                    </w:tabs>
                    <w:spacing w:before="120" w:after="0" w:line="240" w:lineRule="auto"/>
                    <w:ind w:right="135"/>
                    <w:jc w:val="right"/>
                    <w:rPr>
                      <w:sz w:val="20"/>
                      <w:szCs w:val="20"/>
                    </w:rPr>
                  </w:pPr>
                  <w:r w:rsidRPr="00917105">
                    <w:rPr>
                      <w:sz w:val="20"/>
                    </w:rPr>
                    <w:t>Nom de l’organisme :</w:t>
                  </w:r>
                </w:p>
              </w:tc>
              <w:tc>
                <w:tcPr>
                  <w:tcW w:w="6812" w:type="dxa"/>
                </w:tcPr>
                <w:p w:rsidR="00307BBD" w:rsidRPr="00917105" w:rsidRDefault="00307BBD" w:rsidP="00D63A10">
                  <w:pPr>
                    <w:spacing w:before="120"/>
                    <w:rPr>
                      <w:sz w:val="22"/>
                      <w:szCs w:val="22"/>
                      <w:lang w:val="es-ES_tradnl"/>
                    </w:rPr>
                  </w:pPr>
                  <w:r w:rsidRPr="00917105">
                    <w:rPr>
                      <w:sz w:val="22"/>
                      <w:lang w:val="es-ES_tradnl"/>
                    </w:rPr>
                    <w:t>Autoridad Autonóma del Colca y Anexos, AUTOCOLCA</w:t>
                  </w:r>
                </w:p>
              </w:tc>
            </w:tr>
            <w:tr w:rsidR="00307BBD" w:rsidRPr="00917105" w:rsidTr="00557845">
              <w:tc>
                <w:tcPr>
                  <w:tcW w:w="2581" w:type="dxa"/>
                </w:tcPr>
                <w:p w:rsidR="00307BBD" w:rsidRPr="00917105" w:rsidRDefault="00307BBD" w:rsidP="00D63A10">
                  <w:pPr>
                    <w:pStyle w:val="formtext"/>
                    <w:tabs>
                      <w:tab w:val="left" w:pos="567"/>
                      <w:tab w:val="left" w:pos="1134"/>
                      <w:tab w:val="left" w:pos="1701"/>
                    </w:tabs>
                    <w:spacing w:before="120" w:after="0" w:line="240" w:lineRule="auto"/>
                    <w:ind w:right="135"/>
                    <w:jc w:val="right"/>
                    <w:rPr>
                      <w:sz w:val="20"/>
                      <w:szCs w:val="20"/>
                    </w:rPr>
                  </w:pPr>
                  <w:r w:rsidRPr="00917105">
                    <w:rPr>
                      <w:sz w:val="20"/>
                    </w:rPr>
                    <w:t>Nom et titre de la personne à contacter</w:t>
                  </w:r>
                  <w:r w:rsidRPr="00917105">
                    <w:cr/>
                  </w:r>
                  <w:r w:rsidRPr="00917105">
                    <w:rPr>
                      <w:sz w:val="20"/>
                    </w:rPr>
                    <w:t>:</w:t>
                  </w:r>
                </w:p>
              </w:tc>
              <w:tc>
                <w:tcPr>
                  <w:tcW w:w="6812" w:type="dxa"/>
                </w:tcPr>
                <w:p w:rsidR="00307BBD" w:rsidRPr="00917105" w:rsidRDefault="00307BBD" w:rsidP="00D63A10">
                  <w:pPr>
                    <w:spacing w:before="120"/>
                    <w:rPr>
                      <w:sz w:val="22"/>
                      <w:szCs w:val="22"/>
                    </w:rPr>
                  </w:pPr>
                  <w:r w:rsidRPr="00917105">
                    <w:rPr>
                      <w:sz w:val="22"/>
                    </w:rPr>
                    <w:t>Mr. Elmer Cáceres Llica</w:t>
                  </w:r>
                </w:p>
              </w:tc>
            </w:tr>
            <w:tr w:rsidR="00307BBD" w:rsidRPr="00917105" w:rsidTr="00557845">
              <w:tc>
                <w:tcPr>
                  <w:tcW w:w="2581" w:type="dxa"/>
                </w:tcPr>
                <w:p w:rsidR="00307BBD" w:rsidRPr="00917105" w:rsidRDefault="00307BBD" w:rsidP="00D63A10">
                  <w:pPr>
                    <w:pStyle w:val="formtext"/>
                    <w:tabs>
                      <w:tab w:val="left" w:pos="567"/>
                      <w:tab w:val="left" w:pos="1134"/>
                      <w:tab w:val="left" w:pos="1701"/>
                    </w:tabs>
                    <w:spacing w:before="120" w:after="0" w:line="240" w:lineRule="auto"/>
                    <w:ind w:right="135"/>
                    <w:jc w:val="right"/>
                    <w:rPr>
                      <w:sz w:val="20"/>
                      <w:szCs w:val="20"/>
                    </w:rPr>
                  </w:pPr>
                  <w:r w:rsidRPr="00917105">
                    <w:rPr>
                      <w:sz w:val="20"/>
                    </w:rPr>
                    <w:t>Adresse :</w:t>
                  </w:r>
                </w:p>
              </w:tc>
              <w:tc>
                <w:tcPr>
                  <w:tcW w:w="6812" w:type="dxa"/>
                </w:tcPr>
                <w:p w:rsidR="00307BBD" w:rsidRPr="00917105" w:rsidRDefault="00307BBD" w:rsidP="00D63A10">
                  <w:pPr>
                    <w:spacing w:before="120"/>
                    <w:rPr>
                      <w:sz w:val="22"/>
                      <w:szCs w:val="22"/>
                      <w:lang w:val="es-ES_tradnl"/>
                    </w:rPr>
                  </w:pPr>
                  <w:r w:rsidRPr="00917105">
                    <w:rPr>
                      <w:sz w:val="22"/>
                      <w:lang w:val="es-ES_tradnl"/>
                    </w:rPr>
                    <w:t>Calle Puente Grau 116,</w:t>
                  </w:r>
                  <w:r w:rsidR="00466E31" w:rsidRPr="00917105">
                    <w:rPr>
                      <w:sz w:val="22"/>
                      <w:lang w:val="es-ES_tradnl"/>
                    </w:rPr>
                    <w:t xml:space="preserve"> </w:t>
                  </w:r>
                  <w:r w:rsidRPr="00917105">
                    <w:rPr>
                      <w:sz w:val="22"/>
                      <w:lang w:val="es-ES_tradnl"/>
                    </w:rPr>
                    <w:t>Arequipa, Arequipa, Peru</w:t>
                  </w:r>
                </w:p>
              </w:tc>
            </w:tr>
            <w:tr w:rsidR="00307BBD" w:rsidRPr="00917105" w:rsidTr="00557845">
              <w:tc>
                <w:tcPr>
                  <w:tcW w:w="2581" w:type="dxa"/>
                </w:tcPr>
                <w:p w:rsidR="00307BBD" w:rsidRPr="00917105" w:rsidRDefault="00307BBD" w:rsidP="00D63A10">
                  <w:pPr>
                    <w:pStyle w:val="formtext"/>
                    <w:tabs>
                      <w:tab w:val="left" w:pos="567"/>
                      <w:tab w:val="left" w:pos="1134"/>
                      <w:tab w:val="left" w:pos="1701"/>
                    </w:tabs>
                    <w:spacing w:before="120" w:after="0" w:line="240" w:lineRule="auto"/>
                    <w:ind w:right="135"/>
                    <w:jc w:val="right"/>
                    <w:rPr>
                      <w:sz w:val="20"/>
                      <w:szCs w:val="20"/>
                    </w:rPr>
                  </w:pPr>
                  <w:r w:rsidRPr="00917105">
                    <w:rPr>
                      <w:sz w:val="20"/>
                    </w:rPr>
                    <w:t>Numéro de téléphone :</w:t>
                  </w:r>
                </w:p>
              </w:tc>
              <w:tc>
                <w:tcPr>
                  <w:tcW w:w="6812" w:type="dxa"/>
                </w:tcPr>
                <w:p w:rsidR="00307BBD" w:rsidRPr="00917105" w:rsidRDefault="00307BBD" w:rsidP="00D63A10">
                  <w:pPr>
                    <w:spacing w:before="120"/>
                    <w:rPr>
                      <w:sz w:val="22"/>
                      <w:szCs w:val="22"/>
                    </w:rPr>
                  </w:pPr>
                  <w:r w:rsidRPr="00917105">
                    <w:rPr>
                      <w:sz w:val="22"/>
                    </w:rPr>
                    <w:t>0051 54 203010</w:t>
                  </w:r>
                </w:p>
              </w:tc>
            </w:tr>
            <w:tr w:rsidR="00307BBD" w:rsidRPr="00917105" w:rsidTr="00557845">
              <w:tc>
                <w:tcPr>
                  <w:tcW w:w="2581" w:type="dxa"/>
                </w:tcPr>
                <w:p w:rsidR="00307BBD" w:rsidRPr="00917105" w:rsidRDefault="00307BBD" w:rsidP="00D63A10">
                  <w:pPr>
                    <w:pStyle w:val="formtext"/>
                    <w:tabs>
                      <w:tab w:val="left" w:pos="567"/>
                      <w:tab w:val="left" w:pos="1134"/>
                      <w:tab w:val="left" w:pos="1701"/>
                    </w:tabs>
                    <w:spacing w:before="120" w:after="0" w:line="240" w:lineRule="auto"/>
                    <w:ind w:right="135"/>
                    <w:jc w:val="right"/>
                    <w:rPr>
                      <w:sz w:val="20"/>
                      <w:szCs w:val="20"/>
                    </w:rPr>
                  </w:pPr>
                  <w:r w:rsidRPr="00917105">
                    <w:rPr>
                      <w:sz w:val="20"/>
                    </w:rPr>
                    <w:t>Numéro de téléphone :</w:t>
                  </w:r>
                </w:p>
              </w:tc>
              <w:tc>
                <w:tcPr>
                  <w:tcW w:w="6812" w:type="dxa"/>
                </w:tcPr>
                <w:p w:rsidR="00307BBD" w:rsidRPr="00917105" w:rsidRDefault="00307BBD" w:rsidP="00D63A10">
                  <w:pPr>
                    <w:spacing w:before="120"/>
                    <w:rPr>
                      <w:sz w:val="22"/>
                      <w:szCs w:val="22"/>
                    </w:rPr>
                  </w:pPr>
                  <w:r w:rsidRPr="00917105">
                    <w:rPr>
                      <w:sz w:val="22"/>
                    </w:rPr>
                    <w:t>autocolca@colcaperu.gob.pe</w:t>
                  </w:r>
                </w:p>
              </w:tc>
            </w:tr>
          </w:tbl>
          <w:p w:rsidR="00307BBD" w:rsidRPr="00917105" w:rsidRDefault="00307BBD" w:rsidP="00D63A10">
            <w:pPr>
              <w:pStyle w:val="formtext"/>
              <w:tabs>
                <w:tab w:val="left" w:pos="567"/>
                <w:tab w:val="left" w:pos="1134"/>
                <w:tab w:val="left" w:pos="1701"/>
              </w:tabs>
              <w:spacing w:before="120" w:after="0" w:line="240" w:lineRule="auto"/>
              <w:ind w:right="135"/>
            </w:pPr>
          </w:p>
        </w:tc>
      </w:tr>
      <w:tr w:rsidR="00307BBD" w:rsidRPr="00917105" w:rsidTr="00BF3D11">
        <w:tc>
          <w:tcPr>
            <w:tcW w:w="9639" w:type="dxa"/>
            <w:gridSpan w:val="2"/>
            <w:tcBorders>
              <w:top w:val="nil"/>
              <w:left w:val="nil"/>
              <w:bottom w:val="nil"/>
              <w:right w:val="nil"/>
            </w:tcBorders>
            <w:shd w:val="clear" w:color="auto" w:fill="D9D9D9"/>
          </w:tcPr>
          <w:p w:rsidR="00307BBD" w:rsidRPr="00917105" w:rsidRDefault="00307BBD" w:rsidP="00557845">
            <w:pPr>
              <w:pStyle w:val="Grille01N"/>
              <w:keepNext w:val="0"/>
              <w:spacing w:before="240" w:line="240" w:lineRule="auto"/>
              <w:ind w:left="709" w:right="136" w:hanging="567"/>
              <w:jc w:val="left"/>
              <w:rPr>
                <w:rFonts w:eastAsia="SimSun" w:cs="Arial"/>
                <w:bCs/>
                <w:smallCaps w:val="0"/>
                <w:sz w:val="24"/>
              </w:rPr>
            </w:pPr>
            <w:r w:rsidRPr="00917105">
              <w:rPr>
                <w:smallCaps w:val="0"/>
                <w:sz w:val="24"/>
              </w:rPr>
              <w:lastRenderedPageBreak/>
              <w:t>4.</w:t>
            </w:r>
            <w:r w:rsidRPr="00917105">
              <w:tab/>
            </w:r>
            <w:r w:rsidRPr="00917105">
              <w:rPr>
                <w:smallCaps w:val="0"/>
                <w:sz w:val="24"/>
              </w:rPr>
              <w:t>Participation et consentement des communautés dans le processus de candidature</w:t>
            </w:r>
          </w:p>
        </w:tc>
      </w:tr>
      <w:tr w:rsidR="00307BBD" w:rsidRPr="00917105" w:rsidTr="00AF26B8">
        <w:tc>
          <w:tcPr>
            <w:tcW w:w="9639" w:type="dxa"/>
            <w:gridSpan w:val="2"/>
            <w:tcBorders>
              <w:top w:val="nil"/>
              <w:left w:val="nil"/>
              <w:bottom w:val="nil"/>
              <w:right w:val="nil"/>
            </w:tcBorders>
            <w:shd w:val="clear" w:color="auto" w:fill="auto"/>
          </w:tcPr>
          <w:p w:rsidR="00307BBD" w:rsidRPr="00917105" w:rsidRDefault="00307BBD" w:rsidP="00557845">
            <w:pPr>
              <w:pStyle w:val="Info03"/>
              <w:keepNext w:val="0"/>
              <w:spacing w:before="120" w:line="240" w:lineRule="auto"/>
              <w:ind w:right="135"/>
              <w:rPr>
                <w:szCs w:val="20"/>
              </w:rPr>
            </w:pPr>
            <w:r w:rsidRPr="00917105">
              <w:rPr>
                <w:sz w:val="18"/>
              </w:rPr>
              <w:t xml:space="preserve">Pour le </w:t>
            </w:r>
            <w:r w:rsidRPr="00917105">
              <w:rPr>
                <w:b/>
                <w:sz w:val="18"/>
              </w:rPr>
              <w:t>critère R.4</w:t>
            </w:r>
            <w:r w:rsidRPr="00917105">
              <w:rPr>
                <w:sz w:val="18"/>
              </w:rPr>
              <w:t>, les États doivent démontrer que « l’élément a été soumis au terme de la participation la plus large possible de la communauté, du groupe ou, le cas échéant, des individus concernés et avec leur consentement libre, préalable et éclairé ».</w:t>
            </w:r>
          </w:p>
        </w:tc>
      </w:tr>
      <w:tr w:rsidR="00307BBD" w:rsidRPr="00917105" w:rsidTr="00AF26B8">
        <w:tc>
          <w:tcPr>
            <w:tcW w:w="9639" w:type="dxa"/>
            <w:gridSpan w:val="2"/>
            <w:tcBorders>
              <w:top w:val="nil"/>
              <w:left w:val="nil"/>
              <w:right w:val="nil"/>
            </w:tcBorders>
            <w:shd w:val="clear" w:color="auto" w:fill="auto"/>
          </w:tcPr>
          <w:p w:rsidR="00307BBD" w:rsidRPr="00917105" w:rsidRDefault="00307BBD" w:rsidP="00557845">
            <w:pPr>
              <w:pStyle w:val="Grille02N"/>
              <w:keepNext w:val="0"/>
              <w:ind w:left="709" w:right="135" w:hanging="567"/>
              <w:jc w:val="left"/>
            </w:pPr>
            <w:r w:rsidRPr="00917105">
              <w:t>4.a.</w:t>
            </w:r>
            <w:r w:rsidRPr="00917105">
              <w:tab/>
              <w:t>Participation des communautés, groupes et individus concernés dans le processus de candidature</w:t>
            </w:r>
          </w:p>
          <w:p w:rsidR="00307BBD" w:rsidRPr="00917105" w:rsidRDefault="00307BBD" w:rsidP="00557845">
            <w:pPr>
              <w:pStyle w:val="Info03"/>
              <w:keepNext w:val="0"/>
              <w:spacing w:before="120" w:line="240" w:lineRule="auto"/>
              <w:ind w:right="135"/>
              <w:rPr>
                <w:rFonts w:eastAsia="SimSun"/>
                <w:sz w:val="18"/>
                <w:szCs w:val="18"/>
              </w:rPr>
            </w:pPr>
            <w:r w:rsidRPr="00917105">
              <w:rPr>
                <w:sz w:val="18"/>
              </w:rPr>
              <w:t>Décrivez comment la communauté, le groupe et, le cas échéant, les individus concernés ont participé activement à la préparation et à l’élaboration de la candidature à toutes les étapes.</w:t>
            </w:r>
          </w:p>
          <w:p w:rsidR="00307BBD" w:rsidRPr="00917105" w:rsidRDefault="00307BBD" w:rsidP="00557845">
            <w:pPr>
              <w:pStyle w:val="Info03"/>
              <w:keepNext w:val="0"/>
              <w:spacing w:before="120" w:after="0" w:line="240" w:lineRule="auto"/>
              <w:ind w:right="136"/>
              <w:rPr>
                <w:rFonts w:eastAsia="SimSun"/>
                <w:sz w:val="18"/>
                <w:szCs w:val="18"/>
              </w:rPr>
            </w:pPr>
            <w:r w:rsidRPr="00917105">
              <w:rPr>
                <w:sz w:val="18"/>
              </w:rPr>
              <w:t>Les États parties sont encouragés à préparer les candidatures avec la participation de nombreuses autres parties concernées, notamment, s’il y a lieu, les collectivités locales et régionales, les communautés, les ONG, les instituts de recherche, les centres d’expertise et autres. Il est rappelé aux États parties que les communautés, groupes et, le cas échéant, les individus dont le patrimoine culturel immatériel est concerné sont des acteurs essentiels dans toutes les étapes de la conception et de l’élaboration des candidatures, propositions et demandes, ainsi que lors de la planification et la mise en œuvre des mesures de sauvegarde, et ils sont invités à mettre au point des mesures créatives afin de veiller à ce que leur participation la plus large possible soit établie à chacune des étapes, tel que requis par l’article 15 de la Convention.</w:t>
            </w:r>
          </w:p>
          <w:p w:rsidR="00307BBD" w:rsidRPr="00917105" w:rsidRDefault="00307BBD" w:rsidP="00557845">
            <w:pPr>
              <w:pStyle w:val="Info03"/>
              <w:keepNext w:val="0"/>
              <w:tabs>
                <w:tab w:val="clear" w:pos="567"/>
              </w:tabs>
              <w:spacing w:line="240" w:lineRule="auto"/>
              <w:ind w:left="794" w:right="136"/>
              <w:jc w:val="right"/>
              <w:rPr>
                <w:i w:val="0"/>
                <w:sz w:val="18"/>
                <w:szCs w:val="18"/>
              </w:rPr>
            </w:pPr>
            <w:r w:rsidRPr="00917105">
              <w:rPr>
                <w:rStyle w:val="Emphasis"/>
                <w:i/>
                <w:color w:val="000000"/>
                <w:sz w:val="18"/>
              </w:rPr>
              <w:t>Entre 300 et 500 mots</w:t>
            </w:r>
          </w:p>
        </w:tc>
      </w:tr>
      <w:tr w:rsidR="00307BBD" w:rsidRPr="00917105" w:rsidTr="009E722E">
        <w:tc>
          <w:tcPr>
            <w:tcW w:w="9639" w:type="dxa"/>
            <w:gridSpan w:val="2"/>
            <w:tcBorders>
              <w:bottom w:val="single" w:sz="4" w:space="0" w:color="auto"/>
            </w:tcBorders>
            <w:shd w:val="clear" w:color="auto" w:fill="auto"/>
            <w:tcMar>
              <w:top w:w="113" w:type="dxa"/>
              <w:left w:w="113" w:type="dxa"/>
              <w:bottom w:w="113" w:type="dxa"/>
              <w:right w:w="113" w:type="dxa"/>
            </w:tcMar>
          </w:tcPr>
          <w:p w:rsidR="00307BBD" w:rsidRPr="00D63A10" w:rsidRDefault="00307BBD" w:rsidP="00D63A10">
            <w:pPr>
              <w:pStyle w:val="formtext"/>
              <w:spacing w:before="0" w:after="120"/>
              <w:jc w:val="both"/>
              <w:rPr>
                <w:rFonts w:cs="Arial"/>
                <w:noProof/>
              </w:rPr>
            </w:pPr>
            <w:r w:rsidRPr="00D63A10">
              <w:t xml:space="preserve">En 2011, Percy Murguía Huillca, musicien reconnu originaire de Caylloma et principal porteur de la demande de reconnaissance de la danse en tant que Patrimoine culturel du pays, a écrit au ministère de la Culture pour demander un travail coordonné en vue de la rédaction du dossier de candidature pour l'inscription de la danse du Wititi sur la Liste représentative du patrimoine culturel immatériel de l'humanité. </w:t>
            </w:r>
          </w:p>
          <w:p w:rsidR="00307BBD" w:rsidRPr="00D63A10" w:rsidRDefault="00307BBD" w:rsidP="009723F0">
            <w:pPr>
              <w:pStyle w:val="formtext"/>
              <w:spacing w:before="120" w:after="120"/>
              <w:jc w:val="both"/>
              <w:rPr>
                <w:rFonts w:cs="Arial"/>
                <w:noProof/>
              </w:rPr>
            </w:pPr>
            <w:r w:rsidRPr="00D63A10">
              <w:t>Par des courriers au ministère de la Culture, les gouvernements locaux des 15 districts de la vallée du Colca et la municipalité provinciale de Caylloma ont demandé officiellement que la danse du Wititi soit proposée pour l'inscription sur la Liste représentative. Ils ont également nommé Percy Murguía Huillca représentant des détenteurs auprès du ministère de la Culture pour la durée du processus de candidature. Un groupe de détenteurs et de spécialistes des traditions et des musiques populaires de la région a intégré l'équipe qui a monté le dossier de candidature, avec les conseils de la direction du Patrimoine immatériel du ministère de la Culture, pendant près de trois ans.</w:t>
            </w:r>
          </w:p>
          <w:p w:rsidR="00307BBD" w:rsidRPr="00D63A10" w:rsidRDefault="00307BBD" w:rsidP="009723F0">
            <w:pPr>
              <w:pStyle w:val="formtext"/>
              <w:spacing w:before="120" w:after="120"/>
              <w:jc w:val="both"/>
              <w:rPr>
                <w:rFonts w:cs="Arial"/>
                <w:noProof/>
              </w:rPr>
            </w:pPr>
            <w:r w:rsidRPr="00D63A10">
              <w:lastRenderedPageBreak/>
              <w:t xml:space="preserve">En 2012 et 2013, en particulier durant les célébrations religieuses dans la vallée du Colca, la population générale a été consultée et elle a approuvé l'initiative en fournissant les signatures et les documents de soutien joints au dossier. Trois réunions officielles des représentants des districts et des spécialistes de la direction du Patrimoine immatériel se sont tenues, pour présenter le formulaire ICH-02 et décider quelles informations envoyer au Secrétariat de la Convention. Les mesures de sauvegarde ont aussi été abordées pendant ces réunions, en prenant en compte les moyens humains et financiers disponibles pour leur mise en œuvre. Les engagements pris ont été inclus dans le plan de sauvegarde. Des photographies ont été prises pendant ces réunions, afin de montrer que les communautés approuvent cette démarche et y participent.  </w:t>
            </w:r>
          </w:p>
          <w:p w:rsidR="00307BBD" w:rsidRPr="00917105" w:rsidRDefault="00307BBD" w:rsidP="00D63A10">
            <w:pPr>
              <w:pStyle w:val="formtext"/>
              <w:spacing w:before="120" w:after="0"/>
              <w:jc w:val="both"/>
            </w:pPr>
            <w:r w:rsidRPr="00D63A10">
              <w:t>En 2012, des célébrations pendant lesquelles la danse du Wititi a été pratiquée ont été filmées, avec l'accord et le soutien des communautés détentrices. La version finalisée du dossier (ICH-02) a été présentée au public en janvier 2014 à Arequipa, lors d'une cérémonie officielle en présence de détenteurs de la danse, du maire de la province de Caylloma, du chef de la direction régionale de la Culture d'Arequipa, de représentants des différentes communautés et districts de la vallée du Colca et de chercheurs. Des photographies de cet évènement ont été incluses à la section 4(b), comme une annexe qui confirme la participation des communautés, et donc leur consentement à la candidature.</w:t>
            </w:r>
          </w:p>
        </w:tc>
      </w:tr>
      <w:tr w:rsidR="00307BBD" w:rsidRPr="00917105" w:rsidTr="00CB1AA2">
        <w:tc>
          <w:tcPr>
            <w:tcW w:w="9639" w:type="dxa"/>
            <w:gridSpan w:val="2"/>
            <w:tcBorders>
              <w:top w:val="nil"/>
              <w:left w:val="nil"/>
              <w:right w:val="nil"/>
            </w:tcBorders>
            <w:shd w:val="clear" w:color="auto" w:fill="auto"/>
          </w:tcPr>
          <w:p w:rsidR="00307BBD" w:rsidRPr="00917105" w:rsidRDefault="00307BBD" w:rsidP="00557845">
            <w:pPr>
              <w:pStyle w:val="Grille02N"/>
              <w:ind w:left="709" w:right="136" w:hanging="567"/>
              <w:jc w:val="left"/>
            </w:pPr>
            <w:r w:rsidRPr="00917105">
              <w:lastRenderedPageBreak/>
              <w:t>4.b.</w:t>
            </w:r>
            <w:r w:rsidRPr="00917105">
              <w:tab/>
              <w:t>Consentement libre, préalable et éclairé à la candidature</w:t>
            </w:r>
          </w:p>
          <w:p w:rsidR="00307BBD" w:rsidRPr="00917105" w:rsidRDefault="00307BBD" w:rsidP="001B68EF">
            <w:pPr>
              <w:pStyle w:val="Info03"/>
              <w:keepNext w:val="0"/>
              <w:spacing w:before="120" w:line="240" w:lineRule="auto"/>
              <w:ind w:right="135"/>
              <w:rPr>
                <w:rFonts w:eastAsia="SimSun"/>
                <w:sz w:val="18"/>
                <w:szCs w:val="18"/>
              </w:rPr>
            </w:pPr>
            <w:r w:rsidRPr="00917105">
              <w:rPr>
                <w:sz w:val="18"/>
              </w:rPr>
              <w:t>Le consentement libre, préalable et éclairé de la communauté, du groupe ou, le cas échéant, des individus concernés par la proposition de l'élément pour inscription peut être démontré par une déclaration écrite ou enregistrée, ou par tout autre moyen, selon le régime juridique de l’État partie et l’infinie variété des communautés et groupes concernés. Le Comité accueillera favorablement une diversité de manifestations ou d’attestations de consentement des communautés au lieu de déclarations standard et uniformes. Les preuves du consentement libre, préalable et éclairé doivent être fournies dans l’une des langues de travail du Comité (anglais ou français), ainsi que dans la langue de la communauté concernée si ses membres parlent des langues différentes de l’anglais ou du français.</w:t>
            </w:r>
          </w:p>
          <w:p w:rsidR="00307BBD" w:rsidRPr="00917105" w:rsidRDefault="00307BBD" w:rsidP="00557845">
            <w:pPr>
              <w:pStyle w:val="Info03"/>
              <w:keepNext w:val="0"/>
              <w:spacing w:before="120" w:after="0" w:line="240" w:lineRule="auto"/>
              <w:ind w:right="136"/>
              <w:rPr>
                <w:rFonts w:eastAsia="SimSun"/>
                <w:sz w:val="18"/>
                <w:szCs w:val="18"/>
              </w:rPr>
            </w:pPr>
            <w:r w:rsidRPr="00917105">
              <w:rPr>
                <w:sz w:val="18"/>
              </w:rPr>
              <w:t>Joignez au formulaire de candidature les informations faisant état d’un tel consentement en indiquant ci-dessous quels documents vous fournissez et quelles formes ils revêtent.</w:t>
            </w:r>
          </w:p>
          <w:p w:rsidR="00307BBD" w:rsidRPr="00917105" w:rsidRDefault="00307BBD" w:rsidP="00557845">
            <w:pPr>
              <w:pStyle w:val="Info03"/>
              <w:keepNext w:val="0"/>
              <w:spacing w:line="240" w:lineRule="auto"/>
              <w:ind w:right="136"/>
              <w:jc w:val="right"/>
            </w:pPr>
            <w:r w:rsidRPr="00917105">
              <w:rPr>
                <w:rStyle w:val="Emphasis"/>
                <w:i/>
                <w:color w:val="000000"/>
                <w:sz w:val="18"/>
              </w:rPr>
              <w:t>Entre 150 et 250 mots</w:t>
            </w:r>
          </w:p>
        </w:tc>
      </w:tr>
      <w:tr w:rsidR="00307BBD" w:rsidRPr="00917105" w:rsidTr="009E722E">
        <w:tc>
          <w:tcPr>
            <w:tcW w:w="9639" w:type="dxa"/>
            <w:gridSpan w:val="2"/>
            <w:tcBorders>
              <w:bottom w:val="single" w:sz="4" w:space="0" w:color="auto"/>
            </w:tcBorders>
            <w:shd w:val="clear" w:color="auto" w:fill="auto"/>
            <w:tcMar>
              <w:top w:w="113" w:type="dxa"/>
              <w:left w:w="113" w:type="dxa"/>
              <w:bottom w:w="113" w:type="dxa"/>
              <w:right w:w="113" w:type="dxa"/>
            </w:tcMar>
          </w:tcPr>
          <w:p w:rsidR="00307BBD" w:rsidRPr="00D63A10" w:rsidRDefault="00307BBD" w:rsidP="00D63A10">
            <w:pPr>
              <w:pStyle w:val="Rponse"/>
              <w:spacing w:before="0" w:after="120"/>
              <w:rPr>
                <w:rFonts w:eastAsia="SimSun"/>
                <w:noProof/>
              </w:rPr>
            </w:pPr>
            <w:r w:rsidRPr="00D63A10">
              <w:t xml:space="preserve">Documents joints : </w:t>
            </w:r>
          </w:p>
          <w:p w:rsidR="00307BBD" w:rsidRPr="00D63A10" w:rsidRDefault="00307BBD" w:rsidP="009723F0">
            <w:pPr>
              <w:pStyle w:val="Rponse"/>
              <w:spacing w:before="120" w:after="120"/>
              <w:rPr>
                <w:rFonts w:eastAsia="SimSun"/>
                <w:noProof/>
              </w:rPr>
            </w:pPr>
            <w:r w:rsidRPr="00D63A10">
              <w:t>1. Consentement libre, préalable et éclairé à la candidature de la danse du Wititi pour inscription sur la Liste représentative du patrimoine culturel immatériel et lettres de soutien signées par les institutions suivantes :</w:t>
            </w:r>
          </w:p>
          <w:p w:rsidR="00307BBD" w:rsidRPr="00D63A10" w:rsidRDefault="00307BBD" w:rsidP="009723F0">
            <w:pPr>
              <w:pStyle w:val="Rponse"/>
              <w:spacing w:before="120" w:after="120"/>
              <w:rPr>
                <w:rFonts w:eastAsia="SimSun"/>
                <w:noProof/>
                <w:lang w:val="es-ES_tradnl"/>
              </w:rPr>
            </w:pPr>
            <w:r w:rsidRPr="00D63A10">
              <w:rPr>
                <w:lang w:val="es-ES_tradnl"/>
              </w:rPr>
              <w:t>•</w:t>
            </w:r>
            <w:r w:rsidRPr="00D63A10">
              <w:rPr>
                <w:lang w:val="es-ES_tradnl"/>
              </w:rPr>
              <w:tab/>
              <w:t>Municipalidad Provincial de Caylloma</w:t>
            </w:r>
          </w:p>
          <w:p w:rsidR="00307BBD" w:rsidRPr="00D63A10" w:rsidRDefault="00307BBD" w:rsidP="009723F0">
            <w:pPr>
              <w:pStyle w:val="Rponse"/>
              <w:spacing w:before="120" w:after="120"/>
              <w:rPr>
                <w:rFonts w:eastAsia="SimSun"/>
                <w:noProof/>
                <w:lang w:val="es-ES_tradnl"/>
              </w:rPr>
            </w:pPr>
            <w:r w:rsidRPr="00D63A10">
              <w:rPr>
                <w:lang w:val="es-ES_tradnl"/>
              </w:rPr>
              <w:t>•</w:t>
            </w:r>
            <w:r w:rsidRPr="00D63A10">
              <w:rPr>
                <w:lang w:val="es-ES_tradnl"/>
              </w:rPr>
              <w:tab/>
              <w:t>Municipalidad Distrital de Callalli</w:t>
            </w:r>
          </w:p>
          <w:p w:rsidR="00307BBD" w:rsidRPr="00D63A10" w:rsidRDefault="00307BBD" w:rsidP="009723F0">
            <w:pPr>
              <w:pStyle w:val="Rponse"/>
              <w:spacing w:before="120" w:after="120"/>
              <w:rPr>
                <w:rFonts w:eastAsia="SimSun"/>
                <w:noProof/>
                <w:lang w:val="es-ES_tradnl"/>
              </w:rPr>
            </w:pPr>
            <w:r w:rsidRPr="00D63A10">
              <w:rPr>
                <w:lang w:val="es-ES_tradnl"/>
              </w:rPr>
              <w:t>•</w:t>
            </w:r>
            <w:r w:rsidRPr="00D63A10">
              <w:rPr>
                <w:lang w:val="es-ES_tradnl"/>
              </w:rPr>
              <w:tab/>
              <w:t>Municipalidad Distrital de Lari</w:t>
            </w:r>
          </w:p>
          <w:p w:rsidR="00307BBD" w:rsidRPr="00D63A10" w:rsidRDefault="00307BBD" w:rsidP="009723F0">
            <w:pPr>
              <w:pStyle w:val="Rponse"/>
              <w:spacing w:before="120" w:after="120"/>
              <w:rPr>
                <w:rFonts w:eastAsia="SimSun"/>
                <w:noProof/>
                <w:lang w:val="es-ES_tradnl"/>
              </w:rPr>
            </w:pPr>
            <w:r w:rsidRPr="00D63A10">
              <w:rPr>
                <w:lang w:val="es-ES_tradnl"/>
              </w:rPr>
              <w:t>•</w:t>
            </w:r>
            <w:r w:rsidRPr="00D63A10">
              <w:rPr>
                <w:lang w:val="es-ES_tradnl"/>
              </w:rPr>
              <w:tab/>
              <w:t>Municipalidad Distrital de Coporaque</w:t>
            </w:r>
          </w:p>
          <w:p w:rsidR="00307BBD" w:rsidRPr="00D63A10" w:rsidRDefault="00307BBD" w:rsidP="009723F0">
            <w:pPr>
              <w:pStyle w:val="Rponse"/>
              <w:spacing w:before="120" w:after="120"/>
              <w:rPr>
                <w:rFonts w:eastAsia="SimSun"/>
                <w:noProof/>
                <w:lang w:val="es-ES_tradnl"/>
              </w:rPr>
            </w:pPr>
            <w:r w:rsidRPr="00D63A10">
              <w:rPr>
                <w:lang w:val="es-ES_tradnl"/>
              </w:rPr>
              <w:t>•</w:t>
            </w:r>
            <w:r w:rsidRPr="00D63A10">
              <w:rPr>
                <w:lang w:val="es-ES_tradnl"/>
              </w:rPr>
              <w:tab/>
              <w:t>Municipalidad Distrital de Lluta</w:t>
            </w:r>
          </w:p>
          <w:p w:rsidR="00307BBD" w:rsidRPr="00D63A10" w:rsidRDefault="00307BBD" w:rsidP="009723F0">
            <w:pPr>
              <w:pStyle w:val="Rponse"/>
              <w:spacing w:before="120" w:after="120"/>
              <w:rPr>
                <w:rFonts w:eastAsia="SimSun"/>
                <w:noProof/>
                <w:lang w:val="es-ES_tradnl"/>
              </w:rPr>
            </w:pPr>
            <w:r w:rsidRPr="00D63A10">
              <w:rPr>
                <w:lang w:val="es-ES_tradnl"/>
              </w:rPr>
              <w:t>•</w:t>
            </w:r>
            <w:r w:rsidRPr="00D63A10">
              <w:rPr>
                <w:lang w:val="es-ES_tradnl"/>
              </w:rPr>
              <w:tab/>
              <w:t>Comunidad Campesina de Cabanoconde</w:t>
            </w:r>
          </w:p>
          <w:p w:rsidR="00307BBD" w:rsidRPr="00D63A10" w:rsidRDefault="00307BBD" w:rsidP="009723F0">
            <w:pPr>
              <w:pStyle w:val="Rponse"/>
              <w:spacing w:before="120" w:after="120"/>
              <w:rPr>
                <w:rFonts w:eastAsia="SimSun"/>
                <w:noProof/>
                <w:lang w:val="es-ES_tradnl"/>
              </w:rPr>
            </w:pPr>
            <w:r w:rsidRPr="00D63A10">
              <w:rPr>
                <w:lang w:val="es-ES_tradnl"/>
              </w:rPr>
              <w:t>•</w:t>
            </w:r>
            <w:r w:rsidRPr="00D63A10">
              <w:rPr>
                <w:lang w:val="es-ES_tradnl"/>
              </w:rPr>
              <w:tab/>
              <w:t>Municipalidad Distrital de Cabanaconde</w:t>
            </w:r>
          </w:p>
          <w:p w:rsidR="00307BBD" w:rsidRPr="00D63A10" w:rsidRDefault="00307BBD" w:rsidP="009723F0">
            <w:pPr>
              <w:pStyle w:val="Rponse"/>
              <w:spacing w:before="120" w:after="120"/>
              <w:rPr>
                <w:rFonts w:eastAsia="SimSun"/>
                <w:noProof/>
                <w:lang w:val="es-ES_tradnl"/>
              </w:rPr>
            </w:pPr>
            <w:r w:rsidRPr="00D63A10">
              <w:rPr>
                <w:lang w:val="es-ES_tradnl"/>
              </w:rPr>
              <w:t>•</w:t>
            </w:r>
            <w:r w:rsidRPr="00D63A10">
              <w:rPr>
                <w:lang w:val="es-ES_tradnl"/>
              </w:rPr>
              <w:tab/>
              <w:t xml:space="preserve">Municipalidad Distrital de Achoma </w:t>
            </w:r>
          </w:p>
          <w:p w:rsidR="00307BBD" w:rsidRPr="00D63A10" w:rsidRDefault="00307BBD" w:rsidP="009723F0">
            <w:pPr>
              <w:pStyle w:val="Rponse"/>
              <w:spacing w:before="120" w:after="120"/>
              <w:rPr>
                <w:rFonts w:eastAsia="SimSun"/>
                <w:noProof/>
                <w:lang w:val="es-ES_tradnl"/>
              </w:rPr>
            </w:pPr>
            <w:r w:rsidRPr="00D63A10">
              <w:rPr>
                <w:lang w:val="es-ES_tradnl"/>
              </w:rPr>
              <w:t>•</w:t>
            </w:r>
            <w:r w:rsidRPr="00D63A10">
              <w:rPr>
                <w:lang w:val="es-ES_tradnl"/>
              </w:rPr>
              <w:tab/>
              <w:t>Municipalidad Distrital de Madrigal</w:t>
            </w:r>
          </w:p>
          <w:p w:rsidR="00307BBD" w:rsidRPr="00D63A10" w:rsidRDefault="00307BBD" w:rsidP="009723F0">
            <w:pPr>
              <w:pStyle w:val="Rponse"/>
              <w:spacing w:before="120" w:after="120"/>
              <w:rPr>
                <w:rFonts w:eastAsia="SimSun"/>
                <w:noProof/>
                <w:lang w:val="es-ES_tradnl"/>
              </w:rPr>
            </w:pPr>
            <w:r w:rsidRPr="00D63A10">
              <w:rPr>
                <w:lang w:val="es-ES_tradnl"/>
              </w:rPr>
              <w:t>•</w:t>
            </w:r>
            <w:r w:rsidRPr="00D63A10">
              <w:rPr>
                <w:lang w:val="es-ES_tradnl"/>
              </w:rPr>
              <w:tab/>
              <w:t>Comunidad Campesina de Llatica</w:t>
            </w:r>
          </w:p>
          <w:p w:rsidR="00307BBD" w:rsidRPr="00D63A10" w:rsidRDefault="00307BBD" w:rsidP="009723F0">
            <w:pPr>
              <w:pStyle w:val="Rponse"/>
              <w:spacing w:before="120" w:after="120"/>
              <w:rPr>
                <w:rFonts w:eastAsia="SimSun"/>
                <w:noProof/>
                <w:lang w:val="es-ES_tradnl"/>
              </w:rPr>
            </w:pPr>
            <w:r w:rsidRPr="00D63A10">
              <w:rPr>
                <w:lang w:val="es-ES_tradnl"/>
              </w:rPr>
              <w:tab/>
              <w:t>Comunidad Campesina de Colca</w:t>
            </w:r>
          </w:p>
          <w:p w:rsidR="00307BBD" w:rsidRPr="00D63A10" w:rsidRDefault="00307BBD" w:rsidP="009723F0">
            <w:pPr>
              <w:pStyle w:val="Rponse"/>
              <w:spacing w:before="120" w:after="120"/>
              <w:rPr>
                <w:rFonts w:eastAsia="SimSun"/>
                <w:noProof/>
                <w:lang w:val="es-ES_tradnl"/>
              </w:rPr>
            </w:pPr>
            <w:r w:rsidRPr="00D63A10">
              <w:rPr>
                <w:lang w:val="es-ES_tradnl"/>
              </w:rPr>
              <w:t>•</w:t>
            </w:r>
            <w:r w:rsidRPr="00D63A10">
              <w:rPr>
                <w:lang w:val="es-ES_tradnl"/>
              </w:rPr>
              <w:tab/>
              <w:t>Municipalidad Distrital de Tapay</w:t>
            </w:r>
          </w:p>
          <w:p w:rsidR="00307BBD" w:rsidRPr="00D63A10" w:rsidRDefault="00307BBD" w:rsidP="009723F0">
            <w:pPr>
              <w:pStyle w:val="Rponse"/>
              <w:spacing w:before="120" w:after="120"/>
              <w:rPr>
                <w:rFonts w:eastAsia="SimSun"/>
                <w:noProof/>
                <w:lang w:val="es-ES_tradnl"/>
              </w:rPr>
            </w:pPr>
            <w:r w:rsidRPr="00D63A10">
              <w:rPr>
                <w:lang w:val="es-ES_tradnl"/>
              </w:rPr>
              <w:t>•</w:t>
            </w:r>
            <w:r w:rsidRPr="00D63A10">
              <w:rPr>
                <w:lang w:val="es-ES_tradnl"/>
              </w:rPr>
              <w:tab/>
              <w:t>Municipalidad Distrital de Tuti</w:t>
            </w:r>
          </w:p>
          <w:p w:rsidR="00307BBD" w:rsidRPr="00D63A10" w:rsidRDefault="00307BBD" w:rsidP="009723F0">
            <w:pPr>
              <w:pStyle w:val="Rponse"/>
              <w:spacing w:before="120" w:after="120"/>
              <w:rPr>
                <w:rFonts w:eastAsia="SimSun"/>
                <w:noProof/>
                <w:lang w:val="es-ES_tradnl"/>
              </w:rPr>
            </w:pPr>
            <w:r w:rsidRPr="00D63A10">
              <w:rPr>
                <w:lang w:val="es-ES_tradnl"/>
              </w:rPr>
              <w:t>•</w:t>
            </w:r>
            <w:r w:rsidRPr="00D63A10">
              <w:rPr>
                <w:lang w:val="es-ES_tradnl"/>
              </w:rPr>
              <w:tab/>
              <w:t>Asociación de Criadores de Alpacas de Pachachaca Callalli</w:t>
            </w:r>
          </w:p>
          <w:p w:rsidR="00307BBD" w:rsidRPr="00D63A10" w:rsidRDefault="00307BBD" w:rsidP="009723F0">
            <w:pPr>
              <w:pStyle w:val="Rponse"/>
              <w:spacing w:before="120" w:after="120"/>
              <w:rPr>
                <w:rFonts w:eastAsia="SimSun"/>
                <w:noProof/>
                <w:lang w:val="es-ES_tradnl"/>
              </w:rPr>
            </w:pPr>
            <w:r w:rsidRPr="00D63A10">
              <w:rPr>
                <w:lang w:val="es-ES_tradnl"/>
              </w:rPr>
              <w:t>•</w:t>
            </w:r>
            <w:r w:rsidRPr="00D63A10">
              <w:rPr>
                <w:lang w:val="es-ES_tradnl"/>
              </w:rPr>
              <w:tab/>
              <w:t>Municipalidad Distrital de Tisco</w:t>
            </w:r>
          </w:p>
          <w:p w:rsidR="00307BBD" w:rsidRPr="00D63A10" w:rsidRDefault="00307BBD" w:rsidP="009723F0">
            <w:pPr>
              <w:pStyle w:val="Rponse"/>
              <w:spacing w:before="120" w:after="120"/>
              <w:rPr>
                <w:rFonts w:eastAsia="SimSun"/>
                <w:noProof/>
                <w:lang w:val="es-ES_tradnl"/>
              </w:rPr>
            </w:pPr>
            <w:r w:rsidRPr="00D63A10">
              <w:rPr>
                <w:lang w:val="es-ES_tradnl"/>
              </w:rPr>
              <w:t>•</w:t>
            </w:r>
            <w:r w:rsidRPr="00D63A10">
              <w:rPr>
                <w:lang w:val="es-ES_tradnl"/>
              </w:rPr>
              <w:tab/>
              <w:t>Municipalidad Distrital de Huambo</w:t>
            </w:r>
          </w:p>
          <w:p w:rsidR="00307BBD" w:rsidRPr="00D63A10" w:rsidRDefault="00307BBD" w:rsidP="009723F0">
            <w:pPr>
              <w:pStyle w:val="Rponse"/>
              <w:spacing w:before="120" w:after="120"/>
              <w:rPr>
                <w:rFonts w:eastAsia="SimSun"/>
                <w:noProof/>
                <w:lang w:val="es-ES_tradnl"/>
              </w:rPr>
            </w:pPr>
            <w:r w:rsidRPr="00D63A10">
              <w:rPr>
                <w:lang w:val="es-ES_tradnl"/>
              </w:rPr>
              <w:lastRenderedPageBreak/>
              <w:t>•</w:t>
            </w:r>
            <w:r w:rsidRPr="00D63A10">
              <w:rPr>
                <w:lang w:val="es-ES_tradnl"/>
              </w:rPr>
              <w:tab/>
              <w:t xml:space="preserve">Municipalidad Distrital de Yanque </w:t>
            </w:r>
          </w:p>
          <w:p w:rsidR="00307BBD" w:rsidRPr="00D63A10" w:rsidRDefault="00307BBD" w:rsidP="009723F0">
            <w:pPr>
              <w:pStyle w:val="Rponse"/>
              <w:spacing w:before="120" w:after="120"/>
              <w:rPr>
                <w:rFonts w:eastAsia="SimSun"/>
                <w:noProof/>
                <w:lang w:val="es-ES_tradnl"/>
              </w:rPr>
            </w:pPr>
            <w:r w:rsidRPr="00D63A10">
              <w:rPr>
                <w:lang w:val="es-ES_tradnl"/>
              </w:rPr>
              <w:t>•</w:t>
            </w:r>
            <w:r w:rsidRPr="00D63A10">
              <w:rPr>
                <w:lang w:val="es-ES_tradnl"/>
              </w:rPr>
              <w:tab/>
              <w:t>Comision de Regantes Campiña Cabanaconde</w:t>
            </w:r>
          </w:p>
          <w:p w:rsidR="00307BBD" w:rsidRPr="00D63A10" w:rsidRDefault="00307BBD" w:rsidP="009723F0">
            <w:pPr>
              <w:pStyle w:val="Rponse"/>
              <w:spacing w:before="120" w:after="120"/>
              <w:rPr>
                <w:rFonts w:eastAsia="SimSun"/>
                <w:noProof/>
                <w:lang w:val="es-ES_tradnl"/>
              </w:rPr>
            </w:pPr>
            <w:r w:rsidRPr="00D63A10">
              <w:rPr>
                <w:lang w:val="es-ES_tradnl"/>
              </w:rPr>
              <w:t>•</w:t>
            </w:r>
            <w:r w:rsidRPr="00D63A10">
              <w:rPr>
                <w:lang w:val="es-ES_tradnl"/>
              </w:rPr>
              <w:tab/>
              <w:t xml:space="preserve">Radio Proyección Cultural Cabanaconde Colca </w:t>
            </w:r>
          </w:p>
          <w:p w:rsidR="00307BBD" w:rsidRPr="00D63A10" w:rsidRDefault="00307BBD" w:rsidP="009723F0">
            <w:pPr>
              <w:pStyle w:val="Rponse"/>
              <w:spacing w:before="120" w:after="120"/>
              <w:rPr>
                <w:rFonts w:eastAsia="SimSun"/>
                <w:noProof/>
                <w:lang w:val="es-ES_tradnl"/>
              </w:rPr>
            </w:pPr>
            <w:r w:rsidRPr="00D63A10">
              <w:rPr>
                <w:lang w:val="es-ES_tradnl"/>
              </w:rPr>
              <w:t>•</w:t>
            </w:r>
            <w:r w:rsidRPr="00D63A10">
              <w:rPr>
                <w:lang w:val="es-ES_tradnl"/>
              </w:rPr>
              <w:tab/>
              <w:t>Gobernación de Cabanoconde</w:t>
            </w:r>
          </w:p>
          <w:p w:rsidR="00307BBD" w:rsidRPr="00D63A10" w:rsidRDefault="00307BBD" w:rsidP="009723F0">
            <w:pPr>
              <w:pStyle w:val="Rponse"/>
              <w:spacing w:before="120" w:after="120"/>
              <w:rPr>
                <w:rFonts w:eastAsia="SimSun"/>
                <w:noProof/>
                <w:lang w:val="es-ES_tradnl"/>
              </w:rPr>
            </w:pPr>
            <w:r w:rsidRPr="00D63A10">
              <w:rPr>
                <w:lang w:val="es-ES_tradnl"/>
              </w:rPr>
              <w:t>•</w:t>
            </w:r>
            <w:r w:rsidRPr="00D63A10">
              <w:rPr>
                <w:lang w:val="es-ES_tradnl"/>
              </w:rPr>
              <w:tab/>
              <w:t>Institución Educativa 40390 "Mayta Capac"</w:t>
            </w:r>
          </w:p>
          <w:p w:rsidR="00307BBD" w:rsidRPr="00D63A10" w:rsidRDefault="00307BBD" w:rsidP="009723F0">
            <w:pPr>
              <w:pStyle w:val="Rponse"/>
              <w:spacing w:before="120" w:after="120"/>
              <w:rPr>
                <w:rFonts w:eastAsia="SimSun"/>
                <w:noProof/>
                <w:lang w:val="es-ES_tradnl"/>
              </w:rPr>
            </w:pPr>
            <w:r w:rsidRPr="00D63A10">
              <w:rPr>
                <w:lang w:val="es-ES_tradnl"/>
              </w:rPr>
              <w:t>•</w:t>
            </w:r>
            <w:r w:rsidRPr="00D63A10">
              <w:rPr>
                <w:lang w:val="es-ES_tradnl"/>
              </w:rPr>
              <w:tab/>
              <w:t xml:space="preserve">Junta de Usuarios del Valle del Colca </w:t>
            </w:r>
          </w:p>
          <w:p w:rsidR="00307BBD" w:rsidRPr="00D63A10" w:rsidRDefault="00307BBD" w:rsidP="009723F0">
            <w:pPr>
              <w:pStyle w:val="Rponse"/>
              <w:spacing w:before="120" w:after="120"/>
              <w:rPr>
                <w:rFonts w:eastAsia="SimSun"/>
                <w:noProof/>
                <w:lang w:val="es-ES_tradnl"/>
              </w:rPr>
            </w:pPr>
            <w:r w:rsidRPr="00D63A10">
              <w:rPr>
                <w:lang w:val="es-ES_tradnl"/>
              </w:rPr>
              <w:t>•</w:t>
            </w:r>
            <w:r w:rsidRPr="00D63A10">
              <w:rPr>
                <w:lang w:val="es-ES_tradnl"/>
              </w:rPr>
              <w:tab/>
              <w:t>Municipalidad Distrital de San Antonio de Chuca</w:t>
            </w:r>
          </w:p>
          <w:p w:rsidR="00307BBD" w:rsidRPr="00D63A10" w:rsidRDefault="00307BBD" w:rsidP="009723F0">
            <w:pPr>
              <w:pStyle w:val="Rponse"/>
              <w:spacing w:before="120" w:after="120"/>
              <w:rPr>
                <w:rFonts w:eastAsia="SimSun"/>
                <w:noProof/>
                <w:lang w:val="es-ES_tradnl"/>
              </w:rPr>
            </w:pPr>
            <w:r w:rsidRPr="00D63A10">
              <w:rPr>
                <w:lang w:val="es-ES_tradnl"/>
              </w:rPr>
              <w:t>•</w:t>
            </w:r>
            <w:r w:rsidRPr="00D63A10">
              <w:rPr>
                <w:lang w:val="es-ES_tradnl"/>
              </w:rPr>
              <w:tab/>
              <w:t>Municipalidad Distrital de Huanca</w:t>
            </w:r>
          </w:p>
          <w:p w:rsidR="00307BBD" w:rsidRPr="00D63A10" w:rsidRDefault="00307BBD" w:rsidP="009723F0">
            <w:pPr>
              <w:pStyle w:val="Rponse"/>
              <w:spacing w:before="120" w:after="120"/>
              <w:rPr>
                <w:rFonts w:eastAsia="SimSun"/>
                <w:noProof/>
              </w:rPr>
            </w:pPr>
            <w:r w:rsidRPr="00D63A10">
              <w:t>2. Liste de 624 résidents de la province de Caylloma qui, en signant un document, ont donné leur consentement libre, préalable et éclairé à la candidature de la danse du Wititi.  </w:t>
            </w:r>
          </w:p>
          <w:p w:rsidR="00307BBD" w:rsidRPr="00917105" w:rsidRDefault="00307BBD" w:rsidP="00D63A10">
            <w:pPr>
              <w:pStyle w:val="Rponse"/>
              <w:spacing w:before="120" w:after="0"/>
            </w:pPr>
            <w:r w:rsidRPr="00D63A10">
              <w:t>3. Série de photos prises lors de la présentation officielle du dossier en janvier 2014, en présence de détenteurs de la danse, du maire de la province de Caylloma, du chef de la direction régionale de la Culture d'Arequipa, de représentants des différentes communautés et districts de la vallée du Colca et de chercheurs.</w:t>
            </w:r>
          </w:p>
        </w:tc>
      </w:tr>
      <w:tr w:rsidR="00307BBD" w:rsidRPr="00917105" w:rsidTr="00DA4FC7">
        <w:trPr>
          <w:trHeight w:val="709"/>
        </w:trPr>
        <w:tc>
          <w:tcPr>
            <w:tcW w:w="9639" w:type="dxa"/>
            <w:gridSpan w:val="2"/>
            <w:tcBorders>
              <w:top w:val="nil"/>
              <w:left w:val="nil"/>
              <w:right w:val="nil"/>
            </w:tcBorders>
            <w:shd w:val="clear" w:color="auto" w:fill="auto"/>
          </w:tcPr>
          <w:p w:rsidR="00307BBD" w:rsidRPr="00917105" w:rsidRDefault="00307BBD" w:rsidP="00557845">
            <w:pPr>
              <w:pStyle w:val="Grille02N"/>
              <w:ind w:left="709" w:right="136" w:hanging="567"/>
              <w:jc w:val="left"/>
            </w:pPr>
            <w:r w:rsidRPr="00917105">
              <w:lastRenderedPageBreak/>
              <w:t>4.c.</w:t>
            </w:r>
            <w:r w:rsidRPr="00917105">
              <w:tab/>
              <w:t>Respect des pratiques coutumières en matière d’accès à l’élément</w:t>
            </w:r>
          </w:p>
          <w:p w:rsidR="00307BBD" w:rsidRPr="00917105" w:rsidRDefault="00307BBD" w:rsidP="001B68EF">
            <w:pPr>
              <w:pStyle w:val="Info03"/>
              <w:keepNext w:val="0"/>
              <w:spacing w:before="120" w:line="240" w:lineRule="auto"/>
              <w:ind w:right="135"/>
              <w:rPr>
                <w:rFonts w:eastAsia="SimSun"/>
                <w:sz w:val="18"/>
                <w:szCs w:val="18"/>
              </w:rPr>
            </w:pPr>
            <w:r w:rsidRPr="00917105">
              <w:rPr>
                <w:sz w:val="18"/>
              </w:rPr>
              <w:t>L’accès à certains aspects spécifiques du patrimoine culturel immatériel ou à des informations le concernant est quelquefois limité par les pratiques coutumières dictées et dirigées par les communautés afin, par exemple, de préserver le secret de certaines connaissances. Si de telles pratiques existent, démontrez que l’inscription de l’élément et la mise en œuvre des mesures de sauvegarde respecteraient pleinement de telles pratiques coutumières qui régissent l’accès à des aspects spécifiques de ce patrimoine (cf. article 13 de la Convention). Décrivez toute mesure spécifique qui pourrait être nécessaire pour garantir ce respect.</w:t>
            </w:r>
          </w:p>
          <w:p w:rsidR="00307BBD" w:rsidRPr="00917105" w:rsidRDefault="00307BBD" w:rsidP="00557845">
            <w:pPr>
              <w:pStyle w:val="Info03"/>
              <w:keepNext w:val="0"/>
              <w:spacing w:before="120" w:after="0" w:line="240" w:lineRule="auto"/>
              <w:ind w:right="136"/>
              <w:rPr>
                <w:rFonts w:eastAsia="SimSun"/>
                <w:sz w:val="18"/>
                <w:szCs w:val="18"/>
              </w:rPr>
            </w:pPr>
            <w:r w:rsidRPr="00917105">
              <w:rPr>
                <w:sz w:val="18"/>
              </w:rPr>
              <w:t>Si de telles pratiques n’existent pas, veuillez fournir une déclaration claire de plus de 50 mots spécifiant qu’il n’y a pas de pratiques coutumières régissant l’accès à cet élément.</w:t>
            </w:r>
          </w:p>
          <w:p w:rsidR="00307BBD" w:rsidRPr="00917105" w:rsidRDefault="00307BBD" w:rsidP="00D63A10">
            <w:pPr>
              <w:pStyle w:val="Info03"/>
              <w:keepNext w:val="0"/>
              <w:spacing w:after="0" w:line="240" w:lineRule="auto"/>
              <w:ind w:right="136"/>
              <w:jc w:val="right"/>
              <w:rPr>
                <w:i w:val="0"/>
                <w:sz w:val="18"/>
                <w:szCs w:val="18"/>
              </w:rPr>
            </w:pPr>
            <w:r w:rsidRPr="00917105">
              <w:rPr>
                <w:rStyle w:val="Emphasis"/>
                <w:i/>
                <w:color w:val="000000"/>
                <w:sz w:val="18"/>
              </w:rPr>
              <w:t>Entre 50 et 250 mots</w:t>
            </w:r>
          </w:p>
        </w:tc>
      </w:tr>
      <w:tr w:rsidR="00307BBD" w:rsidRPr="00917105" w:rsidTr="00997D5C">
        <w:tc>
          <w:tcPr>
            <w:tcW w:w="9639" w:type="dxa"/>
            <w:gridSpan w:val="2"/>
            <w:tcBorders>
              <w:bottom w:val="single" w:sz="4" w:space="0" w:color="auto"/>
            </w:tcBorders>
            <w:shd w:val="clear" w:color="auto" w:fill="auto"/>
            <w:tcMar>
              <w:top w:w="113" w:type="dxa"/>
              <w:left w:w="113" w:type="dxa"/>
              <w:bottom w:w="113" w:type="dxa"/>
              <w:right w:w="113" w:type="dxa"/>
            </w:tcMar>
          </w:tcPr>
          <w:p w:rsidR="00307BBD" w:rsidRPr="00917105" w:rsidRDefault="00307BBD" w:rsidP="00D63A10">
            <w:pPr>
              <w:pStyle w:val="formtext"/>
              <w:spacing w:before="0" w:after="0" w:line="240" w:lineRule="auto"/>
              <w:jc w:val="both"/>
            </w:pPr>
            <w:r w:rsidRPr="00D63A10">
              <w:t>La danse du Wititi est l'expression rituelle, festive et publique du commencement de la vie sociale. Il n'y a donc pas de limite à sa pratique ni à son enseignement. Au contraire, les communautés de la vallée du Colca encouragent les personnes extérieures à pratiquer et à apprendre cette danse.</w:t>
            </w:r>
          </w:p>
        </w:tc>
      </w:tr>
      <w:tr w:rsidR="00307BBD" w:rsidRPr="00917105" w:rsidTr="00557845">
        <w:tblPrEx>
          <w:tblBorders>
            <w:insideV w:val="none" w:sz="0" w:space="0" w:color="auto"/>
          </w:tblBorders>
        </w:tblPrEx>
        <w:trPr>
          <w:gridAfter w:val="1"/>
          <w:wAfter w:w="20" w:type="dxa"/>
          <w:cantSplit/>
        </w:trPr>
        <w:tc>
          <w:tcPr>
            <w:tcW w:w="9619" w:type="dxa"/>
            <w:tcBorders>
              <w:top w:val="nil"/>
              <w:left w:val="nil"/>
              <w:bottom w:val="single" w:sz="4" w:space="0" w:color="auto"/>
              <w:right w:val="nil"/>
            </w:tcBorders>
            <w:shd w:val="clear" w:color="auto" w:fill="auto"/>
          </w:tcPr>
          <w:p w:rsidR="00307BBD" w:rsidRPr="00917105" w:rsidRDefault="00307BBD" w:rsidP="00557845">
            <w:pPr>
              <w:pStyle w:val="Grille02N"/>
              <w:keepNext w:val="0"/>
              <w:ind w:left="709" w:right="136" w:hanging="567"/>
              <w:jc w:val="left"/>
            </w:pPr>
            <w:r w:rsidRPr="00917105">
              <w:t>4.d.</w:t>
            </w:r>
            <w:r w:rsidRPr="00917105">
              <w:tab/>
              <w:t>Organisme(s) communautaire(s) ou représentant(s) des communautés concerné(s)</w:t>
            </w:r>
          </w:p>
          <w:p w:rsidR="00307BBD" w:rsidRPr="00917105" w:rsidRDefault="00307BBD" w:rsidP="00557845">
            <w:pPr>
              <w:pStyle w:val="Info03"/>
              <w:keepNext w:val="0"/>
              <w:spacing w:before="120" w:line="240" w:lineRule="auto"/>
              <w:ind w:right="135"/>
              <w:rPr>
                <w:rFonts w:eastAsia="SimSun"/>
                <w:sz w:val="18"/>
                <w:szCs w:val="18"/>
              </w:rPr>
            </w:pPr>
            <w:r w:rsidRPr="00917105">
              <w:rPr>
                <w:sz w:val="18"/>
              </w:rPr>
              <w:t>Indiquez les coordonnées complètes de chaque organisme communautaire ou représentant des communautés, ou organisation non gouvernementale qui est concerné par l’élément, telles qu’associations, organisations, clubs, guildes, comités directeurs, etc. :</w:t>
            </w:r>
          </w:p>
          <w:p w:rsidR="00307BBD" w:rsidRPr="00917105" w:rsidRDefault="00307BBD" w:rsidP="00557845">
            <w:pPr>
              <w:pStyle w:val="Info03"/>
              <w:keepNext w:val="0"/>
              <w:numPr>
                <w:ilvl w:val="0"/>
                <w:numId w:val="34"/>
              </w:numPr>
              <w:spacing w:before="120" w:line="240" w:lineRule="auto"/>
              <w:ind w:right="135" w:firstLine="94"/>
              <w:rPr>
                <w:sz w:val="18"/>
                <w:szCs w:val="18"/>
              </w:rPr>
            </w:pPr>
            <w:r w:rsidRPr="00917105">
              <w:rPr>
                <w:sz w:val="18"/>
              </w:rPr>
              <w:t>Nom de l’entité</w:t>
            </w:r>
          </w:p>
          <w:p w:rsidR="00307BBD" w:rsidRPr="00917105" w:rsidRDefault="00307BBD" w:rsidP="00557845">
            <w:pPr>
              <w:pStyle w:val="Info03"/>
              <w:keepNext w:val="0"/>
              <w:numPr>
                <w:ilvl w:val="0"/>
                <w:numId w:val="34"/>
              </w:numPr>
              <w:spacing w:before="120" w:line="240" w:lineRule="auto"/>
              <w:ind w:right="135" w:firstLine="94"/>
              <w:rPr>
                <w:sz w:val="18"/>
                <w:szCs w:val="18"/>
              </w:rPr>
            </w:pPr>
            <w:r w:rsidRPr="00917105">
              <w:rPr>
                <w:sz w:val="18"/>
              </w:rPr>
              <w:t>Nom et titre de la personne contact</w:t>
            </w:r>
          </w:p>
          <w:p w:rsidR="00307BBD" w:rsidRPr="00917105" w:rsidRDefault="00307BBD" w:rsidP="00557845">
            <w:pPr>
              <w:pStyle w:val="Info03"/>
              <w:keepNext w:val="0"/>
              <w:numPr>
                <w:ilvl w:val="0"/>
                <w:numId w:val="34"/>
              </w:numPr>
              <w:spacing w:before="120" w:line="240" w:lineRule="auto"/>
              <w:ind w:right="135" w:firstLine="94"/>
              <w:rPr>
                <w:sz w:val="18"/>
                <w:szCs w:val="18"/>
              </w:rPr>
            </w:pPr>
            <w:r w:rsidRPr="00917105">
              <w:rPr>
                <w:sz w:val="18"/>
              </w:rPr>
              <w:t>Adresse</w:t>
            </w:r>
          </w:p>
          <w:p w:rsidR="00307BBD" w:rsidRPr="00917105" w:rsidRDefault="00307BBD" w:rsidP="00557845">
            <w:pPr>
              <w:pStyle w:val="Info03"/>
              <w:keepNext w:val="0"/>
              <w:numPr>
                <w:ilvl w:val="0"/>
                <w:numId w:val="34"/>
              </w:numPr>
              <w:spacing w:before="120" w:line="240" w:lineRule="auto"/>
              <w:ind w:right="135" w:firstLine="94"/>
              <w:rPr>
                <w:sz w:val="18"/>
                <w:szCs w:val="18"/>
              </w:rPr>
            </w:pPr>
            <w:r w:rsidRPr="00917105">
              <w:rPr>
                <w:sz w:val="18"/>
              </w:rPr>
              <w:t>Numéro de téléphone</w:t>
            </w:r>
          </w:p>
          <w:p w:rsidR="00307BBD" w:rsidRPr="00917105" w:rsidRDefault="00307BBD" w:rsidP="00557845">
            <w:pPr>
              <w:pStyle w:val="Info03"/>
              <w:keepNext w:val="0"/>
              <w:numPr>
                <w:ilvl w:val="0"/>
                <w:numId w:val="34"/>
              </w:numPr>
              <w:spacing w:before="120" w:line="240" w:lineRule="auto"/>
              <w:ind w:right="135" w:firstLine="94"/>
              <w:rPr>
                <w:sz w:val="18"/>
                <w:szCs w:val="18"/>
              </w:rPr>
            </w:pPr>
            <w:r w:rsidRPr="00917105">
              <w:rPr>
                <w:sz w:val="18"/>
              </w:rPr>
              <w:t>Adresse électronique</w:t>
            </w:r>
          </w:p>
          <w:p w:rsidR="00307BBD" w:rsidRPr="00917105" w:rsidRDefault="00307BBD" w:rsidP="00557845">
            <w:pPr>
              <w:pStyle w:val="Info03"/>
              <w:keepNext w:val="0"/>
              <w:numPr>
                <w:ilvl w:val="0"/>
                <w:numId w:val="34"/>
              </w:numPr>
              <w:spacing w:before="120" w:line="240" w:lineRule="auto"/>
              <w:ind w:right="135" w:firstLine="94"/>
              <w:rPr>
                <w:sz w:val="18"/>
                <w:szCs w:val="18"/>
              </w:rPr>
            </w:pPr>
            <w:r w:rsidRPr="00917105">
              <w:rPr>
                <w:sz w:val="18"/>
              </w:rPr>
              <w:t>Autres informations pertinentes</w:t>
            </w:r>
          </w:p>
        </w:tc>
      </w:tr>
      <w:tr w:rsidR="00307BBD" w:rsidRPr="00917105" w:rsidTr="000A0AA3">
        <w:tblPrEx>
          <w:tblBorders>
            <w:insideV w:val="none" w:sz="0" w:space="0" w:color="auto"/>
          </w:tblBorders>
        </w:tblPrEx>
        <w:trPr>
          <w:gridAfter w:val="1"/>
          <w:wAfter w:w="20" w:type="dxa"/>
        </w:trPr>
        <w:tc>
          <w:tcPr>
            <w:tcW w:w="9619" w:type="dxa"/>
            <w:tcBorders>
              <w:top w:val="single" w:sz="4" w:space="0" w:color="auto"/>
              <w:left w:val="single" w:sz="4" w:space="0" w:color="auto"/>
              <w:bottom w:val="single" w:sz="4" w:space="0" w:color="auto"/>
              <w:right w:val="single" w:sz="4" w:space="0" w:color="auto"/>
            </w:tcBorders>
            <w:shd w:val="clear" w:color="auto" w:fill="auto"/>
          </w:tcPr>
          <w:p w:rsidR="00307BBD" w:rsidRPr="00917105" w:rsidRDefault="00307BBD" w:rsidP="003E6A86">
            <w:pPr>
              <w:pStyle w:val="formtext"/>
              <w:tabs>
                <w:tab w:val="left" w:pos="567"/>
                <w:tab w:val="left" w:pos="1134"/>
                <w:tab w:val="left" w:pos="1701"/>
              </w:tabs>
              <w:spacing w:before="120" w:after="120"/>
              <w:jc w:val="both"/>
              <w:rPr>
                <w:rFonts w:cs="Arial"/>
                <w:noProof/>
                <w:lang w:val="en-US"/>
              </w:rPr>
            </w:pPr>
            <w:r w:rsidRPr="00917105">
              <w:rPr>
                <w:noProof/>
                <w:lang w:val="en-US"/>
              </w:rPr>
              <w:t>a. Autonomous Authority of Colca and Annexes, AUTOCOLCA.</w:t>
            </w:r>
          </w:p>
          <w:p w:rsidR="00307BBD" w:rsidRPr="00917105" w:rsidRDefault="00307BBD" w:rsidP="003E6A86">
            <w:pPr>
              <w:pStyle w:val="formtext"/>
              <w:tabs>
                <w:tab w:val="left" w:pos="567"/>
                <w:tab w:val="left" w:pos="1134"/>
                <w:tab w:val="left" w:pos="1701"/>
              </w:tabs>
              <w:spacing w:before="120" w:after="120"/>
              <w:jc w:val="both"/>
              <w:rPr>
                <w:rFonts w:cs="Arial"/>
                <w:noProof/>
                <w:lang w:val="en-US"/>
              </w:rPr>
            </w:pPr>
            <w:r w:rsidRPr="00917105">
              <w:rPr>
                <w:noProof/>
                <w:lang w:val="en-US"/>
              </w:rPr>
              <w:t>b. Mr. Elmer Cáceres Llica - President of AUTOCOLCA</w:t>
            </w:r>
          </w:p>
          <w:p w:rsidR="00307BBD" w:rsidRPr="00917105" w:rsidRDefault="00307BBD" w:rsidP="003E6A86">
            <w:pPr>
              <w:pStyle w:val="formtext"/>
              <w:tabs>
                <w:tab w:val="left" w:pos="567"/>
                <w:tab w:val="left" w:pos="1134"/>
                <w:tab w:val="left" w:pos="1701"/>
              </w:tabs>
              <w:spacing w:before="120" w:after="120"/>
              <w:jc w:val="both"/>
              <w:rPr>
                <w:rFonts w:cs="Arial"/>
                <w:noProof/>
                <w:lang w:val="es-ES_tradnl"/>
              </w:rPr>
            </w:pPr>
            <w:r w:rsidRPr="00917105">
              <w:rPr>
                <w:noProof/>
                <w:lang w:val="es-ES_tradnl"/>
              </w:rPr>
              <w:t>c. Calle Puente Grau 116. Arequipa, Arequipa, Perú</w:t>
            </w:r>
          </w:p>
          <w:p w:rsidR="00307BBD" w:rsidRPr="00917105" w:rsidRDefault="00307BBD" w:rsidP="003E6A86">
            <w:pPr>
              <w:pStyle w:val="formtext"/>
              <w:tabs>
                <w:tab w:val="left" w:pos="567"/>
                <w:tab w:val="left" w:pos="1134"/>
                <w:tab w:val="left" w:pos="1701"/>
              </w:tabs>
              <w:spacing w:before="120" w:after="120"/>
              <w:jc w:val="both"/>
              <w:rPr>
                <w:rFonts w:cs="Arial"/>
                <w:noProof/>
                <w:lang w:val="es-ES_tradnl"/>
              </w:rPr>
            </w:pPr>
            <w:r w:rsidRPr="00917105">
              <w:rPr>
                <w:noProof/>
                <w:lang w:val="es-ES_tradnl"/>
              </w:rPr>
              <w:t>d. 51 54 203010</w:t>
            </w:r>
          </w:p>
          <w:p w:rsidR="00307BBD" w:rsidRPr="00917105" w:rsidRDefault="00307BBD" w:rsidP="003E6A86">
            <w:pPr>
              <w:pStyle w:val="formtext"/>
              <w:tabs>
                <w:tab w:val="left" w:pos="567"/>
                <w:tab w:val="left" w:pos="1134"/>
                <w:tab w:val="left" w:pos="1701"/>
              </w:tabs>
              <w:spacing w:before="120" w:after="240"/>
              <w:jc w:val="both"/>
              <w:rPr>
                <w:rFonts w:cs="Arial"/>
                <w:noProof/>
                <w:lang w:val="es-ES_tradnl"/>
              </w:rPr>
            </w:pPr>
            <w:r w:rsidRPr="00917105">
              <w:rPr>
                <w:noProof/>
                <w:lang w:val="es-ES_tradnl"/>
              </w:rPr>
              <w:t>e. autocolca@colcaperu.gob.pe</w:t>
            </w:r>
          </w:p>
          <w:p w:rsidR="00307BBD" w:rsidRPr="00917105" w:rsidRDefault="00307BBD" w:rsidP="003E6A86">
            <w:pPr>
              <w:pStyle w:val="formtext"/>
              <w:tabs>
                <w:tab w:val="left" w:pos="567"/>
                <w:tab w:val="left" w:pos="1134"/>
                <w:tab w:val="left" w:pos="1701"/>
              </w:tabs>
              <w:spacing w:before="120" w:after="120"/>
              <w:jc w:val="both"/>
              <w:rPr>
                <w:rFonts w:cs="Arial"/>
                <w:noProof/>
              </w:rPr>
            </w:pPr>
            <w:r w:rsidRPr="00917105">
              <w:rPr>
                <w:noProof/>
              </w:rPr>
              <w:t>a. Municipalité d’Achoma</w:t>
            </w:r>
          </w:p>
          <w:p w:rsidR="00307BBD" w:rsidRPr="00917105" w:rsidRDefault="00307BBD" w:rsidP="003E6A86">
            <w:pPr>
              <w:pStyle w:val="formtext"/>
              <w:tabs>
                <w:tab w:val="left" w:pos="567"/>
                <w:tab w:val="left" w:pos="1134"/>
                <w:tab w:val="left" w:pos="1701"/>
              </w:tabs>
              <w:spacing w:before="120" w:after="120"/>
              <w:jc w:val="both"/>
              <w:rPr>
                <w:rFonts w:cs="Arial"/>
                <w:noProof/>
              </w:rPr>
            </w:pPr>
            <w:r w:rsidRPr="00917105">
              <w:rPr>
                <w:noProof/>
              </w:rPr>
              <w:t>b. Maire Juan Condori Taco</w:t>
            </w:r>
          </w:p>
          <w:p w:rsidR="00307BBD" w:rsidRPr="00917105" w:rsidRDefault="00307BBD" w:rsidP="003E6A86">
            <w:pPr>
              <w:pStyle w:val="formtext"/>
              <w:tabs>
                <w:tab w:val="left" w:pos="567"/>
                <w:tab w:val="left" w:pos="1134"/>
                <w:tab w:val="left" w:pos="1701"/>
              </w:tabs>
              <w:spacing w:before="120" w:after="120"/>
              <w:jc w:val="both"/>
              <w:rPr>
                <w:rFonts w:cs="Arial"/>
                <w:noProof/>
                <w:lang w:val="es-ES_tradnl"/>
              </w:rPr>
            </w:pPr>
            <w:r w:rsidRPr="00917105">
              <w:rPr>
                <w:noProof/>
                <w:lang w:val="es-ES_tradnl"/>
              </w:rPr>
              <w:t>c. Plaza Principal S/N, Achoma,, Caylloma, Arequipa, Perú</w:t>
            </w:r>
          </w:p>
          <w:p w:rsidR="00307BBD" w:rsidRPr="00917105" w:rsidRDefault="00307BBD" w:rsidP="003E6A86">
            <w:pPr>
              <w:pStyle w:val="formtext"/>
              <w:tabs>
                <w:tab w:val="left" w:pos="567"/>
                <w:tab w:val="left" w:pos="1134"/>
                <w:tab w:val="left" w:pos="1701"/>
              </w:tabs>
              <w:spacing w:before="120" w:after="240"/>
              <w:jc w:val="both"/>
              <w:rPr>
                <w:rFonts w:cs="Arial"/>
                <w:noProof/>
              </w:rPr>
            </w:pPr>
            <w:r w:rsidRPr="00917105">
              <w:rPr>
                <w:noProof/>
              </w:rPr>
              <w:lastRenderedPageBreak/>
              <w:t>d.51 54 280451</w:t>
            </w:r>
          </w:p>
          <w:p w:rsidR="00307BBD" w:rsidRPr="00917105" w:rsidRDefault="00307BBD" w:rsidP="003E6A86">
            <w:pPr>
              <w:pStyle w:val="formtext"/>
              <w:tabs>
                <w:tab w:val="left" w:pos="567"/>
                <w:tab w:val="left" w:pos="1134"/>
                <w:tab w:val="left" w:pos="1701"/>
              </w:tabs>
              <w:spacing w:before="120" w:after="120"/>
              <w:jc w:val="both"/>
              <w:rPr>
                <w:rFonts w:cs="Arial"/>
                <w:noProof/>
              </w:rPr>
            </w:pPr>
            <w:r w:rsidRPr="00917105">
              <w:rPr>
                <w:noProof/>
              </w:rPr>
              <w:t>a. Municipalité de Callalli</w:t>
            </w:r>
          </w:p>
          <w:p w:rsidR="00307BBD" w:rsidRPr="00917105" w:rsidRDefault="00307BBD" w:rsidP="003E6A86">
            <w:pPr>
              <w:pStyle w:val="formtext"/>
              <w:tabs>
                <w:tab w:val="left" w:pos="567"/>
                <w:tab w:val="left" w:pos="1134"/>
                <w:tab w:val="left" w:pos="1701"/>
              </w:tabs>
              <w:spacing w:before="120" w:after="120"/>
              <w:jc w:val="both"/>
              <w:rPr>
                <w:rFonts w:cs="Arial"/>
                <w:noProof/>
              </w:rPr>
            </w:pPr>
            <w:r w:rsidRPr="00917105">
              <w:rPr>
                <w:noProof/>
              </w:rPr>
              <w:t>b. Maire Angel Vilcahuaman Pumo</w:t>
            </w:r>
          </w:p>
          <w:p w:rsidR="00307BBD" w:rsidRPr="00917105" w:rsidRDefault="00307BBD" w:rsidP="003E6A86">
            <w:pPr>
              <w:pStyle w:val="formtext"/>
              <w:tabs>
                <w:tab w:val="left" w:pos="567"/>
                <w:tab w:val="left" w:pos="1134"/>
                <w:tab w:val="left" w:pos="1701"/>
              </w:tabs>
              <w:spacing w:before="120" w:after="240"/>
              <w:jc w:val="both"/>
              <w:rPr>
                <w:rFonts w:cs="Arial"/>
                <w:noProof/>
                <w:lang w:val="es-ES_tradnl"/>
              </w:rPr>
            </w:pPr>
            <w:r w:rsidRPr="00917105">
              <w:rPr>
                <w:noProof/>
                <w:lang w:val="es-ES_tradnl"/>
              </w:rPr>
              <w:t>c. Plaza De Armas S/N Callalli, Caylloma, Arequipa, Perú</w:t>
            </w:r>
          </w:p>
          <w:p w:rsidR="00307BBD" w:rsidRPr="00917105" w:rsidRDefault="00307BBD" w:rsidP="003E6A86">
            <w:pPr>
              <w:pStyle w:val="formtext"/>
              <w:tabs>
                <w:tab w:val="left" w:pos="567"/>
                <w:tab w:val="left" w:pos="1134"/>
                <w:tab w:val="left" w:pos="1701"/>
              </w:tabs>
              <w:spacing w:before="120" w:after="120"/>
              <w:jc w:val="both"/>
              <w:rPr>
                <w:rFonts w:cs="Arial"/>
                <w:noProof/>
              </w:rPr>
            </w:pPr>
            <w:r w:rsidRPr="00917105">
              <w:rPr>
                <w:noProof/>
              </w:rPr>
              <w:t>a. Municipalité de Chivay</w:t>
            </w:r>
          </w:p>
          <w:p w:rsidR="00307BBD" w:rsidRPr="00917105" w:rsidRDefault="00307BBD" w:rsidP="003E6A86">
            <w:pPr>
              <w:pStyle w:val="formtext"/>
              <w:tabs>
                <w:tab w:val="left" w:pos="567"/>
                <w:tab w:val="left" w:pos="1134"/>
                <w:tab w:val="left" w:pos="1701"/>
              </w:tabs>
              <w:spacing w:before="120" w:after="120"/>
              <w:jc w:val="both"/>
              <w:rPr>
                <w:rFonts w:cs="Arial"/>
                <w:noProof/>
              </w:rPr>
            </w:pPr>
            <w:r w:rsidRPr="00917105">
              <w:rPr>
                <w:noProof/>
              </w:rPr>
              <w:t>b. Maire Elmer Cáceres Llica</w:t>
            </w:r>
          </w:p>
          <w:p w:rsidR="00307BBD" w:rsidRPr="00917105" w:rsidRDefault="00307BBD" w:rsidP="003E6A86">
            <w:pPr>
              <w:pStyle w:val="formtext"/>
              <w:tabs>
                <w:tab w:val="left" w:pos="567"/>
                <w:tab w:val="left" w:pos="1134"/>
                <w:tab w:val="left" w:pos="1701"/>
              </w:tabs>
              <w:spacing w:before="120" w:after="120"/>
              <w:jc w:val="both"/>
              <w:rPr>
                <w:rFonts w:cs="Arial"/>
                <w:noProof/>
                <w:lang w:val="es-ES_tradnl"/>
              </w:rPr>
            </w:pPr>
            <w:r w:rsidRPr="00917105">
              <w:rPr>
                <w:noProof/>
                <w:lang w:val="es-ES_tradnl"/>
              </w:rPr>
              <w:t xml:space="preserve">c. Plaza de Armas 104, Chivay, Caylloma, Arequipa, Perú </w:t>
            </w:r>
          </w:p>
          <w:p w:rsidR="00307BBD" w:rsidRPr="00917105" w:rsidRDefault="00307BBD" w:rsidP="003E6A86">
            <w:pPr>
              <w:pStyle w:val="formtext"/>
              <w:tabs>
                <w:tab w:val="left" w:pos="567"/>
                <w:tab w:val="left" w:pos="1134"/>
                <w:tab w:val="left" w:pos="1701"/>
              </w:tabs>
              <w:spacing w:before="120" w:after="240"/>
              <w:jc w:val="both"/>
              <w:rPr>
                <w:rFonts w:cs="Arial"/>
                <w:noProof/>
              </w:rPr>
            </w:pPr>
            <w:r w:rsidRPr="00917105">
              <w:rPr>
                <w:noProof/>
              </w:rPr>
              <w:t>d. 51 54 531023</w:t>
            </w:r>
          </w:p>
          <w:p w:rsidR="00307BBD" w:rsidRPr="00917105" w:rsidRDefault="00307BBD" w:rsidP="003E6A86">
            <w:pPr>
              <w:pStyle w:val="formtext"/>
              <w:tabs>
                <w:tab w:val="left" w:pos="567"/>
                <w:tab w:val="left" w:pos="1134"/>
                <w:tab w:val="left" w:pos="1701"/>
              </w:tabs>
              <w:spacing w:before="120" w:after="120"/>
              <w:jc w:val="both"/>
              <w:rPr>
                <w:rFonts w:cs="Arial"/>
                <w:noProof/>
              </w:rPr>
            </w:pPr>
            <w:r w:rsidRPr="00917105">
              <w:rPr>
                <w:noProof/>
              </w:rPr>
              <w:t>a Municipalité de Cabanaconde</w:t>
            </w:r>
          </w:p>
          <w:p w:rsidR="00307BBD" w:rsidRPr="00917105" w:rsidRDefault="00307BBD" w:rsidP="003E6A86">
            <w:pPr>
              <w:pStyle w:val="formtext"/>
              <w:tabs>
                <w:tab w:val="left" w:pos="567"/>
                <w:tab w:val="left" w:pos="1134"/>
                <w:tab w:val="left" w:pos="1701"/>
              </w:tabs>
              <w:spacing w:before="120" w:after="120"/>
              <w:jc w:val="both"/>
              <w:rPr>
                <w:rFonts w:cs="Arial"/>
                <w:noProof/>
              </w:rPr>
            </w:pPr>
            <w:r w:rsidRPr="00917105">
              <w:rPr>
                <w:noProof/>
              </w:rPr>
              <w:t>b. Maire Jorge Guerra Bernedo</w:t>
            </w:r>
          </w:p>
          <w:p w:rsidR="00307BBD" w:rsidRPr="00917105" w:rsidRDefault="00307BBD" w:rsidP="003E6A86">
            <w:pPr>
              <w:pStyle w:val="formtext"/>
              <w:tabs>
                <w:tab w:val="left" w:pos="567"/>
                <w:tab w:val="left" w:pos="1134"/>
                <w:tab w:val="left" w:pos="1701"/>
              </w:tabs>
              <w:spacing w:before="120" w:after="120"/>
              <w:jc w:val="both"/>
              <w:rPr>
                <w:rFonts w:cs="Arial"/>
                <w:noProof/>
                <w:lang w:val="es-ES_tradnl"/>
              </w:rPr>
            </w:pPr>
            <w:r w:rsidRPr="00917105">
              <w:rPr>
                <w:noProof/>
                <w:lang w:val="es-ES_tradnl"/>
              </w:rPr>
              <w:t>c. Plaza de Armas, Cabanaconde, Caylloma, Arequipa, Perú</w:t>
            </w:r>
          </w:p>
          <w:p w:rsidR="00307BBD" w:rsidRPr="00917105" w:rsidRDefault="00307BBD" w:rsidP="003E6A86">
            <w:pPr>
              <w:pStyle w:val="formtext"/>
              <w:tabs>
                <w:tab w:val="left" w:pos="567"/>
                <w:tab w:val="left" w:pos="1134"/>
                <w:tab w:val="left" w:pos="1701"/>
              </w:tabs>
              <w:spacing w:before="120" w:after="120"/>
              <w:jc w:val="both"/>
              <w:rPr>
                <w:rFonts w:cs="Arial"/>
                <w:noProof/>
              </w:rPr>
            </w:pPr>
            <w:r w:rsidRPr="00917105">
              <w:rPr>
                <w:noProof/>
              </w:rPr>
              <w:t>d.51 54 630103</w:t>
            </w:r>
          </w:p>
          <w:p w:rsidR="00307BBD" w:rsidRPr="00917105" w:rsidRDefault="00307BBD" w:rsidP="003E6A86">
            <w:pPr>
              <w:pStyle w:val="formtext"/>
              <w:tabs>
                <w:tab w:val="left" w:pos="567"/>
                <w:tab w:val="left" w:pos="1134"/>
                <w:tab w:val="left" w:pos="1701"/>
              </w:tabs>
              <w:spacing w:before="120" w:after="240"/>
              <w:jc w:val="both"/>
              <w:rPr>
                <w:rFonts w:cs="Arial"/>
                <w:noProof/>
              </w:rPr>
            </w:pPr>
            <w:r w:rsidRPr="00917105">
              <w:rPr>
                <w:noProof/>
              </w:rPr>
              <w:t xml:space="preserve">e. municipalidaddecabanaconde@gmail.com </w:t>
            </w:r>
          </w:p>
          <w:p w:rsidR="00307BBD" w:rsidRPr="00917105" w:rsidRDefault="00307BBD" w:rsidP="003E6A86">
            <w:pPr>
              <w:pStyle w:val="formtext"/>
              <w:tabs>
                <w:tab w:val="left" w:pos="567"/>
                <w:tab w:val="left" w:pos="1134"/>
                <w:tab w:val="left" w:pos="1701"/>
              </w:tabs>
              <w:spacing w:before="120" w:after="120"/>
              <w:jc w:val="both"/>
              <w:rPr>
                <w:rFonts w:cs="Arial"/>
                <w:noProof/>
              </w:rPr>
            </w:pPr>
            <w:r w:rsidRPr="00917105">
              <w:rPr>
                <w:noProof/>
              </w:rPr>
              <w:t>a Municipalité de Coporaque</w:t>
            </w:r>
          </w:p>
          <w:p w:rsidR="00307BBD" w:rsidRPr="00917105" w:rsidRDefault="00307BBD" w:rsidP="003E6A86">
            <w:pPr>
              <w:pStyle w:val="formtext"/>
              <w:tabs>
                <w:tab w:val="left" w:pos="567"/>
                <w:tab w:val="left" w:pos="1134"/>
                <w:tab w:val="left" w:pos="1701"/>
              </w:tabs>
              <w:spacing w:before="120" w:after="120"/>
              <w:jc w:val="both"/>
              <w:rPr>
                <w:rFonts w:cs="Arial"/>
                <w:noProof/>
                <w:lang w:val="es-ES_tradnl"/>
              </w:rPr>
            </w:pPr>
            <w:r w:rsidRPr="00917105">
              <w:rPr>
                <w:noProof/>
                <w:lang w:val="es-ES_tradnl"/>
              </w:rPr>
              <w:t>b. Maire Valeriano Rojas Rosas</w:t>
            </w:r>
          </w:p>
          <w:p w:rsidR="00307BBD" w:rsidRPr="00917105" w:rsidRDefault="00307BBD" w:rsidP="003E6A86">
            <w:pPr>
              <w:pStyle w:val="formtext"/>
              <w:tabs>
                <w:tab w:val="left" w:pos="567"/>
                <w:tab w:val="left" w:pos="1134"/>
                <w:tab w:val="left" w:pos="1701"/>
              </w:tabs>
              <w:spacing w:before="120" w:after="240"/>
              <w:jc w:val="both"/>
              <w:rPr>
                <w:rFonts w:cs="Arial"/>
                <w:noProof/>
                <w:lang w:val="es-ES_tradnl"/>
              </w:rPr>
            </w:pPr>
            <w:r w:rsidRPr="00917105">
              <w:rPr>
                <w:noProof/>
                <w:lang w:val="es-ES_tradnl"/>
              </w:rPr>
              <w:t>c. Plaza de Armas S/N, Caylloma, Arequipa, Perú</w:t>
            </w:r>
          </w:p>
          <w:p w:rsidR="00307BBD" w:rsidRPr="00917105" w:rsidRDefault="00307BBD" w:rsidP="003E6A86">
            <w:pPr>
              <w:pStyle w:val="formtext"/>
              <w:tabs>
                <w:tab w:val="left" w:pos="567"/>
                <w:tab w:val="left" w:pos="1134"/>
                <w:tab w:val="left" w:pos="1701"/>
              </w:tabs>
              <w:spacing w:before="120" w:after="120"/>
              <w:jc w:val="both"/>
              <w:rPr>
                <w:rFonts w:cs="Arial"/>
                <w:noProof/>
              </w:rPr>
            </w:pPr>
            <w:r w:rsidRPr="00917105">
              <w:rPr>
                <w:noProof/>
              </w:rPr>
              <w:t>a. Municipalité de Huambo</w:t>
            </w:r>
          </w:p>
          <w:p w:rsidR="00307BBD" w:rsidRPr="00917105" w:rsidRDefault="00307BBD" w:rsidP="003E6A86">
            <w:pPr>
              <w:pStyle w:val="formtext"/>
              <w:tabs>
                <w:tab w:val="left" w:pos="567"/>
                <w:tab w:val="left" w:pos="1134"/>
                <w:tab w:val="left" w:pos="1701"/>
              </w:tabs>
              <w:spacing w:before="120" w:after="120"/>
              <w:jc w:val="both"/>
              <w:rPr>
                <w:rFonts w:cs="Arial"/>
                <w:noProof/>
              </w:rPr>
            </w:pPr>
            <w:r w:rsidRPr="00917105">
              <w:rPr>
                <w:noProof/>
              </w:rPr>
              <w:t>b. Maire Jimmy Begazo Bejarano</w:t>
            </w:r>
          </w:p>
          <w:p w:rsidR="00307BBD" w:rsidRPr="00917105" w:rsidRDefault="00307BBD" w:rsidP="003E6A86">
            <w:pPr>
              <w:pStyle w:val="formtext"/>
              <w:tabs>
                <w:tab w:val="left" w:pos="567"/>
                <w:tab w:val="left" w:pos="1134"/>
                <w:tab w:val="left" w:pos="1701"/>
              </w:tabs>
              <w:spacing w:before="120" w:after="120"/>
              <w:jc w:val="both"/>
              <w:rPr>
                <w:rFonts w:cs="Arial"/>
                <w:noProof/>
                <w:lang w:val="es-ES_tradnl"/>
              </w:rPr>
            </w:pPr>
            <w:r w:rsidRPr="00917105">
              <w:rPr>
                <w:noProof/>
                <w:lang w:val="es-ES_tradnl"/>
              </w:rPr>
              <w:t>c.Plaza de Armas 107, Huambo, Caylloma, Arequipa, Perú</w:t>
            </w:r>
          </w:p>
          <w:p w:rsidR="00307BBD" w:rsidRPr="00917105" w:rsidRDefault="00307BBD" w:rsidP="003E6A86">
            <w:pPr>
              <w:pStyle w:val="formtext"/>
              <w:tabs>
                <w:tab w:val="left" w:pos="567"/>
                <w:tab w:val="left" w:pos="1134"/>
                <w:tab w:val="left" w:pos="1701"/>
              </w:tabs>
              <w:spacing w:before="120" w:after="120"/>
              <w:jc w:val="both"/>
              <w:rPr>
                <w:rFonts w:cs="Arial"/>
                <w:noProof/>
                <w:lang w:val="es-ES_tradnl"/>
              </w:rPr>
            </w:pPr>
            <w:r w:rsidRPr="00917105">
              <w:rPr>
                <w:noProof/>
                <w:lang w:val="es-ES_tradnl"/>
              </w:rPr>
              <w:t>d.51 54 0830024</w:t>
            </w:r>
          </w:p>
          <w:p w:rsidR="00307BBD" w:rsidRPr="00917105" w:rsidRDefault="00307BBD" w:rsidP="003E6A86">
            <w:pPr>
              <w:pStyle w:val="formtext"/>
              <w:tabs>
                <w:tab w:val="left" w:pos="567"/>
                <w:tab w:val="left" w:pos="1134"/>
                <w:tab w:val="left" w:pos="1701"/>
              </w:tabs>
              <w:spacing w:before="120" w:after="240"/>
              <w:jc w:val="both"/>
              <w:rPr>
                <w:rFonts w:cs="Arial"/>
                <w:noProof/>
                <w:lang w:val="es-ES_tradnl"/>
              </w:rPr>
            </w:pPr>
            <w:r w:rsidRPr="00917105">
              <w:rPr>
                <w:noProof/>
                <w:lang w:val="es-ES_tradnl"/>
              </w:rPr>
              <w:t xml:space="preserve">e. huambo@are.md.gob.pe </w:t>
            </w:r>
          </w:p>
          <w:p w:rsidR="00307BBD" w:rsidRPr="00917105" w:rsidRDefault="00307BBD" w:rsidP="003E6A86">
            <w:pPr>
              <w:pStyle w:val="formtext"/>
              <w:tabs>
                <w:tab w:val="left" w:pos="567"/>
                <w:tab w:val="left" w:pos="1134"/>
                <w:tab w:val="left" w:pos="1701"/>
              </w:tabs>
              <w:spacing w:before="120" w:after="120"/>
              <w:jc w:val="both"/>
              <w:rPr>
                <w:rFonts w:cs="Arial"/>
                <w:noProof/>
              </w:rPr>
            </w:pPr>
            <w:r w:rsidRPr="00917105">
              <w:rPr>
                <w:noProof/>
              </w:rPr>
              <w:t>a. Municipalité d’Ichupampa</w:t>
            </w:r>
          </w:p>
          <w:p w:rsidR="00307BBD" w:rsidRPr="00917105" w:rsidRDefault="00307BBD" w:rsidP="003E6A86">
            <w:pPr>
              <w:pStyle w:val="formtext"/>
              <w:tabs>
                <w:tab w:val="left" w:pos="567"/>
                <w:tab w:val="left" w:pos="1134"/>
                <w:tab w:val="left" w:pos="1701"/>
              </w:tabs>
              <w:spacing w:before="120" w:after="120"/>
              <w:jc w:val="both"/>
              <w:rPr>
                <w:rFonts w:cs="Arial"/>
                <w:noProof/>
              </w:rPr>
            </w:pPr>
            <w:r w:rsidRPr="00917105">
              <w:rPr>
                <w:noProof/>
              </w:rPr>
              <w:t>b. Maire Javier Chullo Taco</w:t>
            </w:r>
          </w:p>
          <w:p w:rsidR="00307BBD" w:rsidRPr="00917105" w:rsidRDefault="00307BBD" w:rsidP="003E6A86">
            <w:pPr>
              <w:pStyle w:val="formtext"/>
              <w:tabs>
                <w:tab w:val="left" w:pos="567"/>
                <w:tab w:val="left" w:pos="1134"/>
                <w:tab w:val="left" w:pos="1701"/>
              </w:tabs>
              <w:spacing w:before="120" w:after="120"/>
              <w:jc w:val="both"/>
              <w:rPr>
                <w:rFonts w:cs="Arial"/>
                <w:noProof/>
                <w:lang w:val="es-ES_tradnl"/>
              </w:rPr>
            </w:pPr>
            <w:r w:rsidRPr="00917105">
              <w:rPr>
                <w:noProof/>
                <w:lang w:val="es-ES_tradnl"/>
              </w:rPr>
              <w:t>c. Plaza De Armas S/N, Ichupampa, Caylloma, Arequipa, Perú</w:t>
            </w:r>
          </w:p>
          <w:p w:rsidR="00307BBD" w:rsidRPr="00917105" w:rsidRDefault="00307BBD" w:rsidP="003E6A86">
            <w:pPr>
              <w:pStyle w:val="formtext"/>
              <w:tabs>
                <w:tab w:val="left" w:pos="567"/>
                <w:tab w:val="left" w:pos="1134"/>
                <w:tab w:val="left" w:pos="1701"/>
              </w:tabs>
              <w:spacing w:before="120" w:after="240"/>
              <w:jc w:val="both"/>
              <w:rPr>
                <w:rFonts w:cs="Arial"/>
                <w:noProof/>
              </w:rPr>
            </w:pPr>
            <w:r w:rsidRPr="00917105">
              <w:rPr>
                <w:noProof/>
              </w:rPr>
              <w:t>d.51 54 280453</w:t>
            </w:r>
          </w:p>
          <w:p w:rsidR="00307BBD" w:rsidRPr="00917105" w:rsidRDefault="00307BBD" w:rsidP="003E6A86">
            <w:pPr>
              <w:pStyle w:val="formtext"/>
              <w:tabs>
                <w:tab w:val="left" w:pos="567"/>
                <w:tab w:val="left" w:pos="1134"/>
                <w:tab w:val="left" w:pos="1701"/>
              </w:tabs>
              <w:spacing w:before="120" w:after="120"/>
              <w:jc w:val="both"/>
              <w:rPr>
                <w:rFonts w:cs="Arial"/>
                <w:noProof/>
              </w:rPr>
            </w:pPr>
            <w:r w:rsidRPr="00917105">
              <w:rPr>
                <w:noProof/>
              </w:rPr>
              <w:t>a. Municipalité de Lari</w:t>
            </w:r>
          </w:p>
          <w:p w:rsidR="00307BBD" w:rsidRPr="00917105" w:rsidRDefault="00307BBD" w:rsidP="003E6A86">
            <w:pPr>
              <w:pStyle w:val="formtext"/>
              <w:tabs>
                <w:tab w:val="left" w:pos="567"/>
                <w:tab w:val="left" w:pos="1134"/>
                <w:tab w:val="left" w:pos="1701"/>
              </w:tabs>
              <w:spacing w:before="120" w:after="120"/>
              <w:jc w:val="both"/>
              <w:rPr>
                <w:rFonts w:cs="Arial"/>
                <w:noProof/>
              </w:rPr>
            </w:pPr>
            <w:r w:rsidRPr="00917105">
              <w:rPr>
                <w:noProof/>
              </w:rPr>
              <w:t>b. Maire Guillermo Rojas García</w:t>
            </w:r>
          </w:p>
          <w:p w:rsidR="00307BBD" w:rsidRPr="00917105" w:rsidRDefault="00307BBD" w:rsidP="003E6A86">
            <w:pPr>
              <w:pStyle w:val="formtext"/>
              <w:tabs>
                <w:tab w:val="left" w:pos="567"/>
                <w:tab w:val="left" w:pos="1134"/>
                <w:tab w:val="left" w:pos="1701"/>
              </w:tabs>
              <w:spacing w:before="120" w:after="120"/>
              <w:jc w:val="both"/>
              <w:rPr>
                <w:rFonts w:cs="Arial"/>
                <w:noProof/>
                <w:lang w:val="es-ES_tradnl"/>
              </w:rPr>
            </w:pPr>
            <w:r w:rsidRPr="00917105">
              <w:rPr>
                <w:noProof/>
                <w:lang w:val="es-ES_tradnl"/>
              </w:rPr>
              <w:t>c. Plaza de Armas 400, Lari, Caylloma, Arequipa, Perú</w:t>
            </w:r>
          </w:p>
          <w:p w:rsidR="00307BBD" w:rsidRPr="00917105" w:rsidRDefault="00307BBD" w:rsidP="003E6A86">
            <w:pPr>
              <w:pStyle w:val="formtext"/>
              <w:tabs>
                <w:tab w:val="left" w:pos="567"/>
                <w:tab w:val="left" w:pos="1134"/>
                <w:tab w:val="left" w:pos="1701"/>
              </w:tabs>
              <w:spacing w:before="120" w:after="240"/>
              <w:jc w:val="both"/>
              <w:rPr>
                <w:rFonts w:cs="Arial"/>
                <w:noProof/>
              </w:rPr>
            </w:pPr>
            <w:r w:rsidRPr="00917105">
              <w:rPr>
                <w:noProof/>
              </w:rPr>
              <w:t>d. 51 54 812173</w:t>
            </w:r>
          </w:p>
          <w:p w:rsidR="00307BBD" w:rsidRPr="00917105" w:rsidRDefault="00307BBD" w:rsidP="003E6A86">
            <w:pPr>
              <w:pStyle w:val="formtext"/>
              <w:tabs>
                <w:tab w:val="left" w:pos="567"/>
                <w:tab w:val="left" w:pos="1134"/>
                <w:tab w:val="left" w:pos="1701"/>
              </w:tabs>
              <w:spacing w:before="120" w:after="120"/>
              <w:jc w:val="both"/>
              <w:rPr>
                <w:rFonts w:cs="Arial"/>
                <w:noProof/>
              </w:rPr>
            </w:pPr>
            <w:r w:rsidRPr="00917105">
              <w:rPr>
                <w:noProof/>
              </w:rPr>
              <w:t>a. Municipalité de Maca</w:t>
            </w:r>
          </w:p>
          <w:p w:rsidR="00307BBD" w:rsidRPr="00917105" w:rsidRDefault="00307BBD" w:rsidP="003E6A86">
            <w:pPr>
              <w:pStyle w:val="formtext"/>
              <w:tabs>
                <w:tab w:val="left" w:pos="567"/>
                <w:tab w:val="left" w:pos="1134"/>
                <w:tab w:val="left" w:pos="1701"/>
              </w:tabs>
              <w:spacing w:before="120" w:after="120"/>
              <w:jc w:val="both"/>
              <w:rPr>
                <w:rFonts w:cs="Arial"/>
                <w:noProof/>
              </w:rPr>
            </w:pPr>
            <w:r w:rsidRPr="00917105">
              <w:rPr>
                <w:noProof/>
              </w:rPr>
              <w:t>b.Maire Edwin Gomez Gutierrez</w:t>
            </w:r>
          </w:p>
          <w:p w:rsidR="00307BBD" w:rsidRPr="00917105" w:rsidRDefault="00307BBD" w:rsidP="003E6A86">
            <w:pPr>
              <w:pStyle w:val="formtext"/>
              <w:tabs>
                <w:tab w:val="left" w:pos="567"/>
                <w:tab w:val="left" w:pos="1134"/>
                <w:tab w:val="left" w:pos="1701"/>
              </w:tabs>
              <w:spacing w:before="120" w:after="240"/>
              <w:jc w:val="both"/>
              <w:rPr>
                <w:rFonts w:cs="Arial"/>
                <w:noProof/>
                <w:lang w:val="es-ES_tradnl"/>
              </w:rPr>
            </w:pPr>
            <w:r w:rsidRPr="00917105">
              <w:rPr>
                <w:noProof/>
                <w:lang w:val="es-ES_tradnl"/>
              </w:rPr>
              <w:t>c.Plaza Revolucion S/N, Maca, Caylloma, Arequipa, Perú</w:t>
            </w:r>
          </w:p>
          <w:p w:rsidR="00307BBD" w:rsidRPr="00917105" w:rsidRDefault="00307BBD" w:rsidP="003E6A86">
            <w:pPr>
              <w:pStyle w:val="formtext"/>
              <w:tabs>
                <w:tab w:val="left" w:pos="567"/>
                <w:tab w:val="left" w:pos="1134"/>
                <w:tab w:val="left" w:pos="1701"/>
              </w:tabs>
              <w:spacing w:before="120" w:after="120"/>
              <w:jc w:val="both"/>
              <w:rPr>
                <w:rFonts w:cs="Arial"/>
                <w:noProof/>
                <w:lang w:val="es-ES_tradnl"/>
              </w:rPr>
            </w:pPr>
            <w:r w:rsidRPr="00917105">
              <w:rPr>
                <w:noProof/>
                <w:lang w:val="es-ES_tradnl"/>
              </w:rPr>
              <w:t>a. Municipalité de Madrigal</w:t>
            </w:r>
          </w:p>
          <w:p w:rsidR="00307BBD" w:rsidRPr="00917105" w:rsidRDefault="00307BBD" w:rsidP="003E6A86">
            <w:pPr>
              <w:pStyle w:val="formtext"/>
              <w:tabs>
                <w:tab w:val="left" w:pos="567"/>
                <w:tab w:val="left" w:pos="1134"/>
                <w:tab w:val="left" w:pos="1701"/>
              </w:tabs>
              <w:spacing w:before="120" w:after="120"/>
              <w:jc w:val="both"/>
              <w:rPr>
                <w:rFonts w:cs="Arial"/>
                <w:noProof/>
                <w:lang w:val="es-ES_tradnl"/>
              </w:rPr>
            </w:pPr>
            <w:r w:rsidRPr="00917105">
              <w:rPr>
                <w:noProof/>
                <w:lang w:val="es-ES_tradnl"/>
              </w:rPr>
              <w:t>b. Maire Florentino Chavez Castro</w:t>
            </w:r>
          </w:p>
          <w:p w:rsidR="00307BBD" w:rsidRPr="00917105" w:rsidRDefault="00307BBD" w:rsidP="003E6A86">
            <w:pPr>
              <w:pStyle w:val="formtext"/>
              <w:tabs>
                <w:tab w:val="left" w:pos="567"/>
                <w:tab w:val="left" w:pos="1134"/>
                <w:tab w:val="left" w:pos="1701"/>
              </w:tabs>
              <w:spacing w:before="120" w:after="240"/>
              <w:jc w:val="both"/>
              <w:rPr>
                <w:rFonts w:cs="Arial"/>
                <w:noProof/>
                <w:lang w:val="es-ES_tradnl"/>
              </w:rPr>
            </w:pPr>
            <w:r w:rsidRPr="00917105">
              <w:rPr>
                <w:noProof/>
                <w:lang w:val="es-ES_tradnl"/>
              </w:rPr>
              <w:t>c.Plaza Principal S/N, Madrigal , Caylloma, Arequipa, Perú</w:t>
            </w:r>
          </w:p>
          <w:p w:rsidR="00307BBD" w:rsidRPr="00917105" w:rsidRDefault="00307BBD" w:rsidP="003E6A86">
            <w:pPr>
              <w:pStyle w:val="formtext"/>
              <w:tabs>
                <w:tab w:val="left" w:pos="567"/>
                <w:tab w:val="left" w:pos="1134"/>
                <w:tab w:val="left" w:pos="1701"/>
              </w:tabs>
              <w:spacing w:before="120" w:after="120"/>
              <w:jc w:val="both"/>
              <w:rPr>
                <w:rFonts w:cs="Arial"/>
                <w:noProof/>
              </w:rPr>
            </w:pPr>
            <w:r w:rsidRPr="00917105">
              <w:rPr>
                <w:noProof/>
              </w:rPr>
              <w:t>a. Municipalité de Sibayo</w:t>
            </w:r>
          </w:p>
          <w:p w:rsidR="00307BBD" w:rsidRPr="00917105" w:rsidRDefault="00307BBD" w:rsidP="003E6A86">
            <w:pPr>
              <w:pStyle w:val="formtext"/>
              <w:tabs>
                <w:tab w:val="left" w:pos="567"/>
                <w:tab w:val="left" w:pos="1134"/>
                <w:tab w:val="left" w:pos="1701"/>
              </w:tabs>
              <w:spacing w:before="120" w:after="120"/>
              <w:jc w:val="both"/>
              <w:rPr>
                <w:rFonts w:cs="Arial"/>
                <w:noProof/>
              </w:rPr>
            </w:pPr>
            <w:r w:rsidRPr="00917105">
              <w:rPr>
                <w:noProof/>
              </w:rPr>
              <w:t xml:space="preserve">b. Maire Raul Mamani Picha </w:t>
            </w:r>
          </w:p>
          <w:p w:rsidR="00307BBD" w:rsidRPr="00917105" w:rsidRDefault="00307BBD" w:rsidP="003E6A86">
            <w:pPr>
              <w:pStyle w:val="formtext"/>
              <w:tabs>
                <w:tab w:val="left" w:pos="567"/>
                <w:tab w:val="left" w:pos="1134"/>
                <w:tab w:val="left" w:pos="1701"/>
              </w:tabs>
              <w:spacing w:before="120" w:after="120"/>
              <w:jc w:val="both"/>
              <w:rPr>
                <w:rFonts w:cs="Arial"/>
                <w:noProof/>
                <w:lang w:val="es-ES_tradnl"/>
              </w:rPr>
            </w:pPr>
            <w:r w:rsidRPr="00917105">
              <w:rPr>
                <w:noProof/>
                <w:lang w:val="es-ES_tradnl"/>
              </w:rPr>
              <w:lastRenderedPageBreak/>
              <w:t>c. Plaza de Armas S/N, Sibayo, Caylloma, Arequipa, Perú</w:t>
            </w:r>
          </w:p>
          <w:p w:rsidR="00307BBD" w:rsidRPr="00917105" w:rsidRDefault="00307BBD" w:rsidP="003E6A86">
            <w:pPr>
              <w:pStyle w:val="formtext"/>
              <w:tabs>
                <w:tab w:val="left" w:pos="567"/>
                <w:tab w:val="left" w:pos="1134"/>
                <w:tab w:val="left" w:pos="1701"/>
              </w:tabs>
              <w:spacing w:before="120" w:after="240"/>
              <w:jc w:val="both"/>
              <w:rPr>
                <w:rFonts w:cs="Arial"/>
                <w:noProof/>
                <w:lang w:val="es-ES_tradnl"/>
              </w:rPr>
            </w:pPr>
            <w:r w:rsidRPr="00917105">
              <w:rPr>
                <w:noProof/>
                <w:lang w:val="es-ES_tradnl"/>
              </w:rPr>
              <w:t>d. 51 54 458505</w:t>
            </w:r>
          </w:p>
          <w:p w:rsidR="00307BBD" w:rsidRPr="00917105" w:rsidRDefault="00307BBD" w:rsidP="003E6A86">
            <w:pPr>
              <w:pStyle w:val="formtext"/>
              <w:tabs>
                <w:tab w:val="left" w:pos="567"/>
                <w:tab w:val="left" w:pos="1134"/>
                <w:tab w:val="left" w:pos="1701"/>
              </w:tabs>
              <w:spacing w:before="120" w:after="120"/>
              <w:jc w:val="both"/>
              <w:rPr>
                <w:rFonts w:cs="Arial"/>
                <w:noProof/>
                <w:lang w:val="es-ES_tradnl"/>
              </w:rPr>
            </w:pPr>
            <w:r w:rsidRPr="00917105">
              <w:rPr>
                <w:noProof/>
                <w:lang w:val="es-ES_tradnl"/>
              </w:rPr>
              <w:t>a. Municipalité de Tapay</w:t>
            </w:r>
          </w:p>
          <w:p w:rsidR="00307BBD" w:rsidRPr="00917105" w:rsidRDefault="00307BBD" w:rsidP="003E6A86">
            <w:pPr>
              <w:pStyle w:val="formtext"/>
              <w:tabs>
                <w:tab w:val="left" w:pos="567"/>
                <w:tab w:val="left" w:pos="1134"/>
                <w:tab w:val="left" w:pos="1701"/>
              </w:tabs>
              <w:spacing w:before="120" w:after="120"/>
              <w:jc w:val="both"/>
              <w:rPr>
                <w:rFonts w:cs="Arial"/>
                <w:noProof/>
                <w:lang w:val="es-ES_tradnl"/>
              </w:rPr>
            </w:pPr>
            <w:r w:rsidRPr="00917105">
              <w:rPr>
                <w:noProof/>
                <w:lang w:val="es-ES_tradnl"/>
              </w:rPr>
              <w:t>b. Maire Concepción Huacallo Tejada</w:t>
            </w:r>
          </w:p>
          <w:p w:rsidR="00307BBD" w:rsidRPr="00917105" w:rsidRDefault="00307BBD" w:rsidP="003E6A86">
            <w:pPr>
              <w:pStyle w:val="formtext"/>
              <w:tabs>
                <w:tab w:val="left" w:pos="567"/>
                <w:tab w:val="left" w:pos="1134"/>
                <w:tab w:val="left" w:pos="1701"/>
              </w:tabs>
              <w:spacing w:before="120" w:after="120"/>
              <w:jc w:val="both"/>
              <w:rPr>
                <w:rFonts w:cs="Arial"/>
                <w:noProof/>
                <w:lang w:val="es-ES_tradnl"/>
              </w:rPr>
            </w:pPr>
            <w:r w:rsidRPr="00917105">
              <w:rPr>
                <w:noProof/>
                <w:lang w:val="es-ES_tradnl"/>
              </w:rPr>
              <w:t>c. Plaza de Armas S/N,Tapay , Caylloma, Arequipa, Perú</w:t>
            </w:r>
          </w:p>
          <w:p w:rsidR="00307BBD" w:rsidRPr="00917105" w:rsidRDefault="00307BBD" w:rsidP="003E6A86">
            <w:pPr>
              <w:pStyle w:val="formtext"/>
              <w:tabs>
                <w:tab w:val="left" w:pos="567"/>
                <w:tab w:val="left" w:pos="1134"/>
                <w:tab w:val="left" w:pos="1701"/>
              </w:tabs>
              <w:spacing w:before="120" w:after="120"/>
              <w:jc w:val="both"/>
              <w:rPr>
                <w:rFonts w:cs="Arial"/>
                <w:noProof/>
              </w:rPr>
            </w:pPr>
            <w:r w:rsidRPr="00917105">
              <w:rPr>
                <w:noProof/>
              </w:rPr>
              <w:t>d. 51 958961636</w:t>
            </w:r>
          </w:p>
          <w:p w:rsidR="00307BBD" w:rsidRPr="00917105" w:rsidRDefault="00307BBD" w:rsidP="003E6A86">
            <w:pPr>
              <w:pStyle w:val="formtext"/>
              <w:tabs>
                <w:tab w:val="left" w:pos="567"/>
                <w:tab w:val="left" w:pos="1134"/>
                <w:tab w:val="left" w:pos="1701"/>
              </w:tabs>
              <w:spacing w:before="120" w:after="240"/>
              <w:jc w:val="both"/>
              <w:rPr>
                <w:rFonts w:cs="Arial"/>
                <w:noProof/>
              </w:rPr>
            </w:pPr>
            <w:r w:rsidRPr="00917105">
              <w:rPr>
                <w:noProof/>
              </w:rPr>
              <w:t>e tapay2011@hotmail.com</w:t>
            </w:r>
          </w:p>
          <w:p w:rsidR="00307BBD" w:rsidRPr="00917105" w:rsidRDefault="00307BBD" w:rsidP="003E6A86">
            <w:pPr>
              <w:pStyle w:val="formtext"/>
              <w:tabs>
                <w:tab w:val="left" w:pos="567"/>
                <w:tab w:val="left" w:pos="1134"/>
                <w:tab w:val="left" w:pos="1701"/>
              </w:tabs>
              <w:spacing w:before="120" w:after="120"/>
              <w:jc w:val="both"/>
              <w:rPr>
                <w:rFonts w:cs="Arial"/>
                <w:noProof/>
              </w:rPr>
            </w:pPr>
            <w:r w:rsidRPr="00917105">
              <w:rPr>
                <w:noProof/>
              </w:rPr>
              <w:t xml:space="preserve">a. Municipalité de Tisco </w:t>
            </w:r>
          </w:p>
          <w:p w:rsidR="00307BBD" w:rsidRPr="00917105" w:rsidRDefault="00307BBD" w:rsidP="003E6A86">
            <w:pPr>
              <w:pStyle w:val="formtext"/>
              <w:tabs>
                <w:tab w:val="left" w:pos="567"/>
                <w:tab w:val="left" w:pos="1134"/>
                <w:tab w:val="left" w:pos="1701"/>
              </w:tabs>
              <w:spacing w:before="120" w:after="120"/>
              <w:jc w:val="both"/>
              <w:rPr>
                <w:rFonts w:cs="Arial"/>
                <w:noProof/>
                <w:lang w:val="es-ES_tradnl"/>
              </w:rPr>
            </w:pPr>
            <w:r w:rsidRPr="00917105">
              <w:rPr>
                <w:noProof/>
                <w:lang w:val="es-ES_tradnl"/>
              </w:rPr>
              <w:t>b. Maire Wenceslao Achahui Almonte</w:t>
            </w:r>
          </w:p>
          <w:p w:rsidR="00307BBD" w:rsidRPr="00917105" w:rsidRDefault="00307BBD" w:rsidP="003E6A86">
            <w:pPr>
              <w:pStyle w:val="formtext"/>
              <w:tabs>
                <w:tab w:val="left" w:pos="567"/>
                <w:tab w:val="left" w:pos="1134"/>
                <w:tab w:val="left" w:pos="1701"/>
              </w:tabs>
              <w:spacing w:before="120" w:after="120"/>
              <w:jc w:val="both"/>
              <w:rPr>
                <w:rFonts w:cs="Arial"/>
                <w:noProof/>
                <w:lang w:val="es-ES_tradnl"/>
              </w:rPr>
            </w:pPr>
            <w:r w:rsidRPr="00917105">
              <w:rPr>
                <w:noProof/>
                <w:lang w:val="es-ES_tradnl"/>
              </w:rPr>
              <w:t>c. Plaza de Armas 102, Tisco, Caylloma, Arequipa, Perú</w:t>
            </w:r>
          </w:p>
          <w:p w:rsidR="00307BBD" w:rsidRPr="00917105" w:rsidRDefault="00307BBD" w:rsidP="003E6A86">
            <w:pPr>
              <w:pStyle w:val="formtext"/>
              <w:tabs>
                <w:tab w:val="left" w:pos="567"/>
                <w:tab w:val="left" w:pos="1134"/>
                <w:tab w:val="left" w:pos="1701"/>
              </w:tabs>
              <w:spacing w:before="120" w:after="120"/>
              <w:jc w:val="both"/>
              <w:rPr>
                <w:rFonts w:cs="Arial"/>
                <w:noProof/>
                <w:lang w:val="es-ES_tradnl"/>
              </w:rPr>
            </w:pPr>
            <w:r w:rsidRPr="00917105">
              <w:rPr>
                <w:noProof/>
                <w:lang w:val="es-ES_tradnl"/>
              </w:rPr>
              <w:t>d. 51 54 795955</w:t>
            </w:r>
          </w:p>
          <w:p w:rsidR="00307BBD" w:rsidRPr="00917105" w:rsidRDefault="00307BBD" w:rsidP="003E6A86">
            <w:pPr>
              <w:pStyle w:val="formtext"/>
              <w:tabs>
                <w:tab w:val="left" w:pos="567"/>
                <w:tab w:val="left" w:pos="1134"/>
                <w:tab w:val="left" w:pos="1701"/>
              </w:tabs>
              <w:spacing w:before="120" w:after="240"/>
              <w:jc w:val="both"/>
              <w:rPr>
                <w:rFonts w:cs="Arial"/>
                <w:noProof/>
                <w:lang w:val="es-ES_tradnl"/>
              </w:rPr>
            </w:pPr>
            <w:r w:rsidRPr="00917105">
              <w:rPr>
                <w:noProof/>
                <w:lang w:val="es-ES_tradnl"/>
              </w:rPr>
              <w:t>e. oropesa_tisco@hotmail.com</w:t>
            </w:r>
          </w:p>
          <w:p w:rsidR="00307BBD" w:rsidRPr="00917105" w:rsidRDefault="00307BBD" w:rsidP="003E6A86">
            <w:pPr>
              <w:pStyle w:val="formtext"/>
              <w:tabs>
                <w:tab w:val="left" w:pos="567"/>
                <w:tab w:val="left" w:pos="1134"/>
                <w:tab w:val="left" w:pos="1701"/>
              </w:tabs>
              <w:spacing w:before="120" w:after="120"/>
              <w:jc w:val="both"/>
              <w:rPr>
                <w:rFonts w:cs="Arial"/>
                <w:noProof/>
              </w:rPr>
            </w:pPr>
            <w:r w:rsidRPr="00917105">
              <w:rPr>
                <w:noProof/>
              </w:rPr>
              <w:t>a. Municipalité de Tuti</w:t>
            </w:r>
          </w:p>
          <w:p w:rsidR="00307BBD" w:rsidRPr="00917105" w:rsidRDefault="00307BBD" w:rsidP="003E6A86">
            <w:pPr>
              <w:pStyle w:val="formtext"/>
              <w:tabs>
                <w:tab w:val="left" w:pos="567"/>
                <w:tab w:val="left" w:pos="1134"/>
                <w:tab w:val="left" w:pos="1701"/>
              </w:tabs>
              <w:spacing w:before="120" w:after="120"/>
              <w:jc w:val="both"/>
              <w:rPr>
                <w:rFonts w:cs="Arial"/>
                <w:noProof/>
              </w:rPr>
            </w:pPr>
            <w:r w:rsidRPr="00917105">
              <w:rPr>
                <w:noProof/>
              </w:rPr>
              <w:t>b. Maire Ranulfo Capira Mendivil</w:t>
            </w:r>
          </w:p>
          <w:p w:rsidR="00307BBD" w:rsidRPr="00917105" w:rsidRDefault="00307BBD" w:rsidP="003E6A86">
            <w:pPr>
              <w:pStyle w:val="formtext"/>
              <w:tabs>
                <w:tab w:val="left" w:pos="567"/>
                <w:tab w:val="left" w:pos="1134"/>
                <w:tab w:val="left" w:pos="1701"/>
              </w:tabs>
              <w:spacing w:before="120" w:after="120"/>
              <w:jc w:val="both"/>
              <w:rPr>
                <w:rFonts w:cs="Arial"/>
                <w:noProof/>
                <w:lang w:val="es-ES_tradnl"/>
              </w:rPr>
            </w:pPr>
            <w:r w:rsidRPr="00917105">
              <w:rPr>
                <w:noProof/>
                <w:lang w:val="es-ES_tradnl"/>
              </w:rPr>
              <w:t>c. Plaza de Armas S/N, Tuti, Caylloma, Arequipa, Perú</w:t>
            </w:r>
          </w:p>
          <w:p w:rsidR="00307BBD" w:rsidRPr="00917105" w:rsidRDefault="00307BBD" w:rsidP="003E6A86">
            <w:pPr>
              <w:pStyle w:val="formtext"/>
              <w:tabs>
                <w:tab w:val="left" w:pos="567"/>
                <w:tab w:val="left" w:pos="1134"/>
                <w:tab w:val="left" w:pos="1701"/>
              </w:tabs>
              <w:spacing w:before="120" w:after="240"/>
              <w:jc w:val="both"/>
              <w:rPr>
                <w:rFonts w:cs="Arial"/>
                <w:noProof/>
              </w:rPr>
            </w:pPr>
            <w:r w:rsidRPr="00917105">
              <w:rPr>
                <w:noProof/>
              </w:rPr>
              <w:t>d. 51 54 267498</w:t>
            </w:r>
          </w:p>
          <w:p w:rsidR="00307BBD" w:rsidRPr="00917105" w:rsidRDefault="00307BBD" w:rsidP="003E6A86">
            <w:pPr>
              <w:pStyle w:val="formtext"/>
              <w:tabs>
                <w:tab w:val="left" w:pos="567"/>
                <w:tab w:val="left" w:pos="1134"/>
                <w:tab w:val="left" w:pos="1701"/>
              </w:tabs>
              <w:spacing w:before="120" w:after="120"/>
              <w:jc w:val="both"/>
              <w:rPr>
                <w:rFonts w:cs="Arial"/>
                <w:noProof/>
              </w:rPr>
            </w:pPr>
            <w:r w:rsidRPr="00917105">
              <w:rPr>
                <w:noProof/>
              </w:rPr>
              <w:t>a. Municipalité de Yanque</w:t>
            </w:r>
          </w:p>
          <w:p w:rsidR="00307BBD" w:rsidRPr="00917105" w:rsidRDefault="00307BBD" w:rsidP="003E6A86">
            <w:pPr>
              <w:pStyle w:val="formtext"/>
              <w:tabs>
                <w:tab w:val="left" w:pos="567"/>
                <w:tab w:val="left" w:pos="1134"/>
                <w:tab w:val="left" w:pos="1701"/>
              </w:tabs>
              <w:spacing w:before="120" w:after="120"/>
              <w:jc w:val="both"/>
              <w:rPr>
                <w:rFonts w:cs="Arial"/>
                <w:noProof/>
              </w:rPr>
            </w:pPr>
            <w:r w:rsidRPr="00917105">
              <w:rPr>
                <w:noProof/>
              </w:rPr>
              <w:t>b. Maire Ramón Cayllahua Cayllahua</w:t>
            </w:r>
          </w:p>
          <w:p w:rsidR="00307BBD" w:rsidRPr="00917105" w:rsidRDefault="00307BBD" w:rsidP="003E6A86">
            <w:pPr>
              <w:pStyle w:val="formtext"/>
              <w:tabs>
                <w:tab w:val="left" w:pos="567"/>
                <w:tab w:val="left" w:pos="1134"/>
                <w:tab w:val="left" w:pos="1701"/>
              </w:tabs>
              <w:spacing w:before="120" w:after="120"/>
              <w:jc w:val="both"/>
              <w:rPr>
                <w:rFonts w:cs="Arial"/>
                <w:noProof/>
                <w:lang w:val="es-ES_tradnl"/>
              </w:rPr>
            </w:pPr>
            <w:r w:rsidRPr="00917105">
              <w:rPr>
                <w:noProof/>
                <w:lang w:val="es-ES_tradnl"/>
              </w:rPr>
              <w:t>c. Plaza Principal 214, Yanque, Caylloma, Arequipa, Perú</w:t>
            </w:r>
          </w:p>
          <w:p w:rsidR="00307BBD" w:rsidRPr="00917105" w:rsidRDefault="00307BBD" w:rsidP="003E6A86">
            <w:pPr>
              <w:pStyle w:val="formtext"/>
              <w:tabs>
                <w:tab w:val="left" w:pos="567"/>
                <w:tab w:val="left" w:pos="1134"/>
                <w:tab w:val="left" w:pos="1701"/>
              </w:tabs>
              <w:spacing w:before="120" w:after="120"/>
              <w:jc w:val="both"/>
              <w:rPr>
                <w:rFonts w:cs="Arial"/>
                <w:noProof/>
                <w:lang w:val="es-ES_tradnl"/>
              </w:rPr>
            </w:pPr>
            <w:r w:rsidRPr="00917105">
              <w:rPr>
                <w:noProof/>
                <w:lang w:val="es-ES_tradnl"/>
              </w:rPr>
              <w:t>d. 51 54 838052</w:t>
            </w:r>
          </w:p>
          <w:p w:rsidR="00307BBD" w:rsidRPr="00917105" w:rsidRDefault="00307BBD" w:rsidP="003E6A86">
            <w:pPr>
              <w:pStyle w:val="formtext"/>
              <w:tabs>
                <w:tab w:val="left" w:pos="567"/>
                <w:tab w:val="left" w:pos="1134"/>
                <w:tab w:val="left" w:pos="1701"/>
              </w:tabs>
              <w:spacing w:before="120" w:after="240"/>
              <w:jc w:val="both"/>
              <w:rPr>
                <w:rFonts w:cs="Arial"/>
                <w:noProof/>
                <w:lang w:val="es-ES_tradnl"/>
              </w:rPr>
            </w:pPr>
            <w:r w:rsidRPr="00917105">
              <w:rPr>
                <w:noProof/>
                <w:lang w:val="es-ES_tradnl"/>
              </w:rPr>
              <w:t xml:space="preserve">e municipalidad_yanque@hotmail.com </w:t>
            </w:r>
          </w:p>
          <w:p w:rsidR="00307BBD" w:rsidRPr="00917105" w:rsidRDefault="00307BBD" w:rsidP="003E6A86">
            <w:pPr>
              <w:pStyle w:val="formtext"/>
              <w:tabs>
                <w:tab w:val="left" w:pos="567"/>
                <w:tab w:val="left" w:pos="1134"/>
                <w:tab w:val="left" w:pos="1701"/>
              </w:tabs>
              <w:spacing w:before="120" w:after="120"/>
              <w:jc w:val="both"/>
              <w:rPr>
                <w:rFonts w:cs="Arial"/>
                <w:noProof/>
              </w:rPr>
            </w:pPr>
            <w:r w:rsidRPr="00917105">
              <w:rPr>
                <w:noProof/>
              </w:rPr>
              <w:t>a. représentant local pour le processus de la préparation de la candidature</w:t>
            </w:r>
          </w:p>
          <w:p w:rsidR="00307BBD" w:rsidRPr="00917105" w:rsidRDefault="00307BBD" w:rsidP="003E6A86">
            <w:pPr>
              <w:pStyle w:val="formtext"/>
              <w:tabs>
                <w:tab w:val="left" w:pos="567"/>
                <w:tab w:val="left" w:pos="1134"/>
                <w:tab w:val="left" w:pos="1701"/>
              </w:tabs>
              <w:spacing w:before="120" w:after="120"/>
              <w:jc w:val="both"/>
              <w:rPr>
                <w:rFonts w:cs="Arial"/>
                <w:noProof/>
                <w:lang w:val="es-ES_tradnl"/>
              </w:rPr>
            </w:pPr>
            <w:r w:rsidRPr="00917105">
              <w:rPr>
                <w:noProof/>
                <w:lang w:val="es-ES_tradnl"/>
              </w:rPr>
              <w:t>b. Franklin Percy Murguía Huillca</w:t>
            </w:r>
          </w:p>
          <w:p w:rsidR="00307BBD" w:rsidRPr="00917105" w:rsidRDefault="00307BBD" w:rsidP="003E6A86">
            <w:pPr>
              <w:pStyle w:val="formtext"/>
              <w:tabs>
                <w:tab w:val="left" w:pos="567"/>
                <w:tab w:val="left" w:pos="1134"/>
                <w:tab w:val="left" w:pos="1701"/>
              </w:tabs>
              <w:spacing w:before="120" w:after="120"/>
              <w:jc w:val="both"/>
              <w:rPr>
                <w:rFonts w:cs="Arial"/>
                <w:noProof/>
                <w:lang w:val="es-ES_tradnl"/>
              </w:rPr>
            </w:pPr>
            <w:r w:rsidRPr="00917105">
              <w:rPr>
                <w:noProof/>
                <w:lang w:val="es-ES_tradnl"/>
              </w:rPr>
              <w:t>c. Calle Beaterío N° 250, Yanahuara- Arequipa, Perú</w:t>
            </w:r>
          </w:p>
          <w:p w:rsidR="00307BBD" w:rsidRPr="00917105" w:rsidRDefault="00307BBD" w:rsidP="003E6A86">
            <w:pPr>
              <w:pStyle w:val="formtext"/>
              <w:tabs>
                <w:tab w:val="left" w:pos="567"/>
                <w:tab w:val="left" w:pos="1134"/>
                <w:tab w:val="left" w:pos="1701"/>
              </w:tabs>
              <w:spacing w:before="120" w:after="120"/>
              <w:jc w:val="both"/>
              <w:rPr>
                <w:b/>
                <w:bCs/>
              </w:rPr>
            </w:pPr>
            <w:r w:rsidRPr="00917105">
              <w:rPr>
                <w:noProof/>
              </w:rPr>
              <w:t>d. 054 959859676</w:t>
            </w:r>
          </w:p>
        </w:tc>
      </w:tr>
      <w:tr w:rsidR="00307BBD" w:rsidRPr="00917105" w:rsidTr="00557845">
        <w:trPr>
          <w:trHeight w:val="684"/>
        </w:trPr>
        <w:tc>
          <w:tcPr>
            <w:tcW w:w="9639" w:type="dxa"/>
            <w:gridSpan w:val="2"/>
            <w:tcBorders>
              <w:top w:val="nil"/>
              <w:left w:val="nil"/>
              <w:bottom w:val="nil"/>
              <w:right w:val="nil"/>
            </w:tcBorders>
            <w:shd w:val="clear" w:color="auto" w:fill="D9D9D9"/>
          </w:tcPr>
          <w:p w:rsidR="00307BBD" w:rsidRPr="00917105" w:rsidRDefault="00307BBD" w:rsidP="00BF3D11">
            <w:pPr>
              <w:pStyle w:val="Grille01N"/>
              <w:keepNext w:val="0"/>
              <w:spacing w:before="240" w:line="240" w:lineRule="auto"/>
              <w:ind w:left="709" w:right="136" w:hanging="567"/>
              <w:jc w:val="left"/>
              <w:rPr>
                <w:rFonts w:eastAsia="SimSun" w:cs="Arial"/>
                <w:bCs/>
                <w:smallCaps w:val="0"/>
                <w:sz w:val="24"/>
                <w:shd w:val="pct15" w:color="auto" w:fill="FFFFFF"/>
              </w:rPr>
            </w:pPr>
            <w:r w:rsidRPr="00917105">
              <w:rPr>
                <w:smallCaps w:val="0"/>
                <w:sz w:val="24"/>
              </w:rPr>
              <w:lastRenderedPageBreak/>
              <w:t>5.</w:t>
            </w:r>
            <w:r w:rsidRPr="00917105">
              <w:tab/>
            </w:r>
            <w:r w:rsidRPr="00917105">
              <w:rPr>
                <w:smallCaps w:val="0"/>
                <w:sz w:val="24"/>
              </w:rPr>
              <w:t>Inclusion de l’élément dans un inventaire</w:t>
            </w:r>
          </w:p>
        </w:tc>
      </w:tr>
      <w:tr w:rsidR="00307BBD" w:rsidRPr="00917105" w:rsidTr="00594416">
        <w:trPr>
          <w:trHeight w:val="1770"/>
        </w:trPr>
        <w:tc>
          <w:tcPr>
            <w:tcW w:w="9639" w:type="dxa"/>
            <w:gridSpan w:val="2"/>
            <w:tcBorders>
              <w:top w:val="nil"/>
              <w:left w:val="nil"/>
              <w:bottom w:val="single" w:sz="4" w:space="0" w:color="auto"/>
              <w:right w:val="nil"/>
            </w:tcBorders>
            <w:shd w:val="clear" w:color="auto" w:fill="auto"/>
          </w:tcPr>
          <w:p w:rsidR="00307BBD" w:rsidRPr="00917105" w:rsidRDefault="00307BBD" w:rsidP="00557845">
            <w:pPr>
              <w:pStyle w:val="Info03"/>
              <w:keepNext w:val="0"/>
              <w:spacing w:before="120"/>
              <w:ind w:right="136"/>
              <w:rPr>
                <w:rFonts w:eastAsia="SimSun"/>
                <w:sz w:val="18"/>
                <w:szCs w:val="18"/>
              </w:rPr>
            </w:pPr>
            <w:r w:rsidRPr="00917105">
              <w:rPr>
                <w:sz w:val="18"/>
              </w:rPr>
              <w:t xml:space="preserve">Pour le </w:t>
            </w:r>
            <w:r w:rsidRPr="00917105">
              <w:rPr>
                <w:b/>
                <w:sz w:val="18"/>
              </w:rPr>
              <w:t>critère R.5</w:t>
            </w:r>
            <w:r w:rsidRPr="00917105">
              <w:rPr>
                <w:sz w:val="18"/>
              </w:rPr>
              <w:t xml:space="preserve">, les États doivent démontrer que « l’élément figure dans un inventaire du patrimoine culturel immatériel présent sur le(s) territoire(s) de(s) (l’)État(s) partie(s) soumissionnaire(s) tel que défini dans les articles 11 et 12 de la Convention ». </w:t>
            </w:r>
          </w:p>
          <w:p w:rsidR="00307BBD" w:rsidRPr="00917105" w:rsidRDefault="00307BBD" w:rsidP="001B68EF">
            <w:pPr>
              <w:pStyle w:val="Info03"/>
              <w:spacing w:before="120"/>
              <w:ind w:right="135"/>
              <w:rPr>
                <w:rFonts w:eastAsia="SimSun"/>
                <w:sz w:val="18"/>
                <w:szCs w:val="18"/>
              </w:rPr>
            </w:pPr>
            <w:r w:rsidRPr="00917105">
              <w:rPr>
                <w:sz w:val="18"/>
              </w:rPr>
              <w:t>Indiquez ci-dessous quand l’élément a été inclus dans l’inventaire, sa référence et identifiez l’inventaire dans lequel l’élément a été inclus, ainsi que le bureau, l’agence, l’organisation ou l’organisme responsable de sa mise à jour. Démontrez ci-dessous que l’inventaire a été dressé en conformité avec la Convention, et notamment avec l’article 11 (b) qui stipule que le patrimoine culturel immatériel est identifié et défini « avec la participation des communautés, des groupes et des organisations non gouvernementales pertinentes », et l’article 12 qui exige que les inventaires soient régulièrement mis à jour.</w:t>
            </w:r>
          </w:p>
          <w:p w:rsidR="00307BBD" w:rsidRPr="00917105" w:rsidRDefault="00307BBD" w:rsidP="001B68EF">
            <w:pPr>
              <w:pStyle w:val="Info03"/>
              <w:spacing w:before="120" w:line="240" w:lineRule="auto"/>
              <w:ind w:right="135"/>
              <w:rPr>
                <w:rFonts w:eastAsia="SimSun"/>
                <w:sz w:val="18"/>
                <w:szCs w:val="18"/>
              </w:rPr>
            </w:pPr>
            <w:r w:rsidRPr="00917105">
              <w:rPr>
                <w:sz w:val="18"/>
              </w:rPr>
              <w:t>L’inclusion dans un inventaire de l’élément proposé ne devrait en aucun cas impliquer ou nécessiter que le ou les inventaire(s) soient achevés avant le dépôt de candidature. En réalité, un État partie soumissionnaire peut être en train de compléter ou de mettre à jour un ou plusieurs inventaires, mais il doit avoir déjà intégré l’élément dans un inventaire en cours d’élaboration.</w:t>
            </w:r>
          </w:p>
          <w:p w:rsidR="00307BBD" w:rsidRPr="00917105" w:rsidRDefault="00307BBD" w:rsidP="00557845">
            <w:pPr>
              <w:pStyle w:val="Info03"/>
              <w:spacing w:before="120" w:after="0" w:line="240" w:lineRule="auto"/>
              <w:ind w:right="136"/>
              <w:rPr>
                <w:rFonts w:eastAsia="SimSun"/>
                <w:sz w:val="18"/>
                <w:szCs w:val="18"/>
              </w:rPr>
            </w:pPr>
            <w:r w:rsidRPr="00917105">
              <w:rPr>
                <w:sz w:val="18"/>
              </w:rPr>
              <w:t>Doivent également être fournies en annexe les preuves documentaires faisant état de l’inclusion de l’élément dans un inventaire du patrimoine culturel immatériel présent sur le(s) territoire(s) de l’(des) État(s) soumissionnaire(s), tel que défini dans les articles 11 et 12 de la Convention. Ces preuves doivent inclure un extrait pertinent de l’(des) inventaire(s) en anglais ou en français ainsi que dans la langue originale si elle est différente. Elles peuvent être complétées par l’indication ci-dessous d’un lien hypertexte opérationnel au travers duquel un tel inventaire peut être accessible ; cependant, l’indication d’un lien seule n’est pas suffisante.</w:t>
            </w:r>
          </w:p>
          <w:p w:rsidR="00307BBD" w:rsidRPr="00917105" w:rsidRDefault="00307BBD" w:rsidP="00D07A21">
            <w:pPr>
              <w:pStyle w:val="Info03"/>
              <w:spacing w:line="240" w:lineRule="auto"/>
              <w:ind w:right="136"/>
              <w:jc w:val="right"/>
            </w:pPr>
            <w:r w:rsidRPr="00917105">
              <w:rPr>
                <w:rStyle w:val="Emphasis"/>
                <w:i/>
                <w:color w:val="000000"/>
                <w:sz w:val="18"/>
              </w:rPr>
              <w:lastRenderedPageBreak/>
              <w:t>Entre 150 et 250 mots</w:t>
            </w:r>
          </w:p>
        </w:tc>
      </w:tr>
      <w:tr w:rsidR="00307BBD" w:rsidRPr="00917105" w:rsidTr="00180BBB">
        <w:tc>
          <w:tcPr>
            <w:tcW w:w="9639" w:type="dxa"/>
            <w:gridSpan w:val="2"/>
            <w:tcBorders>
              <w:bottom w:val="single" w:sz="4" w:space="0" w:color="auto"/>
            </w:tcBorders>
            <w:shd w:val="clear" w:color="auto" w:fill="auto"/>
            <w:tcMar>
              <w:top w:w="113" w:type="dxa"/>
              <w:left w:w="113" w:type="dxa"/>
              <w:bottom w:w="113" w:type="dxa"/>
              <w:right w:w="113" w:type="dxa"/>
            </w:tcMar>
          </w:tcPr>
          <w:p w:rsidR="00307BBD" w:rsidRPr="00D63A10" w:rsidRDefault="00307BBD" w:rsidP="009723F0">
            <w:pPr>
              <w:pStyle w:val="formtext"/>
              <w:spacing w:before="0" w:after="0"/>
              <w:jc w:val="both"/>
              <w:rPr>
                <w:rFonts w:cs="Arial"/>
                <w:noProof/>
              </w:rPr>
            </w:pPr>
            <w:r w:rsidRPr="00D63A10">
              <w:lastRenderedPageBreak/>
              <w:t xml:space="preserve">Le ministère de la Culture a mis au point un système participatif pour faire l'inventaire des éléments du patrimoine culturel immatériel, sous le nom de Déclarations du patrimoine culturel du pays. La direction du Patrimoine immatériel est le service du ministère de la Culture chargé de la mise en œuvre de ce système. </w:t>
            </w:r>
          </w:p>
          <w:p w:rsidR="00307BBD" w:rsidRPr="00D63A10" w:rsidRDefault="00307BBD" w:rsidP="00D63A10">
            <w:pPr>
              <w:pStyle w:val="formtext"/>
              <w:jc w:val="both"/>
              <w:rPr>
                <w:rFonts w:cs="Arial"/>
                <w:noProof/>
              </w:rPr>
            </w:pPr>
            <w:r w:rsidRPr="00D63A10">
              <w:t>Ces Déclarations du patrimoine culturel du pays sont régies par les résolutions du vice-ministère du Patrimoine culturel et des industries culturelles. Chaque déclaration s'accompagne d'un dossier préparé par la communauté des détenteurs et présenté au ministère de la Culture. Ce dossier explique et décrit les caractéristiques essentielles de l'élément et montre son importance, sa valeur, sa signification et son impact sur la définition de l'identité collective, locale, régionale, ethnique, communautaire et/ou nationale. Les informations relatives aux éléments inscrits à l'inventaire sont mises à jour tous les cinq ans, lorsque les directions décentralisées de la culture, avec l'aide des communautés de détenteurs, envoient un rapport sur le statut de l'élément au ministère de la Culture.</w:t>
            </w:r>
          </w:p>
          <w:p w:rsidR="00307BBD" w:rsidRPr="00D63A10" w:rsidRDefault="00307BBD" w:rsidP="009723F0">
            <w:pPr>
              <w:pStyle w:val="formtext"/>
              <w:spacing w:before="0" w:after="0"/>
              <w:jc w:val="both"/>
              <w:rPr>
                <w:rFonts w:cs="Arial"/>
                <w:noProof/>
              </w:rPr>
            </w:pPr>
            <w:r w:rsidRPr="00D63A10">
              <w:t xml:space="preserve">La danse du Wititi de la vallée du Colca a été déclarée Patrimoine culturel national par la Résolution N° 1011/INC datée de juillet 2009. Une version en anglais de cette Résolution est jointe à ce dossier. Les déclarations officielles des expressions péruviennes du patrimoine culturel immatériel sont disponibles sur le site internet du ministère de la Culture par le lien suivant : </w:t>
            </w:r>
          </w:p>
          <w:p w:rsidR="00307BBD" w:rsidRPr="00D63A10" w:rsidRDefault="00307BBD" w:rsidP="009723F0">
            <w:pPr>
              <w:pStyle w:val="formtext"/>
              <w:spacing w:before="0" w:after="0"/>
              <w:jc w:val="both"/>
              <w:rPr>
                <w:rFonts w:cs="Arial"/>
                <w:noProof/>
              </w:rPr>
            </w:pPr>
            <w:r w:rsidRPr="00D63A10">
              <w:t>http://intranet.mcultura.gob.pe/intranet/dpcn/index.jsp</w:t>
            </w:r>
          </w:p>
        </w:tc>
      </w:tr>
      <w:tr w:rsidR="00307BBD" w:rsidRPr="00917105" w:rsidTr="00BF3D11">
        <w:tblPrEx>
          <w:tblBorders>
            <w:insideV w:val="none" w:sz="0" w:space="0" w:color="auto"/>
          </w:tblBorders>
        </w:tblPrEx>
        <w:trPr>
          <w:cantSplit/>
        </w:trPr>
        <w:tc>
          <w:tcPr>
            <w:tcW w:w="9639" w:type="dxa"/>
            <w:gridSpan w:val="2"/>
            <w:tcBorders>
              <w:top w:val="nil"/>
              <w:left w:val="nil"/>
              <w:bottom w:val="nil"/>
              <w:right w:val="nil"/>
            </w:tcBorders>
            <w:shd w:val="clear" w:color="auto" w:fill="D9D9D9"/>
          </w:tcPr>
          <w:p w:rsidR="00307BBD" w:rsidRPr="00917105" w:rsidRDefault="00307BBD" w:rsidP="00557845">
            <w:pPr>
              <w:pStyle w:val="Grille01N"/>
              <w:keepNext w:val="0"/>
              <w:spacing w:before="240" w:line="240" w:lineRule="auto"/>
              <w:ind w:left="709" w:right="136" w:hanging="567"/>
              <w:jc w:val="left"/>
              <w:rPr>
                <w:rFonts w:eastAsia="SimSun" w:cs="Arial"/>
                <w:bCs/>
                <w:smallCaps w:val="0"/>
                <w:sz w:val="24"/>
                <w:shd w:val="pct15" w:color="auto" w:fill="FFFFFF"/>
              </w:rPr>
            </w:pPr>
            <w:r w:rsidRPr="00917105">
              <w:rPr>
                <w:smallCaps w:val="0"/>
                <w:sz w:val="24"/>
              </w:rPr>
              <w:t>6.</w:t>
            </w:r>
            <w:r w:rsidRPr="00917105">
              <w:tab/>
            </w:r>
            <w:r w:rsidRPr="00917105">
              <w:rPr>
                <w:smallCaps w:val="0"/>
                <w:sz w:val="24"/>
              </w:rPr>
              <w:t>Documentation</w:t>
            </w:r>
          </w:p>
        </w:tc>
      </w:tr>
      <w:tr w:rsidR="00307BBD" w:rsidRPr="00917105" w:rsidTr="00710B1F">
        <w:tblPrEx>
          <w:tblBorders>
            <w:insideV w:val="none" w:sz="0" w:space="0" w:color="auto"/>
          </w:tblBorders>
        </w:tblPrEx>
        <w:trPr>
          <w:cantSplit/>
        </w:trPr>
        <w:tc>
          <w:tcPr>
            <w:tcW w:w="9639" w:type="dxa"/>
            <w:gridSpan w:val="2"/>
            <w:tcBorders>
              <w:top w:val="nil"/>
              <w:left w:val="nil"/>
              <w:bottom w:val="single" w:sz="4" w:space="0" w:color="auto"/>
              <w:right w:val="nil"/>
            </w:tcBorders>
            <w:shd w:val="clear" w:color="auto" w:fill="auto"/>
          </w:tcPr>
          <w:p w:rsidR="00307BBD" w:rsidRPr="00917105" w:rsidRDefault="00307BBD" w:rsidP="00557845">
            <w:pPr>
              <w:pStyle w:val="Grille02N"/>
              <w:keepNext w:val="0"/>
              <w:ind w:left="709" w:right="135" w:hanging="567"/>
              <w:jc w:val="left"/>
            </w:pPr>
            <w:r w:rsidRPr="00917105">
              <w:t>6.a.</w:t>
            </w:r>
            <w:r w:rsidRPr="00917105">
              <w:tab/>
              <w:t>Documentation annexée (obligatoire)</w:t>
            </w:r>
          </w:p>
          <w:p w:rsidR="00307BBD" w:rsidRPr="00917105" w:rsidRDefault="00307BBD" w:rsidP="00557845">
            <w:pPr>
              <w:pStyle w:val="Info03"/>
              <w:keepNext w:val="0"/>
              <w:spacing w:before="120" w:line="240" w:lineRule="auto"/>
              <w:ind w:right="135"/>
              <w:rPr>
                <w:rFonts w:eastAsia="SimSun"/>
                <w:sz w:val="18"/>
                <w:szCs w:val="18"/>
              </w:rPr>
            </w:pPr>
            <w:r w:rsidRPr="00917105">
              <w:rPr>
                <w:sz w:val="18"/>
              </w:rPr>
              <w:t>Les documents ci-dessous sont obligatoires et seront utilisés dans le processus d’évaluation et d’examen de la candidature. Les photos et le film pourront également être utiles pour d’éventuelles activités de visibilité si l’élément est inscrit. Cochez les cases suivantes pour confirmer que les documents en question sont inclus avec la candidature et qu’ils sont conformes aux instructions. Les documents supplémentaires, en dehors de ceux spécifiés ci-dessous ne pourront pas être acceptés et ne seront pas retournés.</w:t>
            </w:r>
          </w:p>
        </w:tc>
      </w:tr>
      <w:tr w:rsidR="00307BBD" w:rsidRPr="00917105" w:rsidTr="00710B1F">
        <w:tblPrEx>
          <w:tblBorders>
            <w:insideV w:val="none" w:sz="0" w:space="0" w:color="auto"/>
          </w:tblBorders>
        </w:tblPrEx>
        <w:trPr>
          <w:cantSplit/>
        </w:trPr>
        <w:tc>
          <w:tcPr>
            <w:tcW w:w="9639"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307BBD" w:rsidRPr="00917105" w:rsidRDefault="00307BBD" w:rsidP="005737C6">
            <w:pPr>
              <w:pStyle w:val="Default"/>
              <w:widowControl/>
              <w:tabs>
                <w:tab w:val="left" w:pos="567"/>
                <w:tab w:val="left" w:pos="1134"/>
                <w:tab w:val="left" w:pos="1701"/>
              </w:tabs>
              <w:autoSpaceDE/>
              <w:autoSpaceDN/>
              <w:adjustRightInd/>
              <w:spacing w:before="120" w:after="120"/>
              <w:ind w:left="1134" w:hanging="454"/>
              <w:rPr>
                <w:rFonts w:ascii="Arial" w:hAnsi="Arial" w:cs="Arial"/>
                <w:color w:val="auto"/>
                <w:sz w:val="20"/>
                <w:szCs w:val="20"/>
              </w:rPr>
            </w:pPr>
            <w:r w:rsidRPr="00917105">
              <w:rPr>
                <w:rFonts w:ascii="Arial" w:hAnsi="Arial" w:cs="Arial"/>
                <w:color w:val="auto"/>
                <w:sz w:val="20"/>
                <w:szCs w:val="20"/>
              </w:rPr>
              <w:fldChar w:fldCharType="begin">
                <w:ffData>
                  <w:name w:val=""/>
                  <w:enabled/>
                  <w:calcOnExit w:val="0"/>
                  <w:checkBox>
                    <w:sizeAuto/>
                    <w:default w:val="1"/>
                  </w:checkBox>
                </w:ffData>
              </w:fldChar>
            </w:r>
            <w:r w:rsidRPr="00917105">
              <w:rPr>
                <w:rFonts w:ascii="Arial" w:hAnsi="Arial" w:cs="Arial"/>
                <w:color w:val="auto"/>
                <w:sz w:val="20"/>
                <w:szCs w:val="20"/>
              </w:rPr>
              <w:instrText xml:space="preserve"> FORMCHECKBOX </w:instrText>
            </w:r>
            <w:r w:rsidR="00650000">
              <w:rPr>
                <w:rFonts w:ascii="Arial" w:hAnsi="Arial" w:cs="Arial"/>
                <w:color w:val="auto"/>
                <w:sz w:val="20"/>
                <w:szCs w:val="20"/>
              </w:rPr>
            </w:r>
            <w:r w:rsidR="00650000">
              <w:rPr>
                <w:rFonts w:ascii="Arial" w:hAnsi="Arial" w:cs="Arial"/>
                <w:color w:val="auto"/>
                <w:sz w:val="20"/>
                <w:szCs w:val="20"/>
              </w:rPr>
              <w:fldChar w:fldCharType="separate"/>
            </w:r>
            <w:r w:rsidRPr="00917105">
              <w:rPr>
                <w:rFonts w:ascii="Arial" w:hAnsi="Arial" w:cs="Arial"/>
                <w:color w:val="auto"/>
                <w:sz w:val="20"/>
                <w:szCs w:val="20"/>
              </w:rPr>
              <w:fldChar w:fldCharType="end"/>
            </w:r>
            <w:r w:rsidRPr="00917105">
              <w:rPr>
                <w:rFonts w:ascii="Arial" w:hAnsi="Arial"/>
                <w:color w:val="auto"/>
                <w:sz w:val="20"/>
              </w:rPr>
              <w:t xml:space="preserve"> </w:t>
            </w:r>
            <w:r w:rsidRPr="00917105">
              <w:tab/>
            </w:r>
            <w:r w:rsidRPr="00917105">
              <w:rPr>
                <w:rFonts w:ascii="Arial" w:hAnsi="Arial"/>
                <w:color w:val="auto"/>
                <w:sz w:val="20"/>
              </w:rPr>
              <w:t>preuve du consentement des communautés, avec une traduction en anglais ou en français si la langue de la communauté concernée est différente de l’anglais ou du français</w:t>
            </w:r>
          </w:p>
          <w:p w:rsidR="00307BBD" w:rsidRPr="00917105" w:rsidRDefault="00307BBD" w:rsidP="005737C6">
            <w:pPr>
              <w:pStyle w:val="Default"/>
              <w:widowControl/>
              <w:tabs>
                <w:tab w:val="left" w:pos="567"/>
                <w:tab w:val="left" w:pos="1134"/>
                <w:tab w:val="left" w:pos="1701"/>
              </w:tabs>
              <w:autoSpaceDE/>
              <w:autoSpaceDN/>
              <w:adjustRightInd/>
              <w:spacing w:before="120" w:after="120"/>
              <w:ind w:left="1134" w:right="135" w:hanging="454"/>
              <w:rPr>
                <w:rFonts w:ascii="Arial" w:hAnsi="Arial" w:cs="Arial"/>
                <w:color w:val="auto"/>
                <w:sz w:val="20"/>
                <w:szCs w:val="20"/>
              </w:rPr>
            </w:pPr>
            <w:r w:rsidRPr="00917105">
              <w:rPr>
                <w:rFonts w:ascii="Arial" w:hAnsi="Arial" w:cs="Arial"/>
                <w:color w:val="auto"/>
                <w:sz w:val="20"/>
                <w:szCs w:val="20"/>
              </w:rPr>
              <w:fldChar w:fldCharType="begin">
                <w:ffData>
                  <w:name w:val=""/>
                  <w:enabled/>
                  <w:calcOnExit w:val="0"/>
                  <w:checkBox>
                    <w:sizeAuto/>
                    <w:default w:val="1"/>
                  </w:checkBox>
                </w:ffData>
              </w:fldChar>
            </w:r>
            <w:r w:rsidRPr="00917105">
              <w:rPr>
                <w:rFonts w:ascii="Arial" w:hAnsi="Arial" w:cs="Arial"/>
                <w:color w:val="auto"/>
                <w:sz w:val="20"/>
                <w:szCs w:val="20"/>
              </w:rPr>
              <w:instrText xml:space="preserve"> FORMCHECKBOX </w:instrText>
            </w:r>
            <w:r w:rsidR="00650000">
              <w:rPr>
                <w:rFonts w:ascii="Arial" w:hAnsi="Arial" w:cs="Arial"/>
                <w:color w:val="auto"/>
                <w:sz w:val="20"/>
                <w:szCs w:val="20"/>
              </w:rPr>
            </w:r>
            <w:r w:rsidR="00650000">
              <w:rPr>
                <w:rFonts w:ascii="Arial" w:hAnsi="Arial" w:cs="Arial"/>
                <w:color w:val="auto"/>
                <w:sz w:val="20"/>
                <w:szCs w:val="20"/>
              </w:rPr>
              <w:fldChar w:fldCharType="separate"/>
            </w:r>
            <w:r w:rsidRPr="00917105">
              <w:rPr>
                <w:rFonts w:ascii="Arial" w:hAnsi="Arial" w:cs="Arial"/>
                <w:color w:val="auto"/>
                <w:sz w:val="20"/>
                <w:szCs w:val="20"/>
              </w:rPr>
              <w:fldChar w:fldCharType="end"/>
            </w:r>
            <w:r w:rsidRPr="00917105">
              <w:rPr>
                <w:rFonts w:ascii="Arial" w:hAnsi="Arial"/>
                <w:color w:val="auto"/>
                <w:sz w:val="20"/>
              </w:rPr>
              <w:t xml:space="preserve"> </w:t>
            </w:r>
            <w:r w:rsidRPr="00917105">
              <w:tab/>
            </w:r>
            <w:r w:rsidRPr="00917105">
              <w:rPr>
                <w:rFonts w:ascii="Arial" w:hAnsi="Arial"/>
                <w:color w:val="auto"/>
                <w:sz w:val="20"/>
              </w:rPr>
              <w:t>document attestant de l’inclusion de l’élément dans un inventaire du patrimoine culturel immatériel présent sur le(s) territoire(s) de l’(des) État(s) soumissionnaire(s), tel que défini dans les articles 11 et 12 de la Convention ; ces preuves doivent inclure un extrait pertinent de l’(des) inventaire(s) en anglais ou en français ainsi que dans la langue originale si elle est différente</w:t>
            </w:r>
          </w:p>
          <w:p w:rsidR="00307BBD" w:rsidRPr="00917105" w:rsidRDefault="00307BBD" w:rsidP="00333D82">
            <w:pPr>
              <w:pStyle w:val="Default"/>
              <w:widowControl/>
              <w:tabs>
                <w:tab w:val="left" w:pos="567"/>
                <w:tab w:val="left" w:pos="1134"/>
                <w:tab w:val="left" w:pos="1701"/>
              </w:tabs>
              <w:autoSpaceDE/>
              <w:autoSpaceDN/>
              <w:adjustRightInd/>
              <w:spacing w:before="120" w:after="120"/>
              <w:ind w:left="680" w:right="135"/>
              <w:rPr>
                <w:rFonts w:ascii="Arial" w:hAnsi="Arial" w:cs="Arial"/>
                <w:color w:val="auto"/>
                <w:sz w:val="18"/>
                <w:szCs w:val="18"/>
              </w:rPr>
            </w:pPr>
            <w:r w:rsidRPr="00917105">
              <w:rPr>
                <w:rFonts w:ascii="Arial" w:hAnsi="Arial" w:cs="Arial"/>
                <w:color w:val="auto"/>
                <w:sz w:val="18"/>
                <w:szCs w:val="18"/>
              </w:rPr>
              <w:fldChar w:fldCharType="begin">
                <w:ffData>
                  <w:name w:val=""/>
                  <w:enabled/>
                  <w:calcOnExit w:val="0"/>
                  <w:checkBox>
                    <w:sizeAuto/>
                    <w:default w:val="1"/>
                  </w:checkBox>
                </w:ffData>
              </w:fldChar>
            </w:r>
            <w:r w:rsidRPr="00917105">
              <w:rPr>
                <w:rFonts w:ascii="Arial" w:hAnsi="Arial" w:cs="Arial"/>
                <w:color w:val="auto"/>
                <w:sz w:val="18"/>
                <w:szCs w:val="18"/>
              </w:rPr>
              <w:instrText xml:space="preserve"> FORMCHECKBOX </w:instrText>
            </w:r>
            <w:r w:rsidR="00650000">
              <w:rPr>
                <w:rFonts w:ascii="Arial" w:hAnsi="Arial" w:cs="Arial"/>
                <w:color w:val="auto"/>
                <w:sz w:val="18"/>
                <w:szCs w:val="18"/>
              </w:rPr>
            </w:r>
            <w:r w:rsidR="00650000">
              <w:rPr>
                <w:rFonts w:ascii="Arial" w:hAnsi="Arial" w:cs="Arial"/>
                <w:color w:val="auto"/>
                <w:sz w:val="18"/>
                <w:szCs w:val="18"/>
              </w:rPr>
              <w:fldChar w:fldCharType="separate"/>
            </w:r>
            <w:r w:rsidRPr="00917105">
              <w:rPr>
                <w:rFonts w:ascii="Arial" w:hAnsi="Arial" w:cs="Arial"/>
                <w:color w:val="auto"/>
                <w:sz w:val="18"/>
                <w:szCs w:val="18"/>
              </w:rPr>
              <w:fldChar w:fldCharType="end"/>
            </w:r>
            <w:r w:rsidRPr="00917105">
              <w:rPr>
                <w:rFonts w:ascii="Arial" w:hAnsi="Arial"/>
                <w:color w:val="auto"/>
                <w:sz w:val="18"/>
              </w:rPr>
              <w:t xml:space="preserve"> </w:t>
            </w:r>
            <w:r w:rsidRPr="00917105">
              <w:tab/>
            </w:r>
            <w:r w:rsidRPr="00917105">
              <w:rPr>
                <w:rFonts w:ascii="Arial" w:hAnsi="Arial"/>
                <w:color w:val="auto"/>
                <w:sz w:val="20"/>
              </w:rPr>
              <w:t>10 photos récentes en haute résolution</w:t>
            </w:r>
          </w:p>
          <w:p w:rsidR="00307BBD" w:rsidRPr="00917105" w:rsidRDefault="00307BBD" w:rsidP="00D675D7">
            <w:pPr>
              <w:pStyle w:val="Default"/>
              <w:widowControl/>
              <w:tabs>
                <w:tab w:val="left" w:pos="567"/>
                <w:tab w:val="left" w:pos="1134"/>
                <w:tab w:val="left" w:pos="1701"/>
              </w:tabs>
              <w:autoSpaceDE/>
              <w:autoSpaceDN/>
              <w:adjustRightInd/>
              <w:spacing w:before="120" w:after="120"/>
              <w:ind w:left="680" w:right="135"/>
              <w:rPr>
                <w:rFonts w:ascii="Arial" w:hAnsi="Arial" w:cs="Arial"/>
                <w:color w:val="auto"/>
                <w:sz w:val="18"/>
                <w:szCs w:val="18"/>
              </w:rPr>
            </w:pPr>
            <w:r w:rsidRPr="00917105">
              <w:rPr>
                <w:rFonts w:ascii="Arial" w:hAnsi="Arial" w:cs="Arial"/>
                <w:color w:val="auto"/>
                <w:sz w:val="18"/>
                <w:szCs w:val="18"/>
              </w:rPr>
              <w:fldChar w:fldCharType="begin">
                <w:ffData>
                  <w:name w:val=""/>
                  <w:enabled/>
                  <w:calcOnExit w:val="0"/>
                  <w:checkBox>
                    <w:sizeAuto/>
                    <w:default w:val="1"/>
                  </w:checkBox>
                </w:ffData>
              </w:fldChar>
            </w:r>
            <w:r w:rsidRPr="00917105">
              <w:rPr>
                <w:rFonts w:ascii="Arial" w:hAnsi="Arial" w:cs="Arial"/>
                <w:color w:val="auto"/>
                <w:sz w:val="18"/>
                <w:szCs w:val="18"/>
              </w:rPr>
              <w:instrText xml:space="preserve"> FORMCHECKBOX </w:instrText>
            </w:r>
            <w:r w:rsidR="00650000">
              <w:rPr>
                <w:rFonts w:ascii="Arial" w:hAnsi="Arial" w:cs="Arial"/>
                <w:color w:val="auto"/>
                <w:sz w:val="18"/>
                <w:szCs w:val="18"/>
              </w:rPr>
            </w:r>
            <w:r w:rsidR="00650000">
              <w:rPr>
                <w:rFonts w:ascii="Arial" w:hAnsi="Arial" w:cs="Arial"/>
                <w:color w:val="auto"/>
                <w:sz w:val="18"/>
                <w:szCs w:val="18"/>
              </w:rPr>
              <w:fldChar w:fldCharType="separate"/>
            </w:r>
            <w:r w:rsidRPr="00917105">
              <w:rPr>
                <w:rFonts w:ascii="Arial" w:hAnsi="Arial" w:cs="Arial"/>
                <w:color w:val="auto"/>
                <w:sz w:val="18"/>
                <w:szCs w:val="18"/>
              </w:rPr>
              <w:fldChar w:fldCharType="end"/>
            </w:r>
            <w:r w:rsidRPr="00917105">
              <w:rPr>
                <w:rFonts w:ascii="Arial" w:hAnsi="Arial"/>
                <w:color w:val="auto"/>
                <w:sz w:val="18"/>
              </w:rPr>
              <w:t xml:space="preserve"> </w:t>
            </w:r>
            <w:r w:rsidRPr="00917105">
              <w:tab/>
            </w:r>
            <w:r w:rsidRPr="00917105">
              <w:rPr>
                <w:rFonts w:ascii="Arial" w:hAnsi="Arial"/>
                <w:color w:val="auto"/>
                <w:sz w:val="20"/>
              </w:rPr>
              <w:t>cession(s) de droits correspondant aux photos (formulaire ICH-07-photo)</w:t>
            </w:r>
          </w:p>
          <w:p w:rsidR="00307BBD" w:rsidRPr="00917105" w:rsidRDefault="00307BBD" w:rsidP="005737C6">
            <w:pPr>
              <w:pStyle w:val="Default"/>
              <w:widowControl/>
              <w:tabs>
                <w:tab w:val="left" w:pos="567"/>
                <w:tab w:val="left" w:pos="1134"/>
                <w:tab w:val="left" w:pos="1701"/>
              </w:tabs>
              <w:autoSpaceDE/>
              <w:autoSpaceDN/>
              <w:adjustRightInd/>
              <w:spacing w:before="120" w:after="120"/>
              <w:ind w:left="1134" w:right="135" w:hanging="454"/>
              <w:rPr>
                <w:rFonts w:ascii="Arial" w:hAnsi="Arial" w:cs="Arial"/>
                <w:color w:val="auto"/>
                <w:sz w:val="18"/>
                <w:szCs w:val="18"/>
              </w:rPr>
            </w:pPr>
            <w:r w:rsidRPr="00917105">
              <w:rPr>
                <w:rFonts w:ascii="Arial" w:hAnsi="Arial" w:cs="Arial"/>
                <w:color w:val="auto"/>
                <w:sz w:val="18"/>
                <w:szCs w:val="18"/>
              </w:rPr>
              <w:fldChar w:fldCharType="begin">
                <w:ffData>
                  <w:name w:val=""/>
                  <w:enabled/>
                  <w:calcOnExit w:val="0"/>
                  <w:checkBox>
                    <w:sizeAuto/>
                    <w:default w:val="1"/>
                  </w:checkBox>
                </w:ffData>
              </w:fldChar>
            </w:r>
            <w:r w:rsidRPr="00917105">
              <w:rPr>
                <w:rFonts w:ascii="Arial" w:hAnsi="Arial" w:cs="Arial"/>
                <w:color w:val="auto"/>
                <w:sz w:val="18"/>
                <w:szCs w:val="18"/>
              </w:rPr>
              <w:instrText xml:space="preserve"> FORMCHECKBOX </w:instrText>
            </w:r>
            <w:r w:rsidR="00650000">
              <w:rPr>
                <w:rFonts w:ascii="Arial" w:hAnsi="Arial" w:cs="Arial"/>
                <w:color w:val="auto"/>
                <w:sz w:val="18"/>
                <w:szCs w:val="18"/>
              </w:rPr>
            </w:r>
            <w:r w:rsidR="00650000">
              <w:rPr>
                <w:rFonts w:ascii="Arial" w:hAnsi="Arial" w:cs="Arial"/>
                <w:color w:val="auto"/>
                <w:sz w:val="18"/>
                <w:szCs w:val="18"/>
              </w:rPr>
              <w:fldChar w:fldCharType="separate"/>
            </w:r>
            <w:r w:rsidRPr="00917105">
              <w:rPr>
                <w:rFonts w:ascii="Arial" w:hAnsi="Arial" w:cs="Arial"/>
                <w:color w:val="auto"/>
                <w:sz w:val="18"/>
                <w:szCs w:val="18"/>
              </w:rPr>
              <w:fldChar w:fldCharType="end"/>
            </w:r>
            <w:r w:rsidRPr="00917105">
              <w:rPr>
                <w:rFonts w:ascii="Arial" w:hAnsi="Arial"/>
                <w:color w:val="auto"/>
                <w:sz w:val="18"/>
              </w:rPr>
              <w:t xml:space="preserve"> </w:t>
            </w:r>
            <w:r w:rsidRPr="00917105">
              <w:tab/>
            </w:r>
            <w:r w:rsidRPr="00917105">
              <w:rPr>
                <w:rFonts w:ascii="Arial" w:hAnsi="Arial"/>
                <w:color w:val="auto"/>
                <w:sz w:val="20"/>
              </w:rPr>
              <w:t>film vidéo monté (de 5 à 10 minutes), sous-titré dans l’une des langues de travail du Comité (anglais ou français) si la langue utilisée n’est ni l’anglais ni le français</w:t>
            </w:r>
          </w:p>
          <w:p w:rsidR="00307BBD" w:rsidRPr="00917105" w:rsidRDefault="00307BBD" w:rsidP="005E4ACA">
            <w:pPr>
              <w:pStyle w:val="Default"/>
              <w:widowControl/>
              <w:tabs>
                <w:tab w:val="left" w:pos="567"/>
                <w:tab w:val="left" w:pos="1134"/>
                <w:tab w:val="left" w:pos="1701"/>
              </w:tabs>
              <w:autoSpaceDE/>
              <w:autoSpaceDN/>
              <w:adjustRightInd/>
              <w:spacing w:before="120" w:after="120"/>
              <w:ind w:left="680" w:right="135"/>
              <w:rPr>
                <w:rFonts w:ascii="Arial" w:hAnsi="Arial" w:cs="Arial"/>
                <w:color w:val="auto"/>
                <w:sz w:val="20"/>
                <w:szCs w:val="20"/>
              </w:rPr>
            </w:pPr>
            <w:r w:rsidRPr="00917105">
              <w:rPr>
                <w:rFonts w:ascii="Arial" w:hAnsi="Arial" w:cs="Arial"/>
                <w:color w:val="auto"/>
                <w:sz w:val="18"/>
                <w:szCs w:val="18"/>
              </w:rPr>
              <w:fldChar w:fldCharType="begin">
                <w:ffData>
                  <w:name w:val=""/>
                  <w:enabled/>
                  <w:calcOnExit w:val="0"/>
                  <w:checkBox>
                    <w:sizeAuto/>
                    <w:default w:val="1"/>
                  </w:checkBox>
                </w:ffData>
              </w:fldChar>
            </w:r>
            <w:r w:rsidRPr="00917105">
              <w:rPr>
                <w:rFonts w:ascii="Arial" w:hAnsi="Arial" w:cs="Arial"/>
                <w:color w:val="auto"/>
                <w:sz w:val="18"/>
                <w:szCs w:val="18"/>
              </w:rPr>
              <w:instrText xml:space="preserve"> FORMCHECKBOX </w:instrText>
            </w:r>
            <w:r w:rsidR="00650000">
              <w:rPr>
                <w:rFonts w:ascii="Arial" w:hAnsi="Arial" w:cs="Arial"/>
                <w:color w:val="auto"/>
                <w:sz w:val="18"/>
                <w:szCs w:val="18"/>
              </w:rPr>
            </w:r>
            <w:r w:rsidR="00650000">
              <w:rPr>
                <w:rFonts w:ascii="Arial" w:hAnsi="Arial" w:cs="Arial"/>
                <w:color w:val="auto"/>
                <w:sz w:val="18"/>
                <w:szCs w:val="18"/>
              </w:rPr>
              <w:fldChar w:fldCharType="separate"/>
            </w:r>
            <w:r w:rsidRPr="00917105">
              <w:rPr>
                <w:rFonts w:ascii="Arial" w:hAnsi="Arial" w:cs="Arial"/>
                <w:color w:val="auto"/>
                <w:sz w:val="18"/>
                <w:szCs w:val="18"/>
              </w:rPr>
              <w:fldChar w:fldCharType="end"/>
            </w:r>
            <w:r w:rsidRPr="00917105">
              <w:rPr>
                <w:rFonts w:ascii="Arial" w:hAnsi="Arial"/>
                <w:color w:val="auto"/>
                <w:sz w:val="18"/>
              </w:rPr>
              <w:t xml:space="preserve"> </w:t>
            </w:r>
            <w:r w:rsidRPr="00917105">
              <w:tab/>
            </w:r>
            <w:r w:rsidRPr="00917105">
              <w:rPr>
                <w:rFonts w:ascii="Arial" w:hAnsi="Arial"/>
                <w:color w:val="auto"/>
                <w:sz w:val="20"/>
              </w:rPr>
              <w:t>cession(s) de droits correspondant à la vidéo enregistrée (formulaire ICH-07-vidéo)</w:t>
            </w:r>
          </w:p>
        </w:tc>
      </w:tr>
      <w:tr w:rsidR="00307BBD" w:rsidRPr="00917105" w:rsidTr="00710B1F">
        <w:tblPrEx>
          <w:tblBorders>
            <w:insideV w:val="none" w:sz="0" w:space="0" w:color="auto"/>
          </w:tblBorders>
        </w:tblPrEx>
        <w:trPr>
          <w:cantSplit/>
        </w:trPr>
        <w:tc>
          <w:tcPr>
            <w:tcW w:w="9639" w:type="dxa"/>
            <w:gridSpan w:val="2"/>
            <w:tcBorders>
              <w:top w:val="nil"/>
              <w:left w:val="nil"/>
              <w:bottom w:val="single" w:sz="4" w:space="0" w:color="auto"/>
              <w:right w:val="nil"/>
            </w:tcBorders>
            <w:shd w:val="clear" w:color="auto" w:fill="auto"/>
          </w:tcPr>
          <w:p w:rsidR="00307BBD" w:rsidRPr="00917105" w:rsidRDefault="00307BBD" w:rsidP="00557845">
            <w:pPr>
              <w:pStyle w:val="Grille02N"/>
              <w:ind w:left="709" w:right="136" w:hanging="567"/>
              <w:jc w:val="left"/>
            </w:pPr>
            <w:r w:rsidRPr="00917105">
              <w:lastRenderedPageBreak/>
              <w:t>6.b.</w:t>
            </w:r>
            <w:r w:rsidRPr="00917105">
              <w:tab/>
              <w:t>Liste de références documentaires (optionnel)</w:t>
            </w:r>
          </w:p>
          <w:p w:rsidR="00307BBD" w:rsidRPr="00917105" w:rsidRDefault="00307BBD" w:rsidP="00557845">
            <w:pPr>
              <w:pStyle w:val="Grille02N"/>
              <w:tabs>
                <w:tab w:val="left" w:pos="567"/>
                <w:tab w:val="left" w:pos="1134"/>
                <w:tab w:val="left" w:pos="1701"/>
              </w:tabs>
              <w:spacing w:after="0"/>
              <w:ind w:right="136"/>
              <w:jc w:val="both"/>
              <w:rPr>
                <w:b w:val="0"/>
                <w:bCs w:val="0"/>
                <w:i/>
                <w:iCs/>
                <w:sz w:val="18"/>
                <w:szCs w:val="18"/>
              </w:rPr>
            </w:pPr>
            <w:r w:rsidRPr="00917105">
              <w:rPr>
                <w:b w:val="0"/>
                <w:i/>
                <w:sz w:val="18"/>
              </w:rPr>
              <w:t>Les États soumissionnaires peuvent souhaiter donner une liste des principaux ouvrages de référence publiés, tels que des livres, des articles, du matériel audiovisuel ou des sites Internet qui donnent des informations complémentaires sur l’élément, en respectant les règles standards de présentation des bibliographies. Ces travaux publiés ne doivent pas être envoyés avec la candidature.</w:t>
            </w:r>
          </w:p>
          <w:p w:rsidR="00307BBD" w:rsidRPr="00917105" w:rsidRDefault="00307BBD" w:rsidP="00557845">
            <w:pPr>
              <w:pStyle w:val="Word"/>
              <w:spacing w:line="240" w:lineRule="auto"/>
              <w:ind w:right="136"/>
            </w:pPr>
            <w:r w:rsidRPr="00917105">
              <w:rPr>
                <w:sz w:val="18"/>
              </w:rPr>
              <w:t>Ne pas dépasser une page standard</w:t>
            </w:r>
          </w:p>
        </w:tc>
      </w:tr>
      <w:tr w:rsidR="00307BBD" w:rsidRPr="00917105" w:rsidTr="00710B1F">
        <w:tblPrEx>
          <w:tblBorders>
            <w:insideV w:val="none" w:sz="0" w:space="0" w:color="auto"/>
          </w:tblBorders>
        </w:tblPrEx>
        <w:tc>
          <w:tcPr>
            <w:tcW w:w="9639" w:type="dxa"/>
            <w:gridSpan w:val="2"/>
            <w:tcBorders>
              <w:bottom w:val="single" w:sz="4" w:space="0" w:color="auto"/>
            </w:tcBorders>
            <w:shd w:val="clear" w:color="auto" w:fill="auto"/>
            <w:tcMar>
              <w:top w:w="113" w:type="dxa"/>
              <w:left w:w="113" w:type="dxa"/>
              <w:bottom w:w="113" w:type="dxa"/>
              <w:right w:w="113" w:type="dxa"/>
            </w:tcMar>
          </w:tcPr>
          <w:p w:rsidR="00307BBD" w:rsidRPr="00917105" w:rsidRDefault="00307BBD" w:rsidP="001B68EF">
            <w:pPr>
              <w:pStyle w:val="formtext"/>
              <w:tabs>
                <w:tab w:val="left" w:pos="567"/>
                <w:tab w:val="left" w:pos="1134"/>
                <w:tab w:val="left" w:pos="1701"/>
              </w:tabs>
              <w:spacing w:before="120" w:after="120" w:line="240" w:lineRule="auto"/>
              <w:ind w:right="135"/>
              <w:jc w:val="both"/>
              <w:rPr>
                <w:bCs/>
              </w:rPr>
            </w:pPr>
            <w:r w:rsidRPr="00917105">
              <w:rPr>
                <w:rFonts w:cs="Arial"/>
              </w:rPr>
              <w:fldChar w:fldCharType="begin">
                <w:ffData>
                  <w:name w:val="Text5"/>
                  <w:enabled/>
                  <w:calcOnExit w:val="0"/>
                  <w:textInput/>
                </w:ffData>
              </w:fldChar>
            </w:r>
            <w:r w:rsidRPr="00917105">
              <w:rPr>
                <w:rFonts w:cs="Arial"/>
              </w:rPr>
              <w:instrText xml:space="preserve"> FORMTEXT </w:instrText>
            </w:r>
            <w:r w:rsidRPr="00917105">
              <w:rPr>
                <w:rFonts w:cs="Arial"/>
              </w:rPr>
            </w:r>
            <w:r w:rsidRPr="00917105">
              <w:rPr>
                <w:rFonts w:cs="Arial"/>
              </w:rPr>
              <w:fldChar w:fldCharType="separate"/>
            </w:r>
            <w:r w:rsidRPr="00917105">
              <w:rPr>
                <w:noProof/>
              </w:rPr>
              <w:t> </w:t>
            </w:r>
            <w:r w:rsidRPr="00917105">
              <w:rPr>
                <w:noProof/>
              </w:rPr>
              <w:t> </w:t>
            </w:r>
            <w:r w:rsidRPr="00917105">
              <w:rPr>
                <w:noProof/>
              </w:rPr>
              <w:t> </w:t>
            </w:r>
            <w:r w:rsidRPr="00917105">
              <w:rPr>
                <w:noProof/>
              </w:rPr>
              <w:t> </w:t>
            </w:r>
            <w:r w:rsidRPr="00917105">
              <w:rPr>
                <w:noProof/>
              </w:rPr>
              <w:t> </w:t>
            </w:r>
            <w:r w:rsidRPr="00917105">
              <w:fldChar w:fldCharType="end"/>
            </w:r>
          </w:p>
        </w:tc>
      </w:tr>
      <w:tr w:rsidR="00307BBD" w:rsidRPr="00917105" w:rsidTr="00BF3D11">
        <w:tblPrEx>
          <w:tblBorders>
            <w:insideV w:val="none" w:sz="0" w:space="0" w:color="auto"/>
          </w:tblBorders>
        </w:tblPrEx>
        <w:trPr>
          <w:gridAfter w:val="1"/>
          <w:wAfter w:w="20" w:type="dxa"/>
          <w:cantSplit/>
        </w:trPr>
        <w:tc>
          <w:tcPr>
            <w:tcW w:w="9619" w:type="dxa"/>
            <w:tcBorders>
              <w:top w:val="nil"/>
              <w:left w:val="nil"/>
              <w:bottom w:val="nil"/>
              <w:right w:val="nil"/>
            </w:tcBorders>
            <w:shd w:val="clear" w:color="auto" w:fill="D9D9D9"/>
          </w:tcPr>
          <w:p w:rsidR="00307BBD" w:rsidRPr="00917105" w:rsidRDefault="00307BBD" w:rsidP="00557845">
            <w:pPr>
              <w:pStyle w:val="Grille01N"/>
              <w:spacing w:before="240" w:line="240" w:lineRule="auto"/>
              <w:ind w:left="709" w:right="136" w:hanging="567"/>
              <w:jc w:val="left"/>
              <w:rPr>
                <w:rFonts w:eastAsia="SimSun" w:cs="Arial"/>
                <w:bCs/>
                <w:smallCaps w:val="0"/>
                <w:sz w:val="24"/>
                <w:shd w:val="pct15" w:color="auto" w:fill="FFFFFF"/>
              </w:rPr>
            </w:pPr>
            <w:r w:rsidRPr="00917105">
              <w:rPr>
                <w:smallCaps w:val="0"/>
                <w:sz w:val="24"/>
              </w:rPr>
              <w:t>7.</w:t>
            </w:r>
            <w:r w:rsidRPr="00917105">
              <w:tab/>
            </w:r>
            <w:r w:rsidRPr="00917105">
              <w:rPr>
                <w:smallCaps w:val="0"/>
                <w:sz w:val="24"/>
              </w:rPr>
              <w:t>Signature(s) pour le compte de l’(des) État(s) partie(s)</w:t>
            </w:r>
          </w:p>
        </w:tc>
      </w:tr>
      <w:tr w:rsidR="00307BBD" w:rsidRPr="00917105" w:rsidTr="00710B1F">
        <w:tblPrEx>
          <w:tblBorders>
            <w:insideV w:val="none" w:sz="0" w:space="0" w:color="auto"/>
          </w:tblBorders>
        </w:tblPrEx>
        <w:trPr>
          <w:gridAfter w:val="1"/>
          <w:wAfter w:w="20" w:type="dxa"/>
          <w:cantSplit/>
        </w:trPr>
        <w:tc>
          <w:tcPr>
            <w:tcW w:w="9619" w:type="dxa"/>
            <w:tcBorders>
              <w:top w:val="nil"/>
              <w:left w:val="nil"/>
              <w:bottom w:val="single" w:sz="4" w:space="0" w:color="auto"/>
              <w:right w:val="nil"/>
            </w:tcBorders>
            <w:shd w:val="clear" w:color="auto" w:fill="auto"/>
          </w:tcPr>
          <w:p w:rsidR="00307BBD" w:rsidRPr="00917105" w:rsidRDefault="00307BBD" w:rsidP="00BB44F8">
            <w:pPr>
              <w:pStyle w:val="Info03"/>
              <w:spacing w:before="120" w:line="240" w:lineRule="auto"/>
              <w:ind w:right="136"/>
              <w:rPr>
                <w:rFonts w:eastAsia="SimSun"/>
                <w:sz w:val="18"/>
                <w:szCs w:val="18"/>
              </w:rPr>
            </w:pPr>
            <w:r w:rsidRPr="00917105">
              <w:rPr>
                <w:sz w:val="18"/>
              </w:rPr>
              <w:t>La candidature doit être conclue par la signature du responsable habilité à la signer pour le compte de l’État partie, avec la mention de son nom, de son titre et de la date de soumission.</w:t>
            </w:r>
          </w:p>
          <w:p w:rsidR="00307BBD" w:rsidRPr="00917105" w:rsidRDefault="00307BBD" w:rsidP="00BB44F8">
            <w:pPr>
              <w:pStyle w:val="Info03"/>
              <w:spacing w:before="120" w:line="240" w:lineRule="auto"/>
              <w:ind w:right="136"/>
            </w:pPr>
            <w:r w:rsidRPr="00917105">
              <w:rPr>
                <w:sz w:val="18"/>
              </w:rPr>
              <w:t>Dans le cas des candidatures multinationales, le document doit comporter le nom, le titre et la signature d’un responsable de chaque État partie soumissionnaire.</w:t>
            </w:r>
          </w:p>
        </w:tc>
      </w:tr>
      <w:tr w:rsidR="00307BBD" w:rsidRPr="00917105" w:rsidTr="00DF1D6B">
        <w:tblPrEx>
          <w:tblBorders>
            <w:insideV w:val="none" w:sz="0" w:space="0" w:color="auto"/>
          </w:tblBorders>
        </w:tblPrEx>
        <w:trPr>
          <w:gridAfter w:val="1"/>
          <w:wAfter w:w="20" w:type="dxa"/>
          <w:cantSplit/>
        </w:trPr>
        <w:tc>
          <w:tcPr>
            <w:tcW w:w="9619" w:type="dxa"/>
            <w:tcBorders>
              <w:bottom w:val="single" w:sz="4" w:space="0" w:color="auto"/>
            </w:tcBorders>
            <w:shd w:val="clear" w:color="auto" w:fill="auto"/>
          </w:tcPr>
          <w:tbl>
            <w:tblPr>
              <w:tblW w:w="0" w:type="auto"/>
              <w:tblInd w:w="113" w:type="dxa"/>
              <w:tblBorders>
                <w:bottom w:val="single" w:sz="4" w:space="0" w:color="auto"/>
              </w:tblBorders>
              <w:tblCellMar>
                <w:left w:w="57" w:type="dxa"/>
                <w:right w:w="57" w:type="dxa"/>
              </w:tblCellMar>
              <w:tblLook w:val="04A0" w:firstRow="1" w:lastRow="0" w:firstColumn="1" w:lastColumn="0" w:noHBand="0" w:noVBand="1"/>
            </w:tblPr>
            <w:tblGrid>
              <w:gridCol w:w="1871"/>
              <w:gridCol w:w="7625"/>
            </w:tblGrid>
            <w:tr w:rsidR="00307BBD" w:rsidRPr="00650000" w:rsidTr="007F523D">
              <w:tc>
                <w:tcPr>
                  <w:tcW w:w="1871" w:type="dxa"/>
                </w:tcPr>
                <w:p w:rsidR="00307BBD" w:rsidRPr="00917105" w:rsidRDefault="00307BBD" w:rsidP="00BB44F8">
                  <w:pPr>
                    <w:pStyle w:val="Info03"/>
                    <w:spacing w:before="120" w:line="240" w:lineRule="auto"/>
                    <w:ind w:left="0" w:right="136"/>
                    <w:jc w:val="right"/>
                    <w:rPr>
                      <w:i w:val="0"/>
                    </w:rPr>
                  </w:pPr>
                  <w:bookmarkStart w:id="5" w:name="OLE_LINK13"/>
                  <w:bookmarkStart w:id="6" w:name="OLE_LINK14"/>
                  <w:r w:rsidRPr="00917105">
                    <w:rPr>
                      <w:i w:val="0"/>
                    </w:rPr>
                    <w:t>Nom :</w:t>
                  </w:r>
                </w:p>
              </w:tc>
              <w:tc>
                <w:tcPr>
                  <w:tcW w:w="7625" w:type="dxa"/>
                </w:tcPr>
                <w:p w:rsidR="00307BBD" w:rsidRPr="00D63A10" w:rsidRDefault="00307BBD" w:rsidP="00D63A10">
                  <w:pPr>
                    <w:spacing w:before="120"/>
                    <w:rPr>
                      <w:sz w:val="22"/>
                      <w:szCs w:val="22"/>
                      <w:lang w:val="es-ES_tradnl"/>
                    </w:rPr>
                  </w:pPr>
                  <w:r w:rsidRPr="00D63A10">
                    <w:rPr>
                      <w:sz w:val="22"/>
                      <w:szCs w:val="22"/>
                      <w:lang w:val="es-ES_tradnl"/>
                    </w:rPr>
                    <w:t>Ms Diana Alvarez-Calderón Gallo</w:t>
                  </w:r>
                </w:p>
              </w:tc>
            </w:tr>
            <w:tr w:rsidR="00307BBD" w:rsidRPr="00917105" w:rsidTr="007F523D">
              <w:tc>
                <w:tcPr>
                  <w:tcW w:w="1871" w:type="dxa"/>
                </w:tcPr>
                <w:p w:rsidR="00307BBD" w:rsidRPr="00917105" w:rsidRDefault="00307BBD" w:rsidP="00BB44F8">
                  <w:pPr>
                    <w:pStyle w:val="Info03"/>
                    <w:spacing w:before="120" w:line="240" w:lineRule="auto"/>
                    <w:ind w:left="0" w:right="136"/>
                    <w:jc w:val="right"/>
                    <w:rPr>
                      <w:i w:val="0"/>
                    </w:rPr>
                  </w:pPr>
                  <w:r w:rsidRPr="00917105">
                    <w:rPr>
                      <w:i w:val="0"/>
                    </w:rPr>
                    <w:t>Titre :</w:t>
                  </w:r>
                </w:p>
              </w:tc>
              <w:tc>
                <w:tcPr>
                  <w:tcW w:w="7625" w:type="dxa"/>
                </w:tcPr>
                <w:p w:rsidR="00307BBD" w:rsidRPr="00D63A10" w:rsidRDefault="00CD2D62" w:rsidP="00D63A10">
                  <w:pPr>
                    <w:spacing w:before="120"/>
                    <w:rPr>
                      <w:sz w:val="22"/>
                      <w:szCs w:val="22"/>
                    </w:rPr>
                  </w:pPr>
                  <w:r w:rsidRPr="00D63A10">
                    <w:rPr>
                      <w:sz w:val="22"/>
                      <w:szCs w:val="22"/>
                    </w:rPr>
                    <w:t>Ministr</w:t>
                  </w:r>
                  <w:r w:rsidR="00BB29CA" w:rsidRPr="00D63A10">
                    <w:rPr>
                      <w:sz w:val="22"/>
                      <w:szCs w:val="22"/>
                    </w:rPr>
                    <w:t>e</w:t>
                  </w:r>
                  <w:r w:rsidR="00307BBD" w:rsidRPr="00D63A10">
                    <w:rPr>
                      <w:sz w:val="22"/>
                      <w:szCs w:val="22"/>
                    </w:rPr>
                    <w:t xml:space="preserve"> de la culture</w:t>
                  </w:r>
                </w:p>
              </w:tc>
            </w:tr>
            <w:tr w:rsidR="00307BBD" w:rsidRPr="00917105" w:rsidTr="00DF1D6B">
              <w:tc>
                <w:tcPr>
                  <w:tcW w:w="1871" w:type="dxa"/>
                  <w:tcBorders>
                    <w:bottom w:val="nil"/>
                  </w:tcBorders>
                </w:tcPr>
                <w:p w:rsidR="00307BBD" w:rsidRPr="00917105" w:rsidRDefault="00307BBD" w:rsidP="00BB44F8">
                  <w:pPr>
                    <w:pStyle w:val="Info03"/>
                    <w:spacing w:before="120" w:line="240" w:lineRule="auto"/>
                    <w:ind w:left="0" w:right="136"/>
                    <w:jc w:val="right"/>
                    <w:rPr>
                      <w:i w:val="0"/>
                    </w:rPr>
                  </w:pPr>
                  <w:r w:rsidRPr="00917105">
                    <w:rPr>
                      <w:i w:val="0"/>
                    </w:rPr>
                    <w:t>Date :</w:t>
                  </w:r>
                </w:p>
              </w:tc>
              <w:tc>
                <w:tcPr>
                  <w:tcW w:w="7625" w:type="dxa"/>
                  <w:tcBorders>
                    <w:bottom w:val="nil"/>
                  </w:tcBorders>
                </w:tcPr>
                <w:p w:rsidR="00307BBD" w:rsidRPr="00D63A10" w:rsidRDefault="00307BBD" w:rsidP="00D63A10">
                  <w:pPr>
                    <w:spacing w:before="120"/>
                    <w:rPr>
                      <w:sz w:val="22"/>
                      <w:szCs w:val="22"/>
                    </w:rPr>
                  </w:pPr>
                  <w:r w:rsidRPr="00D63A10">
                    <w:rPr>
                      <w:sz w:val="22"/>
                      <w:szCs w:val="22"/>
                    </w:rPr>
                    <w:t>mars 2014</w:t>
                  </w:r>
                </w:p>
              </w:tc>
            </w:tr>
            <w:tr w:rsidR="00307BBD" w:rsidRPr="00917105" w:rsidTr="00DF1D6B">
              <w:trPr>
                <w:trHeight w:val="1035"/>
              </w:trPr>
              <w:tc>
                <w:tcPr>
                  <w:tcW w:w="1871" w:type="dxa"/>
                  <w:tcBorders>
                    <w:bottom w:val="nil"/>
                  </w:tcBorders>
                </w:tcPr>
                <w:p w:rsidR="00307BBD" w:rsidRPr="00917105" w:rsidRDefault="00307BBD" w:rsidP="00BB44F8">
                  <w:pPr>
                    <w:pStyle w:val="Info03"/>
                    <w:spacing w:before="120" w:line="240" w:lineRule="auto"/>
                    <w:ind w:left="0" w:right="136"/>
                    <w:jc w:val="right"/>
                    <w:rPr>
                      <w:i w:val="0"/>
                    </w:rPr>
                  </w:pPr>
                  <w:r w:rsidRPr="00917105">
                    <w:rPr>
                      <w:i w:val="0"/>
                    </w:rPr>
                    <w:t>Signature :</w:t>
                  </w:r>
                </w:p>
              </w:tc>
              <w:tc>
                <w:tcPr>
                  <w:tcW w:w="7625" w:type="dxa"/>
                  <w:tcBorders>
                    <w:bottom w:val="nil"/>
                  </w:tcBorders>
                </w:tcPr>
                <w:p w:rsidR="00307BBD" w:rsidRPr="00D63A10" w:rsidRDefault="00307BBD" w:rsidP="00D63A10">
                  <w:pPr>
                    <w:spacing w:before="120"/>
                    <w:rPr>
                      <w:sz w:val="22"/>
                      <w:szCs w:val="22"/>
                    </w:rPr>
                  </w:pPr>
                  <w:r w:rsidRPr="00D63A10">
                    <w:rPr>
                      <w:sz w:val="22"/>
                      <w:szCs w:val="22"/>
                    </w:rPr>
                    <w:t>&lt;signé&gt;</w:t>
                  </w:r>
                </w:p>
              </w:tc>
            </w:tr>
            <w:bookmarkEnd w:id="5"/>
            <w:bookmarkEnd w:id="6"/>
          </w:tbl>
          <w:p w:rsidR="00307BBD" w:rsidRPr="00917105" w:rsidRDefault="00307BBD" w:rsidP="00BB44F8">
            <w:pPr>
              <w:pStyle w:val="Info03"/>
              <w:spacing w:before="120" w:line="240" w:lineRule="auto"/>
              <w:ind w:right="136"/>
            </w:pPr>
          </w:p>
        </w:tc>
      </w:tr>
      <w:tr w:rsidR="00307BBD" w:rsidRPr="00917105" w:rsidTr="00DF1D6B">
        <w:tblPrEx>
          <w:tblBorders>
            <w:insideV w:val="none" w:sz="0" w:space="0" w:color="auto"/>
          </w:tblBorders>
        </w:tblPrEx>
        <w:trPr>
          <w:gridAfter w:val="1"/>
          <w:wAfter w:w="20" w:type="dxa"/>
          <w:cantSplit/>
        </w:trPr>
        <w:tc>
          <w:tcPr>
            <w:tcW w:w="9619" w:type="dxa"/>
            <w:tcBorders>
              <w:top w:val="single" w:sz="4" w:space="0" w:color="auto"/>
              <w:left w:val="nil"/>
              <w:bottom w:val="single" w:sz="4" w:space="0" w:color="auto"/>
              <w:right w:val="nil"/>
            </w:tcBorders>
            <w:shd w:val="clear" w:color="auto" w:fill="auto"/>
          </w:tcPr>
          <w:p w:rsidR="00307BBD" w:rsidRPr="00917105" w:rsidRDefault="00307BBD" w:rsidP="00E76D9F">
            <w:pPr>
              <w:pStyle w:val="Rponse"/>
              <w:spacing w:before="120" w:after="120" w:line="240" w:lineRule="auto"/>
              <w:jc w:val="left"/>
              <w:rPr>
                <w:i/>
                <w:iCs/>
                <w:sz w:val="18"/>
                <w:szCs w:val="18"/>
              </w:rPr>
            </w:pPr>
            <w:r w:rsidRPr="00917105">
              <w:rPr>
                <w:i/>
                <w:sz w:val="18"/>
              </w:rPr>
              <w:t>Nom(s), titre(s) et signature(s) du(des) responsable(s) (pour les candidatures multinationales seulement)</w:t>
            </w:r>
          </w:p>
        </w:tc>
      </w:tr>
      <w:tr w:rsidR="00307BBD" w:rsidRPr="00917105" w:rsidTr="00DF1D6B">
        <w:tblPrEx>
          <w:tblBorders>
            <w:insideV w:val="none" w:sz="0" w:space="0" w:color="auto"/>
          </w:tblBorders>
        </w:tblPrEx>
        <w:trPr>
          <w:gridAfter w:val="1"/>
          <w:wAfter w:w="20" w:type="dxa"/>
          <w:cantSplit/>
        </w:trPr>
        <w:tc>
          <w:tcPr>
            <w:tcW w:w="9619" w:type="dxa"/>
            <w:tcBorders>
              <w:top w:val="single" w:sz="4" w:space="0" w:color="auto"/>
              <w:left w:val="single" w:sz="4" w:space="0" w:color="auto"/>
              <w:bottom w:val="single" w:sz="4" w:space="0" w:color="auto"/>
              <w:right w:val="single" w:sz="4" w:space="0" w:color="auto"/>
            </w:tcBorders>
            <w:shd w:val="clear" w:color="auto" w:fill="auto"/>
          </w:tcPr>
          <w:p w:rsidR="00307BBD" w:rsidRPr="00917105" w:rsidRDefault="00307BBD" w:rsidP="005737C6">
            <w:pPr>
              <w:pStyle w:val="formtext"/>
              <w:tabs>
                <w:tab w:val="left" w:pos="567"/>
                <w:tab w:val="left" w:pos="1134"/>
                <w:tab w:val="left" w:pos="1701"/>
              </w:tabs>
              <w:spacing w:before="120" w:after="120" w:line="240" w:lineRule="auto"/>
              <w:ind w:left="142" w:right="135"/>
              <w:jc w:val="both"/>
            </w:pPr>
            <w:r w:rsidRPr="00917105">
              <w:rPr>
                <w:rFonts w:cs="Arial"/>
                <w:noProof/>
              </w:rPr>
              <w:fldChar w:fldCharType="begin">
                <w:ffData>
                  <w:name w:val="Texte51"/>
                  <w:enabled/>
                  <w:calcOnExit w:val="0"/>
                  <w:textInput/>
                </w:ffData>
              </w:fldChar>
            </w:r>
            <w:r w:rsidRPr="00917105">
              <w:rPr>
                <w:rFonts w:cs="Arial"/>
                <w:noProof/>
              </w:rPr>
              <w:instrText xml:space="preserve"> FORMTEXT </w:instrText>
            </w:r>
            <w:r w:rsidRPr="00917105">
              <w:rPr>
                <w:rFonts w:cs="Arial"/>
                <w:noProof/>
              </w:rPr>
            </w:r>
            <w:r w:rsidRPr="00917105">
              <w:rPr>
                <w:rFonts w:cs="Arial"/>
                <w:noProof/>
              </w:rPr>
              <w:fldChar w:fldCharType="separate"/>
            </w:r>
            <w:r w:rsidRPr="00917105">
              <w:rPr>
                <w:noProof/>
              </w:rPr>
              <w:t> </w:t>
            </w:r>
            <w:r w:rsidRPr="00917105">
              <w:rPr>
                <w:noProof/>
              </w:rPr>
              <w:t> </w:t>
            </w:r>
            <w:r w:rsidRPr="00917105">
              <w:rPr>
                <w:noProof/>
              </w:rPr>
              <w:t> </w:t>
            </w:r>
            <w:r w:rsidRPr="00917105">
              <w:rPr>
                <w:noProof/>
              </w:rPr>
              <w:t> </w:t>
            </w:r>
            <w:r w:rsidRPr="00917105">
              <w:rPr>
                <w:noProof/>
              </w:rPr>
              <w:t> </w:t>
            </w:r>
            <w:r w:rsidRPr="00917105">
              <w:fldChar w:fldCharType="end"/>
            </w:r>
          </w:p>
        </w:tc>
      </w:tr>
    </w:tbl>
    <w:p w:rsidR="00940E9B" w:rsidRPr="00917105" w:rsidRDefault="00940E9B" w:rsidP="00DF1D6B">
      <w:pPr>
        <w:pStyle w:val="TitreICH"/>
        <w:spacing w:line="20" w:lineRule="exact"/>
        <w:ind w:right="135"/>
        <w:jc w:val="left"/>
        <w:rPr>
          <w:iCs/>
          <w:sz w:val="20"/>
          <w:szCs w:val="20"/>
        </w:rPr>
      </w:pPr>
    </w:p>
    <w:sectPr w:rsidR="00940E9B" w:rsidRPr="00917105" w:rsidSect="00557845">
      <w:footerReference w:type="even" r:id="rId8"/>
      <w:footerReference w:type="default" r:id="rId9"/>
      <w:headerReference w:type="first" r:id="rId10"/>
      <w:footerReference w:type="first" r:id="rId11"/>
      <w:pgSz w:w="11901" w:h="16834" w:code="9"/>
      <w:pgMar w:top="959" w:right="1134" w:bottom="993"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5CA" w:rsidRDefault="00F545CA">
      <w:r>
        <w:separator/>
      </w:r>
    </w:p>
  </w:endnote>
  <w:endnote w:type="continuationSeparator" w:id="0">
    <w:p w:rsidR="00F545CA" w:rsidRDefault="00F54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5CA" w:rsidRPr="00B658F4" w:rsidRDefault="00F545CA" w:rsidP="007E667E">
    <w:pPr>
      <w:rPr>
        <w:rFonts w:cs="Arial"/>
        <w:sz w:val="16"/>
        <w:szCs w:val="16"/>
      </w:rPr>
    </w:pPr>
    <w:r>
      <w:rPr>
        <w:sz w:val="16"/>
      </w:rPr>
      <w:t xml:space="preserve">Formulaire ICH-02-2015-FR – révisé le 31/01/2014 – page </w:t>
    </w:r>
    <w:r w:rsidRPr="007E667E">
      <w:rPr>
        <w:rFonts w:cs="Arial"/>
        <w:sz w:val="16"/>
        <w:szCs w:val="16"/>
      </w:rPr>
      <w:fldChar w:fldCharType="begin"/>
    </w:r>
    <w:r w:rsidRPr="00B658F4">
      <w:rPr>
        <w:rFonts w:cs="Arial"/>
        <w:sz w:val="16"/>
        <w:szCs w:val="16"/>
      </w:rPr>
      <w:instrText xml:space="preserve">PAGE  </w:instrText>
    </w:r>
    <w:r w:rsidRPr="007E667E">
      <w:rPr>
        <w:rFonts w:cs="Arial"/>
        <w:sz w:val="16"/>
        <w:szCs w:val="16"/>
      </w:rPr>
      <w:fldChar w:fldCharType="separate"/>
    </w:r>
    <w:r>
      <w:rPr>
        <w:rFonts w:cs="Arial"/>
        <w:noProof/>
        <w:sz w:val="16"/>
        <w:szCs w:val="16"/>
      </w:rPr>
      <w:t>2</w:t>
    </w:r>
    <w:r w:rsidRPr="007E667E">
      <w:rPr>
        <w:rFonts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5CA" w:rsidRPr="00B658F4" w:rsidRDefault="00F545CA" w:rsidP="007E667E">
    <w:pPr>
      <w:jc w:val="right"/>
      <w:rPr>
        <w:rFonts w:cs="Arial"/>
        <w:noProof/>
        <w:sz w:val="16"/>
        <w:szCs w:val="16"/>
      </w:rPr>
    </w:pPr>
    <w:r>
      <w:rPr>
        <w:sz w:val="16"/>
      </w:rPr>
      <w:t xml:space="preserve">LR 2015 – n° 01056 – page </w:t>
    </w:r>
    <w:r w:rsidRPr="00ED4C37">
      <w:rPr>
        <w:rFonts w:cs="Arial"/>
        <w:sz w:val="16"/>
        <w:szCs w:val="16"/>
      </w:rPr>
      <w:fldChar w:fldCharType="begin"/>
    </w:r>
    <w:r w:rsidRPr="00ED4C37">
      <w:rPr>
        <w:rFonts w:cs="Arial"/>
        <w:sz w:val="16"/>
        <w:szCs w:val="16"/>
      </w:rPr>
      <w:instrText xml:space="preserve">PAGE  </w:instrText>
    </w:r>
    <w:r w:rsidRPr="00ED4C37">
      <w:rPr>
        <w:rFonts w:cs="Arial"/>
        <w:sz w:val="16"/>
        <w:szCs w:val="16"/>
      </w:rPr>
      <w:fldChar w:fldCharType="separate"/>
    </w:r>
    <w:r w:rsidR="00650000">
      <w:rPr>
        <w:rFonts w:cs="Arial"/>
        <w:noProof/>
        <w:sz w:val="16"/>
        <w:szCs w:val="16"/>
      </w:rPr>
      <w:t>6</w:t>
    </w:r>
    <w:r w:rsidRPr="00ED4C37">
      <w:rPr>
        <w:rFonts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5CA" w:rsidRPr="00B658F4" w:rsidRDefault="00F545CA" w:rsidP="009C365D">
    <w:pPr>
      <w:pStyle w:val="Header"/>
      <w:jc w:val="right"/>
      <w:rPr>
        <w:sz w:val="16"/>
        <w:szCs w:val="16"/>
      </w:rPr>
    </w:pPr>
    <w:r>
      <w:rPr>
        <w:sz w:val="16"/>
      </w:rPr>
      <w:t xml:space="preserve">LR 2015 – n° 01056 – page </w:t>
    </w:r>
    <w:r w:rsidRPr="007E667E">
      <w:rPr>
        <w:rFonts w:cs="Arial"/>
        <w:sz w:val="16"/>
        <w:szCs w:val="16"/>
      </w:rPr>
      <w:fldChar w:fldCharType="begin"/>
    </w:r>
    <w:r w:rsidRPr="00B658F4">
      <w:rPr>
        <w:rFonts w:cs="Arial"/>
        <w:sz w:val="16"/>
        <w:szCs w:val="16"/>
      </w:rPr>
      <w:instrText xml:space="preserve">PAGE  </w:instrText>
    </w:r>
    <w:r w:rsidRPr="007E667E">
      <w:rPr>
        <w:rFonts w:cs="Arial"/>
        <w:sz w:val="16"/>
        <w:szCs w:val="16"/>
      </w:rPr>
      <w:fldChar w:fldCharType="separate"/>
    </w:r>
    <w:r w:rsidR="00650000">
      <w:rPr>
        <w:rFonts w:cs="Arial"/>
        <w:noProof/>
        <w:sz w:val="16"/>
        <w:szCs w:val="16"/>
      </w:rPr>
      <w:t>1</w:t>
    </w:r>
    <w:r w:rsidRPr="007E667E">
      <w:rP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5CA" w:rsidRDefault="00F545CA">
      <w:r>
        <w:separator/>
      </w:r>
    </w:p>
  </w:footnote>
  <w:footnote w:type="continuationSeparator" w:id="0">
    <w:p w:rsidR="00F545CA" w:rsidRDefault="00F545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40" w:type="dxa"/>
      <w:tblInd w:w="-972" w:type="dxa"/>
      <w:tblBorders>
        <w:insideH w:val="single" w:sz="4" w:space="0" w:color="auto"/>
      </w:tblBorders>
      <w:tblLook w:val="01E0" w:firstRow="1" w:lastRow="1" w:firstColumn="1" w:lastColumn="1" w:noHBand="0" w:noVBand="0"/>
    </w:tblPr>
    <w:tblGrid>
      <w:gridCol w:w="5056"/>
      <w:gridCol w:w="5984"/>
    </w:tblGrid>
    <w:tr w:rsidR="00F545CA" w:rsidRPr="00F90D01" w:rsidTr="00207E72">
      <w:trPr>
        <w:trHeight w:hRule="exact" w:val="2268"/>
      </w:trPr>
      <w:tc>
        <w:tcPr>
          <w:tcW w:w="5056" w:type="dxa"/>
        </w:tcPr>
        <w:p w:rsidR="00F545CA" w:rsidRPr="00ED4C37" w:rsidRDefault="00F545CA" w:rsidP="00207E72">
          <w:pPr>
            <w:rPr>
              <w:sz w:val="20"/>
              <w:szCs w:val="20"/>
            </w:rPr>
          </w:pPr>
          <w:r>
            <w:rPr>
              <w:noProof/>
              <w:sz w:val="20"/>
              <w:szCs w:val="20"/>
              <w:lang w:bidi="ar-SA"/>
            </w:rPr>
            <w:drawing>
              <wp:anchor distT="0" distB="0" distL="114300" distR="114300" simplePos="0" relativeHeight="251657728" behindDoc="0" locked="0" layoutInCell="1" allowOverlap="1">
                <wp:simplePos x="0" y="0"/>
                <wp:positionH relativeFrom="margin">
                  <wp:posOffset>393700</wp:posOffset>
                </wp:positionH>
                <wp:positionV relativeFrom="margin">
                  <wp:posOffset>0</wp:posOffset>
                </wp:positionV>
                <wp:extent cx="2077085" cy="1475740"/>
                <wp:effectExtent l="0" t="0" r="0" b="0"/>
                <wp:wrapSquare wrapText="bothSides"/>
                <wp:docPr id="3" name="Picture 3"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b="5258"/>
                        <a:stretch>
                          <a:fillRect/>
                        </a:stretch>
                      </pic:blipFill>
                      <pic:spPr bwMode="auto">
                        <a:xfrm>
                          <a:off x="0" y="0"/>
                          <a:ext cx="2077085" cy="1475740"/>
                        </a:xfrm>
                        <a:prstGeom prst="rect">
                          <a:avLst/>
                        </a:prstGeom>
                        <a:noFill/>
                      </pic:spPr>
                    </pic:pic>
                  </a:graphicData>
                </a:graphic>
                <wp14:sizeRelH relativeFrom="page">
                  <wp14:pctWidth>0</wp14:pctWidth>
                </wp14:sizeRelH>
                <wp14:sizeRelV relativeFrom="page">
                  <wp14:pctHeight>0</wp14:pctHeight>
                </wp14:sizeRelV>
              </wp:anchor>
            </w:drawing>
          </w:r>
        </w:p>
      </w:tc>
      <w:tc>
        <w:tcPr>
          <w:tcW w:w="5984" w:type="dxa"/>
        </w:tcPr>
        <w:p w:rsidR="00F545CA" w:rsidRDefault="00F545CA" w:rsidP="0060634C">
          <w:pPr>
            <w:spacing w:after="1080"/>
            <w:jc w:val="right"/>
            <w:rPr>
              <w:b/>
              <w:noProof/>
              <w:sz w:val="40"/>
              <w:szCs w:val="40"/>
            </w:rPr>
          </w:pPr>
          <w:r>
            <w:rPr>
              <w:b/>
              <w:noProof/>
              <w:sz w:val="40"/>
            </w:rPr>
            <w:t>Liste représentative</w:t>
          </w:r>
        </w:p>
        <w:p w:rsidR="00F545CA" w:rsidRPr="0060634C" w:rsidRDefault="00F545CA" w:rsidP="0060634C">
          <w:pPr>
            <w:spacing w:after="1080"/>
            <w:jc w:val="right"/>
            <w:rPr>
              <w:b/>
              <w:noProof/>
              <w:sz w:val="22"/>
              <w:szCs w:val="22"/>
            </w:rPr>
          </w:pPr>
          <w:r>
            <w:rPr>
              <w:b/>
              <w:noProof/>
              <w:sz w:val="22"/>
            </w:rPr>
            <w:t>Original : anglais</w:t>
          </w:r>
        </w:p>
      </w:tc>
    </w:tr>
  </w:tbl>
  <w:p w:rsidR="00F545CA" w:rsidRPr="00207E72" w:rsidRDefault="00F545CA" w:rsidP="00207E72">
    <w:pPr>
      <w:pStyle w:val="Header"/>
      <w:rPr>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5198"/>
    <w:multiLevelType w:val="hybridMultilevel"/>
    <w:tmpl w:val="EA8E02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864DCE"/>
    <w:multiLevelType w:val="hybridMultilevel"/>
    <w:tmpl w:val="B12468B6"/>
    <w:lvl w:ilvl="0" w:tplc="040C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50E53"/>
    <w:multiLevelType w:val="hybridMultilevel"/>
    <w:tmpl w:val="541E99E6"/>
    <w:lvl w:ilvl="0" w:tplc="EA5AAAB2">
      <w:start w:val="1"/>
      <w:numFmt w:val="decimal"/>
      <w:lvlText w:val="%1."/>
      <w:lvlJc w:val="left"/>
      <w:pPr>
        <w:tabs>
          <w:tab w:val="num" w:pos="1134"/>
        </w:tabs>
        <w:ind w:left="1134" w:hanging="567"/>
      </w:pPr>
      <w:rPr>
        <w:rFonts w:hint="default"/>
      </w:rPr>
    </w:lvl>
    <w:lvl w:ilvl="1" w:tplc="DF704844">
      <w:start w:val="1"/>
      <w:numFmt w:val="bullet"/>
      <w:lvlText w:val=""/>
      <w:lvlJc w:val="left"/>
      <w:pPr>
        <w:tabs>
          <w:tab w:val="num" w:pos="1701"/>
        </w:tabs>
        <w:ind w:left="1701" w:hanging="56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 w15:restartNumberingAfterBreak="0">
    <w:nsid w:val="03A1756B"/>
    <w:multiLevelType w:val="hybridMultilevel"/>
    <w:tmpl w:val="55FC3838"/>
    <w:lvl w:ilvl="0" w:tplc="4ABA3A72">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5954EC0"/>
    <w:multiLevelType w:val="hybridMultilevel"/>
    <w:tmpl w:val="E7345886"/>
    <w:lvl w:ilvl="0" w:tplc="BCB61E8A">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B40369D"/>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6097E00"/>
    <w:multiLevelType w:val="hybridMultilevel"/>
    <w:tmpl w:val="3E68A58A"/>
    <w:lvl w:ilvl="0" w:tplc="D9D2DEDC">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7971F4C"/>
    <w:multiLevelType w:val="hybridMultilevel"/>
    <w:tmpl w:val="058C057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AB679A1"/>
    <w:multiLevelType w:val="hybridMultilevel"/>
    <w:tmpl w:val="98300DA6"/>
    <w:lvl w:ilvl="0" w:tplc="924A1928">
      <w:start w:val="1"/>
      <w:numFmt w:val="decimal"/>
      <w:lvlText w:val="%1."/>
      <w:lvlJc w:val="left"/>
      <w:pPr>
        <w:tabs>
          <w:tab w:val="num" w:pos="1134"/>
        </w:tabs>
        <w:ind w:left="1134" w:hanging="567"/>
      </w:pPr>
      <w:rPr>
        <w:rFonts w:hint="default"/>
      </w:rPr>
    </w:lvl>
    <w:lvl w:ilvl="1" w:tplc="901EB064">
      <w:start w:val="1"/>
      <w:numFmt w:val="none"/>
      <w:lvlText w:val="c."/>
      <w:lvlJc w:val="left"/>
      <w:pPr>
        <w:tabs>
          <w:tab w:val="num" w:pos="567"/>
        </w:tabs>
        <w:ind w:left="0" w:firstLine="113"/>
      </w:pPr>
      <w:rPr>
        <w:rFonts w:hint="default"/>
      </w:rPr>
    </w:lvl>
    <w:lvl w:ilvl="2" w:tplc="001B040C" w:tentative="1">
      <w:start w:val="1"/>
      <w:numFmt w:val="lowerRoman"/>
      <w:lvlText w:val="%3."/>
      <w:lvlJc w:val="right"/>
      <w:pPr>
        <w:tabs>
          <w:tab w:val="num" w:pos="2273"/>
        </w:tabs>
        <w:ind w:left="2273" w:hanging="180"/>
      </w:pPr>
    </w:lvl>
    <w:lvl w:ilvl="3" w:tplc="000F040C" w:tentative="1">
      <w:start w:val="1"/>
      <w:numFmt w:val="decimal"/>
      <w:lvlText w:val="%4."/>
      <w:lvlJc w:val="left"/>
      <w:pPr>
        <w:tabs>
          <w:tab w:val="num" w:pos="2993"/>
        </w:tabs>
        <w:ind w:left="2993" w:hanging="360"/>
      </w:pPr>
    </w:lvl>
    <w:lvl w:ilvl="4" w:tplc="0019040C" w:tentative="1">
      <w:start w:val="1"/>
      <w:numFmt w:val="lowerLetter"/>
      <w:lvlText w:val="%5."/>
      <w:lvlJc w:val="left"/>
      <w:pPr>
        <w:tabs>
          <w:tab w:val="num" w:pos="3713"/>
        </w:tabs>
        <w:ind w:left="3713" w:hanging="360"/>
      </w:pPr>
    </w:lvl>
    <w:lvl w:ilvl="5" w:tplc="001B040C" w:tentative="1">
      <w:start w:val="1"/>
      <w:numFmt w:val="lowerRoman"/>
      <w:lvlText w:val="%6."/>
      <w:lvlJc w:val="right"/>
      <w:pPr>
        <w:tabs>
          <w:tab w:val="num" w:pos="4433"/>
        </w:tabs>
        <w:ind w:left="4433" w:hanging="180"/>
      </w:pPr>
    </w:lvl>
    <w:lvl w:ilvl="6" w:tplc="000F040C" w:tentative="1">
      <w:start w:val="1"/>
      <w:numFmt w:val="decimal"/>
      <w:lvlText w:val="%7."/>
      <w:lvlJc w:val="left"/>
      <w:pPr>
        <w:tabs>
          <w:tab w:val="num" w:pos="5153"/>
        </w:tabs>
        <w:ind w:left="5153" w:hanging="360"/>
      </w:pPr>
    </w:lvl>
    <w:lvl w:ilvl="7" w:tplc="0019040C" w:tentative="1">
      <w:start w:val="1"/>
      <w:numFmt w:val="lowerLetter"/>
      <w:lvlText w:val="%8."/>
      <w:lvlJc w:val="left"/>
      <w:pPr>
        <w:tabs>
          <w:tab w:val="num" w:pos="5873"/>
        </w:tabs>
        <w:ind w:left="5873" w:hanging="360"/>
      </w:pPr>
    </w:lvl>
    <w:lvl w:ilvl="8" w:tplc="001B040C" w:tentative="1">
      <w:start w:val="1"/>
      <w:numFmt w:val="lowerRoman"/>
      <w:lvlText w:val="%9."/>
      <w:lvlJc w:val="right"/>
      <w:pPr>
        <w:tabs>
          <w:tab w:val="num" w:pos="6593"/>
        </w:tabs>
        <w:ind w:left="6593" w:hanging="180"/>
      </w:pPr>
    </w:lvl>
  </w:abstractNum>
  <w:abstractNum w:abstractNumId="9" w15:restartNumberingAfterBreak="0">
    <w:nsid w:val="25EB4ED5"/>
    <w:multiLevelType w:val="hybridMultilevel"/>
    <w:tmpl w:val="5EF08176"/>
    <w:lvl w:ilvl="0" w:tplc="51FA3EFA">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0" w15:restartNumberingAfterBreak="0">
    <w:nsid w:val="2AC32D51"/>
    <w:multiLevelType w:val="hybridMultilevel"/>
    <w:tmpl w:val="8DC4294A"/>
    <w:lvl w:ilvl="0" w:tplc="1EB8F5EE">
      <w:start w:val="3"/>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DB233C8"/>
    <w:multiLevelType w:val="hybridMultilevel"/>
    <w:tmpl w:val="FC5840DC"/>
    <w:lvl w:ilvl="0" w:tplc="055E8AE6">
      <w:start w:val="1"/>
      <w:numFmt w:val="decimal"/>
      <w:lvlText w:val="%1."/>
      <w:lvlJc w:val="left"/>
      <w:pPr>
        <w:tabs>
          <w:tab w:val="num" w:pos="1134"/>
        </w:tabs>
        <w:ind w:left="1134" w:hanging="567"/>
      </w:pPr>
      <w:rPr>
        <w:rFonts w:hint="default"/>
      </w:rPr>
    </w:lvl>
    <w:lvl w:ilvl="1" w:tplc="6E54D15C">
      <w:start w:val="1"/>
      <w:numFmt w:val="bullet"/>
      <w:lvlText w:val=""/>
      <w:lvlJc w:val="left"/>
      <w:pPr>
        <w:tabs>
          <w:tab w:val="num" w:pos="1701"/>
        </w:tabs>
        <w:ind w:left="1701" w:hanging="56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2" w15:restartNumberingAfterBreak="0">
    <w:nsid w:val="3313209E"/>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36A2718"/>
    <w:multiLevelType w:val="hybridMultilevel"/>
    <w:tmpl w:val="A84CFE5C"/>
    <w:lvl w:ilvl="0" w:tplc="25D25C8C">
      <w:start w:val="1"/>
      <w:numFmt w:val="decimal"/>
      <w:lvlText w:val="%1."/>
      <w:lvlJc w:val="left"/>
      <w:pPr>
        <w:tabs>
          <w:tab w:val="num" w:pos="735"/>
        </w:tabs>
        <w:ind w:left="735" w:hanging="735"/>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C77146"/>
    <w:multiLevelType w:val="hybridMultilevel"/>
    <w:tmpl w:val="C92E7082"/>
    <w:lvl w:ilvl="0" w:tplc="3E1A402C">
      <w:start w:val="1"/>
      <w:numFmt w:val="lowerLetter"/>
      <w:lvlText w:val="%1."/>
      <w:lvlJc w:val="left"/>
      <w:pPr>
        <w:tabs>
          <w:tab w:val="num" w:pos="567"/>
        </w:tabs>
        <w:ind w:left="0" w:firstLine="113"/>
      </w:pPr>
      <w:rPr>
        <w:rFonts w:hint="default"/>
      </w:rPr>
    </w:lvl>
    <w:lvl w:ilvl="1" w:tplc="D434F404">
      <w:start w:val="1"/>
      <w:numFmt w:val="decimal"/>
      <w:lvlText w:val="%2."/>
      <w:lvlJc w:val="left"/>
      <w:pPr>
        <w:tabs>
          <w:tab w:val="num" w:pos="0"/>
        </w:tabs>
        <w:ind w:left="0" w:firstLine="567"/>
      </w:pPr>
      <w:rPr>
        <w:rFonts w:hint="default"/>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5" w15:restartNumberingAfterBreak="0">
    <w:nsid w:val="3AE47349"/>
    <w:multiLevelType w:val="hybridMultilevel"/>
    <w:tmpl w:val="12C42DC6"/>
    <w:lvl w:ilvl="0" w:tplc="018810E2">
      <w:start w:val="1"/>
      <w:numFmt w:val="decimal"/>
      <w:lvlText w:val="%1."/>
      <w:lvlJc w:val="left"/>
      <w:pPr>
        <w:tabs>
          <w:tab w:val="num" w:pos="794"/>
        </w:tabs>
        <w:ind w:left="794" w:hanging="397"/>
      </w:pPr>
      <w:rPr>
        <w:rFonts w:hint="default"/>
      </w:rPr>
    </w:lvl>
    <w:lvl w:ilvl="1" w:tplc="8EFA0E94">
      <w:start w:val="1"/>
      <w:numFmt w:val="bullet"/>
      <w:pStyle w:val="num02"/>
      <w:lvlText w:val=""/>
      <w:lvlJc w:val="left"/>
      <w:pPr>
        <w:tabs>
          <w:tab w:val="num" w:pos="397"/>
        </w:tabs>
        <w:ind w:left="794" w:firstLine="0"/>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6" w15:restartNumberingAfterBreak="0">
    <w:nsid w:val="3BD9349D"/>
    <w:multiLevelType w:val="hybridMultilevel"/>
    <w:tmpl w:val="4C6053AA"/>
    <w:lvl w:ilvl="0" w:tplc="5EB84152">
      <w:start w:val="1"/>
      <w:numFmt w:val="decimal"/>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7" w15:restartNumberingAfterBreak="0">
    <w:nsid w:val="41896A38"/>
    <w:multiLevelType w:val="hybridMultilevel"/>
    <w:tmpl w:val="7A661B7E"/>
    <w:lvl w:ilvl="0" w:tplc="2DDAF55A">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8" w15:restartNumberingAfterBreak="0">
    <w:nsid w:val="41FE7E9D"/>
    <w:multiLevelType w:val="hybridMultilevel"/>
    <w:tmpl w:val="CE10E9DA"/>
    <w:lvl w:ilvl="0" w:tplc="7B14313A">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2B027AE"/>
    <w:multiLevelType w:val="hybridMultilevel"/>
    <w:tmpl w:val="3282ECDC"/>
    <w:lvl w:ilvl="0" w:tplc="567AF770">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6626CB3"/>
    <w:multiLevelType w:val="hybridMultilevel"/>
    <w:tmpl w:val="C832ADF6"/>
    <w:lvl w:ilvl="0" w:tplc="53ECDA92">
      <w:start w:val="1"/>
      <w:numFmt w:val="decimal"/>
      <w:lvlText w:val="%1."/>
      <w:lvlJc w:val="left"/>
      <w:pPr>
        <w:ind w:left="473" w:hanging="360"/>
      </w:pPr>
      <w:rPr>
        <w:rFonts w:eastAsia="Times New Roman" w:cs="Times New Roman"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1" w15:restartNumberingAfterBreak="0">
    <w:nsid w:val="46835E7D"/>
    <w:multiLevelType w:val="hybridMultilevel"/>
    <w:tmpl w:val="4ABA2566"/>
    <w:lvl w:ilvl="0" w:tplc="4D10F5E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9B7467E"/>
    <w:multiLevelType w:val="hybridMultilevel"/>
    <w:tmpl w:val="D8FCE4A6"/>
    <w:lvl w:ilvl="0" w:tplc="723402B6">
      <w:start w:val="1"/>
      <w:numFmt w:val="decimal"/>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3" w15:restartNumberingAfterBreak="0">
    <w:nsid w:val="4BC45EE3"/>
    <w:multiLevelType w:val="hybridMultilevel"/>
    <w:tmpl w:val="4ABA2566"/>
    <w:lvl w:ilvl="0" w:tplc="4D10F5E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05349A5"/>
    <w:multiLevelType w:val="hybridMultilevel"/>
    <w:tmpl w:val="CF7A0496"/>
    <w:lvl w:ilvl="0" w:tplc="E00AA008">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5" w15:restartNumberingAfterBreak="0">
    <w:nsid w:val="54B97663"/>
    <w:multiLevelType w:val="hybridMultilevel"/>
    <w:tmpl w:val="F5E4E1A8"/>
    <w:lvl w:ilvl="0" w:tplc="F95CC9EC">
      <w:start w:val="1"/>
      <w:numFmt w:val="lowerLetter"/>
      <w:lvlText w:val="%1."/>
      <w:lvlJc w:val="left"/>
      <w:pPr>
        <w:ind w:left="473" w:hanging="360"/>
      </w:pPr>
      <w:rPr>
        <w:rFonts w:eastAsia="SimSun"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6" w15:restartNumberingAfterBreak="0">
    <w:nsid w:val="579073B5"/>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E715C6F"/>
    <w:multiLevelType w:val="hybridMultilevel"/>
    <w:tmpl w:val="08224918"/>
    <w:lvl w:ilvl="0" w:tplc="5AFE5B10">
      <w:start w:val="1"/>
      <w:numFmt w:val="upp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8" w15:restartNumberingAfterBreak="0">
    <w:nsid w:val="636B3D04"/>
    <w:multiLevelType w:val="hybridMultilevel"/>
    <w:tmpl w:val="24D20822"/>
    <w:lvl w:ilvl="0" w:tplc="26FAA98E">
      <w:start w:val="3"/>
      <w:numFmt w:val="lowerRoman"/>
      <w:lvlText w:val="(%1)"/>
      <w:lvlJc w:val="left"/>
      <w:pPr>
        <w:ind w:left="862" w:hanging="720"/>
      </w:pPr>
      <w:rPr>
        <w:rFonts w:hint="default"/>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29" w15:restartNumberingAfterBreak="0">
    <w:nsid w:val="69DE4A46"/>
    <w:multiLevelType w:val="hybridMultilevel"/>
    <w:tmpl w:val="21DEA99E"/>
    <w:lvl w:ilvl="0" w:tplc="DAC6223C">
      <w:start w:val="1"/>
      <w:numFmt w:val="bullet"/>
      <w:pStyle w:val="Explication"/>
      <w:lvlText w:val=""/>
      <w:lvlJc w:val="left"/>
      <w:pPr>
        <w:tabs>
          <w:tab w:val="num" w:pos="794"/>
        </w:tabs>
        <w:ind w:left="397" w:firstLine="397"/>
      </w:pPr>
      <w:rPr>
        <w:rFonts w:ascii="Wingdings" w:hAnsi="Wingdings" w:hint="default"/>
      </w:rPr>
    </w:lvl>
    <w:lvl w:ilvl="1" w:tplc="5DB0A780">
      <w:start w:val="1"/>
      <w:numFmt w:val="bullet"/>
      <w:lvlText w:val=""/>
      <w:lvlJc w:val="left"/>
      <w:pPr>
        <w:tabs>
          <w:tab w:val="num" w:pos="397"/>
        </w:tabs>
        <w:ind w:left="794" w:hanging="39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0" w15:restartNumberingAfterBreak="0">
    <w:nsid w:val="6DE13058"/>
    <w:multiLevelType w:val="hybridMultilevel"/>
    <w:tmpl w:val="28606748"/>
    <w:lvl w:ilvl="0" w:tplc="6CF45BF0">
      <w:start w:val="1"/>
      <w:numFmt w:val="decimal"/>
      <w:pStyle w:val="num1"/>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1" w15:restartNumberingAfterBreak="0">
    <w:nsid w:val="6EC435D9"/>
    <w:multiLevelType w:val="multilevel"/>
    <w:tmpl w:val="8F705874"/>
    <w:lvl w:ilvl="0">
      <w:start w:val="1"/>
      <w:numFmt w:val="decimal"/>
      <w:pStyle w:val="Heading1"/>
      <w:lvlText w:val="%1"/>
      <w:lvlJc w:val="left"/>
      <w:pPr>
        <w:tabs>
          <w:tab w:val="num" w:pos="397"/>
        </w:tabs>
        <w:ind w:left="397" w:hanging="397"/>
      </w:pPr>
      <w:rPr>
        <w:rFonts w:hint="default"/>
      </w:rPr>
    </w:lvl>
    <w:lvl w:ilvl="1">
      <w:start w:val="1"/>
      <w:numFmt w:val="lowerLetter"/>
      <w:pStyle w:val="Heading2"/>
      <w:lvlText w:val="%1.%2"/>
      <w:lvlJc w:val="left"/>
      <w:pPr>
        <w:tabs>
          <w:tab w:val="num" w:pos="397"/>
        </w:tabs>
        <w:ind w:left="397" w:hanging="39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2" w15:restartNumberingAfterBreak="0">
    <w:nsid w:val="701235F8"/>
    <w:multiLevelType w:val="hybridMultilevel"/>
    <w:tmpl w:val="0C8A6958"/>
    <w:lvl w:ilvl="0" w:tplc="0DE2D8D6">
      <w:start w:val="1"/>
      <w:numFmt w:val="decimal"/>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3" w15:restartNumberingAfterBreak="0">
    <w:nsid w:val="7F2324CE"/>
    <w:multiLevelType w:val="hybridMultilevel"/>
    <w:tmpl w:val="FFE0FF6C"/>
    <w:lvl w:ilvl="0" w:tplc="71101022">
      <w:start w:val="1"/>
      <w:numFmt w:val="lowerLetter"/>
      <w:pStyle w:val="num02tab"/>
      <w:lvlText w:val="%1."/>
      <w:lvlJc w:val="left"/>
      <w:pPr>
        <w:tabs>
          <w:tab w:val="num" w:pos="397"/>
        </w:tabs>
        <w:ind w:left="397" w:hanging="397"/>
      </w:pPr>
      <w:rPr>
        <w:rFonts w:hint="default"/>
      </w:rPr>
    </w:lvl>
    <w:lvl w:ilvl="1" w:tplc="47B20100" w:tentative="1">
      <w:start w:val="1"/>
      <w:numFmt w:val="lowerLetter"/>
      <w:lvlText w:val="%2."/>
      <w:lvlJc w:val="left"/>
      <w:pPr>
        <w:tabs>
          <w:tab w:val="num" w:pos="1440"/>
        </w:tabs>
        <w:ind w:left="1440" w:hanging="360"/>
      </w:pPr>
    </w:lvl>
    <w:lvl w:ilvl="2" w:tplc="99B647B0" w:tentative="1">
      <w:start w:val="1"/>
      <w:numFmt w:val="lowerRoman"/>
      <w:lvlText w:val="%3."/>
      <w:lvlJc w:val="right"/>
      <w:pPr>
        <w:tabs>
          <w:tab w:val="num" w:pos="2160"/>
        </w:tabs>
        <w:ind w:left="2160" w:hanging="180"/>
      </w:pPr>
    </w:lvl>
    <w:lvl w:ilvl="3" w:tplc="9FFAD7AC" w:tentative="1">
      <w:start w:val="1"/>
      <w:numFmt w:val="decimal"/>
      <w:lvlText w:val="%4."/>
      <w:lvlJc w:val="left"/>
      <w:pPr>
        <w:tabs>
          <w:tab w:val="num" w:pos="2880"/>
        </w:tabs>
        <w:ind w:left="2880" w:hanging="360"/>
      </w:pPr>
    </w:lvl>
    <w:lvl w:ilvl="4" w:tplc="5D724A1A" w:tentative="1">
      <w:start w:val="1"/>
      <w:numFmt w:val="lowerLetter"/>
      <w:lvlText w:val="%5."/>
      <w:lvlJc w:val="left"/>
      <w:pPr>
        <w:tabs>
          <w:tab w:val="num" w:pos="3600"/>
        </w:tabs>
        <w:ind w:left="3600" w:hanging="360"/>
      </w:pPr>
    </w:lvl>
    <w:lvl w:ilvl="5" w:tplc="285231FC" w:tentative="1">
      <w:start w:val="1"/>
      <w:numFmt w:val="lowerRoman"/>
      <w:lvlText w:val="%6."/>
      <w:lvlJc w:val="right"/>
      <w:pPr>
        <w:tabs>
          <w:tab w:val="num" w:pos="4320"/>
        </w:tabs>
        <w:ind w:left="4320" w:hanging="180"/>
      </w:pPr>
    </w:lvl>
    <w:lvl w:ilvl="6" w:tplc="10CCC106" w:tentative="1">
      <w:start w:val="1"/>
      <w:numFmt w:val="decimal"/>
      <w:lvlText w:val="%7."/>
      <w:lvlJc w:val="left"/>
      <w:pPr>
        <w:tabs>
          <w:tab w:val="num" w:pos="5040"/>
        </w:tabs>
        <w:ind w:left="5040" w:hanging="360"/>
      </w:pPr>
    </w:lvl>
    <w:lvl w:ilvl="7" w:tplc="915CFBAE" w:tentative="1">
      <w:start w:val="1"/>
      <w:numFmt w:val="lowerLetter"/>
      <w:lvlText w:val="%8."/>
      <w:lvlJc w:val="left"/>
      <w:pPr>
        <w:tabs>
          <w:tab w:val="num" w:pos="5760"/>
        </w:tabs>
        <w:ind w:left="5760" w:hanging="360"/>
      </w:pPr>
    </w:lvl>
    <w:lvl w:ilvl="8" w:tplc="F1F87A78" w:tentative="1">
      <w:start w:val="1"/>
      <w:numFmt w:val="lowerRoman"/>
      <w:lvlText w:val="%9."/>
      <w:lvlJc w:val="right"/>
      <w:pPr>
        <w:tabs>
          <w:tab w:val="num" w:pos="6480"/>
        </w:tabs>
        <w:ind w:left="6480" w:hanging="180"/>
      </w:pPr>
    </w:lvl>
  </w:abstractNum>
  <w:num w:numId="1">
    <w:abstractNumId w:val="33"/>
  </w:num>
  <w:num w:numId="2">
    <w:abstractNumId w:val="31"/>
  </w:num>
  <w:num w:numId="3">
    <w:abstractNumId w:val="13"/>
  </w:num>
  <w:num w:numId="4">
    <w:abstractNumId w:val="15"/>
  </w:num>
  <w:num w:numId="5">
    <w:abstractNumId w:val="29"/>
  </w:num>
  <w:num w:numId="6">
    <w:abstractNumId w:val="12"/>
  </w:num>
  <w:num w:numId="7">
    <w:abstractNumId w:val="1"/>
  </w:num>
  <w:num w:numId="8">
    <w:abstractNumId w:val="8"/>
  </w:num>
  <w:num w:numId="9">
    <w:abstractNumId w:val="14"/>
  </w:num>
  <w:num w:numId="10">
    <w:abstractNumId w:val="30"/>
  </w:num>
  <w:num w:numId="11">
    <w:abstractNumId w:val="2"/>
  </w:num>
  <w:num w:numId="12">
    <w:abstractNumId w:val="11"/>
  </w:num>
  <w:num w:numId="13">
    <w:abstractNumId w:val="32"/>
  </w:num>
  <w:num w:numId="14">
    <w:abstractNumId w:val="22"/>
  </w:num>
  <w:num w:numId="15">
    <w:abstractNumId w:val="17"/>
  </w:num>
  <w:num w:numId="16">
    <w:abstractNumId w:val="0"/>
  </w:num>
  <w:num w:numId="17">
    <w:abstractNumId w:val="7"/>
  </w:num>
  <w:num w:numId="18">
    <w:abstractNumId w:val="27"/>
  </w:num>
  <w:num w:numId="19">
    <w:abstractNumId w:val="20"/>
  </w:num>
  <w:num w:numId="20">
    <w:abstractNumId w:val="16"/>
  </w:num>
  <w:num w:numId="21">
    <w:abstractNumId w:val="6"/>
  </w:num>
  <w:num w:numId="22">
    <w:abstractNumId w:val="4"/>
  </w:num>
  <w:num w:numId="23">
    <w:abstractNumId w:val="18"/>
  </w:num>
  <w:num w:numId="24">
    <w:abstractNumId w:val="10"/>
  </w:num>
  <w:num w:numId="25">
    <w:abstractNumId w:val="3"/>
  </w:num>
  <w:num w:numId="26">
    <w:abstractNumId w:val="28"/>
  </w:num>
  <w:num w:numId="27">
    <w:abstractNumId w:val="5"/>
  </w:num>
  <w:num w:numId="28">
    <w:abstractNumId w:val="26"/>
  </w:num>
  <w:num w:numId="29">
    <w:abstractNumId w:val="23"/>
  </w:num>
  <w:num w:numId="30">
    <w:abstractNumId w:val="19"/>
  </w:num>
  <w:num w:numId="31">
    <w:abstractNumId w:val="21"/>
  </w:num>
  <w:num w:numId="32">
    <w:abstractNumId w:val="9"/>
  </w:num>
  <w:num w:numId="33">
    <w:abstractNumId w:val="24"/>
  </w:num>
  <w:num w:numId="34">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mirrorMargins/>
  <w:activeWritingStyle w:appName="MSWord" w:lang="en-US" w:vendorID="6" w:dllVersion="2" w:checkStyle="1"/>
  <w:activeWritingStyle w:appName="MSWord" w:lang="fr-FR" w:vendorID="65" w:dllVersion="514"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F4C"/>
    <w:rsid w:val="0000403C"/>
    <w:rsid w:val="00010095"/>
    <w:rsid w:val="00012162"/>
    <w:rsid w:val="00024889"/>
    <w:rsid w:val="00031234"/>
    <w:rsid w:val="000373C3"/>
    <w:rsid w:val="0004163C"/>
    <w:rsid w:val="000421FC"/>
    <w:rsid w:val="00045D05"/>
    <w:rsid w:val="00047693"/>
    <w:rsid w:val="00050F24"/>
    <w:rsid w:val="000571C9"/>
    <w:rsid w:val="000572F4"/>
    <w:rsid w:val="00061503"/>
    <w:rsid w:val="00062F5F"/>
    <w:rsid w:val="00064CF4"/>
    <w:rsid w:val="00073731"/>
    <w:rsid w:val="00081050"/>
    <w:rsid w:val="0008746C"/>
    <w:rsid w:val="00090253"/>
    <w:rsid w:val="00094CDB"/>
    <w:rsid w:val="000A0AA3"/>
    <w:rsid w:val="000A5358"/>
    <w:rsid w:val="000B3A4D"/>
    <w:rsid w:val="000B58AB"/>
    <w:rsid w:val="000B6274"/>
    <w:rsid w:val="000B76E6"/>
    <w:rsid w:val="000B7D4A"/>
    <w:rsid w:val="000C0B4B"/>
    <w:rsid w:val="000C0BB1"/>
    <w:rsid w:val="000C45D0"/>
    <w:rsid w:val="000C4619"/>
    <w:rsid w:val="000C7BB3"/>
    <w:rsid w:val="000D1196"/>
    <w:rsid w:val="000D5DD7"/>
    <w:rsid w:val="000F79E1"/>
    <w:rsid w:val="00101B36"/>
    <w:rsid w:val="00104012"/>
    <w:rsid w:val="001057B5"/>
    <w:rsid w:val="00110DDA"/>
    <w:rsid w:val="00111B9B"/>
    <w:rsid w:val="00114CDF"/>
    <w:rsid w:val="00116CBF"/>
    <w:rsid w:val="00117913"/>
    <w:rsid w:val="001204F8"/>
    <w:rsid w:val="00121A68"/>
    <w:rsid w:val="00122D6F"/>
    <w:rsid w:val="00124EFD"/>
    <w:rsid w:val="00125F79"/>
    <w:rsid w:val="00126409"/>
    <w:rsid w:val="001317EC"/>
    <w:rsid w:val="001436BF"/>
    <w:rsid w:val="00147A1C"/>
    <w:rsid w:val="00150F37"/>
    <w:rsid w:val="00153E78"/>
    <w:rsid w:val="00155394"/>
    <w:rsid w:val="00157A8E"/>
    <w:rsid w:val="00160C30"/>
    <w:rsid w:val="00164871"/>
    <w:rsid w:val="0017259A"/>
    <w:rsid w:val="00176A2F"/>
    <w:rsid w:val="00180BBB"/>
    <w:rsid w:val="0018133A"/>
    <w:rsid w:val="001834B3"/>
    <w:rsid w:val="001843C3"/>
    <w:rsid w:val="001844B4"/>
    <w:rsid w:val="001915DD"/>
    <w:rsid w:val="00192727"/>
    <w:rsid w:val="00193113"/>
    <w:rsid w:val="00193B79"/>
    <w:rsid w:val="00197465"/>
    <w:rsid w:val="001976B4"/>
    <w:rsid w:val="001A2D61"/>
    <w:rsid w:val="001A64D0"/>
    <w:rsid w:val="001B68EF"/>
    <w:rsid w:val="001B74B9"/>
    <w:rsid w:val="001C053B"/>
    <w:rsid w:val="001C09D5"/>
    <w:rsid w:val="001C3A95"/>
    <w:rsid w:val="001C3C40"/>
    <w:rsid w:val="001D2278"/>
    <w:rsid w:val="001D4781"/>
    <w:rsid w:val="001D5876"/>
    <w:rsid w:val="001E62AC"/>
    <w:rsid w:val="001F398E"/>
    <w:rsid w:val="001F5D1B"/>
    <w:rsid w:val="00200598"/>
    <w:rsid w:val="002019D4"/>
    <w:rsid w:val="00205D4A"/>
    <w:rsid w:val="00207E72"/>
    <w:rsid w:val="00216632"/>
    <w:rsid w:val="00223D7B"/>
    <w:rsid w:val="00223D90"/>
    <w:rsid w:val="002257D3"/>
    <w:rsid w:val="00225BFC"/>
    <w:rsid w:val="002340BB"/>
    <w:rsid w:val="00235EBB"/>
    <w:rsid w:val="0024643A"/>
    <w:rsid w:val="00250F01"/>
    <w:rsid w:val="00252E75"/>
    <w:rsid w:val="00254B2B"/>
    <w:rsid w:val="00257287"/>
    <w:rsid w:val="00262CDE"/>
    <w:rsid w:val="00267F4C"/>
    <w:rsid w:val="002726A6"/>
    <w:rsid w:val="00272B35"/>
    <w:rsid w:val="00275B31"/>
    <w:rsid w:val="00281CAE"/>
    <w:rsid w:val="002852E0"/>
    <w:rsid w:val="00287DDA"/>
    <w:rsid w:val="00290BEB"/>
    <w:rsid w:val="002936FC"/>
    <w:rsid w:val="00294011"/>
    <w:rsid w:val="00294285"/>
    <w:rsid w:val="0029450D"/>
    <w:rsid w:val="002949EA"/>
    <w:rsid w:val="00295841"/>
    <w:rsid w:val="002A1B4C"/>
    <w:rsid w:val="002A5699"/>
    <w:rsid w:val="002C2712"/>
    <w:rsid w:val="002C28E2"/>
    <w:rsid w:val="002C2C80"/>
    <w:rsid w:val="002C44A5"/>
    <w:rsid w:val="002C4CC0"/>
    <w:rsid w:val="002C6F95"/>
    <w:rsid w:val="002D4AC7"/>
    <w:rsid w:val="002D5C27"/>
    <w:rsid w:val="002E2C9D"/>
    <w:rsid w:val="002E7248"/>
    <w:rsid w:val="002F3A02"/>
    <w:rsid w:val="002F3B31"/>
    <w:rsid w:val="002F3C40"/>
    <w:rsid w:val="002F7242"/>
    <w:rsid w:val="002F7346"/>
    <w:rsid w:val="0030377E"/>
    <w:rsid w:val="003077A7"/>
    <w:rsid w:val="00307BBD"/>
    <w:rsid w:val="00310BB9"/>
    <w:rsid w:val="0031418B"/>
    <w:rsid w:val="003141DF"/>
    <w:rsid w:val="003153DD"/>
    <w:rsid w:val="00322E80"/>
    <w:rsid w:val="00325CAF"/>
    <w:rsid w:val="00326FD3"/>
    <w:rsid w:val="0032756A"/>
    <w:rsid w:val="00333D82"/>
    <w:rsid w:val="00334537"/>
    <w:rsid w:val="00337DF9"/>
    <w:rsid w:val="00337E71"/>
    <w:rsid w:val="00341D05"/>
    <w:rsid w:val="00350844"/>
    <w:rsid w:val="003517F5"/>
    <w:rsid w:val="00352505"/>
    <w:rsid w:val="00353B8F"/>
    <w:rsid w:val="00353CE1"/>
    <w:rsid w:val="0035606A"/>
    <w:rsid w:val="00356451"/>
    <w:rsid w:val="003568F4"/>
    <w:rsid w:val="003600D3"/>
    <w:rsid w:val="00361039"/>
    <w:rsid w:val="00367256"/>
    <w:rsid w:val="00380670"/>
    <w:rsid w:val="003808DA"/>
    <w:rsid w:val="00381118"/>
    <w:rsid w:val="0038178A"/>
    <w:rsid w:val="00384547"/>
    <w:rsid w:val="00392015"/>
    <w:rsid w:val="0039235B"/>
    <w:rsid w:val="003A02FD"/>
    <w:rsid w:val="003A22BB"/>
    <w:rsid w:val="003A68A5"/>
    <w:rsid w:val="003B218E"/>
    <w:rsid w:val="003B39B1"/>
    <w:rsid w:val="003B4580"/>
    <w:rsid w:val="003C6433"/>
    <w:rsid w:val="003D2388"/>
    <w:rsid w:val="003D6359"/>
    <w:rsid w:val="003E3873"/>
    <w:rsid w:val="003E6A86"/>
    <w:rsid w:val="003E79C0"/>
    <w:rsid w:val="003F47AD"/>
    <w:rsid w:val="00401084"/>
    <w:rsid w:val="00410582"/>
    <w:rsid w:val="004111F8"/>
    <w:rsid w:val="00421489"/>
    <w:rsid w:val="00426549"/>
    <w:rsid w:val="00426FC2"/>
    <w:rsid w:val="004271E1"/>
    <w:rsid w:val="00427DC3"/>
    <w:rsid w:val="00430330"/>
    <w:rsid w:val="00430C66"/>
    <w:rsid w:val="004428DF"/>
    <w:rsid w:val="00444C7B"/>
    <w:rsid w:val="00444EDA"/>
    <w:rsid w:val="00460F14"/>
    <w:rsid w:val="00461E5D"/>
    <w:rsid w:val="00466993"/>
    <w:rsid w:val="00466A0D"/>
    <w:rsid w:val="00466E31"/>
    <w:rsid w:val="0046708D"/>
    <w:rsid w:val="004676F4"/>
    <w:rsid w:val="00470876"/>
    <w:rsid w:val="00472060"/>
    <w:rsid w:val="00473D8E"/>
    <w:rsid w:val="0047411E"/>
    <w:rsid w:val="0047458B"/>
    <w:rsid w:val="00475631"/>
    <w:rsid w:val="0047728E"/>
    <w:rsid w:val="004856B1"/>
    <w:rsid w:val="00494B26"/>
    <w:rsid w:val="004A103D"/>
    <w:rsid w:val="004A1222"/>
    <w:rsid w:val="004A1FFF"/>
    <w:rsid w:val="004A5C67"/>
    <w:rsid w:val="004A773C"/>
    <w:rsid w:val="004B68EC"/>
    <w:rsid w:val="004B77C7"/>
    <w:rsid w:val="004C0E40"/>
    <w:rsid w:val="004C3017"/>
    <w:rsid w:val="004C443A"/>
    <w:rsid w:val="004C7DEC"/>
    <w:rsid w:val="004D14BC"/>
    <w:rsid w:val="004D574C"/>
    <w:rsid w:val="004D6189"/>
    <w:rsid w:val="004D7F3D"/>
    <w:rsid w:val="004E0A92"/>
    <w:rsid w:val="004E27D9"/>
    <w:rsid w:val="004E2EB0"/>
    <w:rsid w:val="004E48AF"/>
    <w:rsid w:val="004E5EDF"/>
    <w:rsid w:val="004E7255"/>
    <w:rsid w:val="004F1D2C"/>
    <w:rsid w:val="004F50A3"/>
    <w:rsid w:val="00501D2B"/>
    <w:rsid w:val="00503CFF"/>
    <w:rsid w:val="00503DFE"/>
    <w:rsid w:val="00504890"/>
    <w:rsid w:val="0050494F"/>
    <w:rsid w:val="00522260"/>
    <w:rsid w:val="00522E9F"/>
    <w:rsid w:val="00525403"/>
    <w:rsid w:val="00531E8C"/>
    <w:rsid w:val="00533029"/>
    <w:rsid w:val="005357A9"/>
    <w:rsid w:val="005401DA"/>
    <w:rsid w:val="00540431"/>
    <w:rsid w:val="005446FB"/>
    <w:rsid w:val="00544764"/>
    <w:rsid w:val="00547649"/>
    <w:rsid w:val="00553505"/>
    <w:rsid w:val="00554868"/>
    <w:rsid w:val="00554A96"/>
    <w:rsid w:val="00555088"/>
    <w:rsid w:val="00557845"/>
    <w:rsid w:val="00567096"/>
    <w:rsid w:val="00567C97"/>
    <w:rsid w:val="005737C6"/>
    <w:rsid w:val="0057662A"/>
    <w:rsid w:val="00582FFC"/>
    <w:rsid w:val="00583B45"/>
    <w:rsid w:val="00586687"/>
    <w:rsid w:val="005869B7"/>
    <w:rsid w:val="005913DE"/>
    <w:rsid w:val="0059160B"/>
    <w:rsid w:val="00591FA1"/>
    <w:rsid w:val="00594416"/>
    <w:rsid w:val="00594F18"/>
    <w:rsid w:val="005964A0"/>
    <w:rsid w:val="005968F0"/>
    <w:rsid w:val="005979F8"/>
    <w:rsid w:val="005A0F50"/>
    <w:rsid w:val="005A1237"/>
    <w:rsid w:val="005A2D8B"/>
    <w:rsid w:val="005A46B8"/>
    <w:rsid w:val="005A68A0"/>
    <w:rsid w:val="005A6EEE"/>
    <w:rsid w:val="005B1463"/>
    <w:rsid w:val="005B2814"/>
    <w:rsid w:val="005B699C"/>
    <w:rsid w:val="005C1C38"/>
    <w:rsid w:val="005C2233"/>
    <w:rsid w:val="005C260D"/>
    <w:rsid w:val="005C3C16"/>
    <w:rsid w:val="005C3C22"/>
    <w:rsid w:val="005C499F"/>
    <w:rsid w:val="005D16D4"/>
    <w:rsid w:val="005E0F44"/>
    <w:rsid w:val="005E1723"/>
    <w:rsid w:val="005E32B6"/>
    <w:rsid w:val="005E4ACA"/>
    <w:rsid w:val="005E708C"/>
    <w:rsid w:val="005E7B98"/>
    <w:rsid w:val="005F0578"/>
    <w:rsid w:val="005F0DC4"/>
    <w:rsid w:val="005F22D2"/>
    <w:rsid w:val="005F6CBF"/>
    <w:rsid w:val="00602023"/>
    <w:rsid w:val="0060634C"/>
    <w:rsid w:val="006065B4"/>
    <w:rsid w:val="00615B4D"/>
    <w:rsid w:val="00616277"/>
    <w:rsid w:val="00621D53"/>
    <w:rsid w:val="006328E4"/>
    <w:rsid w:val="006331E0"/>
    <w:rsid w:val="00641BA0"/>
    <w:rsid w:val="00641D92"/>
    <w:rsid w:val="006449FC"/>
    <w:rsid w:val="00644AA7"/>
    <w:rsid w:val="00650000"/>
    <w:rsid w:val="006533C4"/>
    <w:rsid w:val="00664502"/>
    <w:rsid w:val="00676990"/>
    <w:rsid w:val="006803BB"/>
    <w:rsid w:val="00682A44"/>
    <w:rsid w:val="00683E87"/>
    <w:rsid w:val="0068723A"/>
    <w:rsid w:val="0069096C"/>
    <w:rsid w:val="00692757"/>
    <w:rsid w:val="006952CC"/>
    <w:rsid w:val="0069607A"/>
    <w:rsid w:val="00696FC6"/>
    <w:rsid w:val="006A61CC"/>
    <w:rsid w:val="006A791D"/>
    <w:rsid w:val="006C01E5"/>
    <w:rsid w:val="006C0519"/>
    <w:rsid w:val="006C49CF"/>
    <w:rsid w:val="006C4ECB"/>
    <w:rsid w:val="006D164A"/>
    <w:rsid w:val="006E3DB1"/>
    <w:rsid w:val="006E45FA"/>
    <w:rsid w:val="006E4C6C"/>
    <w:rsid w:val="006E5C4B"/>
    <w:rsid w:val="006F0A1E"/>
    <w:rsid w:val="006F0D2F"/>
    <w:rsid w:val="006F712A"/>
    <w:rsid w:val="0070373A"/>
    <w:rsid w:val="00707934"/>
    <w:rsid w:val="00710B1F"/>
    <w:rsid w:val="007208F9"/>
    <w:rsid w:val="0072232C"/>
    <w:rsid w:val="00724F21"/>
    <w:rsid w:val="00727F15"/>
    <w:rsid w:val="00733293"/>
    <w:rsid w:val="00734B1C"/>
    <w:rsid w:val="00737E48"/>
    <w:rsid w:val="00740B63"/>
    <w:rsid w:val="00754924"/>
    <w:rsid w:val="00756560"/>
    <w:rsid w:val="00763A06"/>
    <w:rsid w:val="00763C5B"/>
    <w:rsid w:val="00773CB4"/>
    <w:rsid w:val="0077534C"/>
    <w:rsid w:val="007757F5"/>
    <w:rsid w:val="007778D9"/>
    <w:rsid w:val="007848BE"/>
    <w:rsid w:val="00784B77"/>
    <w:rsid w:val="00787391"/>
    <w:rsid w:val="0078760F"/>
    <w:rsid w:val="00796106"/>
    <w:rsid w:val="00797081"/>
    <w:rsid w:val="007A16DC"/>
    <w:rsid w:val="007A7A06"/>
    <w:rsid w:val="007B6F8D"/>
    <w:rsid w:val="007C426D"/>
    <w:rsid w:val="007D3AFF"/>
    <w:rsid w:val="007D6B13"/>
    <w:rsid w:val="007D6FBC"/>
    <w:rsid w:val="007D77AA"/>
    <w:rsid w:val="007E667E"/>
    <w:rsid w:val="007F0A2E"/>
    <w:rsid w:val="007F3F7E"/>
    <w:rsid w:val="007F44DA"/>
    <w:rsid w:val="007F4D25"/>
    <w:rsid w:val="007F523D"/>
    <w:rsid w:val="007F54C6"/>
    <w:rsid w:val="007F560A"/>
    <w:rsid w:val="007F5932"/>
    <w:rsid w:val="007F6745"/>
    <w:rsid w:val="00807302"/>
    <w:rsid w:val="008104E4"/>
    <w:rsid w:val="008170A4"/>
    <w:rsid w:val="008178F6"/>
    <w:rsid w:val="0081790E"/>
    <w:rsid w:val="0082121B"/>
    <w:rsid w:val="00822832"/>
    <w:rsid w:val="00824EB2"/>
    <w:rsid w:val="008266D6"/>
    <w:rsid w:val="00832B1F"/>
    <w:rsid w:val="00835264"/>
    <w:rsid w:val="00836BD6"/>
    <w:rsid w:val="00840A63"/>
    <w:rsid w:val="008418FB"/>
    <w:rsid w:val="00842DA4"/>
    <w:rsid w:val="00846E15"/>
    <w:rsid w:val="0085134E"/>
    <w:rsid w:val="00853E6D"/>
    <w:rsid w:val="00855087"/>
    <w:rsid w:val="0085522E"/>
    <w:rsid w:val="00856244"/>
    <w:rsid w:val="0085664F"/>
    <w:rsid w:val="008601AB"/>
    <w:rsid w:val="0086327C"/>
    <w:rsid w:val="00867837"/>
    <w:rsid w:val="00871158"/>
    <w:rsid w:val="0087150D"/>
    <w:rsid w:val="008743E1"/>
    <w:rsid w:val="008779FA"/>
    <w:rsid w:val="00880ACE"/>
    <w:rsid w:val="008861C3"/>
    <w:rsid w:val="008869C1"/>
    <w:rsid w:val="0089200A"/>
    <w:rsid w:val="0089205C"/>
    <w:rsid w:val="008948A6"/>
    <w:rsid w:val="008A638D"/>
    <w:rsid w:val="008B22FB"/>
    <w:rsid w:val="008B25B8"/>
    <w:rsid w:val="008B416F"/>
    <w:rsid w:val="008B62F7"/>
    <w:rsid w:val="008C351A"/>
    <w:rsid w:val="008C40CA"/>
    <w:rsid w:val="008D095B"/>
    <w:rsid w:val="008D2426"/>
    <w:rsid w:val="008D311D"/>
    <w:rsid w:val="008E0938"/>
    <w:rsid w:val="008E33A5"/>
    <w:rsid w:val="008E5506"/>
    <w:rsid w:val="008E5B3D"/>
    <w:rsid w:val="008E5E37"/>
    <w:rsid w:val="008F1992"/>
    <w:rsid w:val="008F20A9"/>
    <w:rsid w:val="008F69EF"/>
    <w:rsid w:val="00902D37"/>
    <w:rsid w:val="00903231"/>
    <w:rsid w:val="0090351E"/>
    <w:rsid w:val="0090373D"/>
    <w:rsid w:val="0090630B"/>
    <w:rsid w:val="00907597"/>
    <w:rsid w:val="00911500"/>
    <w:rsid w:val="00914890"/>
    <w:rsid w:val="00917105"/>
    <w:rsid w:val="00923267"/>
    <w:rsid w:val="00924DD3"/>
    <w:rsid w:val="00926B2C"/>
    <w:rsid w:val="00926C2C"/>
    <w:rsid w:val="00926E87"/>
    <w:rsid w:val="00927356"/>
    <w:rsid w:val="0093084D"/>
    <w:rsid w:val="0093111A"/>
    <w:rsid w:val="0093406F"/>
    <w:rsid w:val="00936774"/>
    <w:rsid w:val="009379AA"/>
    <w:rsid w:val="00940E9B"/>
    <w:rsid w:val="00941839"/>
    <w:rsid w:val="00943B0E"/>
    <w:rsid w:val="00947DEF"/>
    <w:rsid w:val="00950962"/>
    <w:rsid w:val="00950C4B"/>
    <w:rsid w:val="00961C76"/>
    <w:rsid w:val="009627D3"/>
    <w:rsid w:val="009634CE"/>
    <w:rsid w:val="00966E89"/>
    <w:rsid w:val="00967F6D"/>
    <w:rsid w:val="009723F0"/>
    <w:rsid w:val="00972D5F"/>
    <w:rsid w:val="00974A1C"/>
    <w:rsid w:val="00975526"/>
    <w:rsid w:val="00976653"/>
    <w:rsid w:val="009812F2"/>
    <w:rsid w:val="0099099E"/>
    <w:rsid w:val="00995CA0"/>
    <w:rsid w:val="00997D5C"/>
    <w:rsid w:val="009A51DF"/>
    <w:rsid w:val="009B0667"/>
    <w:rsid w:val="009C365D"/>
    <w:rsid w:val="009C6E23"/>
    <w:rsid w:val="009E21EB"/>
    <w:rsid w:val="009E246C"/>
    <w:rsid w:val="009E3393"/>
    <w:rsid w:val="009E3F8C"/>
    <w:rsid w:val="009E722E"/>
    <w:rsid w:val="009F4027"/>
    <w:rsid w:val="009F4440"/>
    <w:rsid w:val="009F5490"/>
    <w:rsid w:val="009F54BF"/>
    <w:rsid w:val="009F5B71"/>
    <w:rsid w:val="009F6D75"/>
    <w:rsid w:val="00A00A5F"/>
    <w:rsid w:val="00A07A14"/>
    <w:rsid w:val="00A10AEC"/>
    <w:rsid w:val="00A1406A"/>
    <w:rsid w:val="00A1612E"/>
    <w:rsid w:val="00A23280"/>
    <w:rsid w:val="00A249F4"/>
    <w:rsid w:val="00A25E6B"/>
    <w:rsid w:val="00A277D0"/>
    <w:rsid w:val="00A34A45"/>
    <w:rsid w:val="00A34D0B"/>
    <w:rsid w:val="00A3772B"/>
    <w:rsid w:val="00A4085E"/>
    <w:rsid w:val="00A43923"/>
    <w:rsid w:val="00A45085"/>
    <w:rsid w:val="00A47178"/>
    <w:rsid w:val="00A51839"/>
    <w:rsid w:val="00A55784"/>
    <w:rsid w:val="00A55F97"/>
    <w:rsid w:val="00A60971"/>
    <w:rsid w:val="00A6111E"/>
    <w:rsid w:val="00A62822"/>
    <w:rsid w:val="00A67A53"/>
    <w:rsid w:val="00A70404"/>
    <w:rsid w:val="00A80C97"/>
    <w:rsid w:val="00A82060"/>
    <w:rsid w:val="00A82FF1"/>
    <w:rsid w:val="00A900E8"/>
    <w:rsid w:val="00AA56FE"/>
    <w:rsid w:val="00AA7B32"/>
    <w:rsid w:val="00AA7FB8"/>
    <w:rsid w:val="00AB0749"/>
    <w:rsid w:val="00AB0853"/>
    <w:rsid w:val="00AB0EC9"/>
    <w:rsid w:val="00AB25EF"/>
    <w:rsid w:val="00AB2E55"/>
    <w:rsid w:val="00AC00DA"/>
    <w:rsid w:val="00AC2DF8"/>
    <w:rsid w:val="00AC3F11"/>
    <w:rsid w:val="00AD5B69"/>
    <w:rsid w:val="00AE07A2"/>
    <w:rsid w:val="00AE42AE"/>
    <w:rsid w:val="00AE6293"/>
    <w:rsid w:val="00AE6DB0"/>
    <w:rsid w:val="00AF0DC4"/>
    <w:rsid w:val="00AF26B8"/>
    <w:rsid w:val="00AF7907"/>
    <w:rsid w:val="00AF7ACD"/>
    <w:rsid w:val="00B06E6B"/>
    <w:rsid w:val="00B0756E"/>
    <w:rsid w:val="00B12EFC"/>
    <w:rsid w:val="00B13ED1"/>
    <w:rsid w:val="00B22A61"/>
    <w:rsid w:val="00B257FA"/>
    <w:rsid w:val="00B266E5"/>
    <w:rsid w:val="00B34174"/>
    <w:rsid w:val="00B37661"/>
    <w:rsid w:val="00B40BB1"/>
    <w:rsid w:val="00B418EC"/>
    <w:rsid w:val="00B4720B"/>
    <w:rsid w:val="00B50971"/>
    <w:rsid w:val="00B51ADC"/>
    <w:rsid w:val="00B51EDA"/>
    <w:rsid w:val="00B54818"/>
    <w:rsid w:val="00B558A1"/>
    <w:rsid w:val="00B5631C"/>
    <w:rsid w:val="00B600CB"/>
    <w:rsid w:val="00B60126"/>
    <w:rsid w:val="00B61281"/>
    <w:rsid w:val="00B658F4"/>
    <w:rsid w:val="00B66F89"/>
    <w:rsid w:val="00B67788"/>
    <w:rsid w:val="00B860FA"/>
    <w:rsid w:val="00B96CD4"/>
    <w:rsid w:val="00BA159F"/>
    <w:rsid w:val="00BA581C"/>
    <w:rsid w:val="00BA7492"/>
    <w:rsid w:val="00BB29CA"/>
    <w:rsid w:val="00BB2F21"/>
    <w:rsid w:val="00BB365B"/>
    <w:rsid w:val="00BB44F8"/>
    <w:rsid w:val="00BB4D9B"/>
    <w:rsid w:val="00BC48D4"/>
    <w:rsid w:val="00BC514F"/>
    <w:rsid w:val="00BD49AD"/>
    <w:rsid w:val="00BD6132"/>
    <w:rsid w:val="00BE0D24"/>
    <w:rsid w:val="00BE223E"/>
    <w:rsid w:val="00BE6D2C"/>
    <w:rsid w:val="00BF19EF"/>
    <w:rsid w:val="00BF3D11"/>
    <w:rsid w:val="00BF3F02"/>
    <w:rsid w:val="00C01311"/>
    <w:rsid w:val="00C031F6"/>
    <w:rsid w:val="00C05D83"/>
    <w:rsid w:val="00C07373"/>
    <w:rsid w:val="00C12BFB"/>
    <w:rsid w:val="00C12DF5"/>
    <w:rsid w:val="00C13D2C"/>
    <w:rsid w:val="00C14590"/>
    <w:rsid w:val="00C14C89"/>
    <w:rsid w:val="00C14D27"/>
    <w:rsid w:val="00C2132B"/>
    <w:rsid w:val="00C21680"/>
    <w:rsid w:val="00C22061"/>
    <w:rsid w:val="00C24491"/>
    <w:rsid w:val="00C26EC4"/>
    <w:rsid w:val="00C320E3"/>
    <w:rsid w:val="00C33A4B"/>
    <w:rsid w:val="00C340DA"/>
    <w:rsid w:val="00C35B6F"/>
    <w:rsid w:val="00C37E37"/>
    <w:rsid w:val="00C435DB"/>
    <w:rsid w:val="00C46019"/>
    <w:rsid w:val="00C470FF"/>
    <w:rsid w:val="00C50378"/>
    <w:rsid w:val="00C528D8"/>
    <w:rsid w:val="00C57E03"/>
    <w:rsid w:val="00C6095F"/>
    <w:rsid w:val="00C64808"/>
    <w:rsid w:val="00C75DF6"/>
    <w:rsid w:val="00C80C27"/>
    <w:rsid w:val="00C82E3D"/>
    <w:rsid w:val="00C82E74"/>
    <w:rsid w:val="00C914A0"/>
    <w:rsid w:val="00C952E7"/>
    <w:rsid w:val="00CA15EB"/>
    <w:rsid w:val="00CA2BDE"/>
    <w:rsid w:val="00CA388D"/>
    <w:rsid w:val="00CA38E2"/>
    <w:rsid w:val="00CB00D6"/>
    <w:rsid w:val="00CB1AA2"/>
    <w:rsid w:val="00CB2051"/>
    <w:rsid w:val="00CB3A11"/>
    <w:rsid w:val="00CB3B03"/>
    <w:rsid w:val="00CB55F7"/>
    <w:rsid w:val="00CC0F6D"/>
    <w:rsid w:val="00CC215C"/>
    <w:rsid w:val="00CD08F0"/>
    <w:rsid w:val="00CD26FA"/>
    <w:rsid w:val="00CD291E"/>
    <w:rsid w:val="00CD2D62"/>
    <w:rsid w:val="00CE3CCB"/>
    <w:rsid w:val="00CF0929"/>
    <w:rsid w:val="00CF0A22"/>
    <w:rsid w:val="00D03ED1"/>
    <w:rsid w:val="00D05855"/>
    <w:rsid w:val="00D07A21"/>
    <w:rsid w:val="00D10B6F"/>
    <w:rsid w:val="00D128B6"/>
    <w:rsid w:val="00D12C68"/>
    <w:rsid w:val="00D13647"/>
    <w:rsid w:val="00D13ADF"/>
    <w:rsid w:val="00D15C3D"/>
    <w:rsid w:val="00D20581"/>
    <w:rsid w:val="00D20BBD"/>
    <w:rsid w:val="00D21682"/>
    <w:rsid w:val="00D274C1"/>
    <w:rsid w:val="00D32597"/>
    <w:rsid w:val="00D32B90"/>
    <w:rsid w:val="00D42730"/>
    <w:rsid w:val="00D470DB"/>
    <w:rsid w:val="00D50862"/>
    <w:rsid w:val="00D56415"/>
    <w:rsid w:val="00D63A10"/>
    <w:rsid w:val="00D65200"/>
    <w:rsid w:val="00D66FDF"/>
    <w:rsid w:val="00D675D7"/>
    <w:rsid w:val="00D7245F"/>
    <w:rsid w:val="00D7444F"/>
    <w:rsid w:val="00D8403D"/>
    <w:rsid w:val="00D91023"/>
    <w:rsid w:val="00D91E8A"/>
    <w:rsid w:val="00D956DB"/>
    <w:rsid w:val="00D956EF"/>
    <w:rsid w:val="00D9700D"/>
    <w:rsid w:val="00DA4710"/>
    <w:rsid w:val="00DA4743"/>
    <w:rsid w:val="00DA4C93"/>
    <w:rsid w:val="00DA4FC7"/>
    <w:rsid w:val="00DB0F0E"/>
    <w:rsid w:val="00DB4119"/>
    <w:rsid w:val="00DB4149"/>
    <w:rsid w:val="00DC0414"/>
    <w:rsid w:val="00DC159A"/>
    <w:rsid w:val="00DC354C"/>
    <w:rsid w:val="00DC41C7"/>
    <w:rsid w:val="00DC6016"/>
    <w:rsid w:val="00DC7439"/>
    <w:rsid w:val="00DD26F5"/>
    <w:rsid w:val="00DD3704"/>
    <w:rsid w:val="00DD7C9D"/>
    <w:rsid w:val="00DE015E"/>
    <w:rsid w:val="00DE48AF"/>
    <w:rsid w:val="00DE4DB9"/>
    <w:rsid w:val="00DF1966"/>
    <w:rsid w:val="00DF1D6B"/>
    <w:rsid w:val="00DF45D6"/>
    <w:rsid w:val="00DF6D9C"/>
    <w:rsid w:val="00DF7C77"/>
    <w:rsid w:val="00E00955"/>
    <w:rsid w:val="00E00EA1"/>
    <w:rsid w:val="00E0116A"/>
    <w:rsid w:val="00E0153E"/>
    <w:rsid w:val="00E026B7"/>
    <w:rsid w:val="00E027B4"/>
    <w:rsid w:val="00E105CB"/>
    <w:rsid w:val="00E11BCC"/>
    <w:rsid w:val="00E1292A"/>
    <w:rsid w:val="00E13309"/>
    <w:rsid w:val="00E13E0E"/>
    <w:rsid w:val="00E15791"/>
    <w:rsid w:val="00E21FE0"/>
    <w:rsid w:val="00E246F8"/>
    <w:rsid w:val="00E26E93"/>
    <w:rsid w:val="00E26EB0"/>
    <w:rsid w:val="00E36EEE"/>
    <w:rsid w:val="00E400FB"/>
    <w:rsid w:val="00E41167"/>
    <w:rsid w:val="00E43A91"/>
    <w:rsid w:val="00E44C48"/>
    <w:rsid w:val="00E46AB1"/>
    <w:rsid w:val="00E51337"/>
    <w:rsid w:val="00E51561"/>
    <w:rsid w:val="00E5625B"/>
    <w:rsid w:val="00E570FB"/>
    <w:rsid w:val="00E609D9"/>
    <w:rsid w:val="00E70FC9"/>
    <w:rsid w:val="00E742F4"/>
    <w:rsid w:val="00E76D9F"/>
    <w:rsid w:val="00E77863"/>
    <w:rsid w:val="00E77B44"/>
    <w:rsid w:val="00E8563D"/>
    <w:rsid w:val="00E86B1C"/>
    <w:rsid w:val="00E93B10"/>
    <w:rsid w:val="00EA5A56"/>
    <w:rsid w:val="00EB2076"/>
    <w:rsid w:val="00EC1228"/>
    <w:rsid w:val="00EC1D54"/>
    <w:rsid w:val="00ED4C37"/>
    <w:rsid w:val="00ED6274"/>
    <w:rsid w:val="00ED65D8"/>
    <w:rsid w:val="00EE39DA"/>
    <w:rsid w:val="00F009A5"/>
    <w:rsid w:val="00F04633"/>
    <w:rsid w:val="00F057CB"/>
    <w:rsid w:val="00F05E04"/>
    <w:rsid w:val="00F06927"/>
    <w:rsid w:val="00F11224"/>
    <w:rsid w:val="00F115CE"/>
    <w:rsid w:val="00F13AD8"/>
    <w:rsid w:val="00F17197"/>
    <w:rsid w:val="00F21822"/>
    <w:rsid w:val="00F242E4"/>
    <w:rsid w:val="00F313AC"/>
    <w:rsid w:val="00F327BD"/>
    <w:rsid w:val="00F346EE"/>
    <w:rsid w:val="00F4037D"/>
    <w:rsid w:val="00F433AC"/>
    <w:rsid w:val="00F4426F"/>
    <w:rsid w:val="00F4448B"/>
    <w:rsid w:val="00F447F0"/>
    <w:rsid w:val="00F47E71"/>
    <w:rsid w:val="00F47FD5"/>
    <w:rsid w:val="00F545CA"/>
    <w:rsid w:val="00F60EF8"/>
    <w:rsid w:val="00F63E00"/>
    <w:rsid w:val="00F650E4"/>
    <w:rsid w:val="00F73897"/>
    <w:rsid w:val="00F75A94"/>
    <w:rsid w:val="00F85815"/>
    <w:rsid w:val="00F8754D"/>
    <w:rsid w:val="00F96AF8"/>
    <w:rsid w:val="00FA213B"/>
    <w:rsid w:val="00FA357D"/>
    <w:rsid w:val="00FA3D88"/>
    <w:rsid w:val="00FA3DE5"/>
    <w:rsid w:val="00FA46F3"/>
    <w:rsid w:val="00FB05B5"/>
    <w:rsid w:val="00FB2490"/>
    <w:rsid w:val="00FB4F68"/>
    <w:rsid w:val="00FB5BF2"/>
    <w:rsid w:val="00FC1A9D"/>
    <w:rsid w:val="00FC3CD1"/>
    <w:rsid w:val="00FC4BB3"/>
    <w:rsid w:val="00FD3937"/>
    <w:rsid w:val="00FD7A9E"/>
    <w:rsid w:val="00FD7D01"/>
    <w:rsid w:val="00FE0566"/>
    <w:rsid w:val="00FE0DA6"/>
    <w:rsid w:val="00FE7F20"/>
    <w:rsid w:val="00FF35FE"/>
    <w:rsid w:val="00FF565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936"/>
    <w:rPr>
      <w:rFonts w:ascii="Arial" w:hAnsi="Arial"/>
      <w:sz w:val="24"/>
      <w:szCs w:val="24"/>
    </w:rPr>
  </w:style>
  <w:style w:type="paragraph" w:styleId="Heading1">
    <w:name w:val="heading 1"/>
    <w:basedOn w:val="Normal"/>
    <w:next w:val="Normal"/>
    <w:qFormat/>
    <w:rsid w:val="00A75F44"/>
    <w:pPr>
      <w:keepNext/>
      <w:numPr>
        <w:numId w:val="2"/>
      </w:numPr>
      <w:spacing w:before="240" w:after="60"/>
      <w:outlineLvl w:val="0"/>
    </w:pPr>
    <w:rPr>
      <w:b/>
      <w:kern w:val="32"/>
      <w:sz w:val="32"/>
      <w:szCs w:val="32"/>
    </w:rPr>
  </w:style>
  <w:style w:type="paragraph" w:styleId="Heading2">
    <w:name w:val="heading 2"/>
    <w:basedOn w:val="Normal"/>
    <w:next w:val="Normal"/>
    <w:qFormat/>
    <w:rsid w:val="00A75F44"/>
    <w:pPr>
      <w:keepNext/>
      <w:numPr>
        <w:ilvl w:val="1"/>
        <w:numId w:val="2"/>
      </w:numPr>
      <w:spacing w:before="240" w:after="60"/>
      <w:outlineLvl w:val="1"/>
    </w:pPr>
    <w:rPr>
      <w:b/>
      <w:i/>
      <w:sz w:val="28"/>
      <w:szCs w:val="28"/>
    </w:rPr>
  </w:style>
  <w:style w:type="paragraph" w:styleId="Heading3">
    <w:name w:val="heading 3"/>
    <w:basedOn w:val="Normal"/>
    <w:next w:val="Normal"/>
    <w:qFormat/>
    <w:rsid w:val="00A75F44"/>
    <w:pPr>
      <w:keepNext/>
      <w:numPr>
        <w:ilvl w:val="2"/>
        <w:numId w:val="2"/>
      </w:numPr>
      <w:spacing w:before="240" w:after="60"/>
      <w:outlineLvl w:val="2"/>
    </w:pPr>
    <w:rPr>
      <w:b/>
      <w:sz w:val="26"/>
      <w:szCs w:val="26"/>
    </w:rPr>
  </w:style>
  <w:style w:type="paragraph" w:styleId="Heading4">
    <w:name w:val="heading 4"/>
    <w:basedOn w:val="Normal"/>
    <w:next w:val="Normal"/>
    <w:qFormat/>
    <w:rsid w:val="00A75F44"/>
    <w:pPr>
      <w:keepNext/>
      <w:numPr>
        <w:ilvl w:val="3"/>
        <w:numId w:val="2"/>
      </w:numPr>
      <w:spacing w:before="240" w:after="60"/>
      <w:outlineLvl w:val="3"/>
    </w:pPr>
    <w:rPr>
      <w:b/>
      <w:sz w:val="28"/>
      <w:szCs w:val="28"/>
    </w:rPr>
  </w:style>
  <w:style w:type="paragraph" w:styleId="Heading5">
    <w:name w:val="heading 5"/>
    <w:basedOn w:val="Normal"/>
    <w:next w:val="Normal"/>
    <w:qFormat/>
    <w:rsid w:val="00A75F44"/>
    <w:pPr>
      <w:numPr>
        <w:ilvl w:val="4"/>
        <w:numId w:val="2"/>
      </w:numPr>
      <w:spacing w:before="240" w:after="60"/>
      <w:outlineLvl w:val="4"/>
    </w:pPr>
    <w:rPr>
      <w:b/>
      <w:i/>
      <w:sz w:val="26"/>
      <w:szCs w:val="26"/>
    </w:rPr>
  </w:style>
  <w:style w:type="paragraph" w:styleId="Heading6">
    <w:name w:val="heading 6"/>
    <w:basedOn w:val="Normal"/>
    <w:next w:val="Normal"/>
    <w:qFormat/>
    <w:rsid w:val="00A75F44"/>
    <w:pPr>
      <w:numPr>
        <w:ilvl w:val="5"/>
        <w:numId w:val="2"/>
      </w:numPr>
      <w:spacing w:before="240" w:after="60"/>
      <w:outlineLvl w:val="5"/>
    </w:pPr>
    <w:rPr>
      <w:b/>
      <w:sz w:val="22"/>
      <w:szCs w:val="22"/>
    </w:rPr>
  </w:style>
  <w:style w:type="paragraph" w:styleId="Heading7">
    <w:name w:val="heading 7"/>
    <w:basedOn w:val="Normal"/>
    <w:next w:val="Normal"/>
    <w:qFormat/>
    <w:rsid w:val="00A75F44"/>
    <w:pPr>
      <w:numPr>
        <w:ilvl w:val="6"/>
        <w:numId w:val="2"/>
      </w:numPr>
      <w:spacing w:before="240" w:after="60"/>
      <w:outlineLvl w:val="6"/>
    </w:pPr>
  </w:style>
  <w:style w:type="paragraph" w:styleId="Heading8">
    <w:name w:val="heading 8"/>
    <w:basedOn w:val="Normal"/>
    <w:next w:val="Normal"/>
    <w:qFormat/>
    <w:rsid w:val="00A75F44"/>
    <w:pPr>
      <w:numPr>
        <w:ilvl w:val="7"/>
        <w:numId w:val="2"/>
      </w:numPr>
      <w:spacing w:before="240" w:after="60"/>
      <w:outlineLvl w:val="7"/>
    </w:pPr>
    <w:rPr>
      <w:i/>
    </w:rPr>
  </w:style>
  <w:style w:type="paragraph" w:styleId="Heading9">
    <w:name w:val="heading 9"/>
    <w:basedOn w:val="Normal"/>
    <w:next w:val="Normal"/>
    <w:qFormat/>
    <w:rsid w:val="00A75F44"/>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rPr>
      <w:vertAlign w:val="superscript"/>
    </w:rPr>
  </w:style>
  <w:style w:type="character" w:styleId="Emphasis">
    <w:name w:val="Emphasis"/>
    <w:uiPriority w:val="20"/>
    <w:qFormat/>
    <w:rsid w:val="00552F37"/>
    <w:rPr>
      <w:i/>
      <w:iCs/>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Footer">
    <w:name w:val="footer"/>
    <w:basedOn w:val="Normal"/>
    <w:rsid w:val="00322936"/>
    <w:pPr>
      <w:tabs>
        <w:tab w:val="center" w:pos="4536"/>
        <w:tab w:val="right" w:pos="9072"/>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LineNumber">
    <w:name w:val="line number"/>
    <w:basedOn w:val="DefaultParagraphFont"/>
    <w:rsid w:val="0047585E"/>
  </w:style>
  <w:style w:type="paragraph" w:styleId="BodyText3">
    <w:name w:val="Body Text 3"/>
    <w:basedOn w:val="Normal"/>
    <w:link w:val="BodyText3Char"/>
    <w:rsid w:val="00890080"/>
    <w:pPr>
      <w:spacing w:after="120"/>
    </w:pPr>
    <w:rPr>
      <w:sz w:val="16"/>
      <w:szCs w:val="16"/>
    </w:rPr>
  </w:style>
  <w:style w:type="paragraph" w:customStyle="1" w:styleId="adresse">
    <w:name w:val="adresse"/>
    <w:basedOn w:val="Normal"/>
    <w:rsid w:val="001D20A8"/>
    <w:pPr>
      <w:widowControl w:val="0"/>
      <w:spacing w:after="120" w:line="260" w:lineRule="exact"/>
      <w:ind w:left="1134"/>
      <w:jc w:val="both"/>
    </w:pPr>
    <w:rPr>
      <w:rFonts w:cs="Arial"/>
      <w:sz w:val="22"/>
      <w:szCs w:val="22"/>
    </w:rPr>
  </w:style>
  <w:style w:type="paragraph" w:customStyle="1" w:styleId="num01">
    <w:name w:val="Énum01"/>
    <w:basedOn w:val="Normal"/>
    <w:rsid w:val="00590720"/>
    <w:pPr>
      <w:tabs>
        <w:tab w:val="left" w:pos="397"/>
      </w:tabs>
      <w:spacing w:after="120" w:line="260" w:lineRule="exact"/>
      <w:jc w:val="both"/>
    </w:pPr>
    <w:rPr>
      <w:sz w:val="22"/>
    </w:rPr>
  </w:style>
  <w:style w:type="paragraph" w:customStyle="1" w:styleId="num02">
    <w:name w:val="Énum02"/>
    <w:basedOn w:val="num01"/>
    <w:rsid w:val="00322936"/>
    <w:pPr>
      <w:numPr>
        <w:ilvl w:val="1"/>
        <w:numId w:val="4"/>
      </w:numPr>
    </w:pPr>
  </w:style>
  <w:style w:type="paragraph" w:customStyle="1" w:styleId="num02tab">
    <w:name w:val="Énum02tab"/>
    <w:basedOn w:val="num02"/>
    <w:rsid w:val="00322936"/>
    <w:pPr>
      <w:numPr>
        <w:ilvl w:val="0"/>
        <w:numId w:val="1"/>
      </w:numPr>
    </w:pPr>
    <w:rPr>
      <w:i/>
    </w:rPr>
  </w:style>
  <w:style w:type="paragraph" w:customStyle="1" w:styleId="formtext">
    <w:name w:val="formtext"/>
    <w:basedOn w:val="Normal"/>
    <w:rsid w:val="00EE7596"/>
    <w:pPr>
      <w:spacing w:before="80" w:after="80" w:line="240" w:lineRule="exact"/>
    </w:pPr>
    <w:rPr>
      <w:rFonts w:eastAsia="SimSun"/>
      <w:sz w:val="22"/>
      <w:szCs w:val="22"/>
    </w:rPr>
  </w:style>
  <w:style w:type="table" w:styleId="TableGrid">
    <w:name w:val="Table Grid"/>
    <w:basedOn w:val="TableNormal"/>
    <w:rsid w:val="00322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01">
    <w:name w:val="Grille01"/>
    <w:basedOn w:val="Normal"/>
    <w:rsid w:val="00025F78"/>
    <w:pPr>
      <w:keepNext/>
      <w:spacing w:before="120" w:after="120" w:line="240" w:lineRule="exact"/>
      <w:ind w:left="113" w:right="113"/>
    </w:pPr>
    <w:rPr>
      <w:b/>
      <w:smallCaps/>
      <w:sz w:val="22"/>
    </w:rPr>
  </w:style>
  <w:style w:type="paragraph" w:customStyle="1" w:styleId="BodyText3Char">
    <w:name w:val="Body Text 3 Char"/>
    <w:basedOn w:val="Grille01"/>
    <w:next w:val="Info2"/>
    <w:link w:val="BodyText3"/>
    <w:rsid w:val="00025F78"/>
    <w:pPr>
      <w:spacing w:line="260" w:lineRule="exact"/>
    </w:pPr>
    <w:rPr>
      <w:rFonts w:eastAsia="SimSun" w:cs="Arial"/>
      <w:smallCaps w:val="0"/>
      <w:szCs w:val="22"/>
    </w:rPr>
  </w:style>
  <w:style w:type="paragraph" w:customStyle="1" w:styleId="Info2">
    <w:name w:val="Info2"/>
    <w:basedOn w:val="Info"/>
    <w:rsid w:val="00590720"/>
    <w:pPr>
      <w:keepNext/>
      <w:spacing w:after="120" w:line="260" w:lineRule="exact"/>
      <w:jc w:val="both"/>
    </w:pPr>
  </w:style>
  <w:style w:type="paragraph" w:customStyle="1" w:styleId="Info">
    <w:name w:val="Info"/>
    <w:basedOn w:val="Normal"/>
    <w:rsid w:val="00322936"/>
    <w:pPr>
      <w:tabs>
        <w:tab w:val="left" w:pos="567"/>
        <w:tab w:val="left" w:pos="1134"/>
        <w:tab w:val="left" w:pos="1701"/>
        <w:tab w:val="left" w:pos="2268"/>
      </w:tabs>
      <w:spacing w:line="280" w:lineRule="exact"/>
      <w:jc w:val="center"/>
    </w:pPr>
    <w:rPr>
      <w:rFonts w:cs="Arial"/>
      <w:i/>
      <w:iCs/>
      <w:sz w:val="22"/>
      <w:szCs w:val="22"/>
    </w:rPr>
  </w:style>
  <w:style w:type="paragraph" w:customStyle="1" w:styleId="Inter1">
    <w:name w:val="Inter1"/>
    <w:basedOn w:val="Normal"/>
    <w:rsid w:val="00322936"/>
    <w:pPr>
      <w:keepNext/>
      <w:spacing w:before="600" w:after="200" w:line="260" w:lineRule="exact"/>
    </w:pPr>
    <w:rPr>
      <w:b/>
      <w:bCs/>
      <w:sz w:val="22"/>
    </w:rPr>
  </w:style>
  <w:style w:type="paragraph" w:customStyle="1" w:styleId="Sous-titreICH">
    <w:name w:val="Sous-titreICH"/>
    <w:basedOn w:val="Normal"/>
    <w:rsid w:val="00322936"/>
    <w:pPr>
      <w:keepNext/>
      <w:widowControl w:val="0"/>
      <w:spacing w:before="120" w:after="360" w:line="280" w:lineRule="exact"/>
      <w:jc w:val="center"/>
    </w:pPr>
    <w:rPr>
      <w:b/>
      <w:smallCaps/>
      <w:sz w:val="28"/>
    </w:rPr>
  </w:style>
  <w:style w:type="paragraph" w:customStyle="1" w:styleId="tableau">
    <w:name w:val="tableau"/>
    <w:basedOn w:val="Normal"/>
    <w:rsid w:val="004856D1"/>
    <w:pPr>
      <w:spacing w:before="80" w:after="80" w:line="260" w:lineRule="exact"/>
    </w:pPr>
    <w:rPr>
      <w:rFonts w:cs="Arial"/>
      <w:bCs/>
      <w:sz w:val="22"/>
      <w:szCs w:val="18"/>
    </w:rPr>
  </w:style>
  <w:style w:type="paragraph" w:customStyle="1" w:styleId="TitreICH">
    <w:name w:val="TitreICH"/>
    <w:basedOn w:val="Normal"/>
    <w:next w:val="Normal"/>
    <w:rsid w:val="00EE7596"/>
    <w:pPr>
      <w:spacing w:after="360" w:line="340" w:lineRule="exact"/>
      <w:jc w:val="center"/>
    </w:pPr>
    <w:rPr>
      <w:b/>
      <w:bCs/>
      <w:smallCaps/>
      <w:sz w:val="32"/>
      <w:szCs w:val="32"/>
    </w:rPr>
  </w:style>
  <w:style w:type="paragraph" w:customStyle="1" w:styleId="txt">
    <w:name w:val="txt"/>
    <w:basedOn w:val="Normal"/>
    <w:rsid w:val="001D20A8"/>
    <w:pPr>
      <w:spacing w:after="120" w:line="260" w:lineRule="exact"/>
      <w:ind w:left="567"/>
      <w:jc w:val="both"/>
    </w:pPr>
    <w:rPr>
      <w:rFonts w:cs="Arial"/>
      <w:sz w:val="22"/>
      <w:szCs w:val="22"/>
    </w:rPr>
  </w:style>
  <w:style w:type="paragraph" w:customStyle="1" w:styleId="CM55">
    <w:name w:val="CM55"/>
    <w:basedOn w:val="Normal"/>
    <w:next w:val="Normal"/>
    <w:rsid w:val="00590720"/>
    <w:pPr>
      <w:widowControl w:val="0"/>
      <w:autoSpaceDE w:val="0"/>
      <w:autoSpaceDN w:val="0"/>
      <w:adjustRightInd w:val="0"/>
      <w:spacing w:line="266" w:lineRule="atLeast"/>
    </w:pPr>
    <w:rPr>
      <w:rFonts w:ascii="Imprint MT Shadow" w:hAnsi="Imprint MT Shadow"/>
    </w:rPr>
  </w:style>
  <w:style w:type="character" w:styleId="Strong">
    <w:name w:val="Strong"/>
    <w:qFormat/>
    <w:rsid w:val="00590720"/>
    <w:rPr>
      <w:b/>
      <w:bCs/>
    </w:rPr>
  </w:style>
  <w:style w:type="paragraph" w:customStyle="1" w:styleId="Default">
    <w:name w:val="Default"/>
    <w:rsid w:val="00590720"/>
    <w:pPr>
      <w:widowControl w:val="0"/>
      <w:autoSpaceDE w:val="0"/>
      <w:autoSpaceDN w:val="0"/>
      <w:adjustRightInd w:val="0"/>
    </w:pPr>
    <w:rPr>
      <w:rFonts w:ascii="Imprint MT Shadow" w:hAnsi="Imprint MT Shadow" w:cs="Imprint MT Shadow"/>
      <w:color w:val="000000"/>
      <w:sz w:val="24"/>
      <w:szCs w:val="24"/>
    </w:rPr>
  </w:style>
  <w:style w:type="paragraph" w:customStyle="1" w:styleId="Explication">
    <w:name w:val="Explication"/>
    <w:basedOn w:val="Normal"/>
    <w:rsid w:val="00B41319"/>
    <w:pPr>
      <w:numPr>
        <w:numId w:val="5"/>
      </w:numPr>
    </w:pPr>
  </w:style>
  <w:style w:type="paragraph" w:customStyle="1" w:styleId="Info03">
    <w:name w:val="Info03"/>
    <w:basedOn w:val="Info2"/>
    <w:rsid w:val="00025F78"/>
    <w:pPr>
      <w:spacing w:line="220" w:lineRule="exact"/>
      <w:ind w:left="113" w:right="113"/>
    </w:pPr>
    <w:rPr>
      <w:sz w:val="20"/>
    </w:rPr>
  </w:style>
  <w:style w:type="paragraph" w:customStyle="1" w:styleId="txt0">
    <w:name w:val="txt0"/>
    <w:basedOn w:val="txt"/>
    <w:rsid w:val="00B41319"/>
    <w:pPr>
      <w:spacing w:before="120"/>
      <w:ind w:left="0"/>
    </w:pPr>
  </w:style>
  <w:style w:type="paragraph" w:customStyle="1" w:styleId="Grille01N">
    <w:name w:val="Grille01N"/>
    <w:basedOn w:val="Grille01"/>
    <w:rsid w:val="00025F78"/>
    <w:pPr>
      <w:ind w:right="0"/>
      <w:jc w:val="right"/>
    </w:pPr>
  </w:style>
  <w:style w:type="paragraph" w:customStyle="1" w:styleId="Grille02N">
    <w:name w:val="Grille02N"/>
    <w:basedOn w:val="BodyText3Char"/>
    <w:rsid w:val="00025F78"/>
    <w:pPr>
      <w:spacing w:line="240" w:lineRule="auto"/>
      <w:ind w:right="0"/>
      <w:jc w:val="right"/>
    </w:pPr>
    <w:rPr>
      <w:bCs/>
    </w:rPr>
  </w:style>
  <w:style w:type="paragraph" w:customStyle="1" w:styleId="Word">
    <w:name w:val="Word"/>
    <w:basedOn w:val="Info03"/>
    <w:rsid w:val="00025F78"/>
    <w:pPr>
      <w:jc w:val="right"/>
    </w:pPr>
  </w:style>
  <w:style w:type="paragraph" w:customStyle="1" w:styleId="num1">
    <w:name w:val="Énum1"/>
    <w:basedOn w:val="Normal"/>
    <w:rsid w:val="00547A2A"/>
    <w:pPr>
      <w:numPr>
        <w:numId w:val="10"/>
      </w:numPr>
    </w:pPr>
  </w:style>
  <w:style w:type="paragraph" w:customStyle="1" w:styleId="Rponse">
    <w:name w:val="Réponse"/>
    <w:basedOn w:val="txt0"/>
    <w:rsid w:val="00EE7596"/>
    <w:pPr>
      <w:spacing w:before="80" w:after="80" w:line="240" w:lineRule="exact"/>
    </w:pPr>
  </w:style>
  <w:style w:type="character" w:customStyle="1" w:styleId="HeaderChar">
    <w:name w:val="Header Char"/>
    <w:link w:val="Header"/>
    <w:rsid w:val="007F44DA"/>
    <w:rPr>
      <w:rFonts w:ascii="Arial" w:hAnsi="Arial"/>
      <w:sz w:val="24"/>
      <w:szCs w:val="24"/>
      <w:lang w:val="fr-FR"/>
    </w:rPr>
  </w:style>
  <w:style w:type="paragraph" w:styleId="Revision">
    <w:name w:val="Revision"/>
    <w:hidden/>
    <w:uiPriority w:val="99"/>
    <w:semiHidden/>
    <w:rsid w:val="006065B4"/>
    <w:rPr>
      <w:rFonts w:ascii="Arial" w:hAnsi="Arial"/>
      <w:sz w:val="24"/>
      <w:szCs w:val="24"/>
    </w:rPr>
  </w:style>
  <w:style w:type="paragraph" w:customStyle="1" w:styleId="Rvision1">
    <w:name w:val="Révision1"/>
    <w:hidden/>
    <w:uiPriority w:val="99"/>
    <w:semiHidden/>
    <w:rsid w:val="004E7255"/>
    <w:rPr>
      <w:sz w:val="24"/>
      <w:szCs w:val="24"/>
    </w:rPr>
  </w:style>
  <w:style w:type="paragraph" w:customStyle="1" w:styleId="TitleConvention">
    <w:name w:val="Title Convention"/>
    <w:basedOn w:val="Normal"/>
    <w:rsid w:val="0060634C"/>
    <w:pPr>
      <w:spacing w:before="480"/>
      <w:jc w:val="center"/>
    </w:pPr>
    <w:rPr>
      <w:b/>
      <w:bC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3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A6C40-C9BB-4372-B953-EFA17718B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7743</Words>
  <Characters>42592</Characters>
  <Application>Microsoft Office Word</Application>
  <DocSecurity>0</DocSecurity>
  <Lines>354</Lines>
  <Paragraphs>100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50235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2015-03-10T10:18:00Z</dcterms:created>
  <dcterms:modified xsi:type="dcterms:W3CDTF">2015-10-09T07:31:00Z</dcterms:modified>
</cp:coreProperties>
</file>