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A6C" w:rsidRPr="00322D62" w:rsidRDefault="00322D62" w:rsidP="00322D62">
      <w:pPr>
        <w:spacing w:before="240" w:after="240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bookmarkStart w:id="0" w:name="_GoBack"/>
      <w:bookmarkEnd w:id="0"/>
      <w:r w:rsidRPr="00322D62">
        <w:rPr>
          <w:rFonts w:ascii="Arial" w:hAnsi="Arial" w:cs="Arial"/>
          <w:b/>
          <w:bCs/>
          <w:sz w:val="28"/>
          <w:szCs w:val="28"/>
          <w:lang w:val="fr-FR"/>
        </w:rPr>
        <w:t>Stratégie à moyen terme pour la coopération de l’UNESCO avec</w:t>
      </w:r>
      <w:r w:rsidRPr="00322D62">
        <w:rPr>
          <w:rFonts w:ascii="Arial" w:hAnsi="Arial" w:cs="Arial"/>
          <w:b/>
          <w:bCs/>
          <w:sz w:val="28"/>
          <w:szCs w:val="28"/>
          <w:lang w:val="fr-FR"/>
        </w:rPr>
        <w:br/>
        <w:t>les centres de catégorie 2 dans le domaine du patrimoine culturel immatériel</w:t>
      </w:r>
      <w:r w:rsidRPr="00322D62">
        <w:rPr>
          <w:rFonts w:ascii="Arial" w:hAnsi="Arial" w:cs="Arial"/>
          <w:b/>
          <w:bCs/>
          <w:sz w:val="28"/>
          <w:szCs w:val="28"/>
          <w:lang w:val="fr-FR"/>
        </w:rPr>
        <w:br/>
      </w:r>
      <w:r w:rsidR="002B5BBE" w:rsidRPr="00322D62">
        <w:rPr>
          <w:rFonts w:ascii="Arial" w:hAnsi="Arial" w:cs="Arial"/>
          <w:b/>
          <w:bCs/>
          <w:sz w:val="28"/>
          <w:szCs w:val="28"/>
          <w:lang w:val="fr-FR"/>
        </w:rPr>
        <w:t>2014-2021</w:t>
      </w:r>
    </w:p>
    <w:p w:rsidR="002B5BBE" w:rsidRPr="00322D62" w:rsidRDefault="00E141CE" w:rsidP="002B5BBE">
      <w:pPr>
        <w:spacing w:before="240" w:after="240"/>
        <w:jc w:val="both"/>
        <w:rPr>
          <w:rFonts w:ascii="Arial" w:hAnsi="Arial" w:cs="Arial"/>
          <w:lang w:val="fr-FR"/>
        </w:rPr>
      </w:pPr>
      <w:r>
        <w:rPr>
          <w:rFonts w:ascii="Arial" w:eastAsia="Times New Roman" w:hAnsi="Arial" w:cs="Arial"/>
          <w:b/>
          <w:lang w:val="fr-FR"/>
        </w:rPr>
        <w:t>Cadre de résultats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8"/>
        <w:gridCol w:w="4741"/>
        <w:gridCol w:w="4741"/>
      </w:tblGrid>
      <w:tr w:rsidR="00524AD3" w:rsidRPr="00322D62" w:rsidTr="00BE7BD7">
        <w:trPr>
          <w:cantSplit/>
          <w:tblHeader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4AD3" w:rsidRPr="00322D62" w:rsidRDefault="00E141CE" w:rsidP="00E141CE">
            <w:pPr>
              <w:spacing w:before="120" w:after="120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val="fr-FR"/>
              </w:rPr>
              <w:t>Résultats, activités, rendements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322D62" w:rsidRDefault="00E141CE" w:rsidP="00E141CE">
            <w:pPr>
              <w:spacing w:before="120" w:after="120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val="fr-FR"/>
              </w:rPr>
              <w:t>Indicateur de Performance</w:t>
            </w:r>
            <w:r w:rsidR="00524AD3" w:rsidRPr="00322D62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val="fr-FR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val="fr-FR"/>
              </w:rPr>
              <w:t>IP</w:t>
            </w:r>
            <w:r w:rsidR="00524AD3" w:rsidRPr="00322D62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val="fr-FR"/>
              </w:rPr>
              <w:t xml:space="preserve">)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322D62" w:rsidRDefault="00E141CE" w:rsidP="00E141CE">
            <w:pPr>
              <w:spacing w:before="120" w:after="120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val="fr-FR"/>
              </w:rPr>
              <w:t xml:space="preserve">Objectif </w:t>
            </w:r>
            <w:r w:rsidR="00524AD3" w:rsidRPr="00322D62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val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val="fr-FR"/>
              </w:rPr>
              <w:t>O</w:t>
            </w:r>
            <w:r w:rsidR="00524AD3" w:rsidRPr="00322D62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val="fr-FR"/>
              </w:rPr>
              <w:t>):</w:t>
            </w:r>
          </w:p>
        </w:tc>
      </w:tr>
      <w:tr w:rsidR="00524AD3" w:rsidRPr="003E5C16" w:rsidTr="00BE7BD7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4AD3" w:rsidRPr="00E141CE" w:rsidRDefault="00E141CE" w:rsidP="00E141CE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fr-FR"/>
              </w:rPr>
            </w:pPr>
            <w:r w:rsidRPr="00E141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Résultat escompté</w:t>
            </w:r>
            <w:r w:rsidR="00F518DA" w:rsidRPr="00E141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638B1" w:rsidRPr="00E141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</w:t>
            </w:r>
            <w:r w:rsidR="0094209C" w:rsidRPr="00E141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: </w:t>
            </w:r>
            <w:r w:rsidRPr="00E141C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efficacité des centres accrue 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râce à une gouvernance renforcée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AD3" w:rsidRPr="00E141CE" w:rsidRDefault="00E141CE" w:rsidP="00CA4DA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E141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IP</w:t>
            </w:r>
            <w:r w:rsidR="00524AD3" w:rsidRPr="00E141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B2B33" w:rsidRPr="00E141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1.</w:t>
            </w:r>
            <w:r w:rsidR="00524AD3" w:rsidRPr="00E141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1:</w:t>
            </w:r>
            <w:r w:rsidR="00B6366F" w:rsidRPr="00E141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796F52" w:rsidRPr="00E141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</w:t>
            </w:r>
            <w:r w:rsidR="00CA4DA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ourcentage</w:t>
            </w:r>
            <w:r w:rsidR="00B6366F" w:rsidRPr="00E141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E141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des centres ayant organisé </w:t>
            </w:r>
            <w:r w:rsidR="00CA4DA0" w:rsidRPr="00E141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des réunions </w:t>
            </w:r>
            <w:r w:rsidR="00CA4DA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de leurs organes directeurs respectifs dans les délais</w:t>
            </w:r>
            <w:r w:rsidR="00621B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et de manière efficace</w:t>
            </w:r>
            <w:r w:rsidR="00621B72" w:rsidRPr="00E141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</w:p>
          <w:p w:rsidR="00796F52" w:rsidRPr="00425700" w:rsidRDefault="00E141CE" w:rsidP="0060666E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IP</w:t>
            </w:r>
            <w:r w:rsidR="00796F52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B2B33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1.</w:t>
            </w:r>
            <w:r w:rsidR="00796F52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2: </w:t>
            </w:r>
            <w:r w:rsidR="0060666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Pourcentage</w:t>
            </w:r>
            <w:r w:rsidR="00796F52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CA4DA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="00425700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temps consacré à une discussion de fond sur les politiques et les programmes lors des réunions des organ</w:t>
            </w:r>
            <w:r w:rsid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="00425700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s directeurs </w:t>
            </w:r>
          </w:p>
          <w:p w:rsidR="00524AD3" w:rsidRPr="00322D62" w:rsidRDefault="00524AD3" w:rsidP="00425700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E141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="00E141CE" w:rsidRPr="00E141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</w:t>
            </w:r>
            <w:r w:rsidRPr="00E141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B2B33" w:rsidRPr="00E141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1.</w:t>
            </w:r>
            <w:r w:rsidR="00796F52" w:rsidRPr="00E141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3</w:t>
            </w:r>
            <w:r w:rsidRPr="00E141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:</w:t>
            </w:r>
            <w:r w:rsidR="00B6366F" w:rsidRPr="00E141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Nombre de centres ayant renforcé leur gouvernance en révisant leurs documents constitutifs, statuts, règlements intérieurs, etc. le cas échéant</w:t>
            </w:r>
            <w:r w:rsidR="003E5C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, afin de se conformer au 37 C/Résolution 93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AD3" w:rsidRPr="00425700" w:rsidRDefault="00E141CE" w:rsidP="0060666E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6638B1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1</w:t>
            </w:r>
            <w:r w:rsidR="006B2B33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.</w:t>
            </w:r>
            <w:r w:rsidR="00524AD3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1:</w:t>
            </w:r>
            <w:r w:rsidR="00796F52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425700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D’ici </w:t>
            </w:r>
            <w:r w:rsidR="00796F52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2016 </w:t>
            </w:r>
            <w:r w:rsidR="00425700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et annuellement par la suite</w:t>
            </w:r>
            <w:r w:rsidR="00796F52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, 100% </w:t>
            </w:r>
            <w:r w:rsidR="00425700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des centres organisant des réunions </w:t>
            </w:r>
            <w:r w:rsidR="00CA4DA0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de leurs organ</w:t>
            </w:r>
            <w:r w:rsidR="00CA4DA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="00CA4DA0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s directeurs </w:t>
            </w:r>
            <w:r w:rsidR="0060666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dans les délais</w:t>
            </w:r>
            <w:r w:rsidR="00425700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et </w:t>
            </w:r>
            <w:r w:rsidR="00CA4DA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de manière </w:t>
            </w:r>
            <w:r w:rsid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efficac</w:t>
            </w:r>
            <w:r w:rsidR="00425700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e</w:t>
            </w:r>
          </w:p>
          <w:p w:rsidR="00796F52" w:rsidRPr="00425700" w:rsidRDefault="00E141CE" w:rsidP="0060666E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6638B1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1</w:t>
            </w:r>
            <w:r w:rsidR="006B2B33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.</w:t>
            </w:r>
            <w:r w:rsidR="00796F52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2: </w:t>
            </w:r>
            <w:r w:rsidR="00425700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D’ici </w:t>
            </w:r>
            <w:r w:rsidR="00333E29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2018, </w:t>
            </w:r>
            <w:r w:rsidR="00425700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une augmentation de </w:t>
            </w:r>
            <w:r w:rsidR="00333E29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50% </w:t>
            </w:r>
            <w:r w:rsidR="00425700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</w:t>
            </w:r>
            <w:r w:rsidR="00CA4DA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u</w:t>
            </w:r>
            <w:r w:rsid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temps consacré à des discussions de fonds</w:t>
            </w:r>
          </w:p>
          <w:p w:rsidR="00524AD3" w:rsidRPr="00425700" w:rsidRDefault="00E141CE" w:rsidP="00425700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6638B1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1</w:t>
            </w:r>
            <w:r w:rsidR="006B2B33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.3</w:t>
            </w:r>
            <w:r w:rsidR="00524AD3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:</w:t>
            </w:r>
            <w:r w:rsidR="00796F52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425700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Chaque centre aura révisé de tels documents le cas échéant </w:t>
            </w:r>
          </w:p>
        </w:tc>
      </w:tr>
      <w:tr w:rsidR="002B5BBE" w:rsidRPr="003E5C16" w:rsidTr="00796F52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B5BBE" w:rsidRPr="00425700" w:rsidRDefault="00AB255A" w:rsidP="00AB255A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Activité</w:t>
            </w:r>
            <w:r w:rsidR="002B5BBE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1</w:t>
            </w:r>
            <w:r w:rsidR="007222F7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:</w:t>
            </w:r>
            <w:r w:rsidR="00CF3A07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425700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Le Secrétariat de l’</w:t>
            </w:r>
            <w:r w:rsidR="00187A72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UNESCO </w:t>
            </w:r>
            <w:r w:rsidR="00425700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fourn</w:t>
            </w:r>
            <w:r w:rsid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it un soutien efficace en </w:t>
            </w:r>
            <w:r w:rsid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termes</w:t>
            </w:r>
            <w:r w:rsidR="00425700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de personnel</w:t>
            </w:r>
            <w:r w:rsidR="00087315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aux centres de catégorie 2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pour le renforcement de leurs mécanismes de gouvernance et de leurs capacités</w:t>
            </w:r>
          </w:p>
        </w:tc>
      </w:tr>
      <w:tr w:rsidR="00524AD3" w:rsidRPr="003E5C16" w:rsidTr="00BE7BD7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4AD3" w:rsidRPr="00137F50" w:rsidRDefault="00137F50" w:rsidP="0060666E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Rendement/réalisation</w:t>
            </w:r>
            <w:r w:rsidR="00524AD3"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1.1</w:t>
            </w:r>
            <w:r w:rsidR="00087315"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Le Secrétariat de l’</w:t>
            </w:r>
            <w:r w:rsidR="00087315"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UNESCO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fournit </w:t>
            </w:r>
            <w:r w:rsidR="0060666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dans les délais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des informations sur les projets de documents des organes directeurs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137F50" w:rsidRDefault="00137F50" w:rsidP="003032C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IP</w:t>
            </w:r>
            <w:r w:rsidR="00524AD3"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B2B33"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1.1.</w:t>
            </w:r>
            <w:r w:rsidR="00524AD3"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1:</w:t>
            </w:r>
            <w:r w:rsidR="00087315"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3032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Pourcentage</w:t>
            </w:r>
            <w:r w:rsidR="007C010F"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de</w:t>
            </w:r>
            <w:r w:rsidR="003032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projets de documents des organes directeurs</w:t>
            </w:r>
            <w:r w:rsidR="003032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traité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3032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dans les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15 jours ouvrables</w:t>
            </w:r>
            <w:r w:rsidR="003E5C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dès réception</w:t>
            </w:r>
          </w:p>
          <w:p w:rsidR="00524AD3" w:rsidRPr="00137F50" w:rsidRDefault="00137F50" w:rsidP="003032C5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IP</w:t>
            </w:r>
            <w:r w:rsidR="00524AD3"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B2B33"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1.1.</w:t>
            </w:r>
            <w:r w:rsidR="00524AD3"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</w:t>
            </w:r>
            <w:r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3032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Pourcentage</w:t>
            </w:r>
            <w:r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de</w:t>
            </w:r>
            <w:r w:rsidR="003032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projets de documents des organes directeurs</w:t>
            </w:r>
            <w:r w:rsidR="003032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traité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3032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dans les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10 jours ouvrables</w:t>
            </w:r>
            <w:r w:rsidR="003E5C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dès réception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137F50" w:rsidRDefault="00137F50" w:rsidP="006747D4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6638B1"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1</w:t>
            </w:r>
            <w:r w:rsidR="006B2B33"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.1.</w:t>
            </w:r>
            <w:r w:rsidR="00524AD3"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1:</w:t>
            </w:r>
            <w:r w:rsidR="007C010F"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D’ici </w:t>
            </w:r>
            <w:r w:rsidR="007C010F"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2016 </w:t>
            </w:r>
            <w:r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6747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par la suite</w:t>
            </w:r>
            <w:r w:rsidR="007C010F"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, 90%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</w:t>
            </w:r>
            <w:r w:rsidR="003032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e retour d’information fourni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dans les 15 jours</w:t>
            </w:r>
          </w:p>
          <w:p w:rsidR="00524AD3" w:rsidRPr="00137F50" w:rsidRDefault="00137F50" w:rsidP="006747D4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6638B1"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1</w:t>
            </w:r>
            <w:r w:rsidR="006B2B33"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.1.</w:t>
            </w:r>
            <w:r w:rsidR="00524AD3"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2:</w:t>
            </w:r>
            <w:r w:rsidR="007C010F"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D’ici 2016 et </w:t>
            </w:r>
            <w:r w:rsidR="006747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par la suite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, 3</w:t>
            </w:r>
            <w:r w:rsidRPr="00137F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0%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</w:t>
            </w:r>
            <w:r w:rsidR="003032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e retour d’information fourni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dans les 10 jours</w:t>
            </w:r>
          </w:p>
        </w:tc>
      </w:tr>
      <w:tr w:rsidR="00524AD3" w:rsidRPr="003E5C16" w:rsidTr="00BE7BD7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4AD3" w:rsidRPr="00B91369" w:rsidRDefault="00137F50" w:rsidP="00B91369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B9136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lastRenderedPageBreak/>
              <w:t xml:space="preserve">Rendement/réalisation </w:t>
            </w:r>
            <w:r w:rsidR="00524AD3" w:rsidRPr="00B9136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1.2</w:t>
            </w:r>
            <w:r w:rsidR="00087315" w:rsidRPr="00B9136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: </w:t>
            </w:r>
            <w:r w:rsidR="00B91369" w:rsidRPr="00B9136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Le représentant du Directeur général </w:t>
            </w:r>
            <w:r w:rsidR="00B9136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des organes directeurs participe activement et efficacement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6A4490" w:rsidRDefault="00524AD3" w:rsidP="000262D6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6A44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="00B91369" w:rsidRPr="006A44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</w:t>
            </w:r>
            <w:r w:rsidRPr="006A44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1</w:t>
            </w:r>
            <w:r w:rsidR="006B2B33" w:rsidRPr="006A44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.2.1</w:t>
            </w:r>
            <w:r w:rsidRPr="006A44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:</w:t>
            </w:r>
            <w:r w:rsidR="00924C86" w:rsidRPr="006A44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3032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Pourcentage</w:t>
            </w:r>
            <w:r w:rsidR="00924C86" w:rsidRPr="006A44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B91369" w:rsidRPr="006A44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des </w:t>
            </w:r>
            <w:r w:rsidR="006A4490" w:rsidRPr="006A44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réunions</w:t>
            </w:r>
            <w:r w:rsidR="00B91369" w:rsidRPr="006A44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des organ</w:t>
            </w:r>
            <w:r w:rsidR="006A4490" w:rsidRPr="006A44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="00B91369" w:rsidRPr="006A44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s directeurs </w:t>
            </w:r>
            <w:r w:rsidR="006A4490" w:rsidRPr="006A44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auxquelles assiste le représentant du DG</w:t>
            </w:r>
            <w:r w:rsidR="003E5C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(avec </w:t>
            </w:r>
            <w:r w:rsidR="000262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le</w:t>
            </w:r>
            <w:r w:rsidR="003E5C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financement du centre)</w:t>
            </w:r>
            <w:r w:rsidR="006A4490" w:rsidRPr="006A44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6A4490" w:rsidRDefault="00B91369" w:rsidP="006A449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6A44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6638B1" w:rsidRPr="006A44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1.2.1</w:t>
            </w:r>
            <w:r w:rsidR="00524AD3" w:rsidRPr="006A44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:</w:t>
            </w:r>
            <w:r w:rsidR="00924C86" w:rsidRPr="006A44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A4490" w:rsidRPr="006A44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Taux de participation d’au moins </w:t>
            </w:r>
            <w:r w:rsidR="006A44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90%</w:t>
            </w:r>
          </w:p>
        </w:tc>
      </w:tr>
      <w:tr w:rsidR="005C0701" w:rsidRPr="003E5C16" w:rsidTr="00BE7BD7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C0701" w:rsidRPr="00322D62" w:rsidRDefault="00503ED1" w:rsidP="00503ED1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B9136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Rendement/réalisation </w:t>
            </w:r>
            <w:r w:rsidR="005C0701" w:rsidRPr="00322D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1.3: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Le site de l’</w:t>
            </w:r>
            <w:r w:rsidR="005C0701" w:rsidRPr="00322D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UNESCO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maintient une mise à jour des informations sur les structures et les documents de gouvernance des centres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01" w:rsidRPr="00503ED1" w:rsidRDefault="00924C86" w:rsidP="003032C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503E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="00B91369" w:rsidRPr="00503E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</w:t>
            </w:r>
            <w:r w:rsidRPr="00503E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1</w:t>
            </w:r>
            <w:r w:rsidR="006638B1" w:rsidRPr="00503E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.3.1</w:t>
            </w:r>
            <w:r w:rsidRPr="00503E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: </w:t>
            </w:r>
            <w:r w:rsidR="003032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Pourcentage</w:t>
            </w:r>
            <w:r w:rsidRPr="00503E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503ED1" w:rsidRPr="00503E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des centres pour lesquels </w:t>
            </w:r>
            <w:r w:rsidR="00503E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le site de l’UNESCO fournit des informations à jour sur les structures de gouvernance</w:t>
            </w:r>
          </w:p>
          <w:p w:rsidR="00924C86" w:rsidRPr="00503ED1" w:rsidRDefault="00924C86" w:rsidP="003032C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503E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="00B91369" w:rsidRPr="00503E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</w:t>
            </w:r>
            <w:r w:rsidRPr="00503E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638B1" w:rsidRPr="00503E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1.3.</w:t>
            </w:r>
            <w:r w:rsidRPr="00503E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2: </w:t>
            </w:r>
            <w:r w:rsidR="003032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Pourcentage</w:t>
            </w:r>
            <w:r w:rsidRPr="00503E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503ED1" w:rsidRPr="00503E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des documents des organes directeurs reçus par l’UNESCO et mis en ligne </w:t>
            </w:r>
            <w:r w:rsidR="00503E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dans les 15 jours ouvrables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01" w:rsidRPr="006747D4" w:rsidRDefault="00B91369" w:rsidP="006747D4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6747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6638B1" w:rsidRPr="006747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1.3.</w:t>
            </w:r>
            <w:r w:rsidR="00924C86" w:rsidRPr="006747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1: </w:t>
            </w:r>
            <w:r w:rsidR="006747D4" w:rsidRPr="006747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D’ici </w:t>
            </w:r>
            <w:r w:rsidR="00861AD3" w:rsidRPr="006747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12/2014 </w:t>
            </w:r>
            <w:r w:rsidR="006747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et par la suite</w:t>
            </w:r>
            <w:r w:rsidR="00861AD3" w:rsidRPr="006747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, </w:t>
            </w:r>
            <w:r w:rsidR="006747D4" w:rsidRPr="006747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le site fournit des informations à jour </w:t>
            </w:r>
            <w:r w:rsidR="006747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sur la gouvernance d’au moins 70% des centres</w:t>
            </w:r>
          </w:p>
          <w:p w:rsidR="00924C86" w:rsidRPr="006747D4" w:rsidRDefault="00B91369" w:rsidP="006747D4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6747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6638B1" w:rsidRPr="006747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1.3.</w:t>
            </w:r>
            <w:r w:rsidR="00924C86" w:rsidRPr="006747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2: </w:t>
            </w:r>
            <w:r w:rsidR="006747D4" w:rsidRPr="006747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D’ici</w:t>
            </w:r>
            <w:r w:rsidR="00861AD3" w:rsidRPr="006747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12/2014 </w:t>
            </w:r>
            <w:r w:rsidR="006747D4" w:rsidRPr="006747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et par la suite</w:t>
            </w:r>
            <w:r w:rsidR="00861AD3" w:rsidRPr="006747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, </w:t>
            </w:r>
            <w:r w:rsidR="006747D4" w:rsidRPr="006747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au moins</w:t>
            </w:r>
            <w:r w:rsidR="00F50BDB" w:rsidRPr="006747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90% </w:t>
            </w:r>
            <w:r w:rsidR="006747D4" w:rsidRPr="006747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="006747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ont mis en ligne dans les 15 jours ouvrables</w:t>
            </w:r>
          </w:p>
        </w:tc>
      </w:tr>
      <w:tr w:rsidR="00524AD3" w:rsidRPr="003E5C16" w:rsidTr="00BE7BD7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4AD3" w:rsidRPr="00322D62" w:rsidRDefault="00253E92" w:rsidP="0051449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B9136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Rendement/réalisation </w:t>
            </w:r>
            <w:r w:rsidR="00524AD3" w:rsidRPr="00322D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</w:t>
            </w:r>
            <w:r w:rsidR="0094209C" w:rsidRPr="00322D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: </w:t>
            </w:r>
            <w:r w:rsidR="00AD5CE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Les contributions des centres aux programmes de l’</w:t>
            </w:r>
            <w:r w:rsidR="00524AD3" w:rsidRPr="00322D6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UNESCO </w:t>
            </w:r>
            <w:r w:rsidR="00AD5CED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renforcés par des processus efficaces de renouvellement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AD3" w:rsidRPr="0051449C" w:rsidRDefault="00524AD3" w:rsidP="003032C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="00AD5CED"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</w:t>
            </w:r>
            <w:r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638B1"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2.</w:t>
            </w:r>
            <w:r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1:</w:t>
            </w:r>
            <w:r w:rsidR="00B513CA"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3032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Pourcentage</w:t>
            </w:r>
            <w:r w:rsidR="00B513CA"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51449C"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de</w:t>
            </w:r>
            <w:r w:rsidR="00B513CA"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51449C"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centres ayant eu </w:t>
            </w:r>
            <w:r w:rsid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au moins une évaluation </w:t>
            </w:r>
            <w:r w:rsidR="003032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dans les délais</w:t>
            </w:r>
          </w:p>
          <w:p w:rsidR="00524AD3" w:rsidRPr="0051449C" w:rsidRDefault="00524AD3" w:rsidP="003032C5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="00AD5CED"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</w:t>
            </w:r>
            <w:r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638B1"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2.</w:t>
            </w:r>
            <w:r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2:</w:t>
            </w:r>
            <w:r w:rsidR="00B513CA"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3032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Pourcentage</w:t>
            </w:r>
            <w:r w:rsidR="00BB67F7"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51449C"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des évaluations y compris </w:t>
            </w:r>
            <w:r w:rsid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les recommandations pour un alignement optimal des contributions des centres aux programmes </w:t>
            </w:r>
            <w:r w:rsid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en cours</w:t>
            </w:r>
            <w:r w:rsid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de l’UNESCO</w:t>
            </w:r>
          </w:p>
          <w:p w:rsidR="006F6185" w:rsidRPr="0051449C" w:rsidRDefault="006F6185" w:rsidP="001D4E6B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="00AD5CED"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</w:t>
            </w:r>
            <w:r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638B1"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2.</w:t>
            </w:r>
            <w:r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3:</w:t>
            </w:r>
            <w:r w:rsidR="00B616F7"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1D4E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Pourcentage</w:t>
            </w:r>
            <w:r w:rsidR="00B616F7"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51449C" w:rsidRP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des accords de renouvellement intégrant </w:t>
            </w:r>
            <w:r w:rsidR="005144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des dispositions pour un alignement optimal des contributions des centres aux programmes en cours de l’UNESCO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AD3" w:rsidRPr="008F5A7D" w:rsidRDefault="00AD5CED" w:rsidP="00681FC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6638B1"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2.1</w:t>
            </w:r>
            <w:r w:rsidR="00524AD3"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:</w:t>
            </w:r>
            <w:r w:rsidR="00B513CA"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100% </w:t>
            </w:r>
            <w:r w:rsidR="008F5A7D"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des centres auront </w:t>
            </w:r>
            <w:r w:rsidR="00681F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effectué</w:t>
            </w:r>
            <w:r w:rsidR="008F5A7D"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au moins une évaluation </w:t>
            </w:r>
            <w:r w:rsidR="001D4E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dans les délais</w:t>
            </w:r>
            <w:r w:rsid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d’ici 2021</w:t>
            </w:r>
          </w:p>
          <w:p w:rsidR="00524AD3" w:rsidRPr="008F5A7D" w:rsidRDefault="00AD5CED" w:rsidP="008F5A7D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O </w:t>
            </w:r>
            <w:r w:rsidR="006638B1"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2.</w:t>
            </w:r>
            <w:r w:rsidR="00524AD3"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2:</w:t>
            </w:r>
            <w:r w:rsidR="00B513CA"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BB67F7"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100% </w:t>
            </w:r>
            <w:r w:rsidR="008F5A7D"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="00BB67F7"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8F5A7D"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é</w:t>
            </w:r>
            <w:r w:rsidR="00BB67F7"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valuations </w:t>
            </w:r>
            <w:r w:rsidR="008F5A7D"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comprennent de telles recommandations</w:t>
            </w:r>
          </w:p>
          <w:p w:rsidR="006F6185" w:rsidRPr="008F5A7D" w:rsidRDefault="00AD5CED" w:rsidP="008F5A7D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6F6185"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638B1"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2.</w:t>
            </w:r>
            <w:r w:rsidR="006F6185"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3: </w:t>
            </w:r>
            <w:r w:rsidR="00B616F7"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100% </w:t>
            </w:r>
            <w:r w:rsidR="008F5A7D"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des accords de renouvellement int</w:t>
            </w:r>
            <w:r w:rsid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è</w:t>
            </w:r>
            <w:r w:rsidR="008F5A7D"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gr</w:t>
            </w:r>
            <w:r w:rsid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="008F5A7D"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nt de tell</w:t>
            </w:r>
            <w:r w:rsid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="008F5A7D" w:rsidRPr="008F5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s dispositions</w:t>
            </w:r>
          </w:p>
        </w:tc>
      </w:tr>
      <w:tr w:rsidR="00861AD3" w:rsidRPr="003E5C16" w:rsidTr="00DA29F2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61AD3" w:rsidRPr="00BA3FC4" w:rsidRDefault="00BA3FC4" w:rsidP="00681FC0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BA3FC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lastRenderedPageBreak/>
              <w:t>Activité</w:t>
            </w:r>
            <w:r w:rsidR="00861AD3" w:rsidRPr="00BA3FC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2: </w:t>
            </w:r>
            <w:r w:rsidRPr="00BA3FC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Le Secrétariat de l’</w:t>
            </w:r>
            <w:r w:rsidR="00861AD3" w:rsidRPr="00BA3FC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UNESCO </w:t>
            </w:r>
            <w:r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fourn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it un soutien efficace et </w:t>
            </w:r>
            <w:r w:rsidR="00681F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dans les délais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en termes</w:t>
            </w:r>
            <w:r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de personnel</w:t>
            </w:r>
            <w:r w:rsidRPr="00BA3FC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pour l’évaluation des processus</w:t>
            </w:r>
          </w:p>
        </w:tc>
      </w:tr>
      <w:tr w:rsidR="00861AD3" w:rsidRPr="003E5C16" w:rsidTr="00DA29F2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61AD3" w:rsidRPr="00DB1845" w:rsidRDefault="00DB1845" w:rsidP="00681FC0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Rendement/réalisation </w:t>
            </w:r>
            <w:r w:rsidR="00723303"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2.1</w:t>
            </w:r>
            <w:r w:rsidR="00850D9E"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: </w:t>
            </w:r>
            <w:r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L’</w:t>
            </w:r>
            <w:r w:rsidR="00850D9E"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UNESCO </w:t>
            </w:r>
            <w:r w:rsidR="00681F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sollicite dans les délais un financement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du centre et des </w:t>
            </w:r>
            <w:r w:rsidR="006076F1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É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tats membres pour l’évaluation et le renouvellement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D3" w:rsidRPr="00DB1845" w:rsidRDefault="00861AD3" w:rsidP="00681FC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</w:t>
            </w:r>
            <w:r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638B1"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2.1.</w:t>
            </w:r>
            <w:r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</w:t>
            </w:r>
            <w:r w:rsidR="00681F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Pourcentage </w:t>
            </w:r>
            <w:r w:rsidR="00DB1845"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des centres et des </w:t>
            </w:r>
            <w:r w:rsidR="006076F1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É</w:t>
            </w:r>
            <w:r w:rsidR="00DB1845"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tats membres </w:t>
            </w:r>
            <w:r w:rsid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informés </w:t>
            </w:r>
            <w:r w:rsidR="00681F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dans les délais</w:t>
            </w:r>
            <w:r w:rsid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de la nécessité d’un soutien financier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D3" w:rsidRPr="00DB1845" w:rsidRDefault="00DB1845" w:rsidP="00DB184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6638B1"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2.1.1</w:t>
            </w:r>
            <w:r w:rsidR="00861AD3"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:</w:t>
            </w:r>
            <w:r w:rsidR="008E0126"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Tous les centres sont informés au moins 18 mois avant l’expiration de l’accord</w:t>
            </w:r>
          </w:p>
          <w:p w:rsidR="00287223" w:rsidRPr="00DB1845" w:rsidRDefault="00DB1845" w:rsidP="006076F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287223"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638B1"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2.1.</w:t>
            </w:r>
            <w:r w:rsidR="00287223"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2: </w:t>
            </w:r>
            <w:r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Tous les </w:t>
            </w:r>
            <w:r w:rsidR="006076F1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É</w:t>
            </w:r>
            <w:r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tats membres sont informés au moins 12 mois avant l’expiration de l’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accord</w:t>
            </w:r>
          </w:p>
        </w:tc>
      </w:tr>
      <w:tr w:rsidR="006D7A2C" w:rsidRPr="003E5C16" w:rsidTr="00835949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D7A2C" w:rsidRPr="00322D62" w:rsidRDefault="001322A0" w:rsidP="00681FC0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Rendement/réalisation </w:t>
            </w:r>
            <w:r w:rsidR="006D7A2C" w:rsidRPr="00322D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2.2</w:t>
            </w:r>
            <w:r w:rsidR="00850D9E" w:rsidRPr="00322D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L’</w:t>
            </w:r>
            <w:r w:rsidR="00850D9E" w:rsidRPr="00322D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UNESCO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entreprend</w:t>
            </w:r>
            <w:r w:rsidR="00681F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des évaluations externes </w:t>
            </w:r>
            <w:r w:rsidR="00681F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dans les délais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2C" w:rsidRPr="009D3745" w:rsidRDefault="006D7A2C" w:rsidP="00681FC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="001322A0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</w:t>
            </w:r>
            <w:r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638B1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2.2.</w:t>
            </w:r>
            <w:r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1:</w:t>
            </w:r>
            <w:r w:rsidR="00512BC5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81F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Pourcentage</w:t>
            </w:r>
            <w:r w:rsidR="00512BC5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9D3745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des évaluations en cours </w:t>
            </w:r>
            <w:r w:rsid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dans les deux mois suivant la réception du financement</w:t>
            </w:r>
          </w:p>
          <w:p w:rsidR="006D7A2C" w:rsidRPr="009D3745" w:rsidRDefault="006D7A2C" w:rsidP="00681FC0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="001322A0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</w:t>
            </w:r>
            <w:r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638B1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2.2.</w:t>
            </w:r>
            <w:r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2:</w:t>
            </w:r>
            <w:r w:rsidR="008E0126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81F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Pourcentage</w:t>
            </w:r>
            <w:r w:rsidR="009D3745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des évaluations </w:t>
            </w:r>
            <w:r w:rsid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conclues</w:t>
            </w:r>
            <w:r w:rsidR="009D3745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dans les deux mois suivant la réception du financement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2C" w:rsidRPr="009D3745" w:rsidRDefault="001322A0" w:rsidP="009D374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6638B1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2.2.1</w:t>
            </w:r>
            <w:r w:rsidR="006D7A2C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:</w:t>
            </w:r>
            <w:r w:rsidR="008E0126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9D3745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Toutes les évaluations </w:t>
            </w:r>
            <w:r w:rsidR="00681F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sont </w:t>
            </w:r>
            <w:r w:rsidR="009D3745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en cours dans les deux mois</w:t>
            </w:r>
          </w:p>
          <w:p w:rsidR="006D7A2C" w:rsidRPr="009D3745" w:rsidRDefault="001322A0" w:rsidP="009D3745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6D7A2C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638B1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2.2.</w:t>
            </w:r>
            <w:r w:rsidR="006D7A2C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2:</w:t>
            </w:r>
            <w:r w:rsidR="008E0126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9D3745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Toutes les évaluations</w:t>
            </w:r>
            <w:r w:rsidR="00681F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sont</w:t>
            </w:r>
            <w:r w:rsidR="009D3745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terminées</w:t>
            </w:r>
            <w:r w:rsidR="009D3745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dans les </w:t>
            </w:r>
            <w:r w:rsid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six mois</w:t>
            </w:r>
          </w:p>
        </w:tc>
      </w:tr>
      <w:tr w:rsidR="00850D9E" w:rsidRPr="003E5C16" w:rsidTr="00835949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50D9E" w:rsidRPr="00322D62" w:rsidRDefault="009D3745" w:rsidP="00681FC0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DB18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Rendement/réalisation </w:t>
            </w:r>
            <w:r w:rsidR="00850D9E" w:rsidRPr="00322D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2.3: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L’</w:t>
            </w:r>
            <w:r w:rsidR="00850D9E" w:rsidRPr="00322D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UNESCO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publie des rapports d’évaluation et des recommandations </w:t>
            </w:r>
            <w:r w:rsidR="00681F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dans les délais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9E" w:rsidRPr="009D3745" w:rsidRDefault="00850D9E" w:rsidP="00681FC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="001322A0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</w:t>
            </w:r>
            <w:r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638B1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2.3.</w:t>
            </w:r>
            <w:r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1:</w:t>
            </w:r>
            <w:r w:rsidR="008E0126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81F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Pourcentage</w:t>
            </w:r>
            <w:r w:rsidR="003D459F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9D3745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des rapports d’évaluation et des</w:t>
            </w:r>
            <w:r w:rsidR="003D459F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recomm</w:t>
            </w:r>
            <w:r w:rsidR="009D3745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a</w:t>
            </w:r>
            <w:r w:rsidR="003D459F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ndations </w:t>
            </w:r>
            <w:r w:rsidR="009D3745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publiés dans les sept mois suivant la réception </w:t>
            </w:r>
            <w:r w:rsid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des fonds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9E" w:rsidRPr="009D3745" w:rsidRDefault="001322A0" w:rsidP="009D374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6638B1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2.3.1</w:t>
            </w:r>
            <w:r w:rsidR="00850D9E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:</w:t>
            </w:r>
            <w:r w:rsidR="008E0126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9D3745" w:rsidRP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Tous les rapports et les recommandations </w:t>
            </w:r>
            <w:r w:rsidR="009D37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sont publiés dans les sept mois</w:t>
            </w:r>
          </w:p>
        </w:tc>
      </w:tr>
      <w:tr w:rsidR="002B5BBE" w:rsidRPr="003E5C16" w:rsidTr="00796F52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B5BBE" w:rsidRPr="00E92B48" w:rsidRDefault="002B5BBE" w:rsidP="00681FC0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E92B4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Activit</w:t>
            </w:r>
            <w:r w:rsidR="00E92B48" w:rsidRPr="00E92B4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é</w:t>
            </w:r>
            <w:r w:rsidRPr="00E92B4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3</w:t>
            </w:r>
            <w:r w:rsidR="00861AD3" w:rsidRPr="00E92B4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92B48" w:rsidRPr="00BA3FC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: Le Secrétariat de l’UNESCO </w:t>
            </w:r>
            <w:r w:rsidR="00E92B48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fourn</w:t>
            </w:r>
            <w:r w:rsidR="00E92B4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it un soutien efficace et </w:t>
            </w:r>
            <w:r w:rsidR="00681F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dans les délais</w:t>
            </w:r>
            <w:r w:rsidR="00E92B4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en termes</w:t>
            </w:r>
            <w:r w:rsidR="00E92B48" w:rsidRPr="00425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de personnel</w:t>
            </w:r>
            <w:r w:rsidR="00E92B48" w:rsidRPr="00BA3FC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92B4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pour le renouvellement des processus</w:t>
            </w:r>
          </w:p>
        </w:tc>
      </w:tr>
      <w:tr w:rsidR="00524AD3" w:rsidRPr="003E5C16" w:rsidTr="00BE7BD7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4AD3" w:rsidRPr="00E401EE" w:rsidRDefault="00E92B48" w:rsidP="00E401EE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E40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Rendement/réalisation </w:t>
            </w:r>
            <w:r w:rsidR="006B2B33" w:rsidRPr="00E40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3</w:t>
            </w:r>
            <w:r w:rsidR="00524AD3" w:rsidRPr="00E40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.1</w:t>
            </w:r>
            <w:r w:rsidR="00850D9E" w:rsidRPr="00E40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: </w:t>
            </w:r>
            <w:r w:rsidR="00E401EE" w:rsidRPr="00E40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L’</w:t>
            </w:r>
            <w:r w:rsidR="00850D9E" w:rsidRPr="00E40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UNESCO </w:t>
            </w:r>
            <w:r w:rsidR="00E401EE" w:rsidRPr="00E40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négocie le renouvellement de l’accord avec le pays h</w:t>
            </w:r>
            <w:r w:rsidR="00E40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ôte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0A760A" w:rsidRDefault="00524AD3" w:rsidP="00681FC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0A76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="00E92B48" w:rsidRPr="000A76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</w:t>
            </w:r>
            <w:r w:rsidRPr="000A76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638B1" w:rsidRPr="000A76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3.1.</w:t>
            </w:r>
            <w:r w:rsidRPr="000A76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1:</w:t>
            </w:r>
            <w:r w:rsidR="008E0126" w:rsidRPr="000A76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81F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Pourcentage</w:t>
            </w:r>
            <w:r w:rsidR="00514B89" w:rsidRPr="000A76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40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des évaluations favorables pour lesquelles le renouvellement de l’accord est négocié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E401EE" w:rsidRDefault="00E92B48" w:rsidP="00E401EE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E40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6638B1" w:rsidRPr="00E40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3.1.1</w:t>
            </w:r>
            <w:r w:rsidR="00524AD3" w:rsidRPr="00E40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:</w:t>
            </w:r>
            <w:r w:rsidR="008E0126" w:rsidRPr="00E40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401EE" w:rsidRPr="00E40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Renouvellement de l’accord négocié pour toutes </w:t>
            </w:r>
            <w:r w:rsidR="00E40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les évaluations favorables</w:t>
            </w:r>
          </w:p>
        </w:tc>
      </w:tr>
      <w:tr w:rsidR="00524AD3" w:rsidRPr="003E5C16" w:rsidTr="00BE7BD7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4AD3" w:rsidRPr="000122B4" w:rsidRDefault="000122B4" w:rsidP="00681FC0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Rendement/réalisation </w:t>
            </w:r>
            <w:r w:rsidR="006B2B33"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3</w:t>
            </w:r>
            <w:r w:rsidR="00524AD3"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.2</w:t>
            </w:r>
            <w:r w:rsidR="00850D9E"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: </w:t>
            </w:r>
            <w:r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La </w:t>
            </w:r>
            <w:r w:rsidR="00514B89"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Section</w:t>
            </w:r>
            <w:r w:rsidR="00850D9E"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ITH présente </w:t>
            </w:r>
            <w:r w:rsidR="00681F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dans les délais</w:t>
            </w:r>
            <w:r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une recommandation de renouvellement et d’accord au Secrétariat du Conseil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exécutif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0122B4" w:rsidRDefault="00524AD3" w:rsidP="00681FC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="000122B4"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</w:t>
            </w:r>
            <w:r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638B1"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3.2.</w:t>
            </w:r>
            <w:r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1:</w:t>
            </w:r>
            <w:r w:rsidR="008E0126"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81F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Pourcentage</w:t>
            </w:r>
            <w:r w:rsidR="00514B89"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0122B4"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des </w:t>
            </w:r>
            <w:r w:rsidR="006675E8"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documents </w:t>
            </w:r>
            <w:r w:rsidR="000122B4"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du CE </w:t>
            </w:r>
            <w:r w:rsidR="006675E8"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(</w:t>
            </w:r>
            <w:r w:rsidR="000122B4"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recommandations de renouvellement et accord</w:t>
            </w:r>
            <w:r w:rsid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="006675E8"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)</w:t>
            </w:r>
            <w:r w:rsidR="00514B89"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présentés au Secrétariat du Conseil exécutif </w:t>
            </w:r>
            <w:r w:rsidR="00681F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dans les délais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0122B4" w:rsidRDefault="000122B4" w:rsidP="00681FC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6638B1"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3.2.1</w:t>
            </w:r>
            <w:r w:rsidR="00524AD3"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:</w:t>
            </w:r>
            <w:r w:rsidR="008E0126"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Au moins les deux-tie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rs des documents du CE soumis à</w:t>
            </w:r>
            <w:r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0262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GBS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dans </w:t>
            </w:r>
            <w:r w:rsidR="00681F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es délais impartis</w:t>
            </w:r>
          </w:p>
          <w:p w:rsidR="00514B89" w:rsidRPr="000122B4" w:rsidRDefault="000122B4" w:rsidP="000122B4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514B89"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638B1"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3.2.</w:t>
            </w:r>
            <w:r w:rsidR="00514B89"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2: </w:t>
            </w:r>
            <w:r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Le reste des document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Pr="00012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du CE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soumis à </w:t>
            </w:r>
            <w:r w:rsidRPr="000262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GBS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après les délais impartis</w:t>
            </w:r>
          </w:p>
        </w:tc>
      </w:tr>
      <w:tr w:rsidR="00524AD3" w:rsidRPr="003E5C16" w:rsidTr="00BE7BD7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4AD3" w:rsidRPr="000645EF" w:rsidRDefault="000122B4" w:rsidP="000645EF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lastRenderedPageBreak/>
              <w:t xml:space="preserve">Résultat escompté </w:t>
            </w:r>
            <w:r w:rsidR="00524AD3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3</w:t>
            </w:r>
            <w:r w:rsidR="0094209C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: </w:t>
            </w:r>
            <w:r w:rsidR="000645EF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Les impacts des </w:t>
            </w:r>
            <w:r w:rsidR="000645EF" w:rsidRPr="000645E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centres dans les </w:t>
            </w:r>
            <w:r w:rsidR="000645E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É</w:t>
            </w:r>
            <w:r w:rsidR="000645EF" w:rsidRPr="000645E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tats membres </w:t>
            </w:r>
            <w:r w:rsidR="000645E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approfondis par des synergies renforcées entre les centres et l’UNESCO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AD3" w:rsidRPr="000645EF" w:rsidRDefault="00524AD3" w:rsidP="000645EF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="000645EF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</w:t>
            </w:r>
            <w:r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638B1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3.</w:t>
            </w:r>
            <w:r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1:</w:t>
            </w:r>
            <w:r w:rsidR="007B577D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0645EF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Nombre d’activités mises en</w:t>
            </w:r>
            <w:r w:rsid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œuvre </w:t>
            </w:r>
            <w:r w:rsidR="000645EF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en étroite collaboration avec l’UNESCO</w:t>
            </w:r>
          </w:p>
          <w:p w:rsidR="00524AD3" w:rsidRPr="000645EF" w:rsidRDefault="00524AD3" w:rsidP="000645E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="000645EF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</w:t>
            </w:r>
            <w:r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638B1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3.</w:t>
            </w:r>
            <w:r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2:</w:t>
            </w:r>
            <w:r w:rsidR="007B577D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0645EF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Nombre d’activités mises en </w:t>
            </w:r>
            <w:r w:rsidR="00274989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œuvre</w:t>
            </w:r>
            <w:r w:rsidR="000645EF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en étroite collaboration</w:t>
            </w:r>
            <w:r w:rsid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avec deux ou plusieurs centres</w:t>
            </w:r>
          </w:p>
          <w:p w:rsidR="003D1FAC" w:rsidRPr="000645EF" w:rsidRDefault="003D1FAC" w:rsidP="000645E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="000645EF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</w:t>
            </w:r>
            <w:r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638B1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3.</w:t>
            </w:r>
            <w:r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3: </w:t>
            </w:r>
            <w:r w:rsidR="000645EF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Organisation de réunions </w:t>
            </w:r>
            <w:r w:rsid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de</w:t>
            </w:r>
            <w:r w:rsidR="000645EF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centres et de l’UNESCO à l’échelle mondiale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AD3" w:rsidRPr="000645EF" w:rsidRDefault="000645EF" w:rsidP="000645EF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6638B1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3.1</w:t>
            </w:r>
            <w:r w:rsidR="00524AD3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:</w:t>
            </w:r>
            <w:r w:rsidR="007B577D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D’ici fin </w:t>
            </w:r>
            <w:r w:rsidR="007B577D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2015 </w:t>
            </w:r>
            <w:r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et annuellement par la suite</w:t>
            </w:r>
            <w:r w:rsidR="007B577D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au moins une activité par biennium par centre</w:t>
            </w:r>
          </w:p>
          <w:p w:rsidR="00524AD3" w:rsidRPr="000645EF" w:rsidRDefault="000645EF" w:rsidP="000645E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524AD3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638B1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3.</w:t>
            </w:r>
            <w:r w:rsidR="00524AD3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2:</w:t>
            </w:r>
            <w:r w:rsidR="007B577D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D’ici fin </w:t>
            </w:r>
            <w:r w:rsidR="007B577D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2016 </w:t>
            </w:r>
            <w:r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et annuellement par la suite</w:t>
            </w:r>
            <w:r w:rsidR="007B577D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, </w:t>
            </w:r>
            <w:r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au moin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s trois de ces activités par an</w:t>
            </w:r>
          </w:p>
          <w:p w:rsidR="003D1FAC" w:rsidRPr="000645EF" w:rsidRDefault="000645EF" w:rsidP="000645E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3D1FAC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638B1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3.</w:t>
            </w:r>
            <w:r w:rsidR="003D1FAC"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3: </w:t>
            </w:r>
            <w:r w:rsidRPr="000645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Une réunion de coordination mondiale organisée par an</w:t>
            </w:r>
          </w:p>
        </w:tc>
      </w:tr>
      <w:tr w:rsidR="002B5BBE" w:rsidRPr="003E5C16" w:rsidTr="00796F52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B5BBE" w:rsidRPr="002D7E77" w:rsidRDefault="002B5BBE" w:rsidP="002D7E77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2D7E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Activit</w:t>
            </w:r>
            <w:r w:rsidR="002D7E77" w:rsidRPr="002D7E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é</w:t>
            </w:r>
            <w:r w:rsidRPr="002D7E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7222F7" w:rsidRPr="002D7E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4:</w:t>
            </w:r>
            <w:r w:rsidR="006B2B33" w:rsidRPr="002D7E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2D7E77" w:rsidRPr="002D7E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L’</w:t>
            </w:r>
            <w:r w:rsidR="006F4EC0" w:rsidRPr="002D7E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UNESCO </w:t>
            </w:r>
            <w:r w:rsidR="002D7E77" w:rsidRPr="002D7E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organise des réunions annuelles de coordination mondiale d</w:t>
            </w:r>
            <w:r w:rsidR="002D7E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es centres de catégorie 2</w:t>
            </w:r>
          </w:p>
        </w:tc>
      </w:tr>
      <w:tr w:rsidR="00524AD3" w:rsidRPr="003E5C16" w:rsidTr="00BE7BD7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4AD3" w:rsidRPr="00A16F87" w:rsidRDefault="00A16F87" w:rsidP="00794828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A16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Rendement/réalisation </w:t>
            </w:r>
            <w:r w:rsidR="00B85A14" w:rsidRPr="00A16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4</w:t>
            </w:r>
            <w:r w:rsidR="00524AD3" w:rsidRPr="00A16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.1</w:t>
            </w:r>
            <w:r w:rsidR="00B85A14" w:rsidRPr="00A16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: </w:t>
            </w:r>
            <w:r w:rsidRPr="00A16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L’</w:t>
            </w:r>
            <w:r w:rsidR="00B85A14" w:rsidRPr="00A16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NESCO </w:t>
            </w:r>
            <w:r w:rsidRPr="00A16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organi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Pr="00A16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e la réunion annuelle les années paires ou coopère avec le centre qui organi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Pr="00A16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e la réunion annuelle les années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impaire</w:t>
            </w:r>
            <w:r w:rsidR="00794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55" w:rsidRPr="00274989" w:rsidRDefault="00524AD3" w:rsidP="00113886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="00274989"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</w:t>
            </w:r>
            <w:r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732279"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4.1.</w:t>
            </w:r>
            <w:r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1:</w:t>
            </w:r>
            <w:r w:rsidR="00732279"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1138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Pourcentage</w:t>
            </w:r>
            <w:r w:rsidR="00732279"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274989"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des années paires</w:t>
            </w:r>
            <w:r w:rsid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durant</w:t>
            </w:r>
            <w:r w:rsidR="00274989"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lesquelles la réunion se tient au Siège de l’UNESCO</w:t>
            </w:r>
            <w:r w:rsidR="00890F55"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</w:p>
          <w:p w:rsidR="00524AD3" w:rsidRPr="00274989" w:rsidRDefault="00890F55" w:rsidP="00113886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="00274989"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</w:t>
            </w:r>
            <w:r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4.1.2: </w:t>
            </w:r>
            <w:r w:rsidR="001138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Pourcentage</w:t>
            </w:r>
            <w:r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274989"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des années paires</w:t>
            </w:r>
            <w:r w:rsid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durant </w:t>
            </w:r>
            <w:r w:rsidR="00274989"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lesquelles les centres organisent la réunion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55" w:rsidRPr="00274989" w:rsidRDefault="00274989" w:rsidP="00274989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6638B1"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732279"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4.1.</w:t>
            </w:r>
            <w:r w:rsidR="006638B1"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</w:t>
            </w:r>
            <w:r w:rsidR="00524AD3"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:</w:t>
            </w:r>
            <w:r w:rsidR="00732279"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Réunion tenue toutes les années paires</w:t>
            </w:r>
          </w:p>
          <w:p w:rsidR="00524AD3" w:rsidRPr="00274989" w:rsidRDefault="00274989" w:rsidP="00732279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890F55"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4.1.2: </w:t>
            </w:r>
            <w:r w:rsidRPr="0027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Réunion tenue toutes les années impaires</w:t>
            </w:r>
          </w:p>
        </w:tc>
      </w:tr>
      <w:tr w:rsidR="00C74425" w:rsidRPr="003E5C16" w:rsidTr="0020290B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74425" w:rsidRPr="00062E2B" w:rsidRDefault="00274989" w:rsidP="00113886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Rendement/réalisation </w:t>
            </w:r>
            <w:r w:rsidR="00C74425"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4.</w:t>
            </w:r>
            <w:r w:rsidR="00890F55"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</w:t>
            </w:r>
            <w:r w:rsidR="00C74425"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: </w:t>
            </w:r>
            <w:r w:rsidR="00062E2B"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L’</w:t>
            </w:r>
            <w:r w:rsidR="00C74425"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UNESCO</w:t>
            </w:r>
            <w:r w:rsidR="00062E2B"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fournit l’ordre du jour et les documents de travail </w:t>
            </w:r>
            <w:r w:rsidR="001138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dans les délais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25" w:rsidRPr="00062E2B" w:rsidRDefault="00C74425" w:rsidP="00113886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="00062E2B"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</w:t>
            </w:r>
            <w:r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4.</w:t>
            </w:r>
            <w:r w:rsidR="00890F55"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</w:t>
            </w:r>
            <w:r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.1:</w:t>
            </w:r>
            <w:r w:rsidR="00AB508D"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1138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Pourcentage</w:t>
            </w:r>
            <w:r w:rsidR="00AB508D"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062E2B"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de réunions pour lesquelles l’UNESCO </w:t>
            </w:r>
            <w:r w:rsid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fournit des documents de travail </w:t>
            </w:r>
            <w:r w:rsidR="001138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dans les délais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25" w:rsidRPr="00062E2B" w:rsidRDefault="00062E2B" w:rsidP="00062E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C74425"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890F55"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4.2</w:t>
            </w:r>
            <w:r w:rsidR="00C74425"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.1:</w:t>
            </w:r>
            <w:r w:rsidR="00AB508D"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Les documents de travail sont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fournis un mois avant pour au moins la moitié des réunions</w:t>
            </w:r>
          </w:p>
          <w:p w:rsidR="00AB508D" w:rsidRPr="00062E2B" w:rsidRDefault="00062E2B" w:rsidP="00D5001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890F55"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4.2</w:t>
            </w:r>
            <w:r w:rsidR="00AB508D"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.2: </w:t>
            </w:r>
            <w:r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Les documents de travail sont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f</w:t>
            </w:r>
            <w:r w:rsidRPr="00062E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ournis au moins 10 jours ouvrables avant </w:t>
            </w:r>
            <w:r w:rsidR="00D500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la date pour toutes les réunions</w:t>
            </w:r>
          </w:p>
        </w:tc>
      </w:tr>
      <w:tr w:rsidR="006B2B33" w:rsidRPr="003E5C16" w:rsidTr="001C4186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B2B33" w:rsidRPr="00F1124F" w:rsidRDefault="00F1124F" w:rsidP="00F1124F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F1124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Activité</w:t>
            </w:r>
            <w:r w:rsidR="006B2B33" w:rsidRPr="00F1124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F4EC0" w:rsidRPr="00F1124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5</w:t>
            </w:r>
            <w:r w:rsidR="006B2B33" w:rsidRPr="00F1124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: </w:t>
            </w:r>
            <w:r w:rsidRPr="00F1124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Le site de l’</w:t>
            </w:r>
            <w:r w:rsidR="006F4EC0" w:rsidRPr="00F1124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UNESCO </w:t>
            </w:r>
            <w:r w:rsidRPr="00F1124F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fournit des informations 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ur les plans de travail et les résultats des centres de catégorie 2</w:t>
            </w:r>
          </w:p>
        </w:tc>
      </w:tr>
      <w:tr w:rsidR="00524AD3" w:rsidRPr="003E5C16" w:rsidTr="00BE7BD7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4AD3" w:rsidRPr="00351FF4" w:rsidRDefault="00351FF4" w:rsidP="00351FF4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351F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Rendement/réalisation </w:t>
            </w:r>
            <w:r w:rsidR="0059714E" w:rsidRPr="00351F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5.1</w:t>
            </w:r>
            <w:r w:rsidR="00AB508D" w:rsidRPr="00351F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: </w:t>
            </w:r>
            <w:r w:rsidRPr="00351F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Le site de l’</w:t>
            </w:r>
            <w:r w:rsidR="00AB508D" w:rsidRPr="00351F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UNESCO </w:t>
            </w:r>
            <w:r w:rsidRPr="00351F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publie les plans de travail et les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rapports des </w:t>
            </w:r>
            <w:r w:rsidRPr="00351F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résultats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des centres mis à jour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351FF4" w:rsidRDefault="00524AD3" w:rsidP="00113886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351F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="00351FF4" w:rsidRPr="00351F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</w:t>
            </w:r>
            <w:r w:rsidRPr="00351F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B64C8D" w:rsidRPr="00351F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5.1.</w:t>
            </w:r>
            <w:r w:rsidRPr="00351F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1:</w:t>
            </w:r>
            <w:r w:rsidR="00B64C8D" w:rsidRPr="00351F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1138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Pourcentage </w:t>
            </w:r>
            <w:r w:rsidR="00351FF4" w:rsidRPr="00351F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des centres pour lesquels des plans de travail et des rapports sont publiés </w:t>
            </w:r>
            <w:r w:rsidR="001138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dans les délais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351FF4" w:rsidRDefault="00351FF4" w:rsidP="00351FF4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</w:pPr>
            <w:r w:rsidRPr="00351F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="00B64C8D" w:rsidRPr="00351F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5.1.</w:t>
            </w:r>
            <w:r w:rsidR="006638B1" w:rsidRPr="00351F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</w:t>
            </w:r>
            <w:r w:rsidR="00524AD3" w:rsidRPr="00351F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:</w:t>
            </w:r>
            <w:r w:rsidR="00B64C8D" w:rsidRPr="00351F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351F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Au moins</w:t>
            </w:r>
            <w:r w:rsidR="00B64C8D" w:rsidRPr="00351F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 90% </w:t>
            </w:r>
            <w:r w:rsidRPr="00351F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mis en ligne dans les 15 jours ouvrables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à compter de l’adoption</w:t>
            </w:r>
          </w:p>
        </w:tc>
      </w:tr>
    </w:tbl>
    <w:p w:rsidR="002B5BBE" w:rsidRPr="00351FF4" w:rsidRDefault="002B5BBE" w:rsidP="00FD7586">
      <w:pPr>
        <w:spacing w:before="240" w:after="240"/>
        <w:jc w:val="both"/>
        <w:rPr>
          <w:rFonts w:ascii="Arial" w:hAnsi="Arial" w:cs="Arial"/>
          <w:lang w:val="fr-FR"/>
        </w:rPr>
      </w:pPr>
    </w:p>
    <w:sectPr w:rsidR="002B5BBE" w:rsidRPr="00351FF4" w:rsidSect="00524AD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F90" w:rsidRDefault="00DC5F90" w:rsidP="00DC5F90">
      <w:r>
        <w:separator/>
      </w:r>
    </w:p>
  </w:endnote>
  <w:endnote w:type="continuationSeparator" w:id="0">
    <w:p w:rsidR="00DC5F90" w:rsidRDefault="00DC5F90" w:rsidP="00DC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Bidi" w:hAnsiTheme="minorBidi"/>
      </w:rPr>
      <w:id w:val="5418727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5F90" w:rsidRPr="00DF3567" w:rsidRDefault="00DC5F90" w:rsidP="00DF3567">
        <w:pPr>
          <w:pStyle w:val="Footer"/>
          <w:jc w:val="right"/>
          <w:rPr>
            <w:rFonts w:asciiTheme="minorBidi" w:hAnsiTheme="minorBidi"/>
          </w:rPr>
        </w:pPr>
        <w:r w:rsidRPr="00DF3567">
          <w:rPr>
            <w:rFonts w:asciiTheme="minorBidi" w:hAnsiTheme="minorBidi"/>
          </w:rPr>
          <w:fldChar w:fldCharType="begin"/>
        </w:r>
        <w:r w:rsidRPr="00DF3567">
          <w:rPr>
            <w:rFonts w:asciiTheme="minorBidi" w:hAnsiTheme="minorBidi"/>
          </w:rPr>
          <w:instrText xml:space="preserve"> PAGE   \* MERGEFORMAT </w:instrText>
        </w:r>
        <w:r w:rsidRPr="00DF3567">
          <w:rPr>
            <w:rFonts w:asciiTheme="minorBidi" w:hAnsiTheme="minorBidi"/>
          </w:rPr>
          <w:fldChar w:fldCharType="separate"/>
        </w:r>
        <w:r w:rsidR="0082284C">
          <w:rPr>
            <w:rFonts w:asciiTheme="minorBidi" w:hAnsiTheme="minorBidi"/>
            <w:noProof/>
          </w:rPr>
          <w:t>4</w:t>
        </w:r>
        <w:r w:rsidRPr="00DF3567">
          <w:rPr>
            <w:rFonts w:asciiTheme="minorBidi" w:hAnsiTheme="minorBid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F90" w:rsidRDefault="00DC5F90" w:rsidP="00DC5F90">
      <w:r>
        <w:separator/>
      </w:r>
    </w:p>
  </w:footnote>
  <w:footnote w:type="continuationSeparator" w:id="0">
    <w:p w:rsidR="00DC5F90" w:rsidRDefault="00DC5F90" w:rsidP="00DC5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07BFE"/>
    <w:multiLevelType w:val="hybridMultilevel"/>
    <w:tmpl w:val="91A298F6"/>
    <w:lvl w:ilvl="0" w:tplc="81180AE0">
      <w:start w:val="1"/>
      <w:numFmt w:val="decimal"/>
      <w:pStyle w:val="5GA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63"/>
    <w:rsid w:val="00000B7C"/>
    <w:rsid w:val="000122B4"/>
    <w:rsid w:val="00012F99"/>
    <w:rsid w:val="000262D6"/>
    <w:rsid w:val="00062E2B"/>
    <w:rsid w:val="000645EF"/>
    <w:rsid w:val="00087315"/>
    <w:rsid w:val="000A760A"/>
    <w:rsid w:val="000E7798"/>
    <w:rsid w:val="00113886"/>
    <w:rsid w:val="001322A0"/>
    <w:rsid w:val="00137F50"/>
    <w:rsid w:val="00187956"/>
    <w:rsid w:val="00187A72"/>
    <w:rsid w:val="001D4E6B"/>
    <w:rsid w:val="00253E92"/>
    <w:rsid w:val="00274989"/>
    <w:rsid w:val="00287223"/>
    <w:rsid w:val="002B5BBE"/>
    <w:rsid w:val="002D7E77"/>
    <w:rsid w:val="003032C5"/>
    <w:rsid w:val="00322D62"/>
    <w:rsid w:val="00333E29"/>
    <w:rsid w:val="00351FF4"/>
    <w:rsid w:val="003A2515"/>
    <w:rsid w:val="003D1FAC"/>
    <w:rsid w:val="003D459F"/>
    <w:rsid w:val="003E5C16"/>
    <w:rsid w:val="003F11E4"/>
    <w:rsid w:val="00425700"/>
    <w:rsid w:val="004273C0"/>
    <w:rsid w:val="004E5825"/>
    <w:rsid w:val="00503ED1"/>
    <w:rsid w:val="00512BC5"/>
    <w:rsid w:val="0051449C"/>
    <w:rsid w:val="00514B89"/>
    <w:rsid w:val="00524AD3"/>
    <w:rsid w:val="00563160"/>
    <w:rsid w:val="0059714E"/>
    <w:rsid w:val="005C0701"/>
    <w:rsid w:val="005D1940"/>
    <w:rsid w:val="005F5F5F"/>
    <w:rsid w:val="0060666E"/>
    <w:rsid w:val="006076F1"/>
    <w:rsid w:val="00610ED1"/>
    <w:rsid w:val="00621B72"/>
    <w:rsid w:val="00641E59"/>
    <w:rsid w:val="006638B1"/>
    <w:rsid w:val="006675E8"/>
    <w:rsid w:val="006747D4"/>
    <w:rsid w:val="00681FC0"/>
    <w:rsid w:val="006A4490"/>
    <w:rsid w:val="006A6F68"/>
    <w:rsid w:val="006B2B33"/>
    <w:rsid w:val="006D7A2C"/>
    <w:rsid w:val="006F4EC0"/>
    <w:rsid w:val="006F6185"/>
    <w:rsid w:val="00700BD3"/>
    <w:rsid w:val="007222F7"/>
    <w:rsid w:val="00723303"/>
    <w:rsid w:val="00732279"/>
    <w:rsid w:val="00794828"/>
    <w:rsid w:val="00796F52"/>
    <w:rsid w:val="007B577D"/>
    <w:rsid w:val="007C010F"/>
    <w:rsid w:val="00804263"/>
    <w:rsid w:val="0082284C"/>
    <w:rsid w:val="00850D9E"/>
    <w:rsid w:val="00861AD3"/>
    <w:rsid w:val="00890F55"/>
    <w:rsid w:val="00894432"/>
    <w:rsid w:val="008E0126"/>
    <w:rsid w:val="008F5A7D"/>
    <w:rsid w:val="00924C86"/>
    <w:rsid w:val="0094209C"/>
    <w:rsid w:val="0094216B"/>
    <w:rsid w:val="009D3745"/>
    <w:rsid w:val="00A16F87"/>
    <w:rsid w:val="00AA4717"/>
    <w:rsid w:val="00AB255A"/>
    <w:rsid w:val="00AB508D"/>
    <w:rsid w:val="00AD5CED"/>
    <w:rsid w:val="00B513CA"/>
    <w:rsid w:val="00B616F7"/>
    <w:rsid w:val="00B6366F"/>
    <w:rsid w:val="00B64C8D"/>
    <w:rsid w:val="00B739FA"/>
    <w:rsid w:val="00B85A14"/>
    <w:rsid w:val="00B91369"/>
    <w:rsid w:val="00BA3FC4"/>
    <w:rsid w:val="00BB67F7"/>
    <w:rsid w:val="00BE7BD7"/>
    <w:rsid w:val="00C74425"/>
    <w:rsid w:val="00CA4DA0"/>
    <w:rsid w:val="00CF3A07"/>
    <w:rsid w:val="00D14BF5"/>
    <w:rsid w:val="00D30478"/>
    <w:rsid w:val="00D50015"/>
    <w:rsid w:val="00DB1845"/>
    <w:rsid w:val="00DC0D00"/>
    <w:rsid w:val="00DC5F90"/>
    <w:rsid w:val="00DF3567"/>
    <w:rsid w:val="00E141CE"/>
    <w:rsid w:val="00E3195D"/>
    <w:rsid w:val="00E34A6C"/>
    <w:rsid w:val="00E401EE"/>
    <w:rsid w:val="00E912BB"/>
    <w:rsid w:val="00E92B48"/>
    <w:rsid w:val="00EC2613"/>
    <w:rsid w:val="00ED64BA"/>
    <w:rsid w:val="00F1124F"/>
    <w:rsid w:val="00F50BDB"/>
    <w:rsid w:val="00F518DA"/>
    <w:rsid w:val="00FD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75E6C6-0BDE-464C-8AC2-D10B37E6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GAparabodytext">
    <w:name w:val="5GA para body text"/>
    <w:qFormat/>
    <w:rsid w:val="00D30478"/>
    <w:pPr>
      <w:keepNext/>
      <w:numPr>
        <w:numId w:val="1"/>
      </w:numPr>
      <w:spacing w:after="120" w:line="360" w:lineRule="auto"/>
    </w:pPr>
    <w:rPr>
      <w:rFonts w:ascii="Arial" w:eastAsia="Times New Roman" w:hAnsi="Arial" w:cs="Arial"/>
      <w:snapToGrid w:val="0"/>
    </w:rPr>
  </w:style>
  <w:style w:type="paragraph" w:styleId="Header">
    <w:name w:val="header"/>
    <w:basedOn w:val="Normal"/>
    <w:link w:val="HeaderChar"/>
    <w:uiPriority w:val="99"/>
    <w:unhideWhenUsed/>
    <w:rsid w:val="00DC5F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F90"/>
  </w:style>
  <w:style w:type="paragraph" w:styleId="Footer">
    <w:name w:val="footer"/>
    <w:basedOn w:val="Normal"/>
    <w:link w:val="FooterChar"/>
    <w:uiPriority w:val="99"/>
    <w:unhideWhenUsed/>
    <w:rsid w:val="00DC5F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F90"/>
  </w:style>
  <w:style w:type="paragraph" w:styleId="BalloonText">
    <w:name w:val="Balloon Text"/>
    <w:basedOn w:val="Normal"/>
    <w:link w:val="BalloonTextChar"/>
    <w:uiPriority w:val="99"/>
    <w:semiHidden/>
    <w:unhideWhenUsed/>
    <w:rsid w:val="00026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CLT/CEH/ITH-F.Proschan</dc:creator>
  <cp:lastModifiedBy>CLT/CEH/ITH-F.Proschan</cp:lastModifiedBy>
  <cp:revision>2</cp:revision>
  <dcterms:created xsi:type="dcterms:W3CDTF">2014-06-05T18:24:00Z</dcterms:created>
  <dcterms:modified xsi:type="dcterms:W3CDTF">2014-06-05T18:24:00Z</dcterms:modified>
</cp:coreProperties>
</file>