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1D025" w14:textId="77777777" w:rsidR="00BC3420" w:rsidRPr="009A16CE" w:rsidRDefault="00BC3420" w:rsidP="00147AF6">
      <w:pPr>
        <w:spacing w:before="1440"/>
        <w:jc w:val="center"/>
        <w:rPr>
          <w:rFonts w:ascii="Arial" w:hAnsi="Arial" w:cs="Arial"/>
          <w:b/>
          <w:sz w:val="22"/>
          <w:szCs w:val="22"/>
        </w:rPr>
      </w:pPr>
      <w:r w:rsidRPr="009A16CE">
        <w:rPr>
          <w:rFonts w:ascii="Arial" w:hAnsi="Arial" w:cs="Arial"/>
          <w:b/>
          <w:sz w:val="22"/>
          <w:szCs w:val="22"/>
        </w:rPr>
        <w:t>CONVENTION POUR LA SAUVEGARDE DU</w:t>
      </w:r>
      <w:r w:rsidRPr="009A16CE">
        <w:rPr>
          <w:rFonts w:ascii="Arial" w:hAnsi="Arial" w:cs="Arial"/>
          <w:b/>
          <w:sz w:val="22"/>
          <w:szCs w:val="22"/>
        </w:rPr>
        <w:br/>
        <w:t>PATRIMOINE CULTUREL IMMATÉRIEL</w:t>
      </w:r>
    </w:p>
    <w:p w14:paraId="2F1AD104" w14:textId="77777777" w:rsidR="00BC3420" w:rsidRPr="009A16CE" w:rsidRDefault="00BC3420" w:rsidP="00BC3420">
      <w:pPr>
        <w:spacing w:before="1200"/>
        <w:jc w:val="center"/>
        <w:rPr>
          <w:rFonts w:ascii="Arial" w:hAnsi="Arial" w:cs="Arial"/>
          <w:b/>
          <w:sz w:val="22"/>
          <w:szCs w:val="22"/>
        </w:rPr>
      </w:pPr>
      <w:r w:rsidRPr="009A16CE">
        <w:rPr>
          <w:rFonts w:ascii="Arial" w:hAnsi="Arial" w:cs="Arial"/>
          <w:b/>
          <w:sz w:val="22"/>
          <w:szCs w:val="22"/>
        </w:rPr>
        <w:t>COMITÉ INTERGOUVERNEMENTAL DE SAUVEGARDE</w:t>
      </w:r>
      <w:r w:rsidRPr="009A16CE">
        <w:rPr>
          <w:rFonts w:ascii="Arial" w:hAnsi="Arial" w:cs="Arial"/>
          <w:b/>
          <w:sz w:val="22"/>
          <w:szCs w:val="22"/>
        </w:rPr>
        <w:br/>
        <w:t>DU PATRIMOINE CULTUREL IMMATÉRIEL</w:t>
      </w:r>
    </w:p>
    <w:p w14:paraId="040EDB3A" w14:textId="29C7D0B8" w:rsidR="00AC4027" w:rsidRPr="009A16CE" w:rsidRDefault="00C63B28" w:rsidP="00BF703E">
      <w:pPr>
        <w:spacing w:before="840"/>
        <w:jc w:val="center"/>
        <w:rPr>
          <w:rFonts w:ascii="Arial" w:hAnsi="Arial" w:cs="Arial"/>
          <w:b/>
          <w:sz w:val="22"/>
          <w:szCs w:val="22"/>
        </w:rPr>
      </w:pPr>
      <w:r w:rsidRPr="009A16CE">
        <w:rPr>
          <w:rFonts w:ascii="Arial" w:hAnsi="Arial" w:cs="Arial"/>
          <w:b/>
          <w:sz w:val="22"/>
          <w:szCs w:val="22"/>
        </w:rPr>
        <w:t>Consultation électronique du Bureau</w:t>
      </w:r>
    </w:p>
    <w:p w14:paraId="5F817A00" w14:textId="2E85E7ED" w:rsidR="00AC4027" w:rsidRPr="009A16CE" w:rsidRDefault="00C63B28" w:rsidP="00AC4027">
      <w:pPr>
        <w:jc w:val="center"/>
        <w:rPr>
          <w:rFonts w:ascii="Arial" w:hAnsi="Arial"/>
          <w:b/>
          <w:sz w:val="22"/>
        </w:rPr>
      </w:pPr>
      <w:r w:rsidRPr="009A16CE">
        <w:rPr>
          <w:rFonts w:ascii="Arial" w:hAnsi="Arial" w:cs="Arial"/>
          <w:b/>
          <w:sz w:val="22"/>
          <w:szCs w:val="22"/>
        </w:rPr>
        <w:t>4 – 18 mars 2026</w:t>
      </w:r>
    </w:p>
    <w:p w14:paraId="05322A32" w14:textId="156B9A58" w:rsidR="00AC4027" w:rsidRPr="009A16CE" w:rsidRDefault="00AC4027" w:rsidP="00870D11">
      <w:pPr>
        <w:spacing w:before="1200"/>
        <w:jc w:val="center"/>
        <w:rPr>
          <w:rFonts w:ascii="Arial" w:hAnsi="Arial"/>
          <w:b/>
          <w:sz w:val="22"/>
        </w:rPr>
      </w:pPr>
      <w:r w:rsidRPr="009A16CE">
        <w:rPr>
          <w:rFonts w:ascii="Arial" w:eastAsia="Arial" w:hAnsi="Arial" w:cs="Arial"/>
          <w:b/>
          <w:sz w:val="22"/>
          <w:lang w:bidi="fr-FR"/>
        </w:rPr>
        <w:t xml:space="preserve"> </w:t>
      </w:r>
      <w:r w:rsidR="00870D11">
        <w:rPr>
          <w:rFonts w:ascii="Arial" w:hAnsi="Arial" w:cs="Arial"/>
          <w:b/>
          <w:sz w:val="22"/>
          <w:szCs w:val="22"/>
          <w:u w:val="single"/>
        </w:rPr>
        <w:t>DÉCISION</w:t>
      </w:r>
    </w:p>
    <w:p w14:paraId="705F0325" w14:textId="77777777" w:rsidR="009140CF" w:rsidRPr="00A43A7E" w:rsidRDefault="009140CF">
      <w:pPr>
        <w:rPr>
          <w:rFonts w:ascii="Arial" w:hAnsi="Arial" w:cs="Arial"/>
          <w:snapToGrid w:val="0"/>
          <w:sz w:val="22"/>
          <w:szCs w:val="22"/>
          <w:lang w:eastAsia="en-US"/>
        </w:rPr>
      </w:pPr>
      <w:r w:rsidRPr="009A16CE">
        <w:rPr>
          <w:lang w:bidi="fr-FR"/>
        </w:rPr>
        <w:br w:type="page"/>
      </w:r>
    </w:p>
    <w:p w14:paraId="4A36370A" w14:textId="454C7FBA" w:rsidR="009140CF" w:rsidRDefault="009140CF" w:rsidP="00FB36BA">
      <w:pPr>
        <w:pStyle w:val="COMTitleDecision"/>
        <w:ind w:left="0"/>
        <w:rPr>
          <w:lang w:bidi="fr-FR"/>
        </w:rPr>
      </w:pPr>
      <w:r w:rsidRPr="009A16CE">
        <w:rPr>
          <w:lang w:bidi="fr-FR"/>
        </w:rPr>
        <w:lastRenderedPageBreak/>
        <w:t>DÉCISION 21.COM 2.BUR </w:t>
      </w:r>
      <w:r w:rsidR="00FB36BA">
        <w:rPr>
          <w:lang w:bidi="fr-FR"/>
        </w:rPr>
        <w:t>1</w:t>
      </w:r>
    </w:p>
    <w:p w14:paraId="26D78956" w14:textId="587E9E0B" w:rsidR="00FB36BA" w:rsidRPr="00FB36BA" w:rsidRDefault="00FB36BA" w:rsidP="00FB36BA">
      <w:pPr>
        <w:pStyle w:val="COMTitleDecision"/>
        <w:ind w:left="0"/>
        <w:rPr>
          <w:rFonts w:eastAsia="SimSun"/>
          <w:b w:val="0"/>
          <w:bCs/>
        </w:rPr>
      </w:pPr>
      <w:r w:rsidRPr="00FB36BA">
        <w:rPr>
          <w:b w:val="0"/>
          <w:bCs/>
          <w:lang w:bidi="fr-FR"/>
        </w:rPr>
        <w:t>Le Bureau,</w:t>
      </w:r>
    </w:p>
    <w:p w14:paraId="1CEA5659" w14:textId="30957E63" w:rsidR="009140CF" w:rsidRPr="009A16CE" w:rsidRDefault="009140CF" w:rsidP="00FB36BA">
      <w:pPr>
        <w:numPr>
          <w:ilvl w:val="0"/>
          <w:numId w:val="19"/>
        </w:numPr>
        <w:spacing w:before="120" w:after="120"/>
        <w:ind w:left="567" w:hanging="567"/>
        <w:jc w:val="both"/>
        <w:rPr>
          <w:rFonts w:asciiTheme="minorBidi" w:hAnsiTheme="minorBidi" w:cstheme="minorBidi"/>
          <w:sz w:val="22"/>
          <w:szCs w:val="22"/>
        </w:rPr>
      </w:pPr>
      <w:r w:rsidRPr="009A16CE">
        <w:rPr>
          <w:rFonts w:asciiTheme="minorBidi" w:hAnsiTheme="minorBidi" w:cstheme="minorBidi"/>
          <w:sz w:val="22"/>
          <w:szCs w:val="22"/>
          <w:u w:val="single"/>
          <w:lang w:bidi="fr-FR"/>
        </w:rPr>
        <w:t>Rappelant</w:t>
      </w:r>
      <w:r w:rsidRPr="009A16CE">
        <w:rPr>
          <w:rFonts w:asciiTheme="minorBidi" w:hAnsiTheme="minorBidi" w:cstheme="minorBidi"/>
          <w:sz w:val="22"/>
          <w:szCs w:val="22"/>
          <w:lang w:bidi="fr-FR"/>
        </w:rPr>
        <w:t xml:space="preserve"> le chapitre V de la Convention ainsi que le chapitre I.4 des Directives opérationnelles relatifs </w:t>
      </w:r>
      <w:r w:rsidR="00C9119E" w:rsidRPr="009A16CE">
        <w:rPr>
          <w:rFonts w:asciiTheme="minorBidi" w:hAnsiTheme="minorBidi" w:cstheme="minorBidi"/>
          <w:sz w:val="22"/>
          <w:szCs w:val="22"/>
          <w:lang w:bidi="fr-FR"/>
        </w:rPr>
        <w:t xml:space="preserve">aux critères </w:t>
      </w:r>
      <w:r w:rsidR="00C9119E">
        <w:rPr>
          <w:rFonts w:asciiTheme="minorBidi" w:hAnsiTheme="minorBidi" w:cstheme="minorBidi"/>
          <w:sz w:val="22"/>
          <w:szCs w:val="22"/>
          <w:lang w:bidi="fr-FR"/>
        </w:rPr>
        <w:t>d</w:t>
      </w:r>
      <w:r w:rsidR="005F6F12">
        <w:rPr>
          <w:rFonts w:asciiTheme="minorBidi" w:hAnsiTheme="minorBidi" w:cstheme="minorBidi"/>
          <w:sz w:val="22"/>
          <w:szCs w:val="22"/>
          <w:lang w:bidi="fr-FR"/>
        </w:rPr>
        <w:t xml:space="preserve">’admissibilité </w:t>
      </w:r>
      <w:r w:rsidRPr="009A16CE">
        <w:rPr>
          <w:rFonts w:asciiTheme="minorBidi" w:hAnsiTheme="minorBidi" w:cstheme="minorBidi"/>
          <w:sz w:val="22"/>
          <w:szCs w:val="22"/>
          <w:lang w:bidi="fr-FR"/>
        </w:rPr>
        <w:t xml:space="preserve">et </w:t>
      </w:r>
      <w:r w:rsidR="00C72F56">
        <w:rPr>
          <w:rFonts w:asciiTheme="minorBidi" w:hAnsiTheme="minorBidi" w:cstheme="minorBidi"/>
          <w:sz w:val="22"/>
          <w:szCs w:val="22"/>
          <w:lang w:bidi="fr-FR"/>
        </w:rPr>
        <w:t xml:space="preserve">de sélection </w:t>
      </w:r>
      <w:r w:rsidRPr="009A16CE">
        <w:rPr>
          <w:rFonts w:asciiTheme="minorBidi" w:hAnsiTheme="minorBidi" w:cstheme="minorBidi"/>
          <w:sz w:val="22"/>
          <w:szCs w:val="22"/>
          <w:lang w:bidi="fr-FR"/>
        </w:rPr>
        <w:t>des demandes d</w:t>
      </w:r>
      <w:r w:rsidR="005F6F12">
        <w:rPr>
          <w:rFonts w:asciiTheme="minorBidi" w:hAnsiTheme="minorBidi" w:cstheme="minorBidi"/>
          <w:sz w:val="22"/>
          <w:szCs w:val="22"/>
          <w:lang w:bidi="fr-FR"/>
        </w:rPr>
        <w:t>’</w:t>
      </w:r>
      <w:r w:rsidRPr="009A16CE">
        <w:rPr>
          <w:rFonts w:asciiTheme="minorBidi" w:hAnsiTheme="minorBidi" w:cstheme="minorBidi"/>
          <w:sz w:val="22"/>
          <w:szCs w:val="22"/>
          <w:lang w:bidi="fr-FR"/>
        </w:rPr>
        <w:t>assistance internationale,</w:t>
      </w:r>
    </w:p>
    <w:p w14:paraId="64FF5465" w14:textId="560D4C2F" w:rsidR="009140CF" w:rsidRPr="009A16CE" w:rsidRDefault="009140CF" w:rsidP="00FB36BA">
      <w:pPr>
        <w:numPr>
          <w:ilvl w:val="0"/>
          <w:numId w:val="19"/>
        </w:numPr>
        <w:spacing w:before="120" w:after="120"/>
        <w:ind w:left="567" w:hanging="567"/>
        <w:jc w:val="both"/>
        <w:rPr>
          <w:rFonts w:asciiTheme="minorBidi" w:hAnsiTheme="minorBidi" w:cstheme="minorBidi"/>
          <w:sz w:val="22"/>
          <w:szCs w:val="22"/>
        </w:rPr>
      </w:pPr>
      <w:r w:rsidRPr="009A16CE">
        <w:rPr>
          <w:rFonts w:asciiTheme="minorBidi" w:hAnsiTheme="minorBidi" w:cstheme="minorBidi"/>
          <w:sz w:val="22"/>
          <w:szCs w:val="22"/>
          <w:u w:val="single"/>
          <w:lang w:bidi="fr-FR"/>
        </w:rPr>
        <w:t>Ayant examiné</w:t>
      </w:r>
      <w:r w:rsidRPr="009A16CE">
        <w:rPr>
          <w:rFonts w:asciiTheme="minorBidi" w:hAnsiTheme="minorBidi" w:cstheme="minorBidi"/>
          <w:sz w:val="22"/>
          <w:szCs w:val="22"/>
          <w:lang w:bidi="fr-FR"/>
        </w:rPr>
        <w:t xml:space="preserve"> le document </w:t>
      </w:r>
      <w:hyperlink r:id="rId8" w:history="1">
        <w:r w:rsidRPr="00FB36BA">
          <w:rPr>
            <w:rStyle w:val="Hyperlink"/>
            <w:rFonts w:asciiTheme="minorBidi" w:hAnsiTheme="minorBidi" w:cstheme="minorBidi"/>
            <w:sz w:val="22"/>
            <w:szCs w:val="22"/>
            <w:lang w:bidi="fr-FR"/>
          </w:rPr>
          <w:t>LHE/26/21.COM 2.BUR/1</w:t>
        </w:r>
      </w:hyperlink>
      <w:r w:rsidRPr="009A16CE">
        <w:rPr>
          <w:rFonts w:asciiTheme="minorBidi" w:hAnsiTheme="minorBidi" w:cstheme="minorBidi"/>
          <w:sz w:val="22"/>
          <w:szCs w:val="22"/>
          <w:lang w:bidi="fr-FR"/>
        </w:rPr>
        <w:t xml:space="preserve"> ainsi que la demande d</w:t>
      </w:r>
      <w:r w:rsidR="005F6F12">
        <w:rPr>
          <w:rFonts w:asciiTheme="minorBidi" w:hAnsiTheme="minorBidi" w:cstheme="minorBidi"/>
          <w:sz w:val="22"/>
          <w:szCs w:val="22"/>
          <w:lang w:bidi="fr-FR"/>
        </w:rPr>
        <w:t>’</w:t>
      </w:r>
      <w:r w:rsidRPr="009A16CE">
        <w:rPr>
          <w:rFonts w:asciiTheme="minorBidi" w:hAnsiTheme="minorBidi" w:cstheme="minorBidi"/>
          <w:sz w:val="22"/>
          <w:szCs w:val="22"/>
          <w:lang w:bidi="fr-FR"/>
        </w:rPr>
        <w:t>assistance internationale n°02375 soumise par la Malaisie,</w:t>
      </w:r>
    </w:p>
    <w:p w14:paraId="32558C25" w14:textId="3137E83A" w:rsidR="009140CF" w:rsidRPr="009A16CE" w:rsidRDefault="009140CF" w:rsidP="00FB36BA">
      <w:pPr>
        <w:numPr>
          <w:ilvl w:val="0"/>
          <w:numId w:val="19"/>
        </w:numPr>
        <w:spacing w:before="120" w:after="120"/>
        <w:ind w:left="567" w:hanging="567"/>
        <w:jc w:val="both"/>
        <w:rPr>
          <w:rFonts w:asciiTheme="minorBidi" w:hAnsiTheme="minorBidi" w:cstheme="minorBidi"/>
          <w:sz w:val="22"/>
          <w:szCs w:val="22"/>
        </w:rPr>
      </w:pPr>
      <w:r w:rsidRPr="009A16CE">
        <w:rPr>
          <w:rFonts w:asciiTheme="minorBidi" w:hAnsiTheme="minorBidi" w:cstheme="minorBidi"/>
          <w:sz w:val="22"/>
          <w:szCs w:val="22"/>
          <w:u w:val="single"/>
          <w:lang w:bidi="fr-FR"/>
        </w:rPr>
        <w:t>Prend note</w:t>
      </w:r>
      <w:r w:rsidRPr="009A16CE">
        <w:rPr>
          <w:rFonts w:asciiTheme="minorBidi" w:hAnsiTheme="minorBidi" w:cstheme="minorBidi"/>
          <w:sz w:val="22"/>
          <w:szCs w:val="22"/>
          <w:lang w:bidi="fr-FR"/>
        </w:rPr>
        <w:t xml:space="preserve"> que la Malaisie a </w:t>
      </w:r>
      <w:r w:rsidR="005F6F12">
        <w:rPr>
          <w:rFonts w:asciiTheme="minorBidi" w:hAnsiTheme="minorBidi" w:cstheme="minorBidi"/>
          <w:sz w:val="22"/>
          <w:szCs w:val="22"/>
          <w:lang w:bidi="fr-FR"/>
        </w:rPr>
        <w:t xml:space="preserve">demandé une </w:t>
      </w:r>
      <w:r w:rsidRPr="009A16CE">
        <w:rPr>
          <w:rFonts w:asciiTheme="minorBidi" w:hAnsiTheme="minorBidi" w:cstheme="minorBidi"/>
          <w:sz w:val="22"/>
          <w:szCs w:val="22"/>
          <w:lang w:bidi="fr-FR"/>
        </w:rPr>
        <w:t xml:space="preserve">assistance internationale pour le projet intitulé </w:t>
      </w:r>
      <w:r w:rsidRPr="009A16CE">
        <w:rPr>
          <w:rFonts w:asciiTheme="minorBidi" w:hAnsiTheme="minorBidi" w:cstheme="minorBidi"/>
          <w:b/>
          <w:sz w:val="22"/>
          <w:szCs w:val="22"/>
          <w:lang w:bidi="fr-FR"/>
        </w:rPr>
        <w:t>Le programme d</w:t>
      </w:r>
      <w:r w:rsidR="005F6F12">
        <w:rPr>
          <w:rFonts w:asciiTheme="minorBidi" w:hAnsiTheme="minorBidi" w:cstheme="minorBidi"/>
          <w:b/>
          <w:sz w:val="22"/>
          <w:szCs w:val="22"/>
          <w:lang w:bidi="fr-FR"/>
        </w:rPr>
        <w:t>’</w:t>
      </w:r>
      <w:r w:rsidRPr="009A16CE">
        <w:rPr>
          <w:rFonts w:asciiTheme="minorBidi" w:hAnsiTheme="minorBidi" w:cstheme="minorBidi"/>
          <w:b/>
          <w:sz w:val="22"/>
          <w:szCs w:val="22"/>
          <w:lang w:bidi="fr-FR"/>
        </w:rPr>
        <w:t xml:space="preserve">apprentissage </w:t>
      </w:r>
      <w:r w:rsidR="007B28F5">
        <w:rPr>
          <w:rFonts w:asciiTheme="minorBidi" w:hAnsiTheme="minorBidi" w:cstheme="minorBidi"/>
          <w:b/>
          <w:sz w:val="22"/>
          <w:szCs w:val="22"/>
          <w:lang w:bidi="fr-FR"/>
        </w:rPr>
        <w:t xml:space="preserve">du </w:t>
      </w:r>
      <w:r w:rsidRPr="009A16CE">
        <w:rPr>
          <w:rFonts w:asciiTheme="minorBidi" w:hAnsiTheme="minorBidi" w:cstheme="minorBidi"/>
          <w:b/>
          <w:sz w:val="22"/>
          <w:szCs w:val="22"/>
          <w:lang w:bidi="fr-FR"/>
        </w:rPr>
        <w:t xml:space="preserve">Mek </w:t>
      </w:r>
      <w:proofErr w:type="spellStart"/>
      <w:r w:rsidRPr="009A16CE">
        <w:rPr>
          <w:rFonts w:asciiTheme="minorBidi" w:hAnsiTheme="minorBidi" w:cstheme="minorBidi"/>
          <w:b/>
          <w:sz w:val="22"/>
          <w:szCs w:val="22"/>
          <w:lang w:bidi="fr-FR"/>
        </w:rPr>
        <w:t>Mulung</w:t>
      </w:r>
      <w:proofErr w:type="spellEnd"/>
      <w:r w:rsidRPr="009A16CE">
        <w:rPr>
          <w:rFonts w:asciiTheme="minorBidi" w:hAnsiTheme="minorBidi" w:cstheme="minorBidi"/>
          <w:sz w:val="22"/>
          <w:szCs w:val="22"/>
          <w:lang w:bidi="fr-FR"/>
        </w:rPr>
        <w:t xml:space="preserve"> :</w:t>
      </w:r>
    </w:p>
    <w:p w14:paraId="16EE3F09" w14:textId="28A56EF8" w:rsidR="009140CF" w:rsidRPr="009A16CE" w:rsidRDefault="009140CF" w:rsidP="00FB36BA">
      <w:pPr>
        <w:spacing w:before="120" w:after="120"/>
        <w:ind w:left="567"/>
        <w:jc w:val="both"/>
        <w:rPr>
          <w:rFonts w:asciiTheme="minorBidi" w:hAnsiTheme="minorBidi" w:cstheme="minorBidi"/>
          <w:sz w:val="22"/>
          <w:szCs w:val="22"/>
        </w:rPr>
      </w:pPr>
      <w:r w:rsidRPr="009A16CE">
        <w:rPr>
          <w:rFonts w:asciiTheme="minorBidi" w:hAnsiTheme="minorBidi" w:cstheme="minorBidi"/>
          <w:sz w:val="22"/>
          <w:szCs w:val="22"/>
          <w:lang w:bidi="fr-FR"/>
        </w:rPr>
        <w:t xml:space="preserve">Mis en œuvre par le </w:t>
      </w:r>
      <w:r w:rsidR="00C9119E">
        <w:rPr>
          <w:rFonts w:asciiTheme="minorBidi" w:hAnsiTheme="minorBidi" w:cstheme="minorBidi"/>
          <w:sz w:val="22"/>
          <w:szCs w:val="22"/>
          <w:lang w:bidi="fr-FR"/>
        </w:rPr>
        <w:t>D</w:t>
      </w:r>
      <w:r w:rsidRPr="009A16CE">
        <w:rPr>
          <w:rFonts w:asciiTheme="minorBidi" w:hAnsiTheme="minorBidi" w:cstheme="minorBidi"/>
          <w:sz w:val="22"/>
          <w:szCs w:val="22"/>
          <w:lang w:bidi="fr-FR"/>
        </w:rPr>
        <w:t xml:space="preserve">épartement national de la </w:t>
      </w:r>
      <w:r w:rsidR="00C9119E">
        <w:rPr>
          <w:rFonts w:asciiTheme="minorBidi" w:hAnsiTheme="minorBidi" w:cstheme="minorBidi"/>
          <w:sz w:val="22"/>
          <w:szCs w:val="22"/>
          <w:lang w:bidi="fr-FR"/>
        </w:rPr>
        <w:t>c</w:t>
      </w:r>
      <w:r w:rsidRPr="009A16CE">
        <w:rPr>
          <w:rFonts w:asciiTheme="minorBidi" w:hAnsiTheme="minorBidi" w:cstheme="minorBidi"/>
          <w:sz w:val="22"/>
          <w:szCs w:val="22"/>
          <w:lang w:bidi="fr-FR"/>
        </w:rPr>
        <w:t xml:space="preserve">ulture et des </w:t>
      </w:r>
      <w:r w:rsidR="00C9119E">
        <w:rPr>
          <w:rFonts w:asciiTheme="minorBidi" w:hAnsiTheme="minorBidi" w:cstheme="minorBidi"/>
          <w:sz w:val="22"/>
          <w:szCs w:val="22"/>
          <w:lang w:bidi="fr-FR"/>
        </w:rPr>
        <w:t>a</w:t>
      </w:r>
      <w:r w:rsidRPr="009A16CE">
        <w:rPr>
          <w:rFonts w:asciiTheme="minorBidi" w:hAnsiTheme="minorBidi" w:cstheme="minorBidi"/>
          <w:sz w:val="22"/>
          <w:szCs w:val="22"/>
          <w:lang w:bidi="fr-FR"/>
        </w:rPr>
        <w:t>rts, ce projet d</w:t>
      </w:r>
      <w:r w:rsidR="00705ED3">
        <w:rPr>
          <w:rFonts w:asciiTheme="minorBidi" w:hAnsiTheme="minorBidi" w:cstheme="minorBidi"/>
          <w:sz w:val="22"/>
          <w:szCs w:val="22"/>
          <w:lang w:bidi="fr-FR"/>
        </w:rPr>
        <w:t>’</w:t>
      </w:r>
      <w:r w:rsidRPr="009A16CE">
        <w:rPr>
          <w:rFonts w:asciiTheme="minorBidi" w:hAnsiTheme="minorBidi" w:cstheme="minorBidi"/>
          <w:sz w:val="22"/>
          <w:szCs w:val="22"/>
          <w:lang w:bidi="fr-FR"/>
        </w:rPr>
        <w:t xml:space="preserve">une durée de trois ans vise à </w:t>
      </w:r>
      <w:r w:rsidR="00C72F56">
        <w:rPr>
          <w:rFonts w:asciiTheme="minorBidi" w:hAnsiTheme="minorBidi" w:cstheme="minorBidi"/>
          <w:sz w:val="22"/>
          <w:szCs w:val="22"/>
          <w:lang w:bidi="fr-FR"/>
        </w:rPr>
        <w:t>sauvegarder</w:t>
      </w:r>
      <w:r w:rsidR="00C72F56" w:rsidRPr="009A16CE">
        <w:rPr>
          <w:rFonts w:asciiTheme="minorBidi" w:hAnsiTheme="minorBidi" w:cstheme="minorBidi"/>
          <w:sz w:val="22"/>
          <w:szCs w:val="22"/>
          <w:lang w:bidi="fr-FR"/>
        </w:rPr>
        <w:t xml:space="preserve"> </w:t>
      </w:r>
      <w:r w:rsidRPr="009A16CE">
        <w:rPr>
          <w:rFonts w:asciiTheme="minorBidi" w:hAnsiTheme="minorBidi" w:cstheme="minorBidi"/>
          <w:sz w:val="22"/>
          <w:szCs w:val="22"/>
          <w:lang w:bidi="fr-FR"/>
        </w:rPr>
        <w:t xml:space="preserve">la pratique menacée du Mek </w:t>
      </w:r>
      <w:proofErr w:type="spellStart"/>
      <w:r w:rsidRPr="009A16CE">
        <w:rPr>
          <w:rFonts w:asciiTheme="minorBidi" w:hAnsiTheme="minorBidi" w:cstheme="minorBidi"/>
          <w:sz w:val="22"/>
          <w:szCs w:val="22"/>
          <w:lang w:bidi="fr-FR"/>
        </w:rPr>
        <w:t>Mulung</w:t>
      </w:r>
      <w:proofErr w:type="spellEnd"/>
      <w:r w:rsidRPr="009A16CE">
        <w:rPr>
          <w:rFonts w:asciiTheme="minorBidi" w:hAnsiTheme="minorBidi" w:cstheme="minorBidi"/>
          <w:sz w:val="22"/>
          <w:szCs w:val="22"/>
          <w:lang w:bidi="fr-FR"/>
        </w:rPr>
        <w:t xml:space="preserve">, </w:t>
      </w:r>
      <w:r w:rsidRPr="009A16CE">
        <w:rPr>
          <w:rFonts w:ascii="Arial" w:eastAsia="Arial" w:hAnsi="Arial" w:cs="Arial"/>
          <w:sz w:val="22"/>
          <w:szCs w:val="22"/>
          <w:lang w:bidi="fr-FR"/>
        </w:rPr>
        <w:t xml:space="preserve">un élément inscrit sur la </w:t>
      </w:r>
      <w:r w:rsidR="00C72F56">
        <w:rPr>
          <w:rFonts w:ascii="Arial" w:eastAsia="Arial" w:hAnsi="Arial" w:cs="Arial"/>
          <w:sz w:val="22"/>
          <w:szCs w:val="22"/>
          <w:lang w:bidi="fr-FR"/>
        </w:rPr>
        <w:t>L</w:t>
      </w:r>
      <w:r w:rsidRPr="009A16CE">
        <w:rPr>
          <w:rFonts w:ascii="Arial" w:eastAsia="Arial" w:hAnsi="Arial" w:cs="Arial"/>
          <w:sz w:val="22"/>
          <w:szCs w:val="22"/>
          <w:lang w:bidi="fr-FR"/>
        </w:rPr>
        <w:t>iste du patrimoine culturel immatériel nécessitant une sauvegarde urgente</w:t>
      </w:r>
      <w:r w:rsidR="00C72F56">
        <w:rPr>
          <w:rFonts w:ascii="Arial" w:eastAsia="Arial" w:hAnsi="Arial" w:cs="Arial"/>
          <w:sz w:val="22"/>
          <w:szCs w:val="22"/>
          <w:lang w:bidi="fr-FR"/>
        </w:rPr>
        <w:t xml:space="preserve">, </w:t>
      </w:r>
      <w:r w:rsidRPr="009A16CE">
        <w:rPr>
          <w:rFonts w:ascii="Arial" w:eastAsia="Arial" w:hAnsi="Arial" w:cs="Arial"/>
          <w:sz w:val="22"/>
          <w:szCs w:val="22"/>
          <w:lang w:bidi="fr-FR"/>
        </w:rPr>
        <w:t>en 2023</w:t>
      </w:r>
      <w:r w:rsidRPr="009A16CE">
        <w:rPr>
          <w:rFonts w:asciiTheme="minorBidi" w:hAnsiTheme="minorBidi" w:cstheme="minorBidi"/>
          <w:sz w:val="22"/>
          <w:szCs w:val="22"/>
          <w:lang w:bidi="fr-FR"/>
        </w:rPr>
        <w:t>.</w:t>
      </w:r>
      <w:r w:rsidRPr="009A16CE">
        <w:rPr>
          <w:rFonts w:ascii="Arial" w:eastAsia="Arial" w:hAnsi="Arial" w:cs="Arial"/>
          <w:sz w:val="22"/>
          <w:szCs w:val="22"/>
          <w:lang w:bidi="fr-FR"/>
        </w:rPr>
        <w:t xml:space="preserve"> Cet</w:t>
      </w:r>
      <w:r w:rsidRPr="009A16CE">
        <w:rPr>
          <w:rFonts w:asciiTheme="minorBidi" w:hAnsiTheme="minorBidi" w:cstheme="minorBidi"/>
          <w:sz w:val="22"/>
          <w:szCs w:val="22"/>
          <w:lang w:bidi="fr-FR"/>
        </w:rPr>
        <w:t xml:space="preserve"> art du spectacle traditionnel se compose d</w:t>
      </w:r>
      <w:r w:rsidR="00C72F56">
        <w:rPr>
          <w:rFonts w:asciiTheme="minorBidi" w:hAnsiTheme="minorBidi" w:cstheme="minorBidi"/>
          <w:sz w:val="22"/>
          <w:szCs w:val="22"/>
          <w:lang w:bidi="fr-FR"/>
        </w:rPr>
        <w:t>’</w:t>
      </w:r>
      <w:r w:rsidRPr="009A16CE">
        <w:rPr>
          <w:rFonts w:asciiTheme="minorBidi" w:hAnsiTheme="minorBidi" w:cstheme="minorBidi"/>
          <w:sz w:val="22"/>
          <w:szCs w:val="22"/>
          <w:lang w:bidi="fr-FR"/>
        </w:rPr>
        <w:t xml:space="preserve">éléments de </w:t>
      </w:r>
      <w:r w:rsidR="00E66633">
        <w:rPr>
          <w:rFonts w:asciiTheme="minorBidi" w:hAnsiTheme="minorBidi" w:cstheme="minorBidi"/>
          <w:sz w:val="22"/>
          <w:szCs w:val="22"/>
          <w:lang w:bidi="fr-FR"/>
        </w:rPr>
        <w:t>théâtre</w:t>
      </w:r>
      <w:r w:rsidRPr="009A16CE">
        <w:rPr>
          <w:rFonts w:asciiTheme="minorBidi" w:hAnsiTheme="minorBidi" w:cstheme="minorBidi"/>
          <w:sz w:val="22"/>
          <w:szCs w:val="22"/>
          <w:lang w:bidi="fr-FR"/>
        </w:rPr>
        <w:t>, de dialogue, de chant, de danse et de musique ; il implique en outre un groupe de quinze à vingt personnes, accompagnées de musiciens. Pour soutenir les efforts d</w:t>
      </w:r>
      <w:r w:rsidR="00E66633">
        <w:rPr>
          <w:rFonts w:asciiTheme="minorBidi" w:hAnsiTheme="minorBidi" w:cstheme="minorBidi"/>
          <w:sz w:val="22"/>
          <w:szCs w:val="22"/>
          <w:lang w:bidi="fr-FR"/>
        </w:rPr>
        <w:t xml:space="preserve">u groupe </w:t>
      </w:r>
      <w:r w:rsidRPr="009A16CE">
        <w:rPr>
          <w:rFonts w:asciiTheme="minorBidi" w:hAnsiTheme="minorBidi" w:cstheme="minorBidi"/>
          <w:sz w:val="22"/>
          <w:szCs w:val="22"/>
          <w:lang w:bidi="fr-FR"/>
        </w:rPr>
        <w:t xml:space="preserve">local de Mek </w:t>
      </w:r>
      <w:proofErr w:type="spellStart"/>
      <w:r w:rsidRPr="009A16CE">
        <w:rPr>
          <w:rFonts w:asciiTheme="minorBidi" w:hAnsiTheme="minorBidi" w:cstheme="minorBidi"/>
          <w:sz w:val="22"/>
          <w:szCs w:val="22"/>
          <w:lang w:bidi="fr-FR"/>
        </w:rPr>
        <w:t>Mulung</w:t>
      </w:r>
      <w:proofErr w:type="spellEnd"/>
      <w:r w:rsidRPr="009A16CE">
        <w:rPr>
          <w:rFonts w:asciiTheme="minorBidi" w:hAnsiTheme="minorBidi" w:cstheme="minorBidi"/>
          <w:sz w:val="22"/>
          <w:szCs w:val="22"/>
          <w:lang w:bidi="fr-FR"/>
        </w:rPr>
        <w:t xml:space="preserve"> </w:t>
      </w:r>
      <w:r w:rsidR="00E66633">
        <w:rPr>
          <w:rFonts w:asciiTheme="minorBidi" w:hAnsiTheme="minorBidi" w:cstheme="minorBidi"/>
          <w:sz w:val="22"/>
          <w:szCs w:val="22"/>
          <w:lang w:bidi="fr-FR"/>
        </w:rPr>
        <w:t>« </w:t>
      </w:r>
      <w:r w:rsidRPr="009A16CE">
        <w:rPr>
          <w:rFonts w:asciiTheme="minorBidi" w:hAnsiTheme="minorBidi" w:cstheme="minorBidi"/>
          <w:sz w:val="22"/>
          <w:szCs w:val="22"/>
          <w:lang w:bidi="fr-FR"/>
        </w:rPr>
        <w:t>Seri Mahawangsa</w:t>
      </w:r>
      <w:r w:rsidR="00E66633">
        <w:rPr>
          <w:rFonts w:asciiTheme="minorBidi" w:hAnsiTheme="minorBidi" w:cstheme="minorBidi"/>
          <w:sz w:val="22"/>
          <w:szCs w:val="22"/>
          <w:lang w:bidi="fr-FR"/>
        </w:rPr>
        <w:t> »</w:t>
      </w:r>
      <w:r w:rsidRPr="009A16CE">
        <w:rPr>
          <w:rFonts w:asciiTheme="minorBidi" w:hAnsiTheme="minorBidi" w:cstheme="minorBidi"/>
          <w:sz w:val="22"/>
          <w:szCs w:val="22"/>
          <w:lang w:bidi="fr-FR"/>
        </w:rPr>
        <w:t>, le projet prévoit l</w:t>
      </w:r>
      <w:r w:rsidR="00E66633">
        <w:rPr>
          <w:rFonts w:asciiTheme="minorBidi" w:hAnsiTheme="minorBidi" w:cstheme="minorBidi"/>
          <w:sz w:val="22"/>
          <w:szCs w:val="22"/>
          <w:lang w:bidi="fr-FR"/>
        </w:rPr>
        <w:t>’</w:t>
      </w:r>
      <w:r w:rsidRPr="009A16CE">
        <w:rPr>
          <w:rFonts w:asciiTheme="minorBidi" w:hAnsiTheme="minorBidi" w:cstheme="minorBidi"/>
          <w:sz w:val="22"/>
          <w:szCs w:val="22"/>
          <w:lang w:bidi="fr-FR"/>
        </w:rPr>
        <w:t xml:space="preserve">élaboration et la mise en œuvre de modules de formation, ainsi </w:t>
      </w:r>
      <w:r w:rsidR="00E66633">
        <w:rPr>
          <w:rFonts w:asciiTheme="minorBidi" w:hAnsiTheme="minorBidi" w:cstheme="minorBidi"/>
          <w:sz w:val="22"/>
          <w:szCs w:val="22"/>
          <w:lang w:bidi="fr-FR"/>
        </w:rPr>
        <w:t xml:space="preserve">que de la </w:t>
      </w:r>
      <w:r w:rsidRPr="009A16CE">
        <w:rPr>
          <w:rFonts w:asciiTheme="minorBidi" w:hAnsiTheme="minorBidi" w:cstheme="minorBidi"/>
          <w:sz w:val="22"/>
          <w:szCs w:val="22"/>
          <w:lang w:bidi="fr-FR"/>
        </w:rPr>
        <w:t xml:space="preserve">recherche, de </w:t>
      </w:r>
      <w:r w:rsidR="00E66633">
        <w:rPr>
          <w:rFonts w:asciiTheme="minorBidi" w:hAnsiTheme="minorBidi" w:cstheme="minorBidi"/>
          <w:sz w:val="22"/>
          <w:szCs w:val="22"/>
          <w:lang w:bidi="fr-FR"/>
        </w:rPr>
        <w:t xml:space="preserve">la </w:t>
      </w:r>
      <w:r w:rsidRPr="009A16CE">
        <w:rPr>
          <w:rFonts w:asciiTheme="minorBidi" w:hAnsiTheme="minorBidi" w:cstheme="minorBidi"/>
          <w:sz w:val="22"/>
          <w:szCs w:val="22"/>
          <w:lang w:bidi="fr-FR"/>
        </w:rPr>
        <w:t>documentation et de</w:t>
      </w:r>
      <w:r w:rsidR="00E66633">
        <w:rPr>
          <w:rFonts w:asciiTheme="minorBidi" w:hAnsiTheme="minorBidi" w:cstheme="minorBidi"/>
          <w:sz w:val="22"/>
          <w:szCs w:val="22"/>
          <w:lang w:bidi="fr-FR"/>
        </w:rPr>
        <w:t xml:space="preserve"> la </w:t>
      </w:r>
      <w:r w:rsidR="00E66633" w:rsidRPr="009A16CE">
        <w:rPr>
          <w:rFonts w:asciiTheme="minorBidi" w:hAnsiTheme="minorBidi" w:cstheme="minorBidi"/>
          <w:sz w:val="22"/>
          <w:szCs w:val="22"/>
          <w:lang w:bidi="fr-FR"/>
        </w:rPr>
        <w:t>sensibilisation</w:t>
      </w:r>
      <w:r w:rsidRPr="009A16CE">
        <w:rPr>
          <w:rFonts w:asciiTheme="minorBidi" w:hAnsiTheme="minorBidi" w:cstheme="minorBidi"/>
          <w:sz w:val="22"/>
          <w:szCs w:val="22"/>
          <w:lang w:bidi="fr-FR"/>
        </w:rPr>
        <w:t xml:space="preserve">. Les activités </w:t>
      </w:r>
      <w:r w:rsidR="00E66633">
        <w:rPr>
          <w:rFonts w:asciiTheme="minorBidi" w:hAnsiTheme="minorBidi" w:cstheme="minorBidi"/>
          <w:sz w:val="22"/>
          <w:szCs w:val="22"/>
          <w:lang w:bidi="fr-FR"/>
        </w:rPr>
        <w:t>basées sur les communautés</w:t>
      </w:r>
      <w:r w:rsidR="00E66633" w:rsidRPr="009A16CE">
        <w:rPr>
          <w:rFonts w:asciiTheme="minorBidi" w:hAnsiTheme="minorBidi" w:cstheme="minorBidi"/>
          <w:sz w:val="22"/>
          <w:szCs w:val="22"/>
          <w:lang w:bidi="fr-FR"/>
        </w:rPr>
        <w:t xml:space="preserve"> </w:t>
      </w:r>
      <w:r w:rsidRPr="009A16CE">
        <w:rPr>
          <w:rFonts w:asciiTheme="minorBidi" w:hAnsiTheme="minorBidi" w:cstheme="minorBidi"/>
          <w:sz w:val="22"/>
          <w:szCs w:val="22"/>
          <w:lang w:bidi="fr-FR"/>
        </w:rPr>
        <w:t xml:space="preserve">seront menées dans le village de Wang Tepus et viseront à faciliter la transmission des connaissances et du savoir-faire associés au Mek </w:t>
      </w:r>
      <w:proofErr w:type="spellStart"/>
      <w:r w:rsidRPr="009A16CE">
        <w:rPr>
          <w:rFonts w:asciiTheme="minorBidi" w:hAnsiTheme="minorBidi" w:cstheme="minorBidi"/>
          <w:sz w:val="22"/>
          <w:szCs w:val="22"/>
          <w:lang w:bidi="fr-FR"/>
        </w:rPr>
        <w:t>Mulung</w:t>
      </w:r>
      <w:proofErr w:type="spellEnd"/>
      <w:r w:rsidRPr="009A16CE">
        <w:rPr>
          <w:rFonts w:asciiTheme="minorBidi" w:hAnsiTheme="minorBidi" w:cstheme="minorBidi"/>
          <w:sz w:val="22"/>
          <w:szCs w:val="22"/>
          <w:lang w:bidi="fr-FR"/>
        </w:rPr>
        <w:t xml:space="preserve"> aux jeunes générations par le biais d</w:t>
      </w:r>
      <w:r w:rsidR="00E66633">
        <w:rPr>
          <w:rFonts w:asciiTheme="minorBidi" w:hAnsiTheme="minorBidi" w:cstheme="minorBidi"/>
          <w:sz w:val="22"/>
          <w:szCs w:val="22"/>
          <w:lang w:bidi="fr-FR"/>
        </w:rPr>
        <w:t>’</w:t>
      </w:r>
      <w:r w:rsidRPr="009A16CE">
        <w:rPr>
          <w:rFonts w:asciiTheme="minorBidi" w:hAnsiTheme="minorBidi" w:cstheme="minorBidi"/>
          <w:sz w:val="22"/>
          <w:szCs w:val="22"/>
          <w:lang w:bidi="fr-FR"/>
        </w:rPr>
        <w:t>un apprentissage pratique. La première année du projet consistera à mettre en place des structures de coordination, à mener des recherches sur la pratique, à élaborer des modules de formation ainsi qu</w:t>
      </w:r>
      <w:r w:rsidR="00705ED3">
        <w:rPr>
          <w:rFonts w:asciiTheme="minorBidi" w:hAnsiTheme="minorBidi" w:cstheme="minorBidi"/>
          <w:sz w:val="22"/>
          <w:szCs w:val="22"/>
          <w:lang w:bidi="fr-FR"/>
        </w:rPr>
        <w:t>’</w:t>
      </w:r>
      <w:r w:rsidRPr="009A16CE">
        <w:rPr>
          <w:rFonts w:asciiTheme="minorBidi" w:hAnsiTheme="minorBidi" w:cstheme="minorBidi"/>
          <w:sz w:val="22"/>
          <w:szCs w:val="22"/>
          <w:lang w:bidi="fr-FR"/>
        </w:rPr>
        <w:t xml:space="preserve">à sélectionner les praticiens et les apprentis participants. Au cours de la deuxième année, les apprentis suivront des cours pratiques sur les bases du théâtre, du chant et de la musique Mek </w:t>
      </w:r>
      <w:proofErr w:type="spellStart"/>
      <w:r w:rsidRPr="009A16CE">
        <w:rPr>
          <w:rFonts w:asciiTheme="minorBidi" w:hAnsiTheme="minorBidi" w:cstheme="minorBidi"/>
          <w:sz w:val="22"/>
          <w:szCs w:val="22"/>
          <w:lang w:bidi="fr-FR"/>
        </w:rPr>
        <w:t>Mulung</w:t>
      </w:r>
      <w:proofErr w:type="spellEnd"/>
      <w:r w:rsidRPr="009A16CE">
        <w:rPr>
          <w:rFonts w:asciiTheme="minorBidi" w:hAnsiTheme="minorBidi" w:cstheme="minorBidi"/>
          <w:sz w:val="22"/>
          <w:szCs w:val="22"/>
          <w:lang w:bidi="fr-FR"/>
        </w:rPr>
        <w:t>. La troisième année du projet sera consacrée à la documentation de la pratique, et s</w:t>
      </w:r>
      <w:r w:rsidR="00E66633">
        <w:rPr>
          <w:rFonts w:asciiTheme="minorBidi" w:hAnsiTheme="minorBidi" w:cstheme="minorBidi"/>
          <w:sz w:val="22"/>
          <w:szCs w:val="22"/>
          <w:lang w:bidi="fr-FR"/>
        </w:rPr>
        <w:t>’</w:t>
      </w:r>
      <w:r w:rsidRPr="009A16CE">
        <w:rPr>
          <w:rFonts w:asciiTheme="minorBidi" w:hAnsiTheme="minorBidi" w:cstheme="minorBidi"/>
          <w:sz w:val="22"/>
          <w:szCs w:val="22"/>
          <w:lang w:bidi="fr-FR"/>
        </w:rPr>
        <w:t>achèvera par des représentations publiques et la reconnaissance officielle des apprentis ayant réussi leur formation. Le projet devrait contribuer à la stabilité économique de la communauté et accroître l</w:t>
      </w:r>
      <w:r w:rsidR="00E66633">
        <w:rPr>
          <w:rFonts w:asciiTheme="minorBidi" w:hAnsiTheme="minorBidi" w:cstheme="minorBidi"/>
          <w:sz w:val="22"/>
          <w:szCs w:val="22"/>
          <w:lang w:bidi="fr-FR"/>
        </w:rPr>
        <w:t>’</w:t>
      </w:r>
      <w:r w:rsidRPr="009A16CE">
        <w:rPr>
          <w:rFonts w:asciiTheme="minorBidi" w:hAnsiTheme="minorBidi" w:cstheme="minorBidi"/>
          <w:sz w:val="22"/>
          <w:szCs w:val="22"/>
          <w:lang w:bidi="fr-FR"/>
        </w:rPr>
        <w:t xml:space="preserve">intérêt du public pour les spectacles de Mek </w:t>
      </w:r>
      <w:proofErr w:type="spellStart"/>
      <w:r w:rsidRPr="009A16CE">
        <w:rPr>
          <w:rFonts w:asciiTheme="minorBidi" w:hAnsiTheme="minorBidi" w:cstheme="minorBidi"/>
          <w:sz w:val="22"/>
          <w:szCs w:val="22"/>
          <w:lang w:bidi="fr-FR"/>
        </w:rPr>
        <w:t>Mulung</w:t>
      </w:r>
      <w:proofErr w:type="spellEnd"/>
      <w:r w:rsidRPr="009A16CE">
        <w:rPr>
          <w:rFonts w:asciiTheme="minorBidi" w:hAnsiTheme="minorBidi" w:cstheme="minorBidi"/>
          <w:sz w:val="22"/>
          <w:szCs w:val="22"/>
          <w:lang w:bidi="fr-FR"/>
        </w:rPr>
        <w:t>. Il pourrait également inspirer le développement de modèles d</w:t>
      </w:r>
      <w:r w:rsidR="00E66633">
        <w:rPr>
          <w:rFonts w:asciiTheme="minorBidi" w:hAnsiTheme="minorBidi" w:cstheme="minorBidi"/>
          <w:sz w:val="22"/>
          <w:szCs w:val="22"/>
          <w:lang w:bidi="fr-FR"/>
        </w:rPr>
        <w:t>’</w:t>
      </w:r>
      <w:r w:rsidRPr="009A16CE">
        <w:rPr>
          <w:rFonts w:asciiTheme="minorBidi" w:hAnsiTheme="minorBidi" w:cstheme="minorBidi"/>
          <w:sz w:val="22"/>
          <w:szCs w:val="22"/>
          <w:lang w:bidi="fr-FR"/>
        </w:rPr>
        <w:t xml:space="preserve">apprentissage similaires destinés à </w:t>
      </w:r>
      <w:r w:rsidR="00E66633">
        <w:rPr>
          <w:rFonts w:asciiTheme="minorBidi" w:hAnsiTheme="minorBidi" w:cstheme="minorBidi"/>
          <w:sz w:val="22"/>
          <w:szCs w:val="22"/>
          <w:lang w:bidi="fr-FR"/>
        </w:rPr>
        <w:t xml:space="preserve">sauvegarder </w:t>
      </w:r>
      <w:r w:rsidRPr="009A16CE">
        <w:rPr>
          <w:rFonts w:asciiTheme="minorBidi" w:hAnsiTheme="minorBidi" w:cstheme="minorBidi"/>
          <w:sz w:val="22"/>
          <w:szCs w:val="22"/>
          <w:lang w:bidi="fr-FR"/>
        </w:rPr>
        <w:t>d</w:t>
      </w:r>
      <w:r w:rsidR="00E66633">
        <w:rPr>
          <w:rFonts w:asciiTheme="minorBidi" w:hAnsiTheme="minorBidi" w:cstheme="minorBidi"/>
          <w:sz w:val="22"/>
          <w:szCs w:val="22"/>
          <w:lang w:bidi="fr-FR"/>
        </w:rPr>
        <w:t>’</w:t>
      </w:r>
      <w:r w:rsidRPr="009A16CE">
        <w:rPr>
          <w:rFonts w:asciiTheme="minorBidi" w:hAnsiTheme="minorBidi" w:cstheme="minorBidi"/>
          <w:sz w:val="22"/>
          <w:szCs w:val="22"/>
          <w:lang w:bidi="fr-FR"/>
        </w:rPr>
        <w:t>autres éléments du patrimoine culturel immatériel dans le pays et, plus largement, dans la région.</w:t>
      </w:r>
    </w:p>
    <w:p w14:paraId="4CF4FCB5" w14:textId="3BD39FE5" w:rsidR="009140CF" w:rsidRPr="009A16CE" w:rsidRDefault="009140CF" w:rsidP="00FB36BA">
      <w:pPr>
        <w:numPr>
          <w:ilvl w:val="0"/>
          <w:numId w:val="19"/>
        </w:numPr>
        <w:spacing w:before="120"/>
        <w:ind w:left="567" w:hanging="567"/>
        <w:jc w:val="both"/>
        <w:rPr>
          <w:rFonts w:asciiTheme="minorBidi" w:hAnsiTheme="minorBidi" w:cstheme="minorBidi"/>
          <w:sz w:val="22"/>
          <w:szCs w:val="22"/>
        </w:rPr>
      </w:pPr>
      <w:r w:rsidRPr="009A16CE">
        <w:rPr>
          <w:rFonts w:asciiTheme="minorBidi" w:hAnsiTheme="minorBidi" w:cstheme="minorBidi"/>
          <w:sz w:val="22"/>
          <w:szCs w:val="22"/>
          <w:u w:val="single"/>
          <w:lang w:bidi="fr-FR"/>
        </w:rPr>
        <w:t>Prend note</w:t>
      </w:r>
      <w:r w:rsidR="005F6F12">
        <w:rPr>
          <w:rFonts w:asciiTheme="minorBidi" w:hAnsiTheme="minorBidi" w:cstheme="minorBidi"/>
          <w:sz w:val="22"/>
          <w:szCs w:val="22"/>
          <w:u w:val="single"/>
          <w:lang w:bidi="fr-FR"/>
        </w:rPr>
        <w:t xml:space="preserve"> en outre</w:t>
      </w:r>
      <w:r w:rsidRPr="009A16CE">
        <w:rPr>
          <w:rFonts w:asciiTheme="minorBidi" w:hAnsiTheme="minorBidi" w:cstheme="minorBidi"/>
          <w:sz w:val="22"/>
          <w:szCs w:val="22"/>
          <w:lang w:bidi="fr-FR"/>
        </w:rPr>
        <w:t xml:space="preserve"> que cette assistance vise à soutenir un projet mis en œuvre au niveau national, conformément à l</w:t>
      </w:r>
      <w:r w:rsidR="00E66633">
        <w:rPr>
          <w:rFonts w:asciiTheme="minorBidi" w:hAnsiTheme="minorBidi" w:cstheme="minorBidi"/>
          <w:sz w:val="22"/>
          <w:szCs w:val="22"/>
          <w:lang w:bidi="fr-FR"/>
        </w:rPr>
        <w:t>’</w:t>
      </w:r>
      <w:r w:rsidRPr="009A16CE">
        <w:rPr>
          <w:rFonts w:asciiTheme="minorBidi" w:hAnsiTheme="minorBidi" w:cstheme="minorBidi"/>
          <w:sz w:val="22"/>
          <w:szCs w:val="22"/>
          <w:lang w:bidi="fr-FR"/>
        </w:rPr>
        <w:t>article 20 (c) de la Convention, et qu</w:t>
      </w:r>
      <w:r w:rsidR="005F6F12">
        <w:rPr>
          <w:rFonts w:asciiTheme="minorBidi" w:hAnsiTheme="minorBidi" w:cstheme="minorBidi"/>
          <w:sz w:val="22"/>
          <w:szCs w:val="22"/>
          <w:lang w:bidi="fr-FR"/>
        </w:rPr>
        <w:t>’</w:t>
      </w:r>
      <w:r w:rsidRPr="009A16CE">
        <w:rPr>
          <w:rFonts w:asciiTheme="minorBidi" w:hAnsiTheme="minorBidi" w:cstheme="minorBidi"/>
          <w:sz w:val="22"/>
          <w:szCs w:val="22"/>
          <w:lang w:bidi="fr-FR"/>
        </w:rPr>
        <w:t xml:space="preserve">elle prend la forme </w:t>
      </w:r>
      <w:r w:rsidR="005F6F12" w:rsidRPr="00147AF6">
        <w:rPr>
          <w:rFonts w:asciiTheme="minorBidi" w:hAnsiTheme="minorBidi" w:cstheme="minorBidi"/>
          <w:b/>
          <w:bCs/>
          <w:sz w:val="22"/>
          <w:szCs w:val="22"/>
          <w:lang w:bidi="fr-FR"/>
        </w:rPr>
        <w:t>d’octroi d’un don</w:t>
      </w:r>
      <w:r w:rsidRPr="009A16CE">
        <w:rPr>
          <w:rFonts w:asciiTheme="minorBidi" w:hAnsiTheme="minorBidi" w:cstheme="minorBidi"/>
          <w:sz w:val="22"/>
          <w:szCs w:val="22"/>
          <w:lang w:bidi="fr-FR"/>
        </w:rPr>
        <w:t>, conformément à l</w:t>
      </w:r>
      <w:r w:rsidR="005F6F12">
        <w:rPr>
          <w:rFonts w:asciiTheme="minorBidi" w:hAnsiTheme="minorBidi" w:cstheme="minorBidi"/>
          <w:sz w:val="22"/>
          <w:szCs w:val="22"/>
          <w:lang w:bidi="fr-FR"/>
        </w:rPr>
        <w:t>’</w:t>
      </w:r>
      <w:r w:rsidRPr="009A16CE">
        <w:rPr>
          <w:rFonts w:asciiTheme="minorBidi" w:hAnsiTheme="minorBidi" w:cstheme="minorBidi"/>
          <w:sz w:val="22"/>
          <w:szCs w:val="22"/>
          <w:lang w:bidi="fr-FR"/>
        </w:rPr>
        <w:t>article 21 (g) de la Convention ;</w:t>
      </w:r>
    </w:p>
    <w:p w14:paraId="6D8F8DAF" w14:textId="23140575" w:rsidR="009140CF" w:rsidRPr="009A16CE" w:rsidRDefault="009140CF" w:rsidP="00FB36BA">
      <w:pPr>
        <w:numPr>
          <w:ilvl w:val="0"/>
          <w:numId w:val="19"/>
        </w:numPr>
        <w:spacing w:before="120" w:after="120"/>
        <w:ind w:left="567" w:hanging="567"/>
        <w:jc w:val="both"/>
        <w:rPr>
          <w:rFonts w:asciiTheme="minorBidi" w:hAnsiTheme="minorBidi" w:cstheme="minorBidi"/>
          <w:sz w:val="22"/>
          <w:szCs w:val="22"/>
        </w:rPr>
      </w:pPr>
      <w:r w:rsidRPr="009A16CE">
        <w:rPr>
          <w:rFonts w:asciiTheme="minorBidi" w:hAnsiTheme="minorBidi" w:cstheme="minorBidi"/>
          <w:sz w:val="22"/>
          <w:szCs w:val="22"/>
          <w:u w:val="single"/>
          <w:lang w:bidi="fr-FR"/>
        </w:rPr>
        <w:t xml:space="preserve">Prend </w:t>
      </w:r>
      <w:r w:rsidR="005F6F12">
        <w:rPr>
          <w:rFonts w:asciiTheme="minorBidi" w:hAnsiTheme="minorBidi" w:cstheme="minorBidi"/>
          <w:sz w:val="22"/>
          <w:szCs w:val="22"/>
          <w:u w:val="single"/>
          <w:lang w:bidi="fr-FR"/>
        </w:rPr>
        <w:t xml:space="preserve">également </w:t>
      </w:r>
      <w:r w:rsidRPr="009A16CE">
        <w:rPr>
          <w:rFonts w:asciiTheme="minorBidi" w:hAnsiTheme="minorBidi" w:cstheme="minorBidi"/>
          <w:sz w:val="22"/>
          <w:szCs w:val="22"/>
          <w:u w:val="single"/>
          <w:lang w:bidi="fr-FR"/>
        </w:rPr>
        <w:t>note</w:t>
      </w:r>
      <w:r w:rsidRPr="009A16CE">
        <w:rPr>
          <w:rFonts w:asciiTheme="minorBidi" w:hAnsiTheme="minorBidi" w:cstheme="minorBidi"/>
          <w:sz w:val="22"/>
          <w:szCs w:val="22"/>
          <w:lang w:bidi="fr-FR"/>
        </w:rPr>
        <w:t xml:space="preserve"> que </w:t>
      </w:r>
      <w:r w:rsidR="005F6F12">
        <w:rPr>
          <w:rFonts w:asciiTheme="minorBidi" w:hAnsiTheme="minorBidi" w:cstheme="minorBidi"/>
          <w:sz w:val="22"/>
          <w:szCs w:val="22"/>
          <w:lang w:bidi="fr-FR"/>
        </w:rPr>
        <w:t>la Malaisie</w:t>
      </w:r>
      <w:r w:rsidRPr="009A16CE">
        <w:rPr>
          <w:rFonts w:asciiTheme="minorBidi" w:hAnsiTheme="minorBidi" w:cstheme="minorBidi"/>
          <w:sz w:val="22"/>
          <w:szCs w:val="22"/>
          <w:lang w:bidi="fr-FR"/>
        </w:rPr>
        <w:t xml:space="preserve"> a demandé une allocation de 99</w:t>
      </w:r>
      <w:r w:rsidR="00C9119E">
        <w:rPr>
          <w:rFonts w:asciiTheme="minorBidi" w:hAnsiTheme="minorBidi" w:cstheme="minorBidi"/>
          <w:sz w:val="22"/>
          <w:szCs w:val="22"/>
          <w:lang w:bidi="fr-FR"/>
        </w:rPr>
        <w:t> </w:t>
      </w:r>
      <w:r w:rsidRPr="009A16CE">
        <w:rPr>
          <w:rFonts w:asciiTheme="minorBidi" w:hAnsiTheme="minorBidi" w:cstheme="minorBidi"/>
          <w:sz w:val="22"/>
          <w:szCs w:val="22"/>
          <w:lang w:bidi="fr-FR"/>
        </w:rPr>
        <w:t xml:space="preserve">952 </w:t>
      </w:r>
      <w:r w:rsidR="005F6F12">
        <w:rPr>
          <w:rFonts w:asciiTheme="minorBidi" w:hAnsiTheme="minorBidi" w:cstheme="minorBidi"/>
          <w:sz w:val="22"/>
          <w:szCs w:val="22"/>
          <w:lang w:val="fr"/>
        </w:rPr>
        <w:t>dollars des États-Unis</w:t>
      </w:r>
      <w:r w:rsidR="005F6F12" w:rsidRPr="009A16CE" w:rsidDel="005F6F12">
        <w:rPr>
          <w:rFonts w:asciiTheme="minorBidi" w:hAnsiTheme="minorBidi" w:cstheme="minorBidi"/>
          <w:sz w:val="22"/>
          <w:szCs w:val="22"/>
          <w:lang w:bidi="fr-FR"/>
        </w:rPr>
        <w:t xml:space="preserve"> </w:t>
      </w:r>
      <w:r w:rsidRPr="009A16CE">
        <w:rPr>
          <w:rFonts w:asciiTheme="minorBidi" w:hAnsiTheme="minorBidi" w:cstheme="minorBidi"/>
          <w:sz w:val="22"/>
          <w:szCs w:val="22"/>
          <w:lang w:bidi="fr-FR"/>
        </w:rPr>
        <w:t>au Fonds du patrimoine culturel immatériel pour la mise en œuvre du projet ;</w:t>
      </w:r>
    </w:p>
    <w:p w14:paraId="373B5BED" w14:textId="52611AD7" w:rsidR="009140CF" w:rsidRPr="009A16CE" w:rsidRDefault="009140CF" w:rsidP="00FB36BA">
      <w:pPr>
        <w:numPr>
          <w:ilvl w:val="0"/>
          <w:numId w:val="19"/>
        </w:numPr>
        <w:spacing w:before="120" w:after="120"/>
        <w:ind w:left="567" w:hanging="567"/>
        <w:jc w:val="both"/>
        <w:rPr>
          <w:rFonts w:asciiTheme="minorBidi" w:hAnsiTheme="minorBidi" w:cstheme="minorBidi"/>
          <w:sz w:val="22"/>
          <w:szCs w:val="22"/>
        </w:rPr>
      </w:pPr>
      <w:r w:rsidRPr="009A16CE">
        <w:rPr>
          <w:rFonts w:asciiTheme="minorBidi" w:hAnsiTheme="minorBidi" w:cstheme="minorBidi"/>
          <w:sz w:val="22"/>
          <w:szCs w:val="22"/>
          <w:u w:val="single"/>
          <w:lang w:bidi="fr-FR"/>
        </w:rPr>
        <w:t>Décide</w:t>
      </w:r>
      <w:r w:rsidR="00E66633">
        <w:rPr>
          <w:rFonts w:asciiTheme="minorBidi" w:hAnsiTheme="minorBidi" w:cstheme="minorBidi"/>
          <w:sz w:val="22"/>
          <w:szCs w:val="22"/>
          <w:lang w:bidi="fr-FR"/>
        </w:rPr>
        <w:t xml:space="preserve"> </w:t>
      </w:r>
      <w:r w:rsidR="00E66633" w:rsidRPr="009A16CE">
        <w:rPr>
          <w:rFonts w:asciiTheme="minorBidi" w:hAnsiTheme="minorBidi" w:cstheme="minorBidi"/>
          <w:sz w:val="22"/>
          <w:szCs w:val="22"/>
          <w:lang w:bidi="fr-FR"/>
        </w:rPr>
        <w:t>que</w:t>
      </w:r>
      <w:r w:rsidR="00E66633">
        <w:rPr>
          <w:rFonts w:asciiTheme="minorBidi" w:hAnsiTheme="minorBidi" w:cstheme="minorBidi"/>
          <w:sz w:val="22"/>
          <w:szCs w:val="22"/>
          <w:lang w:bidi="fr-FR"/>
        </w:rPr>
        <w:t xml:space="preserve">, </w:t>
      </w:r>
      <w:r w:rsidR="005F6F12">
        <w:rPr>
          <w:rFonts w:asciiTheme="minorBidi" w:hAnsiTheme="minorBidi" w:cstheme="minorBidi"/>
          <w:sz w:val="22"/>
          <w:szCs w:val="22"/>
          <w:lang w:bidi="fr-FR"/>
        </w:rPr>
        <w:t xml:space="preserve">d’après les </w:t>
      </w:r>
      <w:r w:rsidRPr="009A16CE">
        <w:rPr>
          <w:rFonts w:asciiTheme="minorBidi" w:hAnsiTheme="minorBidi" w:cstheme="minorBidi"/>
          <w:sz w:val="22"/>
          <w:szCs w:val="22"/>
          <w:lang w:bidi="fr-FR"/>
        </w:rPr>
        <w:t xml:space="preserve">informations fournies dans le dossier n°02375, la demande </w:t>
      </w:r>
      <w:r w:rsidR="005F6F12">
        <w:rPr>
          <w:rFonts w:asciiTheme="minorBidi" w:hAnsiTheme="minorBidi" w:cstheme="minorBidi"/>
          <w:sz w:val="22"/>
          <w:szCs w:val="22"/>
          <w:lang w:bidi="fr-FR"/>
        </w:rPr>
        <w:t xml:space="preserve">satisfait </w:t>
      </w:r>
      <w:r w:rsidRPr="009A16CE">
        <w:rPr>
          <w:rFonts w:asciiTheme="minorBidi" w:hAnsiTheme="minorBidi" w:cstheme="minorBidi"/>
          <w:sz w:val="22"/>
          <w:szCs w:val="22"/>
          <w:lang w:bidi="fr-FR"/>
        </w:rPr>
        <w:t>aux critères d</w:t>
      </w:r>
      <w:r w:rsidR="005F6F12">
        <w:rPr>
          <w:rFonts w:asciiTheme="minorBidi" w:hAnsiTheme="minorBidi" w:cstheme="minorBidi"/>
          <w:sz w:val="22"/>
          <w:szCs w:val="22"/>
          <w:lang w:bidi="fr-FR"/>
        </w:rPr>
        <w:t>’</w:t>
      </w:r>
      <w:r w:rsidRPr="009A16CE">
        <w:rPr>
          <w:rFonts w:asciiTheme="minorBidi" w:hAnsiTheme="minorBidi" w:cstheme="minorBidi"/>
          <w:sz w:val="22"/>
          <w:szCs w:val="22"/>
          <w:lang w:bidi="fr-FR"/>
        </w:rPr>
        <w:t>octroi de l</w:t>
      </w:r>
      <w:r w:rsidR="00E66633">
        <w:rPr>
          <w:rFonts w:asciiTheme="minorBidi" w:hAnsiTheme="minorBidi" w:cstheme="minorBidi"/>
          <w:sz w:val="22"/>
          <w:szCs w:val="22"/>
          <w:lang w:bidi="fr-FR"/>
        </w:rPr>
        <w:t>’</w:t>
      </w:r>
      <w:r w:rsidRPr="009A16CE">
        <w:rPr>
          <w:rFonts w:asciiTheme="minorBidi" w:hAnsiTheme="minorBidi" w:cstheme="minorBidi"/>
          <w:sz w:val="22"/>
          <w:szCs w:val="22"/>
          <w:lang w:bidi="fr-FR"/>
        </w:rPr>
        <w:t xml:space="preserve">assistance internationale énoncés aux paragraphes 10 et 12 des Directives opérationnelles </w:t>
      </w:r>
      <w:r w:rsidR="005F6F12">
        <w:rPr>
          <w:rFonts w:asciiTheme="minorBidi" w:hAnsiTheme="minorBidi" w:cstheme="minorBidi"/>
          <w:sz w:val="22"/>
          <w:szCs w:val="22"/>
          <w:lang w:bidi="fr-FR"/>
        </w:rPr>
        <w:t xml:space="preserve">comme suit </w:t>
      </w:r>
      <w:r w:rsidRPr="009A16CE">
        <w:rPr>
          <w:rFonts w:asciiTheme="minorBidi" w:hAnsiTheme="minorBidi" w:cstheme="minorBidi"/>
          <w:sz w:val="22"/>
          <w:szCs w:val="22"/>
          <w:lang w:bidi="fr-FR"/>
        </w:rPr>
        <w:t>:</w:t>
      </w:r>
    </w:p>
    <w:p w14:paraId="7B42558E" w14:textId="10FB82A1" w:rsidR="009140CF" w:rsidRPr="009A16CE" w:rsidRDefault="009140CF" w:rsidP="00FB36BA">
      <w:pPr>
        <w:spacing w:before="120" w:after="120"/>
        <w:ind w:left="567"/>
        <w:jc w:val="both"/>
        <w:rPr>
          <w:rFonts w:asciiTheme="minorBidi" w:hAnsiTheme="minorBidi" w:cstheme="minorBidi"/>
          <w:bCs/>
          <w:sz w:val="22"/>
          <w:szCs w:val="22"/>
        </w:rPr>
      </w:pPr>
      <w:r w:rsidRPr="009A16CE">
        <w:rPr>
          <w:rFonts w:asciiTheme="minorBidi" w:hAnsiTheme="minorBidi" w:cstheme="minorBidi"/>
          <w:b/>
          <w:sz w:val="22"/>
          <w:szCs w:val="22"/>
          <w:lang w:bidi="fr-FR"/>
        </w:rPr>
        <w:t xml:space="preserve">Critère A.1 : </w:t>
      </w:r>
      <w:r w:rsidRPr="009A16CE">
        <w:rPr>
          <w:rFonts w:asciiTheme="minorBidi" w:hAnsiTheme="minorBidi" w:cstheme="minorBidi"/>
          <w:sz w:val="22"/>
          <w:szCs w:val="22"/>
          <w:lang w:bidi="fr-FR"/>
        </w:rPr>
        <w:t xml:space="preserve">Le projet implique la communauté associée au Mek </w:t>
      </w:r>
      <w:proofErr w:type="spellStart"/>
      <w:r w:rsidRPr="009A16CE">
        <w:rPr>
          <w:rFonts w:asciiTheme="minorBidi" w:hAnsiTheme="minorBidi" w:cstheme="minorBidi"/>
          <w:sz w:val="22"/>
          <w:szCs w:val="22"/>
          <w:lang w:bidi="fr-FR"/>
        </w:rPr>
        <w:t>Mulung</w:t>
      </w:r>
      <w:proofErr w:type="spellEnd"/>
      <w:r w:rsidRPr="009A16CE">
        <w:rPr>
          <w:rFonts w:asciiTheme="minorBidi" w:hAnsiTheme="minorBidi" w:cstheme="minorBidi"/>
          <w:sz w:val="22"/>
          <w:szCs w:val="22"/>
          <w:lang w:bidi="fr-FR"/>
        </w:rPr>
        <w:t xml:space="preserve"> dans le village de Wang Tepus, berceau de cet art ancestral, qui se transmet de génération en génération au sein des familles. Les principaux bénéficiaires sont les </w:t>
      </w:r>
      <w:r w:rsidR="00E66633">
        <w:rPr>
          <w:rFonts w:asciiTheme="minorBidi" w:hAnsiTheme="minorBidi" w:cstheme="minorBidi"/>
          <w:sz w:val="22"/>
          <w:szCs w:val="22"/>
          <w:lang w:bidi="fr-FR"/>
        </w:rPr>
        <w:t>détenteurs</w:t>
      </w:r>
      <w:r w:rsidRPr="009A16CE">
        <w:rPr>
          <w:rFonts w:asciiTheme="minorBidi" w:hAnsiTheme="minorBidi" w:cstheme="minorBidi"/>
          <w:sz w:val="22"/>
          <w:szCs w:val="22"/>
          <w:lang w:bidi="fr-FR"/>
        </w:rPr>
        <w:t>, les maîtres traditionnels (</w:t>
      </w:r>
      <w:proofErr w:type="spellStart"/>
      <w:r w:rsidRPr="009A16CE">
        <w:rPr>
          <w:rFonts w:asciiTheme="minorBidi" w:hAnsiTheme="minorBidi" w:cstheme="minorBidi"/>
          <w:sz w:val="22"/>
          <w:szCs w:val="22"/>
          <w:lang w:bidi="fr-FR"/>
        </w:rPr>
        <w:t>Adiguru</w:t>
      </w:r>
      <w:proofErr w:type="spellEnd"/>
      <w:r w:rsidRPr="009A16CE">
        <w:rPr>
          <w:rFonts w:asciiTheme="minorBidi" w:hAnsiTheme="minorBidi" w:cstheme="minorBidi"/>
          <w:sz w:val="22"/>
          <w:szCs w:val="22"/>
          <w:lang w:bidi="fr-FR"/>
        </w:rPr>
        <w:t>), les praticiens et les futurs apprentis qui seront sélectionnés dans les écoles de l</w:t>
      </w:r>
      <w:r w:rsidR="00C72F56">
        <w:rPr>
          <w:rFonts w:asciiTheme="minorBidi" w:hAnsiTheme="minorBidi" w:cstheme="minorBidi"/>
          <w:sz w:val="22"/>
          <w:szCs w:val="22"/>
          <w:lang w:bidi="fr-FR"/>
        </w:rPr>
        <w:t>’</w:t>
      </w:r>
      <w:r w:rsidRPr="009A16CE">
        <w:rPr>
          <w:rFonts w:asciiTheme="minorBidi" w:hAnsiTheme="minorBidi" w:cstheme="minorBidi"/>
          <w:sz w:val="22"/>
          <w:szCs w:val="22"/>
          <w:lang w:bidi="fr-FR"/>
        </w:rPr>
        <w:t>État de Kedah, du primaire à l</w:t>
      </w:r>
      <w:r w:rsidR="00E66633">
        <w:rPr>
          <w:rFonts w:asciiTheme="minorBidi" w:hAnsiTheme="minorBidi" w:cstheme="minorBidi"/>
          <w:sz w:val="22"/>
          <w:szCs w:val="22"/>
          <w:lang w:bidi="fr-FR"/>
        </w:rPr>
        <w:t>’</w:t>
      </w:r>
      <w:r w:rsidRPr="009A16CE">
        <w:rPr>
          <w:rFonts w:asciiTheme="minorBidi" w:hAnsiTheme="minorBidi" w:cstheme="minorBidi"/>
          <w:sz w:val="22"/>
          <w:szCs w:val="22"/>
          <w:lang w:bidi="fr-FR"/>
        </w:rPr>
        <w:t xml:space="preserve">université. Durant la mise en œuvre du projet, six « </w:t>
      </w:r>
      <w:proofErr w:type="spellStart"/>
      <w:r w:rsidRPr="009A16CE">
        <w:rPr>
          <w:rFonts w:asciiTheme="minorBidi" w:hAnsiTheme="minorBidi" w:cstheme="minorBidi"/>
          <w:sz w:val="22"/>
          <w:szCs w:val="22"/>
          <w:lang w:bidi="fr-FR"/>
        </w:rPr>
        <w:t>Adiguru</w:t>
      </w:r>
      <w:proofErr w:type="spellEnd"/>
      <w:r w:rsidRPr="009A16CE">
        <w:rPr>
          <w:rFonts w:asciiTheme="minorBidi" w:hAnsiTheme="minorBidi" w:cstheme="minorBidi"/>
          <w:sz w:val="22"/>
          <w:szCs w:val="22"/>
          <w:lang w:bidi="fr-FR"/>
        </w:rPr>
        <w:t xml:space="preserve"> » et quatre chercheurs universitaires aideront à préparer les modules de formation et dirigeront le programme d</w:t>
      </w:r>
      <w:r w:rsidR="00E66633">
        <w:rPr>
          <w:rFonts w:asciiTheme="minorBidi" w:hAnsiTheme="minorBidi" w:cstheme="minorBidi"/>
          <w:sz w:val="22"/>
          <w:szCs w:val="22"/>
          <w:lang w:bidi="fr-FR"/>
        </w:rPr>
        <w:t>’</w:t>
      </w:r>
      <w:r w:rsidRPr="009A16CE">
        <w:rPr>
          <w:rFonts w:asciiTheme="minorBidi" w:hAnsiTheme="minorBidi" w:cstheme="minorBidi"/>
          <w:sz w:val="22"/>
          <w:szCs w:val="22"/>
          <w:lang w:bidi="fr-FR"/>
        </w:rPr>
        <w:t xml:space="preserve">apprentissage. La formation portera principalement sur la transmission des connaissances et du savoir-faire artistiques liés aux divers aspects du Mek </w:t>
      </w:r>
      <w:proofErr w:type="spellStart"/>
      <w:r w:rsidRPr="009A16CE">
        <w:rPr>
          <w:rFonts w:asciiTheme="minorBidi" w:hAnsiTheme="minorBidi" w:cstheme="minorBidi"/>
          <w:sz w:val="22"/>
          <w:szCs w:val="22"/>
          <w:lang w:bidi="fr-FR"/>
        </w:rPr>
        <w:t>Mulung</w:t>
      </w:r>
      <w:proofErr w:type="spellEnd"/>
      <w:r w:rsidRPr="009A16CE">
        <w:rPr>
          <w:rFonts w:asciiTheme="minorBidi" w:hAnsiTheme="minorBidi" w:cstheme="minorBidi"/>
          <w:sz w:val="22"/>
          <w:szCs w:val="22"/>
          <w:lang w:bidi="fr-FR"/>
        </w:rPr>
        <w:t>. Bien que cet élément ait été à l</w:t>
      </w:r>
      <w:r w:rsidR="00E66633">
        <w:rPr>
          <w:rFonts w:asciiTheme="minorBidi" w:hAnsiTheme="minorBidi" w:cstheme="minorBidi"/>
          <w:sz w:val="22"/>
          <w:szCs w:val="22"/>
          <w:lang w:bidi="fr-FR"/>
        </w:rPr>
        <w:t>’</w:t>
      </w:r>
      <w:r w:rsidRPr="009A16CE">
        <w:rPr>
          <w:rFonts w:asciiTheme="minorBidi" w:hAnsiTheme="minorBidi" w:cstheme="minorBidi"/>
          <w:sz w:val="22"/>
          <w:szCs w:val="22"/>
          <w:lang w:bidi="fr-FR"/>
        </w:rPr>
        <w:t>origine réservé aux hommes (les rôles féminins étaient joués par des acteurs masculins), il implique aujourd</w:t>
      </w:r>
      <w:r w:rsidR="00602E36">
        <w:rPr>
          <w:rFonts w:asciiTheme="minorBidi" w:hAnsiTheme="minorBidi" w:cstheme="minorBidi"/>
          <w:sz w:val="22"/>
          <w:szCs w:val="22"/>
          <w:lang w:bidi="fr-FR"/>
        </w:rPr>
        <w:t>’</w:t>
      </w:r>
      <w:r w:rsidRPr="009A16CE">
        <w:rPr>
          <w:rFonts w:asciiTheme="minorBidi" w:hAnsiTheme="minorBidi" w:cstheme="minorBidi"/>
          <w:sz w:val="22"/>
          <w:szCs w:val="22"/>
          <w:lang w:bidi="fr-FR"/>
        </w:rPr>
        <w:t>hui de plus en plus souvent des praticiens et des détenteurs de</w:t>
      </w:r>
      <w:r w:rsidR="00602E36">
        <w:rPr>
          <w:rFonts w:asciiTheme="minorBidi" w:hAnsiTheme="minorBidi" w:cstheme="minorBidi"/>
          <w:sz w:val="22"/>
          <w:szCs w:val="22"/>
          <w:lang w:bidi="fr-FR"/>
        </w:rPr>
        <w:t xml:space="preserve"> tous les genres</w:t>
      </w:r>
      <w:r w:rsidRPr="009A16CE">
        <w:rPr>
          <w:rFonts w:asciiTheme="minorBidi" w:hAnsiTheme="minorBidi" w:cstheme="minorBidi"/>
          <w:sz w:val="22"/>
          <w:szCs w:val="22"/>
          <w:lang w:bidi="fr-FR"/>
        </w:rPr>
        <w:t xml:space="preserve">. Le projet adoptera une approche inclusive en matière de genre, en veillant à ce que la moitié des apprentis bénéficiant de la formation soient des femmes. La </w:t>
      </w:r>
      <w:r w:rsidRPr="009A16CE">
        <w:rPr>
          <w:rFonts w:asciiTheme="minorBidi" w:hAnsiTheme="minorBidi" w:cstheme="minorBidi"/>
          <w:sz w:val="22"/>
          <w:szCs w:val="22"/>
          <w:lang w:bidi="fr-FR"/>
        </w:rPr>
        <w:lastRenderedPageBreak/>
        <w:t>communauté de Wang Tepus est au cœur du projet et jouera un rôle actif tout au long de sa mise en œuvre, depuis la planification jusqu</w:t>
      </w:r>
      <w:r w:rsidR="00602E36">
        <w:rPr>
          <w:rFonts w:asciiTheme="minorBidi" w:hAnsiTheme="minorBidi" w:cstheme="minorBidi"/>
          <w:sz w:val="22"/>
          <w:szCs w:val="22"/>
          <w:lang w:bidi="fr-FR"/>
        </w:rPr>
        <w:t>’</w:t>
      </w:r>
      <w:r w:rsidRPr="009A16CE">
        <w:rPr>
          <w:rFonts w:asciiTheme="minorBidi" w:hAnsiTheme="minorBidi" w:cstheme="minorBidi"/>
          <w:sz w:val="22"/>
          <w:szCs w:val="22"/>
          <w:lang w:bidi="fr-FR"/>
        </w:rPr>
        <w:t xml:space="preserve">au suivi et au </w:t>
      </w:r>
      <w:r w:rsidR="00602E36">
        <w:rPr>
          <w:rFonts w:asciiTheme="minorBidi" w:hAnsiTheme="minorBidi" w:cstheme="minorBidi"/>
          <w:sz w:val="22"/>
          <w:szCs w:val="22"/>
          <w:lang w:bidi="fr-FR"/>
        </w:rPr>
        <w:t>monitoring</w:t>
      </w:r>
      <w:r w:rsidRPr="009A16CE">
        <w:rPr>
          <w:rFonts w:asciiTheme="minorBidi" w:hAnsiTheme="minorBidi" w:cstheme="minorBidi"/>
          <w:sz w:val="22"/>
          <w:szCs w:val="22"/>
          <w:lang w:bidi="fr-FR"/>
        </w:rPr>
        <w:t>.</w:t>
      </w:r>
    </w:p>
    <w:p w14:paraId="3AD92D36" w14:textId="590ECF3D" w:rsidR="009140CF" w:rsidRPr="009A16CE" w:rsidRDefault="009140CF" w:rsidP="00FB36BA">
      <w:pPr>
        <w:spacing w:before="120" w:after="120"/>
        <w:ind w:left="567"/>
        <w:jc w:val="both"/>
        <w:rPr>
          <w:rFonts w:asciiTheme="minorBidi" w:hAnsiTheme="minorBidi" w:cstheme="minorBidi"/>
          <w:bCs/>
          <w:sz w:val="22"/>
          <w:szCs w:val="22"/>
        </w:rPr>
      </w:pPr>
      <w:r w:rsidRPr="009A16CE">
        <w:rPr>
          <w:rFonts w:asciiTheme="minorBidi" w:hAnsiTheme="minorBidi" w:cstheme="minorBidi"/>
          <w:b/>
          <w:sz w:val="22"/>
          <w:szCs w:val="22"/>
          <w:lang w:bidi="fr-FR"/>
        </w:rPr>
        <w:t xml:space="preserve">Critère A.2 : </w:t>
      </w:r>
      <w:r w:rsidRPr="009A16CE">
        <w:rPr>
          <w:rFonts w:asciiTheme="minorBidi" w:hAnsiTheme="minorBidi" w:cstheme="minorBidi"/>
          <w:sz w:val="22"/>
          <w:szCs w:val="22"/>
          <w:lang w:bidi="fr-FR"/>
        </w:rPr>
        <w:t>La ventilation du budget et le calendrier proposé sont bien structurés et conformes aux activités décrites dans la demande. Le montant de l</w:t>
      </w:r>
      <w:r w:rsidR="00602E36">
        <w:rPr>
          <w:rFonts w:asciiTheme="minorBidi" w:hAnsiTheme="minorBidi" w:cstheme="minorBidi"/>
          <w:sz w:val="22"/>
          <w:szCs w:val="22"/>
          <w:lang w:bidi="fr-FR"/>
        </w:rPr>
        <w:t xml:space="preserve">’assistance </w:t>
      </w:r>
      <w:r w:rsidRPr="009A16CE">
        <w:rPr>
          <w:rFonts w:asciiTheme="minorBidi" w:hAnsiTheme="minorBidi" w:cstheme="minorBidi"/>
          <w:sz w:val="22"/>
          <w:szCs w:val="22"/>
          <w:lang w:bidi="fr-FR"/>
        </w:rPr>
        <w:t>demandée est jugé approprié.</w:t>
      </w:r>
    </w:p>
    <w:p w14:paraId="38A83793" w14:textId="31972E5E" w:rsidR="009140CF" w:rsidRPr="009A16CE" w:rsidRDefault="009140CF" w:rsidP="00FB36BA">
      <w:pPr>
        <w:spacing w:before="120" w:after="120"/>
        <w:ind w:left="567"/>
        <w:jc w:val="both"/>
        <w:rPr>
          <w:rFonts w:asciiTheme="minorBidi" w:hAnsiTheme="minorBidi" w:cstheme="minorBidi"/>
          <w:bCs/>
          <w:sz w:val="22"/>
          <w:szCs w:val="22"/>
        </w:rPr>
      </w:pPr>
      <w:r w:rsidRPr="009A16CE">
        <w:rPr>
          <w:rFonts w:asciiTheme="minorBidi" w:hAnsiTheme="minorBidi" w:cstheme="minorBidi"/>
          <w:b/>
          <w:sz w:val="22"/>
          <w:szCs w:val="22"/>
          <w:lang w:bidi="fr-FR"/>
        </w:rPr>
        <w:t xml:space="preserve">Critère A.3 : </w:t>
      </w:r>
      <w:r w:rsidRPr="009A16CE">
        <w:rPr>
          <w:rFonts w:ascii="Arial" w:eastAsia="Arial" w:hAnsi="Arial" w:cs="Arial"/>
          <w:sz w:val="22"/>
          <w:szCs w:val="22"/>
          <w:lang w:bidi="fr-FR"/>
        </w:rPr>
        <w:t>Les activités proposées sont cohérentes et bien planifiées par rapport aux objectifs et aux résultats attendus du projet. Le projet s</w:t>
      </w:r>
      <w:r w:rsidR="00602E36">
        <w:rPr>
          <w:rFonts w:ascii="Arial" w:eastAsia="Arial" w:hAnsi="Arial" w:cs="Arial"/>
          <w:sz w:val="22"/>
          <w:szCs w:val="22"/>
          <w:lang w:bidi="fr-FR"/>
        </w:rPr>
        <w:t>’</w:t>
      </w:r>
      <w:r w:rsidRPr="009A16CE">
        <w:rPr>
          <w:rFonts w:ascii="Arial" w:eastAsia="Arial" w:hAnsi="Arial" w:cs="Arial"/>
          <w:sz w:val="22"/>
          <w:szCs w:val="22"/>
          <w:lang w:bidi="fr-FR"/>
        </w:rPr>
        <w:t>articule autour de cinq volets principaux</w:t>
      </w:r>
      <w:r w:rsidR="00465ED1">
        <w:rPr>
          <w:rFonts w:ascii="Arial" w:eastAsia="Arial" w:hAnsi="Arial" w:cs="Arial"/>
          <w:sz w:val="22"/>
          <w:szCs w:val="22"/>
          <w:lang w:bidi="fr-FR"/>
        </w:rPr>
        <w:t> </w:t>
      </w:r>
      <w:r w:rsidRPr="009A16CE">
        <w:rPr>
          <w:rFonts w:ascii="Arial" w:eastAsia="Arial" w:hAnsi="Arial" w:cs="Arial"/>
          <w:sz w:val="22"/>
          <w:szCs w:val="22"/>
          <w:lang w:bidi="fr-FR"/>
        </w:rPr>
        <w:t xml:space="preserve">: </w:t>
      </w:r>
      <w:r w:rsidR="00602E36">
        <w:rPr>
          <w:rFonts w:ascii="Arial" w:eastAsia="Arial" w:hAnsi="Arial" w:cs="Arial"/>
          <w:sz w:val="22"/>
          <w:szCs w:val="22"/>
          <w:lang w:bidi="fr-FR"/>
        </w:rPr>
        <w:t xml:space="preserve">l’établissement d’un centre de formation, des </w:t>
      </w:r>
      <w:r w:rsidR="00C9119E">
        <w:rPr>
          <w:rFonts w:ascii="Arial" w:eastAsia="Arial" w:hAnsi="Arial" w:cs="Arial"/>
          <w:sz w:val="22"/>
          <w:szCs w:val="22"/>
          <w:lang w:bidi="fr-FR"/>
        </w:rPr>
        <w:t>ateliers de</w:t>
      </w:r>
      <w:r w:rsidRPr="009A16CE">
        <w:rPr>
          <w:rFonts w:ascii="Arial" w:eastAsia="Arial" w:hAnsi="Arial" w:cs="Arial"/>
          <w:sz w:val="22"/>
          <w:szCs w:val="22"/>
          <w:lang w:bidi="fr-FR"/>
        </w:rPr>
        <w:t xml:space="preserve"> renforcement des capacités, </w:t>
      </w:r>
      <w:r w:rsidR="00602E36">
        <w:rPr>
          <w:rFonts w:ascii="Arial" w:eastAsia="Arial" w:hAnsi="Arial" w:cs="Arial"/>
          <w:sz w:val="22"/>
          <w:szCs w:val="22"/>
          <w:lang w:bidi="fr-FR"/>
        </w:rPr>
        <w:t xml:space="preserve">des </w:t>
      </w:r>
      <w:r w:rsidRPr="009A16CE">
        <w:rPr>
          <w:rFonts w:ascii="Arial" w:eastAsia="Arial" w:hAnsi="Arial" w:cs="Arial"/>
          <w:sz w:val="22"/>
          <w:szCs w:val="22"/>
          <w:lang w:bidi="fr-FR"/>
        </w:rPr>
        <w:t xml:space="preserve">activités de sensibilisation, </w:t>
      </w:r>
      <w:r w:rsidR="00602E36">
        <w:rPr>
          <w:rFonts w:ascii="Arial" w:eastAsia="Arial" w:hAnsi="Arial" w:cs="Arial"/>
          <w:sz w:val="22"/>
          <w:szCs w:val="22"/>
          <w:lang w:bidi="fr-FR"/>
        </w:rPr>
        <w:t xml:space="preserve">des représentations et de la </w:t>
      </w:r>
      <w:r w:rsidRPr="009A16CE">
        <w:rPr>
          <w:rFonts w:ascii="Arial" w:eastAsia="Arial" w:hAnsi="Arial" w:cs="Arial"/>
          <w:sz w:val="22"/>
          <w:szCs w:val="22"/>
          <w:lang w:bidi="fr-FR"/>
        </w:rPr>
        <w:t>documentation.</w:t>
      </w:r>
    </w:p>
    <w:p w14:paraId="2868DCC5" w14:textId="74D01C6E" w:rsidR="009140CF" w:rsidRPr="009A16CE" w:rsidRDefault="009140CF" w:rsidP="00FB36BA">
      <w:pPr>
        <w:snapToGrid w:val="0"/>
        <w:spacing w:before="120" w:after="120"/>
        <w:ind w:left="567"/>
        <w:jc w:val="both"/>
        <w:rPr>
          <w:rFonts w:ascii="Arial" w:hAnsi="Arial" w:cs="Arial"/>
          <w:sz w:val="22"/>
          <w:szCs w:val="22"/>
        </w:rPr>
      </w:pPr>
      <w:r w:rsidRPr="009A16CE">
        <w:rPr>
          <w:rFonts w:asciiTheme="minorBidi" w:hAnsiTheme="minorBidi" w:cstheme="minorBidi"/>
          <w:b/>
          <w:sz w:val="22"/>
          <w:szCs w:val="22"/>
          <w:lang w:bidi="fr-FR"/>
        </w:rPr>
        <w:t xml:space="preserve">Critère A.4 : </w:t>
      </w:r>
      <w:r w:rsidRPr="009A16CE">
        <w:rPr>
          <w:rFonts w:asciiTheme="minorBidi" w:hAnsiTheme="minorBidi" w:cstheme="minorBidi"/>
          <w:sz w:val="22"/>
          <w:szCs w:val="22"/>
          <w:lang w:bidi="fr-FR"/>
        </w:rPr>
        <w:t xml:space="preserve">Globalement, le projet vise à faciliter la mise en œuvre de plusieurs mesures de sauvegarde identifiées dans le dossier de </w:t>
      </w:r>
      <w:hyperlink r:id="rId9" w:history="1">
        <w:r w:rsidRPr="005F6F12">
          <w:rPr>
            <w:rStyle w:val="Hyperlink"/>
            <w:rFonts w:asciiTheme="minorBidi" w:hAnsiTheme="minorBidi" w:cstheme="minorBidi"/>
            <w:sz w:val="22"/>
            <w:szCs w:val="22"/>
            <w:lang w:bidi="fr-FR"/>
          </w:rPr>
          <w:t>candidature</w:t>
        </w:r>
      </w:hyperlink>
      <w:r w:rsidRPr="009A16CE">
        <w:rPr>
          <w:rFonts w:asciiTheme="minorBidi" w:hAnsiTheme="minorBidi" w:cstheme="minorBidi"/>
          <w:sz w:val="22"/>
          <w:szCs w:val="22"/>
          <w:lang w:bidi="fr-FR"/>
        </w:rPr>
        <w:t xml:space="preserve"> de l</w:t>
      </w:r>
      <w:r w:rsidR="00602E36">
        <w:rPr>
          <w:rFonts w:asciiTheme="minorBidi" w:hAnsiTheme="minorBidi" w:cstheme="minorBidi"/>
          <w:sz w:val="22"/>
          <w:szCs w:val="22"/>
          <w:lang w:bidi="fr-FR"/>
        </w:rPr>
        <w:t>’</w:t>
      </w:r>
      <w:r w:rsidRPr="009A16CE">
        <w:rPr>
          <w:rFonts w:asciiTheme="minorBidi" w:hAnsiTheme="minorBidi" w:cstheme="minorBidi"/>
          <w:sz w:val="22"/>
          <w:szCs w:val="22"/>
          <w:lang w:bidi="fr-FR"/>
        </w:rPr>
        <w:t xml:space="preserve">élément. </w:t>
      </w:r>
      <w:r w:rsidRPr="009A16CE">
        <w:rPr>
          <w:rFonts w:ascii="Arial" w:eastAsia="Arial" w:hAnsi="Arial" w:cs="Arial"/>
          <w:sz w:val="22"/>
          <w:szCs w:val="22"/>
          <w:lang w:bidi="fr-FR"/>
        </w:rPr>
        <w:t xml:space="preserve">Les activités proposées visent à lutter contre les principales menaces qui pèsent sur cet élément, notamment la diminution du nombre de </w:t>
      </w:r>
      <w:r w:rsidR="00602E36">
        <w:rPr>
          <w:rFonts w:ascii="Arial" w:eastAsia="Arial" w:hAnsi="Arial" w:cs="Arial"/>
          <w:sz w:val="22"/>
          <w:szCs w:val="22"/>
          <w:lang w:bidi="fr-FR"/>
        </w:rPr>
        <w:t xml:space="preserve">détenteurs </w:t>
      </w:r>
      <w:r w:rsidRPr="009A16CE">
        <w:rPr>
          <w:rFonts w:ascii="Arial" w:eastAsia="Arial" w:hAnsi="Arial" w:cs="Arial"/>
          <w:sz w:val="22"/>
          <w:szCs w:val="22"/>
          <w:lang w:bidi="fr-FR"/>
        </w:rPr>
        <w:t xml:space="preserve">et de praticiens, le manque de documentation écrite et de matériel de formation, ainsi que le désintérêt des jeunes générations. Le projet devrait contribuer à la viabilité de cet élément et renforcer les capacités associées au Mek </w:t>
      </w:r>
      <w:proofErr w:type="spellStart"/>
      <w:r w:rsidRPr="009A16CE">
        <w:rPr>
          <w:rFonts w:ascii="Arial" w:eastAsia="Arial" w:hAnsi="Arial" w:cs="Arial"/>
          <w:sz w:val="22"/>
          <w:szCs w:val="22"/>
          <w:lang w:bidi="fr-FR"/>
        </w:rPr>
        <w:t>Mulung</w:t>
      </w:r>
      <w:proofErr w:type="spellEnd"/>
      <w:r w:rsidRPr="009A16CE">
        <w:rPr>
          <w:rFonts w:ascii="Arial" w:eastAsia="Arial" w:hAnsi="Arial" w:cs="Arial"/>
          <w:sz w:val="22"/>
          <w:szCs w:val="22"/>
          <w:lang w:bidi="fr-FR"/>
        </w:rPr>
        <w:t>, grâce aux détenteurs et aux maîtres praticiens qui dispenseront des formations et transmettront leurs connaissances et leurs compétences aux membres de la communauté, en particulier aux apprentis. En outre, ces activités contribueront à revitaliser cette pratique et à mettre en évidence l</w:t>
      </w:r>
      <w:r w:rsidR="00602E36">
        <w:rPr>
          <w:rFonts w:ascii="Arial" w:eastAsia="Arial" w:hAnsi="Arial" w:cs="Arial"/>
          <w:sz w:val="22"/>
          <w:szCs w:val="22"/>
          <w:lang w:bidi="fr-FR"/>
        </w:rPr>
        <w:t>’</w:t>
      </w:r>
      <w:r w:rsidRPr="009A16CE">
        <w:rPr>
          <w:rFonts w:ascii="Arial" w:eastAsia="Arial" w:hAnsi="Arial" w:cs="Arial"/>
          <w:sz w:val="22"/>
          <w:szCs w:val="22"/>
          <w:lang w:bidi="fr-FR"/>
        </w:rPr>
        <w:t>importance de la sauvegarde de ce patrimoine vivant au niveau national. En particulier, les activités de recherche et de documentation permettront la création d</w:t>
      </w:r>
      <w:r w:rsidR="00602E36">
        <w:rPr>
          <w:rFonts w:ascii="Arial" w:eastAsia="Arial" w:hAnsi="Arial" w:cs="Arial"/>
          <w:sz w:val="22"/>
          <w:szCs w:val="22"/>
          <w:lang w:bidi="fr-FR"/>
        </w:rPr>
        <w:t>’</w:t>
      </w:r>
      <w:r w:rsidRPr="009A16CE">
        <w:rPr>
          <w:rFonts w:ascii="Arial" w:eastAsia="Arial" w:hAnsi="Arial" w:cs="Arial"/>
          <w:sz w:val="22"/>
          <w:szCs w:val="22"/>
          <w:lang w:bidi="fr-FR"/>
        </w:rPr>
        <w:t>un répertoire en ligne («</w:t>
      </w:r>
      <w:r w:rsidR="007B28F5">
        <w:rPr>
          <w:rFonts w:ascii="Arial" w:eastAsia="Arial" w:hAnsi="Arial" w:cs="Arial"/>
          <w:sz w:val="22"/>
          <w:szCs w:val="22"/>
          <w:lang w:bidi="fr-FR"/>
        </w:rPr>
        <w:t xml:space="preserve"> </w:t>
      </w:r>
      <w:r w:rsidR="00602E36">
        <w:rPr>
          <w:rFonts w:ascii="Arial" w:eastAsia="Arial" w:hAnsi="Arial" w:cs="Arial"/>
          <w:sz w:val="22"/>
          <w:szCs w:val="22"/>
          <w:lang w:bidi="fr-FR"/>
        </w:rPr>
        <w:t>p</w:t>
      </w:r>
      <w:r w:rsidRPr="009A16CE">
        <w:rPr>
          <w:rFonts w:ascii="Arial" w:eastAsia="Arial" w:hAnsi="Arial" w:cs="Arial"/>
          <w:sz w:val="22"/>
          <w:szCs w:val="22"/>
          <w:lang w:bidi="fr-FR"/>
        </w:rPr>
        <w:t>ortail de cartographie culturelle ») regroupant des scripts,</w:t>
      </w:r>
      <w:r w:rsidRPr="009A16CE">
        <w:rPr>
          <w:lang w:bidi="fr-FR"/>
        </w:rPr>
        <w:t xml:space="preserve"> </w:t>
      </w:r>
      <w:r w:rsidRPr="009A16CE">
        <w:rPr>
          <w:rFonts w:ascii="Arial" w:eastAsia="Arial" w:hAnsi="Arial" w:cs="Arial"/>
          <w:sz w:val="22"/>
          <w:szCs w:val="22"/>
          <w:lang w:bidi="fr-FR"/>
        </w:rPr>
        <w:t>des partitions musicales, des articles universitaires et du matériel pédagogique sur cet élément. À moyen terme, le projet entend créer les conditions nécessaires pour susciter des vocations professionnelles et artistiques chez les jeunes</w:t>
      </w:r>
      <w:r w:rsidR="00602E36">
        <w:rPr>
          <w:rFonts w:ascii="Arial" w:eastAsia="Arial" w:hAnsi="Arial" w:cs="Arial"/>
          <w:sz w:val="22"/>
          <w:szCs w:val="22"/>
          <w:lang w:bidi="fr-FR"/>
        </w:rPr>
        <w:t xml:space="preserve"> pour </w:t>
      </w:r>
      <w:r w:rsidRPr="009A16CE">
        <w:rPr>
          <w:rFonts w:ascii="Arial" w:eastAsia="Arial" w:hAnsi="Arial" w:cs="Arial"/>
          <w:sz w:val="22"/>
          <w:szCs w:val="22"/>
          <w:lang w:bidi="fr-FR"/>
        </w:rPr>
        <w:t>leur permettre d</w:t>
      </w:r>
      <w:r w:rsidR="00602E36">
        <w:rPr>
          <w:rFonts w:ascii="Arial" w:eastAsia="Arial" w:hAnsi="Arial" w:cs="Arial"/>
          <w:sz w:val="22"/>
          <w:szCs w:val="22"/>
          <w:lang w:bidi="fr-FR"/>
        </w:rPr>
        <w:t>’</w:t>
      </w:r>
      <w:r w:rsidRPr="009A16CE">
        <w:rPr>
          <w:rFonts w:ascii="Arial" w:eastAsia="Arial" w:hAnsi="Arial" w:cs="Arial"/>
          <w:sz w:val="22"/>
          <w:szCs w:val="22"/>
          <w:lang w:bidi="fr-FR"/>
        </w:rPr>
        <w:t>en tirer un revenu et ainsi empêcher la disparition de cette pratique. Enfin, le projet devrait permettre aux apprentis de travailler de manière autonome et de devenir des «</w:t>
      </w:r>
      <w:r w:rsidR="00C9119E">
        <w:rPr>
          <w:rFonts w:ascii="Arial" w:eastAsia="Arial" w:hAnsi="Arial" w:cs="Arial"/>
          <w:sz w:val="22"/>
          <w:szCs w:val="22"/>
          <w:lang w:bidi="fr-FR"/>
        </w:rPr>
        <w:t> </w:t>
      </w:r>
      <w:r w:rsidRPr="009A16CE">
        <w:rPr>
          <w:rFonts w:ascii="Arial" w:eastAsia="Arial" w:hAnsi="Arial" w:cs="Arial"/>
          <w:sz w:val="22"/>
          <w:szCs w:val="22"/>
          <w:lang w:bidi="fr-FR"/>
        </w:rPr>
        <w:t>ambassadeurs culturels</w:t>
      </w:r>
      <w:r w:rsidR="00C9119E">
        <w:rPr>
          <w:rFonts w:ascii="Arial" w:eastAsia="Arial" w:hAnsi="Arial" w:cs="Arial"/>
          <w:sz w:val="22"/>
          <w:szCs w:val="22"/>
          <w:lang w:bidi="fr-FR"/>
        </w:rPr>
        <w:t> </w:t>
      </w:r>
      <w:r w:rsidRPr="009A16CE">
        <w:rPr>
          <w:rFonts w:ascii="Arial" w:eastAsia="Arial" w:hAnsi="Arial" w:cs="Arial"/>
          <w:sz w:val="22"/>
          <w:szCs w:val="22"/>
          <w:lang w:bidi="fr-FR"/>
        </w:rPr>
        <w:t>» lors de représentations locales, nationales et internationales.</w:t>
      </w:r>
    </w:p>
    <w:p w14:paraId="59EA274A" w14:textId="00283D96" w:rsidR="009140CF" w:rsidRPr="009A16CE" w:rsidRDefault="009140CF" w:rsidP="00FB36BA">
      <w:pPr>
        <w:spacing w:before="120" w:after="120"/>
        <w:ind w:left="567"/>
        <w:jc w:val="both"/>
        <w:rPr>
          <w:rFonts w:asciiTheme="minorBidi" w:eastAsia="SimSun" w:hAnsiTheme="minorBidi" w:cstheme="minorBidi"/>
          <w:sz w:val="22"/>
          <w:szCs w:val="22"/>
          <w:lang w:eastAsia="ko-KR"/>
        </w:rPr>
      </w:pPr>
      <w:r w:rsidRPr="009A16CE">
        <w:rPr>
          <w:rFonts w:asciiTheme="minorBidi" w:hAnsiTheme="minorBidi" w:cstheme="minorBidi"/>
          <w:b/>
          <w:sz w:val="22"/>
          <w:szCs w:val="22"/>
          <w:lang w:bidi="fr-FR"/>
        </w:rPr>
        <w:t xml:space="preserve">Critère A.5 : </w:t>
      </w:r>
      <w:r w:rsidRPr="009A16CE">
        <w:rPr>
          <w:rFonts w:asciiTheme="minorBidi" w:hAnsiTheme="minorBidi" w:cstheme="minorBidi"/>
          <w:sz w:val="22"/>
          <w:szCs w:val="22"/>
          <w:lang w:bidi="fr-FR"/>
        </w:rPr>
        <w:t>L</w:t>
      </w:r>
      <w:r w:rsidR="005F6F12">
        <w:rPr>
          <w:rFonts w:asciiTheme="minorBidi" w:hAnsiTheme="minorBidi" w:cstheme="minorBidi"/>
          <w:sz w:val="22"/>
          <w:szCs w:val="22"/>
          <w:lang w:bidi="fr-FR"/>
        </w:rPr>
        <w:t>’</w:t>
      </w:r>
      <w:r w:rsidRPr="009A16CE">
        <w:rPr>
          <w:rFonts w:asciiTheme="minorBidi" w:hAnsiTheme="minorBidi" w:cstheme="minorBidi"/>
          <w:sz w:val="22"/>
          <w:szCs w:val="22"/>
          <w:lang w:bidi="fr-FR"/>
        </w:rPr>
        <w:t xml:space="preserve">État partie </w:t>
      </w:r>
      <w:r w:rsidR="005F6F12">
        <w:rPr>
          <w:rFonts w:asciiTheme="minorBidi" w:hAnsiTheme="minorBidi"/>
          <w:sz w:val="22"/>
        </w:rPr>
        <w:t xml:space="preserve">demandeur </w:t>
      </w:r>
      <w:r w:rsidRPr="009A16CE">
        <w:rPr>
          <w:rFonts w:asciiTheme="minorBidi" w:hAnsiTheme="minorBidi" w:cstheme="minorBidi"/>
          <w:sz w:val="22"/>
          <w:szCs w:val="22"/>
          <w:lang w:bidi="fr-FR"/>
        </w:rPr>
        <w:t xml:space="preserve">contribuera à hauteur de 3 </w:t>
      </w:r>
      <w:r w:rsidR="005F6F12">
        <w:rPr>
          <w:rFonts w:asciiTheme="minorBidi" w:hAnsiTheme="minorBidi" w:cstheme="minorBidi"/>
          <w:sz w:val="22"/>
          <w:szCs w:val="22"/>
          <w:lang w:bidi="fr-FR"/>
        </w:rPr>
        <w:t>pour cent</w:t>
      </w:r>
      <w:r w:rsidR="005F6F12" w:rsidRPr="009A16CE">
        <w:rPr>
          <w:rFonts w:asciiTheme="minorBidi" w:hAnsiTheme="minorBidi" w:cstheme="minorBidi"/>
          <w:sz w:val="22"/>
          <w:szCs w:val="22"/>
          <w:lang w:bidi="fr-FR"/>
        </w:rPr>
        <w:t xml:space="preserve"> </w:t>
      </w:r>
      <w:r w:rsidRPr="009A16CE">
        <w:rPr>
          <w:rFonts w:asciiTheme="minorBidi" w:hAnsiTheme="minorBidi" w:cstheme="minorBidi"/>
          <w:sz w:val="22"/>
          <w:szCs w:val="22"/>
          <w:lang w:bidi="fr-FR"/>
        </w:rPr>
        <w:t xml:space="preserve">(3 500 </w:t>
      </w:r>
      <w:r w:rsidR="005F6F12">
        <w:rPr>
          <w:rFonts w:asciiTheme="minorBidi" w:hAnsiTheme="minorBidi" w:cstheme="minorBidi"/>
          <w:sz w:val="22"/>
          <w:szCs w:val="22"/>
          <w:lang w:val="fr"/>
        </w:rPr>
        <w:t>dollars des États-Unis</w:t>
      </w:r>
      <w:r w:rsidRPr="009A16CE">
        <w:rPr>
          <w:rFonts w:asciiTheme="minorBidi" w:hAnsiTheme="minorBidi" w:cstheme="minorBidi"/>
          <w:sz w:val="22"/>
          <w:szCs w:val="22"/>
          <w:lang w:bidi="fr-FR"/>
        </w:rPr>
        <w:t xml:space="preserve">) du montant total du budget du projet (103 452 </w:t>
      </w:r>
      <w:r w:rsidR="005F6F12">
        <w:rPr>
          <w:rFonts w:asciiTheme="minorBidi" w:hAnsiTheme="minorBidi" w:cstheme="minorBidi"/>
          <w:sz w:val="22"/>
          <w:szCs w:val="22"/>
          <w:lang w:val="fr"/>
        </w:rPr>
        <w:t>dollars des États-Unis</w:t>
      </w:r>
      <w:r w:rsidRPr="009A16CE">
        <w:rPr>
          <w:rFonts w:asciiTheme="minorBidi" w:hAnsiTheme="minorBidi" w:cstheme="minorBidi"/>
          <w:sz w:val="22"/>
          <w:szCs w:val="22"/>
          <w:lang w:bidi="fr-FR"/>
        </w:rPr>
        <w:t xml:space="preserve">). </w:t>
      </w:r>
      <w:r w:rsidR="005F6F12">
        <w:rPr>
          <w:rFonts w:asciiTheme="minorBidi" w:hAnsiTheme="minorBidi" w:cstheme="minorBidi"/>
          <w:sz w:val="22"/>
          <w:szCs w:val="22"/>
          <w:lang w:bidi="fr-FR"/>
        </w:rPr>
        <w:t xml:space="preserve">Par </w:t>
      </w:r>
      <w:r w:rsidRPr="009A16CE">
        <w:rPr>
          <w:rFonts w:asciiTheme="minorBidi" w:hAnsiTheme="minorBidi" w:cstheme="minorBidi"/>
          <w:sz w:val="22"/>
          <w:szCs w:val="22"/>
          <w:lang w:bidi="fr-FR"/>
        </w:rPr>
        <w:t>conséquen</w:t>
      </w:r>
      <w:r w:rsidR="005F6F12">
        <w:rPr>
          <w:rFonts w:asciiTheme="minorBidi" w:hAnsiTheme="minorBidi" w:cstheme="minorBidi"/>
          <w:sz w:val="22"/>
          <w:szCs w:val="22"/>
          <w:lang w:bidi="fr-FR"/>
        </w:rPr>
        <w:t>t</w:t>
      </w:r>
      <w:r w:rsidRPr="009A16CE">
        <w:rPr>
          <w:rFonts w:asciiTheme="minorBidi" w:hAnsiTheme="minorBidi" w:cstheme="minorBidi"/>
          <w:sz w:val="22"/>
          <w:szCs w:val="22"/>
          <w:lang w:bidi="fr-FR"/>
        </w:rPr>
        <w:t xml:space="preserve">, une assistance internationale est demandée au Fonds du patrimoine culturel immatériel pour les 97 </w:t>
      </w:r>
      <w:r w:rsidR="005F6F12">
        <w:rPr>
          <w:rFonts w:asciiTheme="minorBidi" w:hAnsiTheme="minorBidi" w:cstheme="minorBidi"/>
          <w:sz w:val="22"/>
          <w:szCs w:val="22"/>
          <w:lang w:bidi="fr-FR"/>
        </w:rPr>
        <w:t>pour cent</w:t>
      </w:r>
      <w:r w:rsidR="005F6F12" w:rsidRPr="009A16CE">
        <w:rPr>
          <w:rFonts w:asciiTheme="minorBidi" w:hAnsiTheme="minorBidi" w:cstheme="minorBidi"/>
          <w:sz w:val="22"/>
          <w:szCs w:val="22"/>
          <w:lang w:bidi="fr-FR"/>
        </w:rPr>
        <w:t xml:space="preserve"> </w:t>
      </w:r>
      <w:r w:rsidRPr="009A16CE">
        <w:rPr>
          <w:rFonts w:asciiTheme="minorBidi" w:hAnsiTheme="minorBidi" w:cstheme="minorBidi"/>
          <w:sz w:val="22"/>
          <w:szCs w:val="22"/>
          <w:lang w:bidi="fr-FR"/>
        </w:rPr>
        <w:t>restants du montant total du projet.</w:t>
      </w:r>
    </w:p>
    <w:p w14:paraId="06F224CB" w14:textId="5923E270" w:rsidR="009140CF" w:rsidRPr="009A16CE" w:rsidRDefault="009140CF" w:rsidP="00FB36BA">
      <w:pPr>
        <w:spacing w:before="120" w:after="120"/>
        <w:ind w:left="567"/>
        <w:jc w:val="both"/>
        <w:rPr>
          <w:rFonts w:asciiTheme="minorBidi" w:hAnsiTheme="minorBidi" w:cstheme="minorBidi"/>
          <w:sz w:val="22"/>
          <w:szCs w:val="22"/>
        </w:rPr>
      </w:pPr>
      <w:r w:rsidRPr="009A16CE">
        <w:rPr>
          <w:rFonts w:asciiTheme="minorBidi" w:hAnsiTheme="minorBidi" w:cstheme="minorBidi"/>
          <w:b/>
          <w:sz w:val="22"/>
          <w:szCs w:val="22"/>
          <w:lang w:bidi="fr-FR"/>
        </w:rPr>
        <w:t>Critère A.6 :</w:t>
      </w:r>
      <w:r w:rsidRPr="009A16CE">
        <w:rPr>
          <w:rFonts w:asciiTheme="minorBidi" w:hAnsiTheme="minorBidi" w:cstheme="minorBidi"/>
          <w:sz w:val="22"/>
          <w:szCs w:val="22"/>
          <w:lang w:bidi="fr-FR"/>
        </w:rPr>
        <w:t xml:space="preserve"> Le projet vise à renforcer les capacités des communautés afin de consolider la viabilité des connaissances et du savoir-faire traditionnels associés au Mek </w:t>
      </w:r>
      <w:proofErr w:type="spellStart"/>
      <w:r w:rsidRPr="009A16CE">
        <w:rPr>
          <w:rFonts w:asciiTheme="minorBidi" w:hAnsiTheme="minorBidi" w:cstheme="minorBidi"/>
          <w:sz w:val="22"/>
          <w:szCs w:val="22"/>
          <w:lang w:bidi="fr-FR"/>
        </w:rPr>
        <w:t>Mulung</w:t>
      </w:r>
      <w:proofErr w:type="spellEnd"/>
      <w:r w:rsidRPr="009A16CE">
        <w:rPr>
          <w:rFonts w:asciiTheme="minorBidi" w:hAnsiTheme="minorBidi" w:cstheme="minorBidi"/>
          <w:sz w:val="22"/>
          <w:szCs w:val="22"/>
          <w:lang w:bidi="fr-FR"/>
        </w:rPr>
        <w:t xml:space="preserve">, dans le but de les transmettre aux générations futures. Tout au long du projet, des maîtres traditionnels, appelés « </w:t>
      </w:r>
      <w:proofErr w:type="spellStart"/>
      <w:r w:rsidRPr="009A16CE">
        <w:rPr>
          <w:rFonts w:asciiTheme="minorBidi" w:hAnsiTheme="minorBidi" w:cstheme="minorBidi"/>
          <w:sz w:val="22"/>
          <w:szCs w:val="22"/>
          <w:lang w:bidi="fr-FR"/>
        </w:rPr>
        <w:t>Adiguru</w:t>
      </w:r>
      <w:proofErr w:type="spellEnd"/>
      <w:r w:rsidRPr="009A16CE">
        <w:rPr>
          <w:rFonts w:asciiTheme="minorBidi" w:hAnsiTheme="minorBidi" w:cstheme="minorBidi"/>
          <w:sz w:val="22"/>
          <w:szCs w:val="22"/>
          <w:lang w:bidi="fr-FR"/>
        </w:rPr>
        <w:t xml:space="preserve"> », élaboreront et mettront en œuvre un programme d</w:t>
      </w:r>
      <w:r w:rsidR="00BA1796">
        <w:rPr>
          <w:rFonts w:asciiTheme="minorBidi" w:hAnsiTheme="minorBidi" w:cstheme="minorBidi"/>
          <w:sz w:val="22"/>
          <w:szCs w:val="22"/>
          <w:lang w:bidi="fr-FR"/>
        </w:rPr>
        <w:t>’</w:t>
      </w:r>
      <w:r w:rsidRPr="009A16CE">
        <w:rPr>
          <w:rFonts w:asciiTheme="minorBidi" w:hAnsiTheme="minorBidi" w:cstheme="minorBidi"/>
          <w:sz w:val="22"/>
          <w:szCs w:val="22"/>
          <w:lang w:bidi="fr-FR"/>
        </w:rPr>
        <w:t>apprentissage dans leurs domaines d</w:t>
      </w:r>
      <w:r w:rsidR="00C72F56">
        <w:rPr>
          <w:rFonts w:asciiTheme="minorBidi" w:hAnsiTheme="minorBidi" w:cstheme="minorBidi"/>
          <w:sz w:val="22"/>
          <w:szCs w:val="22"/>
          <w:lang w:bidi="fr-FR"/>
        </w:rPr>
        <w:t>’</w:t>
      </w:r>
      <w:r w:rsidRPr="009A16CE">
        <w:rPr>
          <w:rFonts w:asciiTheme="minorBidi" w:hAnsiTheme="minorBidi" w:cstheme="minorBidi"/>
          <w:sz w:val="22"/>
          <w:szCs w:val="22"/>
          <w:lang w:bidi="fr-FR"/>
        </w:rPr>
        <w:t>expertise : le chant, la danse et la musique traditionnelle. L</w:t>
      </w:r>
      <w:r w:rsidR="00BA1796">
        <w:rPr>
          <w:rFonts w:asciiTheme="minorBidi" w:hAnsiTheme="minorBidi" w:cstheme="minorBidi"/>
          <w:sz w:val="22"/>
          <w:szCs w:val="22"/>
          <w:lang w:bidi="fr-FR"/>
        </w:rPr>
        <w:t>’</w:t>
      </w:r>
      <w:r w:rsidRPr="009A16CE">
        <w:rPr>
          <w:rFonts w:asciiTheme="minorBidi" w:hAnsiTheme="minorBidi" w:cstheme="minorBidi"/>
          <w:sz w:val="22"/>
          <w:szCs w:val="22"/>
          <w:lang w:bidi="fr-FR"/>
        </w:rPr>
        <w:t>objectif est de faciliter la transition d</w:t>
      </w:r>
      <w:r w:rsidR="00BA1796">
        <w:rPr>
          <w:rFonts w:asciiTheme="minorBidi" w:hAnsiTheme="minorBidi" w:cstheme="minorBidi"/>
          <w:sz w:val="22"/>
          <w:szCs w:val="22"/>
          <w:lang w:bidi="fr-FR"/>
        </w:rPr>
        <w:t>’</w:t>
      </w:r>
      <w:r w:rsidRPr="009A16CE">
        <w:rPr>
          <w:rFonts w:asciiTheme="minorBidi" w:hAnsiTheme="minorBidi" w:cstheme="minorBidi"/>
          <w:sz w:val="22"/>
          <w:szCs w:val="22"/>
          <w:lang w:bidi="fr-FR"/>
        </w:rPr>
        <w:t>une tradition orale complexe vers des formations pédagogiques structurées à l</w:t>
      </w:r>
      <w:r w:rsidR="00BA1796">
        <w:rPr>
          <w:rFonts w:asciiTheme="minorBidi" w:hAnsiTheme="minorBidi" w:cstheme="minorBidi"/>
          <w:sz w:val="22"/>
          <w:szCs w:val="22"/>
          <w:lang w:bidi="fr-FR"/>
        </w:rPr>
        <w:t>’</w:t>
      </w:r>
      <w:r w:rsidRPr="009A16CE">
        <w:rPr>
          <w:rFonts w:asciiTheme="minorBidi" w:hAnsiTheme="minorBidi" w:cstheme="minorBidi"/>
          <w:sz w:val="22"/>
          <w:szCs w:val="22"/>
          <w:lang w:bidi="fr-FR"/>
        </w:rPr>
        <w:t xml:space="preserve">intention des apprentis. Le projet prévoit la formation de cinquante apprentis, hommes et femmes, par des maîtres </w:t>
      </w:r>
      <w:r w:rsidR="00BA1796">
        <w:rPr>
          <w:rFonts w:asciiTheme="minorBidi" w:hAnsiTheme="minorBidi" w:cstheme="minorBidi"/>
          <w:sz w:val="22"/>
          <w:szCs w:val="22"/>
          <w:lang w:bidi="fr-FR"/>
        </w:rPr>
        <w:t xml:space="preserve">praticiens </w:t>
      </w:r>
      <w:r w:rsidRPr="009A16CE">
        <w:rPr>
          <w:rFonts w:asciiTheme="minorBidi" w:hAnsiTheme="minorBidi" w:cstheme="minorBidi"/>
          <w:sz w:val="22"/>
          <w:szCs w:val="22"/>
          <w:lang w:bidi="fr-FR"/>
        </w:rPr>
        <w:t>qui leur transmettront leurs compétences et leurs connaissances dans le cadre d</w:t>
      </w:r>
      <w:r w:rsidR="00BA1796">
        <w:rPr>
          <w:rFonts w:asciiTheme="minorBidi" w:hAnsiTheme="minorBidi" w:cstheme="minorBidi"/>
          <w:sz w:val="22"/>
          <w:szCs w:val="22"/>
          <w:lang w:bidi="fr-FR"/>
        </w:rPr>
        <w:t>’</w:t>
      </w:r>
      <w:r w:rsidRPr="009A16CE">
        <w:rPr>
          <w:rFonts w:asciiTheme="minorBidi" w:hAnsiTheme="minorBidi" w:cstheme="minorBidi"/>
          <w:sz w:val="22"/>
          <w:szCs w:val="22"/>
          <w:lang w:bidi="fr-FR"/>
        </w:rPr>
        <w:t>un programme d</w:t>
      </w:r>
      <w:r w:rsidR="00BA1796">
        <w:rPr>
          <w:rFonts w:asciiTheme="minorBidi" w:hAnsiTheme="minorBidi" w:cstheme="minorBidi"/>
          <w:sz w:val="22"/>
          <w:szCs w:val="22"/>
          <w:lang w:bidi="fr-FR"/>
        </w:rPr>
        <w:t>’</w:t>
      </w:r>
      <w:r w:rsidRPr="009A16CE">
        <w:rPr>
          <w:rFonts w:asciiTheme="minorBidi" w:hAnsiTheme="minorBidi" w:cstheme="minorBidi"/>
          <w:sz w:val="22"/>
          <w:szCs w:val="22"/>
          <w:lang w:bidi="fr-FR"/>
        </w:rPr>
        <w:t>apprentissage d</w:t>
      </w:r>
      <w:r w:rsidR="00705ED3">
        <w:rPr>
          <w:rFonts w:asciiTheme="minorBidi" w:hAnsiTheme="minorBidi" w:cstheme="minorBidi"/>
          <w:sz w:val="22"/>
          <w:szCs w:val="22"/>
          <w:lang w:bidi="fr-FR"/>
        </w:rPr>
        <w:t>’</w:t>
      </w:r>
      <w:r w:rsidRPr="009A16CE">
        <w:rPr>
          <w:rFonts w:asciiTheme="minorBidi" w:hAnsiTheme="minorBidi" w:cstheme="minorBidi"/>
          <w:sz w:val="22"/>
          <w:szCs w:val="22"/>
          <w:lang w:bidi="fr-FR"/>
        </w:rPr>
        <w:t xml:space="preserve">une durée de </w:t>
      </w:r>
      <w:r w:rsidR="00BA1796">
        <w:rPr>
          <w:rFonts w:asciiTheme="minorBidi" w:hAnsiTheme="minorBidi" w:cstheme="minorBidi"/>
          <w:sz w:val="22"/>
          <w:szCs w:val="22"/>
          <w:lang w:bidi="fr-FR"/>
        </w:rPr>
        <w:t>soixante-dix</w:t>
      </w:r>
      <w:r w:rsidR="00BA1796" w:rsidRPr="009A16CE">
        <w:rPr>
          <w:rFonts w:asciiTheme="minorBidi" w:hAnsiTheme="minorBidi" w:cstheme="minorBidi"/>
          <w:sz w:val="22"/>
          <w:szCs w:val="22"/>
          <w:lang w:bidi="fr-FR"/>
        </w:rPr>
        <w:t xml:space="preserve"> </w:t>
      </w:r>
      <w:r w:rsidRPr="009A16CE">
        <w:rPr>
          <w:rFonts w:asciiTheme="minorBidi" w:hAnsiTheme="minorBidi" w:cstheme="minorBidi"/>
          <w:sz w:val="22"/>
          <w:szCs w:val="22"/>
          <w:lang w:bidi="fr-FR"/>
        </w:rPr>
        <w:t>heures, réparties sur quarante-deux semaines. Les apprentis seront sélectionnés au sein de la communauté</w:t>
      </w:r>
      <w:r w:rsidR="00BA1796">
        <w:rPr>
          <w:rFonts w:asciiTheme="minorBidi" w:hAnsiTheme="minorBidi" w:cstheme="minorBidi"/>
          <w:sz w:val="22"/>
          <w:szCs w:val="22"/>
          <w:lang w:bidi="fr-FR"/>
        </w:rPr>
        <w:t> </w:t>
      </w:r>
      <w:r w:rsidRPr="009A16CE">
        <w:rPr>
          <w:rFonts w:asciiTheme="minorBidi" w:hAnsiTheme="minorBidi" w:cstheme="minorBidi"/>
          <w:sz w:val="22"/>
          <w:szCs w:val="22"/>
          <w:lang w:bidi="fr-FR"/>
        </w:rPr>
        <w:t xml:space="preserve">; les jeunes âgés de </w:t>
      </w:r>
      <w:r w:rsidR="00BA1796">
        <w:rPr>
          <w:rFonts w:asciiTheme="minorBidi" w:hAnsiTheme="minorBidi" w:cstheme="minorBidi"/>
          <w:sz w:val="22"/>
          <w:szCs w:val="22"/>
          <w:lang w:bidi="fr-FR"/>
        </w:rPr>
        <w:t>9</w:t>
      </w:r>
      <w:r w:rsidR="00BA1796" w:rsidRPr="009A16CE">
        <w:rPr>
          <w:rFonts w:asciiTheme="minorBidi" w:hAnsiTheme="minorBidi" w:cstheme="minorBidi"/>
          <w:sz w:val="22"/>
          <w:szCs w:val="22"/>
          <w:lang w:bidi="fr-FR"/>
        </w:rPr>
        <w:t xml:space="preserve"> </w:t>
      </w:r>
      <w:r w:rsidRPr="009A16CE">
        <w:rPr>
          <w:rFonts w:asciiTheme="minorBidi" w:hAnsiTheme="minorBidi" w:cstheme="minorBidi"/>
          <w:sz w:val="22"/>
          <w:szCs w:val="22"/>
          <w:lang w:bidi="fr-FR"/>
        </w:rPr>
        <w:t>ans et plus pourront participer avec l</w:t>
      </w:r>
      <w:r w:rsidR="00705ED3">
        <w:rPr>
          <w:rFonts w:asciiTheme="minorBidi" w:hAnsiTheme="minorBidi" w:cstheme="minorBidi"/>
          <w:sz w:val="22"/>
          <w:szCs w:val="22"/>
          <w:lang w:bidi="fr-FR"/>
        </w:rPr>
        <w:t>’</w:t>
      </w:r>
      <w:r w:rsidRPr="009A16CE">
        <w:rPr>
          <w:rFonts w:asciiTheme="minorBidi" w:hAnsiTheme="minorBidi" w:cstheme="minorBidi"/>
          <w:sz w:val="22"/>
          <w:szCs w:val="22"/>
          <w:lang w:bidi="fr-FR"/>
        </w:rPr>
        <w:t xml:space="preserve">autorisation de leurs parents. Le projet devrait contribuer à la création de dix groupes de praticiens du Mek </w:t>
      </w:r>
      <w:proofErr w:type="spellStart"/>
      <w:r w:rsidRPr="009A16CE">
        <w:rPr>
          <w:rFonts w:asciiTheme="minorBidi" w:hAnsiTheme="minorBidi" w:cstheme="minorBidi"/>
          <w:sz w:val="22"/>
          <w:szCs w:val="22"/>
          <w:lang w:bidi="fr-FR"/>
        </w:rPr>
        <w:t>Mulung</w:t>
      </w:r>
      <w:proofErr w:type="spellEnd"/>
      <w:r w:rsidRPr="009A16CE">
        <w:rPr>
          <w:rFonts w:asciiTheme="minorBidi" w:hAnsiTheme="minorBidi" w:cstheme="minorBidi"/>
          <w:sz w:val="22"/>
          <w:szCs w:val="22"/>
          <w:lang w:bidi="fr-FR"/>
        </w:rPr>
        <w:t xml:space="preserve">. Le projet prévoit également </w:t>
      </w:r>
      <w:r w:rsidR="00584950">
        <w:rPr>
          <w:rFonts w:asciiTheme="minorBidi" w:hAnsiTheme="minorBidi" w:cstheme="minorBidi"/>
          <w:sz w:val="22"/>
          <w:szCs w:val="22"/>
          <w:lang w:bidi="fr-FR"/>
        </w:rPr>
        <w:t xml:space="preserve">le versement d’indemnisation aux </w:t>
      </w:r>
      <w:r w:rsidRPr="009A16CE">
        <w:rPr>
          <w:rFonts w:asciiTheme="minorBidi" w:hAnsiTheme="minorBidi" w:cstheme="minorBidi"/>
          <w:sz w:val="22"/>
          <w:szCs w:val="22"/>
          <w:lang w:bidi="fr-FR"/>
        </w:rPr>
        <w:t>maîtres praticiens et contribuera à la rénovation du centre de formation de Kedah</w:t>
      </w:r>
      <w:r w:rsidR="00584950">
        <w:rPr>
          <w:rFonts w:asciiTheme="minorBidi" w:hAnsiTheme="minorBidi" w:cstheme="minorBidi"/>
          <w:sz w:val="22"/>
          <w:szCs w:val="22"/>
          <w:lang w:bidi="fr-FR"/>
        </w:rPr>
        <w:t>.</w:t>
      </w:r>
      <w:r w:rsidRPr="009A16CE">
        <w:rPr>
          <w:rFonts w:asciiTheme="minorBidi" w:hAnsiTheme="minorBidi" w:cstheme="minorBidi"/>
          <w:sz w:val="22"/>
          <w:szCs w:val="22"/>
          <w:lang w:bidi="fr-FR"/>
        </w:rPr>
        <w:t xml:space="preserve"> </w:t>
      </w:r>
      <w:r w:rsidR="00584950">
        <w:rPr>
          <w:rFonts w:asciiTheme="minorBidi" w:hAnsiTheme="minorBidi" w:cstheme="minorBidi"/>
          <w:sz w:val="22"/>
          <w:szCs w:val="22"/>
          <w:lang w:bidi="fr-FR"/>
        </w:rPr>
        <w:t>L’</w:t>
      </w:r>
      <w:r w:rsidRPr="009A16CE">
        <w:rPr>
          <w:rFonts w:asciiTheme="minorBidi" w:hAnsiTheme="minorBidi" w:cstheme="minorBidi"/>
          <w:sz w:val="22"/>
          <w:szCs w:val="22"/>
          <w:lang w:bidi="fr-FR"/>
        </w:rPr>
        <w:t>objectif</w:t>
      </w:r>
      <w:r w:rsidR="00584950">
        <w:rPr>
          <w:rFonts w:asciiTheme="minorBidi" w:hAnsiTheme="minorBidi" w:cstheme="minorBidi"/>
          <w:sz w:val="22"/>
          <w:szCs w:val="22"/>
          <w:lang w:bidi="fr-FR"/>
        </w:rPr>
        <w:t xml:space="preserve"> étant </w:t>
      </w:r>
      <w:r w:rsidRPr="009A16CE">
        <w:rPr>
          <w:rFonts w:asciiTheme="minorBidi" w:hAnsiTheme="minorBidi" w:cstheme="minorBidi"/>
          <w:sz w:val="22"/>
          <w:szCs w:val="22"/>
          <w:lang w:bidi="fr-FR"/>
        </w:rPr>
        <w:t xml:space="preserve">de renforcer les conditions nécessaires à la poursuite de la pratique et à la transmission du Mek </w:t>
      </w:r>
      <w:proofErr w:type="spellStart"/>
      <w:r w:rsidRPr="009A16CE">
        <w:rPr>
          <w:rFonts w:asciiTheme="minorBidi" w:hAnsiTheme="minorBidi" w:cstheme="minorBidi"/>
          <w:sz w:val="22"/>
          <w:szCs w:val="22"/>
          <w:lang w:bidi="fr-FR"/>
        </w:rPr>
        <w:t>Mulung</w:t>
      </w:r>
      <w:proofErr w:type="spellEnd"/>
      <w:r w:rsidRPr="009A16CE">
        <w:rPr>
          <w:rFonts w:asciiTheme="minorBidi" w:hAnsiTheme="minorBidi" w:cstheme="minorBidi"/>
          <w:sz w:val="22"/>
          <w:szCs w:val="22"/>
          <w:lang w:bidi="fr-FR"/>
        </w:rPr>
        <w:t xml:space="preserve"> en tant que patrimoine vivant au sein de la communauté et au-delà. Enfin, le projet </w:t>
      </w:r>
      <w:r w:rsidR="00584950">
        <w:rPr>
          <w:rFonts w:asciiTheme="minorBidi" w:hAnsiTheme="minorBidi" w:cstheme="minorBidi"/>
          <w:sz w:val="22"/>
          <w:szCs w:val="22"/>
          <w:lang w:bidi="fr-FR"/>
        </w:rPr>
        <w:t xml:space="preserve">renforcera </w:t>
      </w:r>
      <w:r w:rsidRPr="009A16CE">
        <w:rPr>
          <w:rFonts w:asciiTheme="minorBidi" w:hAnsiTheme="minorBidi" w:cstheme="minorBidi"/>
          <w:sz w:val="22"/>
          <w:szCs w:val="22"/>
          <w:lang w:bidi="fr-FR"/>
        </w:rPr>
        <w:t xml:space="preserve">les capacités au niveau institutionnel, dans la mesure où il contribuera </w:t>
      </w:r>
      <w:r w:rsidR="00584950">
        <w:rPr>
          <w:rFonts w:asciiTheme="minorBidi" w:hAnsiTheme="minorBidi" w:cstheme="minorBidi"/>
          <w:sz w:val="22"/>
          <w:szCs w:val="22"/>
          <w:lang w:bidi="fr-FR"/>
        </w:rPr>
        <w:t xml:space="preserve">à développer </w:t>
      </w:r>
      <w:r w:rsidRPr="009A16CE">
        <w:rPr>
          <w:rFonts w:asciiTheme="minorBidi" w:hAnsiTheme="minorBidi" w:cstheme="minorBidi"/>
          <w:sz w:val="22"/>
          <w:szCs w:val="22"/>
          <w:lang w:bidi="fr-FR"/>
        </w:rPr>
        <w:t>les compétences de l</w:t>
      </w:r>
      <w:r w:rsidR="00584950">
        <w:rPr>
          <w:rFonts w:asciiTheme="minorBidi" w:hAnsiTheme="minorBidi" w:cstheme="minorBidi"/>
          <w:sz w:val="22"/>
          <w:szCs w:val="22"/>
          <w:lang w:bidi="fr-FR"/>
        </w:rPr>
        <w:t>’</w:t>
      </w:r>
      <w:r w:rsidRPr="009A16CE">
        <w:rPr>
          <w:rFonts w:asciiTheme="minorBidi" w:hAnsiTheme="minorBidi" w:cstheme="minorBidi"/>
          <w:sz w:val="22"/>
          <w:szCs w:val="22"/>
          <w:lang w:bidi="fr-FR"/>
        </w:rPr>
        <w:t xml:space="preserve">équipe du Département national de la </w:t>
      </w:r>
      <w:r w:rsidR="00C4184B">
        <w:rPr>
          <w:rFonts w:asciiTheme="minorBidi" w:hAnsiTheme="minorBidi" w:cstheme="minorBidi"/>
          <w:sz w:val="22"/>
          <w:szCs w:val="22"/>
          <w:lang w:bidi="fr-FR"/>
        </w:rPr>
        <w:t>c</w:t>
      </w:r>
      <w:r w:rsidRPr="009A16CE">
        <w:rPr>
          <w:rFonts w:asciiTheme="minorBidi" w:hAnsiTheme="minorBidi" w:cstheme="minorBidi"/>
          <w:sz w:val="22"/>
          <w:szCs w:val="22"/>
          <w:lang w:bidi="fr-FR"/>
        </w:rPr>
        <w:t xml:space="preserve">ulture et des </w:t>
      </w:r>
      <w:r w:rsidR="00C4184B">
        <w:rPr>
          <w:rFonts w:asciiTheme="minorBidi" w:hAnsiTheme="minorBidi" w:cstheme="minorBidi"/>
          <w:sz w:val="22"/>
          <w:szCs w:val="22"/>
          <w:lang w:bidi="fr-FR"/>
        </w:rPr>
        <w:t>a</w:t>
      </w:r>
      <w:r w:rsidRPr="009A16CE">
        <w:rPr>
          <w:rFonts w:asciiTheme="minorBidi" w:hAnsiTheme="minorBidi" w:cstheme="minorBidi"/>
          <w:sz w:val="22"/>
          <w:szCs w:val="22"/>
          <w:lang w:bidi="fr-FR"/>
        </w:rPr>
        <w:t>rts en matière d</w:t>
      </w:r>
      <w:r w:rsidR="00584950">
        <w:rPr>
          <w:rFonts w:asciiTheme="minorBidi" w:hAnsiTheme="minorBidi" w:cstheme="minorBidi"/>
          <w:sz w:val="22"/>
          <w:szCs w:val="22"/>
          <w:lang w:bidi="fr-FR"/>
        </w:rPr>
        <w:t>’</w:t>
      </w:r>
      <w:r w:rsidRPr="009A16CE">
        <w:rPr>
          <w:rFonts w:asciiTheme="minorBidi" w:hAnsiTheme="minorBidi" w:cstheme="minorBidi"/>
          <w:sz w:val="22"/>
          <w:szCs w:val="22"/>
          <w:lang w:bidi="fr-FR"/>
        </w:rPr>
        <w:t xml:space="preserve">élaboration de méthodologies et de documentation relatives à la sauvegarde. </w:t>
      </w:r>
    </w:p>
    <w:p w14:paraId="70C046DE" w14:textId="15212588" w:rsidR="005F6F12" w:rsidRDefault="009140CF" w:rsidP="00FB36BA">
      <w:pPr>
        <w:spacing w:after="120"/>
        <w:ind w:left="567"/>
        <w:jc w:val="both"/>
        <w:rPr>
          <w:rFonts w:asciiTheme="minorBidi" w:hAnsiTheme="minorBidi" w:cstheme="minorBidi"/>
          <w:snapToGrid w:val="0"/>
          <w:sz w:val="22"/>
          <w:szCs w:val="22"/>
          <w:shd w:val="clear" w:color="auto" w:fill="FFFFFF"/>
          <w:lang w:eastAsia="en-US"/>
        </w:rPr>
      </w:pPr>
      <w:r w:rsidRPr="009A16CE">
        <w:rPr>
          <w:rFonts w:asciiTheme="minorBidi" w:hAnsiTheme="minorBidi" w:cstheme="minorBidi"/>
          <w:b/>
          <w:snapToGrid w:val="0"/>
          <w:sz w:val="22"/>
          <w:szCs w:val="22"/>
          <w:lang w:bidi="fr-FR"/>
        </w:rPr>
        <w:lastRenderedPageBreak/>
        <w:t>Critère A.7</w:t>
      </w:r>
      <w:r w:rsidRPr="009A16CE">
        <w:rPr>
          <w:rFonts w:asciiTheme="minorBidi" w:hAnsiTheme="minorBidi" w:cstheme="minorBidi"/>
          <w:b/>
          <w:snapToGrid w:val="0"/>
          <w:sz w:val="22"/>
          <w:szCs w:val="22"/>
          <w:shd w:val="clear" w:color="auto" w:fill="FFFFFF"/>
          <w:lang w:bidi="fr-FR"/>
        </w:rPr>
        <w:t xml:space="preserve"> : </w:t>
      </w:r>
      <w:r w:rsidRPr="009A16CE">
        <w:rPr>
          <w:rFonts w:asciiTheme="minorBidi" w:hAnsiTheme="minorBidi" w:cstheme="minorBidi"/>
          <w:snapToGrid w:val="0"/>
          <w:sz w:val="22"/>
          <w:szCs w:val="22"/>
          <w:shd w:val="clear" w:color="auto" w:fill="FFFFFF"/>
          <w:lang w:bidi="fr-FR"/>
        </w:rPr>
        <w:t>L</w:t>
      </w:r>
      <w:r w:rsidR="005F6F12">
        <w:rPr>
          <w:rFonts w:asciiTheme="minorBidi" w:hAnsiTheme="minorBidi" w:cstheme="minorBidi"/>
          <w:snapToGrid w:val="0"/>
          <w:sz w:val="22"/>
          <w:szCs w:val="22"/>
          <w:shd w:val="clear" w:color="auto" w:fill="FFFFFF"/>
          <w:lang w:bidi="fr-FR"/>
        </w:rPr>
        <w:t>’</w:t>
      </w:r>
      <w:r w:rsidRPr="009A16CE">
        <w:rPr>
          <w:rFonts w:asciiTheme="minorBidi" w:hAnsiTheme="minorBidi" w:cstheme="minorBidi"/>
          <w:snapToGrid w:val="0"/>
          <w:sz w:val="22"/>
          <w:szCs w:val="22"/>
          <w:shd w:val="clear" w:color="auto" w:fill="FFFFFF"/>
          <w:lang w:bidi="fr-FR"/>
        </w:rPr>
        <w:t>État partie demandeur n</w:t>
      </w:r>
      <w:r w:rsidR="005F6F12">
        <w:rPr>
          <w:rFonts w:asciiTheme="minorBidi" w:hAnsiTheme="minorBidi" w:cstheme="minorBidi"/>
          <w:snapToGrid w:val="0"/>
          <w:sz w:val="22"/>
          <w:szCs w:val="22"/>
          <w:shd w:val="clear" w:color="auto" w:fill="FFFFFF"/>
          <w:lang w:bidi="fr-FR"/>
        </w:rPr>
        <w:t>’</w:t>
      </w:r>
      <w:r w:rsidRPr="009A16CE">
        <w:rPr>
          <w:rFonts w:asciiTheme="minorBidi" w:hAnsiTheme="minorBidi" w:cstheme="minorBidi"/>
          <w:snapToGrid w:val="0"/>
          <w:sz w:val="22"/>
          <w:szCs w:val="22"/>
          <w:shd w:val="clear" w:color="auto" w:fill="FFFFFF"/>
          <w:lang w:bidi="fr-FR"/>
        </w:rPr>
        <w:t>a</w:t>
      </w:r>
      <w:r w:rsidR="005F6F12">
        <w:rPr>
          <w:rFonts w:asciiTheme="minorBidi" w:hAnsiTheme="minorBidi" w:cstheme="minorBidi"/>
          <w:snapToGrid w:val="0"/>
          <w:sz w:val="22"/>
          <w:szCs w:val="22"/>
          <w:shd w:val="clear" w:color="auto" w:fill="FFFFFF"/>
          <w:lang w:bidi="fr-FR"/>
        </w:rPr>
        <w:t xml:space="preserve">, à ce jour, bénéficié d’aucune </w:t>
      </w:r>
      <w:r w:rsidRPr="009A16CE">
        <w:rPr>
          <w:rFonts w:asciiTheme="minorBidi" w:hAnsiTheme="minorBidi" w:cstheme="minorBidi"/>
          <w:snapToGrid w:val="0"/>
          <w:sz w:val="22"/>
          <w:szCs w:val="22"/>
          <w:shd w:val="clear" w:color="auto" w:fill="FFFFFF"/>
          <w:lang w:bidi="fr-FR"/>
        </w:rPr>
        <w:t xml:space="preserve">assistance financière </w:t>
      </w:r>
      <w:r w:rsidR="005F6F12">
        <w:rPr>
          <w:rFonts w:asciiTheme="minorBidi" w:hAnsiTheme="minorBidi" w:cstheme="minorBidi"/>
          <w:snapToGrid w:val="0"/>
          <w:sz w:val="22"/>
          <w:szCs w:val="22"/>
          <w:shd w:val="clear" w:color="auto" w:fill="FFFFFF"/>
          <w:lang w:bidi="fr-FR"/>
        </w:rPr>
        <w:t xml:space="preserve">du Fonds </w:t>
      </w:r>
      <w:r w:rsidRPr="009A16CE">
        <w:rPr>
          <w:rFonts w:asciiTheme="minorBidi" w:hAnsiTheme="minorBidi" w:cstheme="minorBidi"/>
          <w:snapToGrid w:val="0"/>
          <w:sz w:val="22"/>
          <w:szCs w:val="22"/>
          <w:shd w:val="clear" w:color="auto" w:fill="FFFFFF"/>
          <w:lang w:bidi="fr-FR"/>
        </w:rPr>
        <w:t xml:space="preserve">du patrimoine culturel immatériel de la Convention de 2003 pour </w:t>
      </w:r>
      <w:r w:rsidR="005F6F12">
        <w:rPr>
          <w:rFonts w:asciiTheme="minorBidi" w:hAnsiTheme="minorBidi" w:cstheme="minorBidi"/>
          <w:snapToGrid w:val="0"/>
          <w:sz w:val="22"/>
          <w:szCs w:val="22"/>
          <w:shd w:val="clear" w:color="auto" w:fill="FFFFFF"/>
          <w:lang w:bidi="fr-FR"/>
        </w:rPr>
        <w:t>la mise en œuvre d’</w:t>
      </w:r>
      <w:r w:rsidRPr="009A16CE">
        <w:rPr>
          <w:rFonts w:asciiTheme="minorBidi" w:hAnsiTheme="minorBidi" w:cstheme="minorBidi"/>
          <w:snapToGrid w:val="0"/>
          <w:sz w:val="22"/>
          <w:szCs w:val="22"/>
          <w:shd w:val="clear" w:color="auto" w:fill="FFFFFF"/>
          <w:lang w:bidi="fr-FR"/>
        </w:rPr>
        <w:t>activités dans le domaine du patrimoine culturel immatériel.</w:t>
      </w:r>
    </w:p>
    <w:p w14:paraId="73B2F2E5" w14:textId="13957C6B" w:rsidR="009140CF" w:rsidRPr="009A16CE" w:rsidRDefault="009140CF" w:rsidP="00FB36BA">
      <w:pPr>
        <w:spacing w:after="120"/>
        <w:ind w:left="567"/>
        <w:jc w:val="both"/>
        <w:rPr>
          <w:rFonts w:asciiTheme="minorBidi" w:hAnsiTheme="minorBidi" w:cstheme="minorBidi"/>
          <w:bCs/>
          <w:sz w:val="22"/>
          <w:szCs w:val="22"/>
        </w:rPr>
      </w:pPr>
      <w:r w:rsidRPr="009A16CE">
        <w:rPr>
          <w:rFonts w:asciiTheme="minorBidi" w:hAnsiTheme="minorBidi" w:cstheme="minorBidi"/>
          <w:b/>
          <w:sz w:val="22"/>
          <w:szCs w:val="22"/>
          <w:lang w:bidi="fr-FR"/>
        </w:rPr>
        <w:t>Paragraphe 10(a) :</w:t>
      </w:r>
      <w:r w:rsidRPr="009A16CE">
        <w:rPr>
          <w:rFonts w:asciiTheme="minorBidi" w:hAnsiTheme="minorBidi" w:cstheme="minorBidi"/>
          <w:sz w:val="22"/>
          <w:szCs w:val="22"/>
          <w:lang w:bidi="fr-FR"/>
        </w:rPr>
        <w:t xml:space="preserve"> Le projet a une portée nationale, et implique la participation d</w:t>
      </w:r>
      <w:r w:rsidR="00705ED3">
        <w:rPr>
          <w:rFonts w:asciiTheme="minorBidi" w:hAnsiTheme="minorBidi" w:cstheme="minorBidi"/>
          <w:sz w:val="22"/>
          <w:szCs w:val="22"/>
          <w:lang w:bidi="fr-FR"/>
        </w:rPr>
        <w:t>’</w:t>
      </w:r>
      <w:r w:rsidRPr="009A16CE">
        <w:rPr>
          <w:rFonts w:asciiTheme="minorBidi" w:hAnsiTheme="minorBidi" w:cstheme="minorBidi"/>
          <w:sz w:val="22"/>
          <w:szCs w:val="22"/>
          <w:lang w:bidi="fr-FR"/>
        </w:rPr>
        <w:t>autorités et d</w:t>
      </w:r>
      <w:r w:rsidR="00584950">
        <w:rPr>
          <w:rFonts w:asciiTheme="minorBidi" w:hAnsiTheme="minorBidi" w:cstheme="minorBidi"/>
          <w:sz w:val="22"/>
          <w:szCs w:val="22"/>
          <w:lang w:bidi="fr-FR"/>
        </w:rPr>
        <w:t>’</w:t>
      </w:r>
      <w:r w:rsidRPr="009A16CE">
        <w:rPr>
          <w:rFonts w:asciiTheme="minorBidi" w:hAnsiTheme="minorBidi" w:cstheme="minorBidi"/>
          <w:sz w:val="22"/>
          <w:szCs w:val="22"/>
          <w:lang w:bidi="fr-FR"/>
        </w:rPr>
        <w:t xml:space="preserve">organisations </w:t>
      </w:r>
      <w:r w:rsidR="007B28F5" w:rsidRPr="009A16CE">
        <w:rPr>
          <w:rFonts w:asciiTheme="minorBidi" w:hAnsiTheme="minorBidi" w:cstheme="minorBidi"/>
          <w:sz w:val="22"/>
          <w:szCs w:val="22"/>
          <w:lang w:bidi="fr-FR"/>
        </w:rPr>
        <w:t xml:space="preserve">locales </w:t>
      </w:r>
      <w:r w:rsidRPr="009A16CE">
        <w:rPr>
          <w:rFonts w:asciiTheme="minorBidi" w:hAnsiTheme="minorBidi" w:cstheme="minorBidi"/>
          <w:sz w:val="22"/>
          <w:szCs w:val="22"/>
          <w:lang w:bidi="fr-FR"/>
        </w:rPr>
        <w:t>telles que l</w:t>
      </w:r>
      <w:r w:rsidR="00584950">
        <w:rPr>
          <w:rFonts w:asciiTheme="minorBidi" w:hAnsiTheme="minorBidi" w:cstheme="minorBidi"/>
          <w:sz w:val="22"/>
          <w:szCs w:val="22"/>
          <w:lang w:bidi="fr-FR"/>
        </w:rPr>
        <w:t>’</w:t>
      </w:r>
      <w:r w:rsidRPr="009A16CE">
        <w:rPr>
          <w:rFonts w:asciiTheme="minorBidi" w:hAnsiTheme="minorBidi" w:cstheme="minorBidi"/>
          <w:sz w:val="22"/>
          <w:szCs w:val="22"/>
          <w:lang w:bidi="fr-FR"/>
        </w:rPr>
        <w:t>ONG AKRAB, des universités, des écoles et des groupes artistiques. Sa mise en œuvre impliquera des partenaires nationaux, notamment le ministère du Tourisme, des Arts et de la Culture, par l</w:t>
      </w:r>
      <w:r w:rsidR="007B28F5">
        <w:rPr>
          <w:rFonts w:asciiTheme="minorBidi" w:hAnsiTheme="minorBidi" w:cstheme="minorBidi"/>
          <w:sz w:val="22"/>
          <w:szCs w:val="22"/>
          <w:lang w:bidi="fr-FR"/>
        </w:rPr>
        <w:t>’</w:t>
      </w:r>
      <w:r w:rsidRPr="009A16CE">
        <w:rPr>
          <w:rFonts w:asciiTheme="minorBidi" w:hAnsiTheme="minorBidi" w:cstheme="minorBidi"/>
          <w:sz w:val="22"/>
          <w:szCs w:val="22"/>
          <w:lang w:bidi="fr-FR"/>
        </w:rPr>
        <w:t xml:space="preserve">intermédiaire du Département national de la </w:t>
      </w:r>
      <w:r w:rsidR="00C4184B">
        <w:rPr>
          <w:rFonts w:asciiTheme="minorBidi" w:hAnsiTheme="minorBidi" w:cstheme="minorBidi"/>
          <w:sz w:val="22"/>
          <w:szCs w:val="22"/>
          <w:lang w:bidi="fr-FR"/>
        </w:rPr>
        <w:t>c</w:t>
      </w:r>
      <w:r w:rsidRPr="009A16CE">
        <w:rPr>
          <w:rFonts w:asciiTheme="minorBidi" w:hAnsiTheme="minorBidi" w:cstheme="minorBidi"/>
          <w:sz w:val="22"/>
          <w:szCs w:val="22"/>
          <w:lang w:bidi="fr-FR"/>
        </w:rPr>
        <w:t xml:space="preserve">ulture et des </w:t>
      </w:r>
      <w:r w:rsidR="00C4184B">
        <w:rPr>
          <w:rFonts w:asciiTheme="minorBidi" w:hAnsiTheme="minorBidi" w:cstheme="minorBidi"/>
          <w:sz w:val="22"/>
          <w:szCs w:val="22"/>
          <w:lang w:bidi="fr-FR"/>
        </w:rPr>
        <w:t>a</w:t>
      </w:r>
      <w:r w:rsidRPr="009A16CE">
        <w:rPr>
          <w:rFonts w:asciiTheme="minorBidi" w:hAnsiTheme="minorBidi" w:cstheme="minorBidi"/>
          <w:sz w:val="22"/>
          <w:szCs w:val="22"/>
          <w:lang w:bidi="fr-FR"/>
        </w:rPr>
        <w:t>rts (JKKN).</w:t>
      </w:r>
    </w:p>
    <w:p w14:paraId="331D36C0" w14:textId="517682EB" w:rsidR="009140CF" w:rsidRPr="009A16CE" w:rsidRDefault="009140CF" w:rsidP="00FB36BA">
      <w:pPr>
        <w:spacing w:before="120" w:after="120"/>
        <w:ind w:left="567"/>
        <w:jc w:val="both"/>
        <w:rPr>
          <w:rFonts w:asciiTheme="minorBidi" w:hAnsiTheme="minorBidi" w:cstheme="minorBidi"/>
          <w:bCs/>
          <w:snapToGrid w:val="0"/>
          <w:sz w:val="22"/>
          <w:szCs w:val="22"/>
          <w:lang w:eastAsia="en-US"/>
        </w:rPr>
      </w:pPr>
      <w:r w:rsidRPr="009A16CE">
        <w:rPr>
          <w:rFonts w:asciiTheme="minorBidi" w:hAnsiTheme="minorBidi" w:cstheme="minorBidi"/>
          <w:b/>
          <w:snapToGrid w:val="0"/>
          <w:sz w:val="22"/>
          <w:szCs w:val="22"/>
          <w:lang w:bidi="fr-FR"/>
        </w:rPr>
        <w:t xml:space="preserve">Paragraphe 10(b) : </w:t>
      </w:r>
      <w:r w:rsidRPr="009A16CE">
        <w:rPr>
          <w:rFonts w:asciiTheme="minorBidi" w:hAnsiTheme="minorBidi" w:cstheme="minorBidi"/>
          <w:snapToGrid w:val="0"/>
          <w:sz w:val="22"/>
          <w:szCs w:val="22"/>
          <w:lang w:bidi="fr-FR"/>
        </w:rPr>
        <w:t>La force du projet réside dans la mise en place d</w:t>
      </w:r>
      <w:r w:rsidR="007B28F5">
        <w:rPr>
          <w:rFonts w:asciiTheme="minorBidi" w:hAnsiTheme="minorBidi" w:cstheme="minorBidi"/>
          <w:snapToGrid w:val="0"/>
          <w:sz w:val="22"/>
          <w:szCs w:val="22"/>
          <w:lang w:bidi="fr-FR"/>
        </w:rPr>
        <w:t>’</w:t>
      </w:r>
      <w:r w:rsidRPr="009A16CE">
        <w:rPr>
          <w:rFonts w:asciiTheme="minorBidi" w:hAnsiTheme="minorBidi" w:cstheme="minorBidi"/>
          <w:snapToGrid w:val="0"/>
          <w:sz w:val="22"/>
          <w:szCs w:val="22"/>
          <w:lang w:bidi="fr-FR"/>
        </w:rPr>
        <w:t>un programme d</w:t>
      </w:r>
      <w:r w:rsidR="007B28F5">
        <w:rPr>
          <w:rFonts w:asciiTheme="minorBidi" w:hAnsiTheme="minorBidi" w:cstheme="minorBidi"/>
          <w:snapToGrid w:val="0"/>
          <w:sz w:val="22"/>
          <w:szCs w:val="22"/>
          <w:lang w:bidi="fr-FR"/>
        </w:rPr>
        <w:t>’</w:t>
      </w:r>
      <w:r w:rsidRPr="009A16CE">
        <w:rPr>
          <w:rFonts w:asciiTheme="minorBidi" w:hAnsiTheme="minorBidi" w:cstheme="minorBidi"/>
          <w:snapToGrid w:val="0"/>
          <w:sz w:val="22"/>
          <w:szCs w:val="22"/>
          <w:lang w:bidi="fr-FR"/>
        </w:rPr>
        <w:t>apprentissage et le développement d</w:t>
      </w:r>
      <w:r w:rsidR="007B28F5">
        <w:rPr>
          <w:rFonts w:asciiTheme="minorBidi" w:hAnsiTheme="minorBidi" w:cstheme="minorBidi"/>
          <w:snapToGrid w:val="0"/>
          <w:sz w:val="22"/>
          <w:szCs w:val="22"/>
          <w:lang w:bidi="fr-FR"/>
        </w:rPr>
        <w:t>’</w:t>
      </w:r>
      <w:r w:rsidRPr="009A16CE">
        <w:rPr>
          <w:rFonts w:asciiTheme="minorBidi" w:hAnsiTheme="minorBidi" w:cstheme="minorBidi"/>
          <w:snapToGrid w:val="0"/>
          <w:sz w:val="22"/>
          <w:szCs w:val="22"/>
          <w:lang w:bidi="fr-FR"/>
        </w:rPr>
        <w:t>une méthodologie qui contribueront à la viabilité ainsi qu</w:t>
      </w:r>
      <w:r w:rsidR="00705ED3">
        <w:rPr>
          <w:rFonts w:asciiTheme="minorBidi" w:hAnsiTheme="minorBidi" w:cstheme="minorBidi"/>
          <w:snapToGrid w:val="0"/>
          <w:sz w:val="22"/>
          <w:szCs w:val="22"/>
          <w:lang w:bidi="fr-FR"/>
        </w:rPr>
        <w:t>’</w:t>
      </w:r>
      <w:r w:rsidRPr="009A16CE">
        <w:rPr>
          <w:rFonts w:asciiTheme="minorBidi" w:hAnsiTheme="minorBidi" w:cstheme="minorBidi"/>
          <w:snapToGrid w:val="0"/>
          <w:sz w:val="22"/>
          <w:szCs w:val="22"/>
          <w:lang w:bidi="fr-FR"/>
        </w:rPr>
        <w:t>à la visibilité de l</w:t>
      </w:r>
      <w:r w:rsidR="007B28F5">
        <w:rPr>
          <w:rFonts w:asciiTheme="minorBidi" w:hAnsiTheme="minorBidi" w:cstheme="minorBidi"/>
          <w:snapToGrid w:val="0"/>
          <w:sz w:val="22"/>
          <w:szCs w:val="22"/>
          <w:lang w:bidi="fr-FR"/>
        </w:rPr>
        <w:t>’</w:t>
      </w:r>
      <w:r w:rsidRPr="009A16CE">
        <w:rPr>
          <w:rFonts w:asciiTheme="minorBidi" w:hAnsiTheme="minorBidi" w:cstheme="minorBidi"/>
          <w:snapToGrid w:val="0"/>
          <w:sz w:val="22"/>
          <w:szCs w:val="22"/>
          <w:lang w:bidi="fr-FR"/>
        </w:rPr>
        <w:t xml:space="preserve">élément. De plus, le village de Wang Tepus sera désigné comme centre de formation de référence pour le Mek </w:t>
      </w:r>
      <w:proofErr w:type="spellStart"/>
      <w:r w:rsidRPr="009A16CE">
        <w:rPr>
          <w:rFonts w:asciiTheme="minorBidi" w:hAnsiTheme="minorBidi" w:cstheme="minorBidi"/>
          <w:snapToGrid w:val="0"/>
          <w:sz w:val="22"/>
          <w:szCs w:val="22"/>
          <w:lang w:bidi="fr-FR"/>
        </w:rPr>
        <w:t>Mulung</w:t>
      </w:r>
      <w:proofErr w:type="spellEnd"/>
      <w:r w:rsidRPr="009A16CE">
        <w:rPr>
          <w:rFonts w:asciiTheme="minorBidi" w:hAnsiTheme="minorBidi" w:cstheme="minorBidi"/>
          <w:snapToGrid w:val="0"/>
          <w:sz w:val="22"/>
          <w:szCs w:val="22"/>
          <w:lang w:bidi="fr-FR"/>
        </w:rPr>
        <w:t xml:space="preserve">, fonctionnant </w:t>
      </w:r>
      <w:r w:rsidR="007B28F5">
        <w:rPr>
          <w:rFonts w:asciiTheme="minorBidi" w:hAnsiTheme="minorBidi" w:cstheme="minorBidi"/>
          <w:snapToGrid w:val="0"/>
          <w:sz w:val="22"/>
          <w:szCs w:val="22"/>
          <w:lang w:bidi="fr-FR"/>
        </w:rPr>
        <w:t xml:space="preserve">ainsi </w:t>
      </w:r>
      <w:r w:rsidRPr="009A16CE">
        <w:rPr>
          <w:rFonts w:asciiTheme="minorBidi" w:hAnsiTheme="minorBidi" w:cstheme="minorBidi"/>
          <w:snapToGrid w:val="0"/>
          <w:sz w:val="22"/>
          <w:szCs w:val="22"/>
          <w:lang w:bidi="fr-FR"/>
        </w:rPr>
        <w:t>comme un «</w:t>
      </w:r>
      <w:r w:rsidR="007B28F5">
        <w:rPr>
          <w:rFonts w:asciiTheme="minorBidi" w:hAnsiTheme="minorBidi" w:cstheme="minorBidi"/>
          <w:snapToGrid w:val="0"/>
          <w:sz w:val="22"/>
          <w:szCs w:val="22"/>
          <w:lang w:bidi="fr-FR"/>
        </w:rPr>
        <w:t xml:space="preserve"> </w:t>
      </w:r>
      <w:r w:rsidRPr="009A16CE">
        <w:rPr>
          <w:rFonts w:asciiTheme="minorBidi" w:hAnsiTheme="minorBidi" w:cstheme="minorBidi"/>
          <w:snapToGrid w:val="0"/>
          <w:sz w:val="22"/>
          <w:szCs w:val="22"/>
          <w:lang w:bidi="fr-FR"/>
        </w:rPr>
        <w:t>centre du patrimoine vivant</w:t>
      </w:r>
      <w:r w:rsidR="007B28F5">
        <w:rPr>
          <w:rFonts w:asciiTheme="minorBidi" w:hAnsiTheme="minorBidi" w:cstheme="minorBidi"/>
          <w:snapToGrid w:val="0"/>
          <w:sz w:val="22"/>
          <w:szCs w:val="22"/>
          <w:lang w:bidi="fr-FR"/>
        </w:rPr>
        <w:t xml:space="preserve"> </w:t>
      </w:r>
      <w:r w:rsidRPr="009A16CE">
        <w:rPr>
          <w:rFonts w:asciiTheme="minorBidi" w:hAnsiTheme="minorBidi" w:cstheme="minorBidi"/>
          <w:snapToGrid w:val="0"/>
          <w:sz w:val="22"/>
          <w:szCs w:val="22"/>
          <w:lang w:bidi="fr-FR"/>
        </w:rPr>
        <w:t>» dédié à la formation et à la transmission de cette pratique. Le programme d</w:t>
      </w:r>
      <w:r w:rsidR="007B28F5">
        <w:rPr>
          <w:rFonts w:asciiTheme="minorBidi" w:hAnsiTheme="minorBidi" w:cstheme="minorBidi"/>
          <w:snapToGrid w:val="0"/>
          <w:sz w:val="22"/>
          <w:szCs w:val="22"/>
          <w:lang w:bidi="fr-FR"/>
        </w:rPr>
        <w:t>’</w:t>
      </w:r>
      <w:r w:rsidRPr="009A16CE">
        <w:rPr>
          <w:rFonts w:asciiTheme="minorBidi" w:hAnsiTheme="minorBidi" w:cstheme="minorBidi"/>
          <w:snapToGrid w:val="0"/>
          <w:sz w:val="22"/>
          <w:szCs w:val="22"/>
          <w:lang w:bidi="fr-FR"/>
        </w:rPr>
        <w:t>apprentissage pourrait susciter l</w:t>
      </w:r>
      <w:r w:rsidR="007B28F5">
        <w:rPr>
          <w:rFonts w:asciiTheme="minorBidi" w:hAnsiTheme="minorBidi" w:cstheme="minorBidi"/>
          <w:snapToGrid w:val="0"/>
          <w:sz w:val="22"/>
          <w:szCs w:val="22"/>
          <w:lang w:bidi="fr-FR"/>
        </w:rPr>
        <w:t>’</w:t>
      </w:r>
      <w:r w:rsidRPr="009A16CE">
        <w:rPr>
          <w:rFonts w:asciiTheme="minorBidi" w:hAnsiTheme="minorBidi" w:cstheme="minorBidi"/>
          <w:snapToGrid w:val="0"/>
          <w:sz w:val="22"/>
          <w:szCs w:val="22"/>
          <w:lang w:bidi="fr-FR"/>
        </w:rPr>
        <w:t>intérêt des secteurs public et privé pour un financement supplémentaire au terme du projet.</w:t>
      </w:r>
    </w:p>
    <w:p w14:paraId="02CA2B76" w14:textId="325A1172" w:rsidR="009140CF" w:rsidRPr="009A16CE" w:rsidRDefault="009140CF" w:rsidP="00FB36BA">
      <w:pPr>
        <w:numPr>
          <w:ilvl w:val="0"/>
          <w:numId w:val="19"/>
        </w:numPr>
        <w:spacing w:before="120" w:after="120"/>
        <w:ind w:left="567" w:hanging="567"/>
        <w:jc w:val="both"/>
        <w:rPr>
          <w:rFonts w:asciiTheme="minorBidi" w:hAnsiTheme="minorBidi" w:cstheme="minorBidi"/>
          <w:sz w:val="22"/>
          <w:szCs w:val="22"/>
        </w:rPr>
      </w:pPr>
      <w:r w:rsidRPr="009A16CE">
        <w:rPr>
          <w:rFonts w:asciiTheme="minorBidi" w:hAnsiTheme="minorBidi" w:cstheme="minorBidi"/>
          <w:sz w:val="22"/>
          <w:szCs w:val="22"/>
          <w:u w:val="single"/>
          <w:lang w:bidi="fr-FR"/>
        </w:rPr>
        <w:t>Approuve</w:t>
      </w:r>
      <w:r w:rsidRPr="009A16CE">
        <w:rPr>
          <w:rFonts w:asciiTheme="minorBidi" w:hAnsiTheme="minorBidi" w:cstheme="minorBidi"/>
          <w:sz w:val="22"/>
          <w:szCs w:val="22"/>
          <w:lang w:bidi="fr-FR"/>
        </w:rPr>
        <w:t xml:space="preserve"> la demande d</w:t>
      </w:r>
      <w:r w:rsidR="005F6F12">
        <w:rPr>
          <w:rFonts w:asciiTheme="minorBidi" w:hAnsiTheme="minorBidi" w:cstheme="minorBidi"/>
          <w:sz w:val="22"/>
          <w:szCs w:val="22"/>
          <w:lang w:bidi="fr-FR"/>
        </w:rPr>
        <w:t>’</w:t>
      </w:r>
      <w:r w:rsidRPr="009A16CE">
        <w:rPr>
          <w:rFonts w:asciiTheme="minorBidi" w:hAnsiTheme="minorBidi" w:cstheme="minorBidi"/>
          <w:sz w:val="22"/>
          <w:szCs w:val="22"/>
          <w:lang w:bidi="fr-FR"/>
        </w:rPr>
        <w:t xml:space="preserve">assistance internationale de la Malaisie pour le projet </w:t>
      </w:r>
      <w:r w:rsidR="007B28F5">
        <w:rPr>
          <w:rFonts w:asciiTheme="minorBidi" w:hAnsiTheme="minorBidi" w:cstheme="minorBidi"/>
          <w:sz w:val="22"/>
          <w:szCs w:val="22"/>
          <w:lang w:bidi="fr-FR"/>
        </w:rPr>
        <w:t xml:space="preserve">intitulé </w:t>
      </w:r>
      <w:r w:rsidRPr="009A16CE">
        <w:rPr>
          <w:rFonts w:asciiTheme="minorBidi" w:hAnsiTheme="minorBidi" w:cstheme="minorBidi"/>
          <w:b/>
          <w:sz w:val="22"/>
          <w:szCs w:val="22"/>
          <w:lang w:bidi="fr-FR"/>
        </w:rPr>
        <w:t>Le programme d</w:t>
      </w:r>
      <w:r w:rsidR="005F6F12">
        <w:rPr>
          <w:rFonts w:asciiTheme="minorBidi" w:hAnsiTheme="minorBidi" w:cstheme="minorBidi"/>
          <w:b/>
          <w:sz w:val="22"/>
          <w:szCs w:val="22"/>
          <w:lang w:bidi="fr-FR"/>
        </w:rPr>
        <w:t>’</w:t>
      </w:r>
      <w:r w:rsidRPr="009A16CE">
        <w:rPr>
          <w:rFonts w:asciiTheme="minorBidi" w:hAnsiTheme="minorBidi" w:cstheme="minorBidi"/>
          <w:b/>
          <w:sz w:val="22"/>
          <w:szCs w:val="22"/>
          <w:lang w:bidi="fr-FR"/>
        </w:rPr>
        <w:t xml:space="preserve">apprentissage </w:t>
      </w:r>
      <w:r w:rsidR="007B28F5">
        <w:rPr>
          <w:rFonts w:asciiTheme="minorBidi" w:hAnsiTheme="minorBidi" w:cstheme="minorBidi"/>
          <w:b/>
          <w:sz w:val="22"/>
          <w:szCs w:val="22"/>
          <w:lang w:bidi="fr-FR"/>
        </w:rPr>
        <w:t xml:space="preserve">du </w:t>
      </w:r>
      <w:r w:rsidRPr="009A16CE">
        <w:rPr>
          <w:rFonts w:asciiTheme="minorBidi" w:hAnsiTheme="minorBidi" w:cstheme="minorBidi"/>
          <w:b/>
          <w:sz w:val="22"/>
          <w:szCs w:val="22"/>
          <w:lang w:bidi="fr-FR"/>
        </w:rPr>
        <w:t xml:space="preserve">Mek </w:t>
      </w:r>
      <w:proofErr w:type="spellStart"/>
      <w:r w:rsidRPr="009A16CE">
        <w:rPr>
          <w:rFonts w:asciiTheme="minorBidi" w:hAnsiTheme="minorBidi" w:cstheme="minorBidi"/>
          <w:b/>
          <w:sz w:val="22"/>
          <w:szCs w:val="22"/>
          <w:lang w:bidi="fr-FR"/>
        </w:rPr>
        <w:t>Mulung</w:t>
      </w:r>
      <w:proofErr w:type="spellEnd"/>
      <w:r w:rsidRPr="009A16CE">
        <w:rPr>
          <w:rFonts w:asciiTheme="minorBidi" w:hAnsiTheme="minorBidi" w:cstheme="minorBidi"/>
          <w:sz w:val="22"/>
          <w:szCs w:val="22"/>
          <w:lang w:bidi="fr-FR"/>
        </w:rPr>
        <w:t xml:space="preserve">, et </w:t>
      </w:r>
      <w:r w:rsidRPr="009A16CE">
        <w:rPr>
          <w:rFonts w:asciiTheme="minorBidi" w:hAnsiTheme="minorBidi" w:cstheme="minorBidi"/>
          <w:sz w:val="22"/>
          <w:szCs w:val="22"/>
          <w:u w:val="single"/>
          <w:lang w:bidi="fr-FR"/>
        </w:rPr>
        <w:t>accorde</w:t>
      </w:r>
      <w:r w:rsidRPr="009A16CE">
        <w:rPr>
          <w:rFonts w:asciiTheme="minorBidi" w:hAnsiTheme="minorBidi" w:cstheme="minorBidi"/>
          <w:sz w:val="22"/>
          <w:szCs w:val="22"/>
          <w:lang w:bidi="fr-FR"/>
        </w:rPr>
        <w:t xml:space="preserve"> un montant de 99 952 </w:t>
      </w:r>
      <w:r w:rsidR="005F6F12" w:rsidRPr="00535675">
        <w:rPr>
          <w:rFonts w:asciiTheme="minorBidi" w:hAnsiTheme="minorBidi"/>
          <w:sz w:val="22"/>
        </w:rPr>
        <w:t>dollars des États-Unis</w:t>
      </w:r>
      <w:r w:rsidR="005F6F12">
        <w:rPr>
          <w:rFonts w:asciiTheme="minorBidi" w:hAnsiTheme="minorBidi"/>
          <w:sz w:val="22"/>
        </w:rPr>
        <w:t xml:space="preserve"> </w:t>
      </w:r>
      <w:r w:rsidRPr="009A16CE">
        <w:rPr>
          <w:rFonts w:asciiTheme="minorBidi" w:hAnsiTheme="minorBidi" w:cstheme="minorBidi"/>
          <w:sz w:val="22"/>
          <w:szCs w:val="22"/>
          <w:lang w:bidi="fr-FR"/>
        </w:rPr>
        <w:t>pour sa mise en œuvre ;</w:t>
      </w:r>
    </w:p>
    <w:p w14:paraId="20F1FAD4" w14:textId="6231D982" w:rsidR="009140CF" w:rsidRPr="009A16CE" w:rsidRDefault="009140CF" w:rsidP="00FB36BA">
      <w:pPr>
        <w:numPr>
          <w:ilvl w:val="0"/>
          <w:numId w:val="19"/>
        </w:numPr>
        <w:spacing w:before="120" w:after="120"/>
        <w:ind w:left="567" w:hanging="567"/>
        <w:jc w:val="both"/>
        <w:rPr>
          <w:rFonts w:asciiTheme="minorBidi" w:hAnsiTheme="minorBidi" w:cstheme="minorBidi"/>
          <w:sz w:val="22"/>
          <w:szCs w:val="22"/>
        </w:rPr>
      </w:pPr>
      <w:r w:rsidRPr="009A16CE">
        <w:rPr>
          <w:rFonts w:asciiTheme="minorBidi" w:hAnsiTheme="minorBidi" w:cstheme="minorBidi"/>
          <w:sz w:val="22"/>
          <w:szCs w:val="22"/>
          <w:u w:val="single"/>
          <w:lang w:bidi="fr-FR"/>
        </w:rPr>
        <w:t>Encourage</w:t>
      </w:r>
      <w:r w:rsidRPr="009A16CE">
        <w:rPr>
          <w:rFonts w:asciiTheme="minorBidi" w:hAnsiTheme="minorBidi" w:cstheme="minorBidi"/>
          <w:sz w:val="22"/>
          <w:szCs w:val="22"/>
          <w:lang w:bidi="fr-FR"/>
        </w:rPr>
        <w:t xml:space="preserve"> l</w:t>
      </w:r>
      <w:r w:rsidR="005F6F12">
        <w:rPr>
          <w:rFonts w:asciiTheme="minorBidi" w:hAnsiTheme="minorBidi" w:cstheme="minorBidi"/>
          <w:sz w:val="22"/>
          <w:szCs w:val="22"/>
          <w:lang w:bidi="fr-FR"/>
        </w:rPr>
        <w:t>’</w:t>
      </w:r>
      <w:r w:rsidRPr="009A16CE">
        <w:rPr>
          <w:rFonts w:asciiTheme="minorBidi" w:hAnsiTheme="minorBidi" w:cstheme="minorBidi"/>
          <w:sz w:val="22"/>
          <w:szCs w:val="22"/>
          <w:lang w:bidi="fr-FR"/>
        </w:rPr>
        <w:t>État partie à rendre compte des efforts de sauvegarde et des résultats obtenus dans le cadre du projet d</w:t>
      </w:r>
      <w:r w:rsidR="005F6F12">
        <w:rPr>
          <w:rFonts w:asciiTheme="minorBidi" w:hAnsiTheme="minorBidi" w:cstheme="minorBidi"/>
          <w:sz w:val="22"/>
          <w:szCs w:val="22"/>
          <w:lang w:bidi="fr-FR"/>
        </w:rPr>
        <w:t>’</w:t>
      </w:r>
      <w:r w:rsidRPr="009A16CE">
        <w:rPr>
          <w:rFonts w:asciiTheme="minorBidi" w:hAnsiTheme="minorBidi" w:cstheme="minorBidi"/>
          <w:sz w:val="22"/>
          <w:szCs w:val="22"/>
          <w:lang w:bidi="fr-FR"/>
        </w:rPr>
        <w:t>assistance internationale dans son prochain rapport périodique sur l</w:t>
      </w:r>
      <w:r w:rsidR="005F6F12">
        <w:rPr>
          <w:rFonts w:asciiTheme="minorBidi" w:hAnsiTheme="minorBidi" w:cstheme="minorBidi"/>
          <w:sz w:val="22"/>
          <w:szCs w:val="22"/>
          <w:lang w:bidi="fr-FR"/>
        </w:rPr>
        <w:t>’</w:t>
      </w:r>
      <w:r w:rsidRPr="009A16CE">
        <w:rPr>
          <w:rFonts w:asciiTheme="minorBidi" w:hAnsiTheme="minorBidi" w:cstheme="minorBidi"/>
          <w:sz w:val="22"/>
          <w:szCs w:val="22"/>
          <w:lang w:bidi="fr-FR"/>
        </w:rPr>
        <w:t>état de l</w:t>
      </w:r>
      <w:r w:rsidR="007B28F5">
        <w:rPr>
          <w:rFonts w:asciiTheme="minorBidi" w:hAnsiTheme="minorBidi" w:cstheme="minorBidi"/>
          <w:sz w:val="22"/>
          <w:szCs w:val="22"/>
          <w:lang w:bidi="fr-FR"/>
        </w:rPr>
        <w:t>’</w:t>
      </w:r>
      <w:r w:rsidRPr="009A16CE">
        <w:rPr>
          <w:rFonts w:asciiTheme="minorBidi" w:hAnsiTheme="minorBidi" w:cstheme="minorBidi"/>
          <w:sz w:val="22"/>
          <w:szCs w:val="22"/>
          <w:lang w:bidi="fr-FR"/>
        </w:rPr>
        <w:t xml:space="preserve">élément inscrit sur la </w:t>
      </w:r>
      <w:r w:rsidRPr="009A16CE">
        <w:rPr>
          <w:rFonts w:ascii="Arial" w:eastAsia="Arial" w:hAnsi="Arial" w:cs="Arial"/>
          <w:sz w:val="22"/>
          <w:szCs w:val="22"/>
          <w:lang w:bidi="fr-FR"/>
        </w:rPr>
        <w:t>Liste du patrimoine culturel immatériel nécessitant une sauvegarde urgente</w:t>
      </w:r>
      <w:r w:rsidRPr="009A16CE">
        <w:rPr>
          <w:rFonts w:asciiTheme="minorBidi" w:hAnsiTheme="minorBidi" w:cstheme="minorBidi"/>
          <w:sz w:val="22"/>
          <w:szCs w:val="22"/>
          <w:lang w:bidi="fr-FR"/>
        </w:rPr>
        <w:t xml:space="preserve"> ;</w:t>
      </w:r>
    </w:p>
    <w:p w14:paraId="2EEEA554" w14:textId="72DC48C8" w:rsidR="005F6F12" w:rsidRPr="009A16CE" w:rsidRDefault="009140CF" w:rsidP="00FB36BA">
      <w:pPr>
        <w:numPr>
          <w:ilvl w:val="0"/>
          <w:numId w:val="19"/>
        </w:numPr>
        <w:spacing w:before="120" w:after="120"/>
        <w:ind w:left="567" w:hanging="567"/>
        <w:jc w:val="both"/>
        <w:rPr>
          <w:rFonts w:asciiTheme="minorBidi" w:hAnsiTheme="minorBidi" w:cstheme="minorBidi"/>
          <w:sz w:val="22"/>
          <w:szCs w:val="22"/>
          <w:u w:val="single"/>
        </w:rPr>
      </w:pPr>
      <w:r w:rsidRPr="005F6F12">
        <w:rPr>
          <w:rFonts w:asciiTheme="minorBidi" w:hAnsiTheme="minorBidi" w:cstheme="minorBidi"/>
          <w:sz w:val="22"/>
          <w:szCs w:val="22"/>
          <w:u w:val="single"/>
          <w:lang w:bidi="fr-FR"/>
        </w:rPr>
        <w:t>Demande</w:t>
      </w:r>
      <w:r w:rsidRPr="005F6F12">
        <w:rPr>
          <w:rFonts w:asciiTheme="minorBidi" w:hAnsiTheme="minorBidi" w:cstheme="minorBidi"/>
          <w:sz w:val="22"/>
          <w:szCs w:val="22"/>
          <w:lang w:bidi="fr-FR"/>
        </w:rPr>
        <w:t xml:space="preserve"> </w:t>
      </w:r>
      <w:r w:rsidR="005F6F12">
        <w:rPr>
          <w:rFonts w:asciiTheme="minorBidi" w:hAnsiTheme="minorBidi"/>
          <w:sz w:val="22"/>
        </w:rPr>
        <w:t>au Secrétariat de se mettre d’accord avec l’État partie demandeur sur les détails techniques de l’assistance, en accordant une attention particulière à ce que le budget et le plan de travail détaillés des activités à couvrir par le Fonds du patrimoine culturel immatériel</w:t>
      </w:r>
      <w:r w:rsidR="007B28F5">
        <w:rPr>
          <w:rFonts w:asciiTheme="minorBidi" w:hAnsiTheme="minorBidi"/>
          <w:sz w:val="22"/>
        </w:rPr>
        <w:t xml:space="preserve">, </w:t>
      </w:r>
      <w:r w:rsidR="005F6F12">
        <w:rPr>
          <w:rFonts w:asciiTheme="minorBidi" w:hAnsiTheme="minorBidi"/>
          <w:sz w:val="22"/>
        </w:rPr>
        <w:t>soient suffisamment précis pour justifier toutes les dépenses</w:t>
      </w:r>
      <w:r w:rsidR="007B28F5">
        <w:rPr>
          <w:rFonts w:asciiTheme="minorBidi" w:hAnsiTheme="minorBidi"/>
          <w:sz w:val="22"/>
        </w:rPr>
        <w:t xml:space="preserve"> ; </w:t>
      </w:r>
    </w:p>
    <w:p w14:paraId="30AA21D5" w14:textId="1141F7A5" w:rsidR="00DC2A0B" w:rsidRPr="00FB36BA" w:rsidRDefault="009140CF" w:rsidP="00EC6364">
      <w:pPr>
        <w:numPr>
          <w:ilvl w:val="0"/>
          <w:numId w:val="19"/>
        </w:numPr>
        <w:spacing w:before="120" w:after="120"/>
        <w:ind w:left="567" w:hanging="567"/>
        <w:jc w:val="both"/>
        <w:rPr>
          <w:rFonts w:ascii="Arial" w:hAnsi="Arial" w:cs="Arial"/>
          <w:sz w:val="22"/>
          <w:szCs w:val="22"/>
        </w:rPr>
      </w:pPr>
      <w:r w:rsidRPr="00FB36BA">
        <w:rPr>
          <w:rFonts w:asciiTheme="minorBidi" w:hAnsiTheme="minorBidi" w:cstheme="minorBidi"/>
          <w:sz w:val="22"/>
          <w:szCs w:val="22"/>
          <w:u w:val="single"/>
          <w:lang w:bidi="fr-FR"/>
        </w:rPr>
        <w:t>Invite</w:t>
      </w:r>
      <w:r w:rsidRPr="00FB36BA">
        <w:rPr>
          <w:rFonts w:asciiTheme="minorBidi" w:hAnsiTheme="minorBidi" w:cstheme="minorBidi"/>
          <w:sz w:val="22"/>
          <w:szCs w:val="22"/>
          <w:lang w:bidi="fr-FR"/>
        </w:rPr>
        <w:t xml:space="preserve"> l</w:t>
      </w:r>
      <w:r w:rsidR="005F6F12" w:rsidRPr="00FB36BA">
        <w:rPr>
          <w:rFonts w:asciiTheme="minorBidi" w:hAnsiTheme="minorBidi" w:cstheme="minorBidi"/>
          <w:sz w:val="22"/>
          <w:szCs w:val="22"/>
          <w:lang w:bidi="fr-FR"/>
        </w:rPr>
        <w:t>’</w:t>
      </w:r>
      <w:r w:rsidRPr="00FB36BA">
        <w:rPr>
          <w:rFonts w:asciiTheme="minorBidi" w:hAnsiTheme="minorBidi" w:cstheme="minorBidi"/>
          <w:sz w:val="22"/>
          <w:szCs w:val="22"/>
          <w:lang w:bidi="fr-FR"/>
        </w:rPr>
        <w:t>État partie demandeur à utiliser le formulaire ICH-04-</w:t>
      </w:r>
      <w:r w:rsidR="005F6F12" w:rsidRPr="00FB36BA">
        <w:rPr>
          <w:rFonts w:asciiTheme="minorBidi" w:hAnsiTheme="minorBidi" w:cstheme="minorBidi"/>
          <w:sz w:val="22"/>
          <w:szCs w:val="22"/>
          <w:lang w:bidi="fr-FR"/>
        </w:rPr>
        <w:t xml:space="preserve">Rapport </w:t>
      </w:r>
      <w:r w:rsidRPr="00FB36BA">
        <w:rPr>
          <w:rFonts w:asciiTheme="minorBidi" w:hAnsiTheme="minorBidi" w:cstheme="minorBidi"/>
          <w:sz w:val="22"/>
          <w:szCs w:val="22"/>
          <w:lang w:bidi="fr-FR"/>
        </w:rPr>
        <w:t>afin de rendre compte de l</w:t>
      </w:r>
      <w:r w:rsidR="005F6F12" w:rsidRPr="00FB36BA">
        <w:rPr>
          <w:rFonts w:asciiTheme="minorBidi" w:hAnsiTheme="minorBidi" w:cstheme="minorBidi"/>
          <w:sz w:val="22"/>
          <w:szCs w:val="22"/>
          <w:lang w:bidi="fr-FR"/>
        </w:rPr>
        <w:t>’</w:t>
      </w:r>
      <w:r w:rsidRPr="00FB36BA">
        <w:rPr>
          <w:rFonts w:asciiTheme="minorBidi" w:hAnsiTheme="minorBidi" w:cstheme="minorBidi"/>
          <w:sz w:val="22"/>
          <w:szCs w:val="22"/>
          <w:lang w:bidi="fr-FR"/>
        </w:rPr>
        <w:t>utilisation de l</w:t>
      </w:r>
      <w:r w:rsidR="005F6F12" w:rsidRPr="00FB36BA">
        <w:rPr>
          <w:rFonts w:asciiTheme="minorBidi" w:hAnsiTheme="minorBidi" w:cstheme="minorBidi"/>
          <w:sz w:val="22"/>
          <w:szCs w:val="22"/>
          <w:lang w:bidi="fr-FR"/>
        </w:rPr>
        <w:t>’</w:t>
      </w:r>
      <w:r w:rsidRPr="00FB36BA">
        <w:rPr>
          <w:rFonts w:asciiTheme="minorBidi" w:hAnsiTheme="minorBidi" w:cstheme="minorBidi"/>
          <w:sz w:val="22"/>
          <w:szCs w:val="22"/>
          <w:lang w:bidi="fr-FR"/>
        </w:rPr>
        <w:t xml:space="preserve">assistance </w:t>
      </w:r>
      <w:r w:rsidR="005F6F12" w:rsidRPr="00FB36BA">
        <w:rPr>
          <w:rFonts w:asciiTheme="minorBidi" w:hAnsiTheme="minorBidi" w:cstheme="minorBidi"/>
          <w:sz w:val="22"/>
          <w:szCs w:val="22"/>
          <w:lang w:bidi="fr-FR"/>
        </w:rPr>
        <w:t>octroyée</w:t>
      </w:r>
      <w:r w:rsidRPr="00FB36BA">
        <w:rPr>
          <w:rFonts w:asciiTheme="minorBidi" w:hAnsiTheme="minorBidi" w:cstheme="minorBidi"/>
          <w:sz w:val="22"/>
          <w:szCs w:val="22"/>
          <w:lang w:bidi="fr-FR"/>
        </w:rPr>
        <w:t>.</w:t>
      </w:r>
    </w:p>
    <w:sectPr w:rsidR="00DC2A0B" w:rsidRPr="00FB36BA" w:rsidSect="00655736">
      <w:headerReference w:type="even" r:id="rId10"/>
      <w:headerReference w:type="default" r:id="rId11"/>
      <w:headerReference w:type="first" r:id="rId12"/>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28D1C" w14:textId="77777777" w:rsidR="00964C42" w:rsidRDefault="00964C42" w:rsidP="00655736">
      <w:r>
        <w:separator/>
      </w:r>
    </w:p>
    <w:p w14:paraId="64BC5D49" w14:textId="77777777" w:rsidR="00964C42" w:rsidRDefault="00964C42"/>
    <w:p w14:paraId="2953ABDD" w14:textId="77777777" w:rsidR="00964C42" w:rsidRDefault="00964C42" w:rsidP="002E58D4"/>
    <w:p w14:paraId="09F4F7CF" w14:textId="77777777" w:rsidR="00964C42" w:rsidRDefault="00964C42" w:rsidP="002E58D4"/>
    <w:p w14:paraId="15D36E5C" w14:textId="77777777" w:rsidR="00964C42" w:rsidRDefault="00964C42" w:rsidP="002E58D4"/>
  </w:endnote>
  <w:endnote w:type="continuationSeparator" w:id="0">
    <w:p w14:paraId="2ECCBA78" w14:textId="77777777" w:rsidR="00964C42" w:rsidRDefault="00964C42" w:rsidP="00655736">
      <w:r>
        <w:continuationSeparator/>
      </w:r>
    </w:p>
    <w:p w14:paraId="7F1A67BB" w14:textId="77777777" w:rsidR="00964C42" w:rsidRDefault="00964C42"/>
    <w:p w14:paraId="330A5E7B" w14:textId="77777777" w:rsidR="00964C42" w:rsidRDefault="00964C42" w:rsidP="002E58D4"/>
    <w:p w14:paraId="2FD75DBD" w14:textId="77777777" w:rsidR="00964C42" w:rsidRDefault="00964C42" w:rsidP="002E58D4"/>
    <w:p w14:paraId="7433F951" w14:textId="77777777" w:rsidR="00964C42" w:rsidRDefault="00964C42" w:rsidP="002E58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D8C64" w14:textId="77777777" w:rsidR="00964C42" w:rsidRDefault="00964C42" w:rsidP="00655736">
      <w:r>
        <w:separator/>
      </w:r>
    </w:p>
    <w:p w14:paraId="65BFA32E" w14:textId="77777777" w:rsidR="00964C42" w:rsidRDefault="00964C42"/>
    <w:p w14:paraId="03E40729" w14:textId="77777777" w:rsidR="00964C42" w:rsidRDefault="00964C42" w:rsidP="002E58D4"/>
    <w:p w14:paraId="5DF37580" w14:textId="77777777" w:rsidR="00964C42" w:rsidRDefault="00964C42" w:rsidP="002E58D4"/>
    <w:p w14:paraId="5FEFA5E3" w14:textId="77777777" w:rsidR="00964C42" w:rsidRDefault="00964C42" w:rsidP="002E58D4"/>
  </w:footnote>
  <w:footnote w:type="continuationSeparator" w:id="0">
    <w:p w14:paraId="4B013586" w14:textId="77777777" w:rsidR="00964C42" w:rsidRDefault="00964C42" w:rsidP="00655736">
      <w:r>
        <w:continuationSeparator/>
      </w:r>
    </w:p>
    <w:p w14:paraId="086F3F8F" w14:textId="77777777" w:rsidR="00964C42" w:rsidRDefault="00964C42"/>
    <w:p w14:paraId="2EE5F750" w14:textId="77777777" w:rsidR="00964C42" w:rsidRDefault="00964C42" w:rsidP="002E58D4"/>
    <w:p w14:paraId="474D91E7" w14:textId="77777777" w:rsidR="00964C42" w:rsidRDefault="00964C42" w:rsidP="002E58D4"/>
    <w:p w14:paraId="05E31C98" w14:textId="77777777" w:rsidR="00964C42" w:rsidRDefault="00964C42" w:rsidP="002E58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35C5C" w14:textId="637578F0" w:rsidR="006B5001" w:rsidRPr="00AC4027" w:rsidRDefault="008F09EC" w:rsidP="00461168">
    <w:pPr>
      <w:pStyle w:val="Header"/>
      <w:rPr>
        <w:rFonts w:ascii="Arial" w:hAnsi="Arial" w:cs="Arial"/>
      </w:rPr>
    </w:pPr>
    <w:r w:rsidRPr="00705ED3">
      <w:rPr>
        <w:rFonts w:ascii="Arial" w:eastAsia="Arial" w:hAnsi="Arial" w:cs="Arial"/>
        <w:sz w:val="20"/>
        <w:szCs w:val="20"/>
        <w:lang w:bidi="fr-FR"/>
      </w:rPr>
      <w:t>LHE/26/21.COM 2.BUR/</w:t>
    </w:r>
    <w:proofErr w:type="spellStart"/>
    <w:r w:rsidR="00FB36BA">
      <w:rPr>
        <w:rFonts w:ascii="Arial" w:eastAsia="Arial" w:hAnsi="Arial" w:cs="Arial"/>
        <w:sz w:val="20"/>
        <w:szCs w:val="20"/>
        <w:lang w:bidi="fr-FR"/>
      </w:rPr>
      <w:t>D</w:t>
    </w:r>
    <w:r w:rsidR="00C724DF">
      <w:rPr>
        <w:rFonts w:ascii="Arial" w:eastAsia="Arial" w:hAnsi="Arial" w:cs="Arial"/>
        <w:sz w:val="20"/>
        <w:szCs w:val="20"/>
        <w:lang w:bidi="fr-FR"/>
      </w:rPr>
      <w:t>e</w:t>
    </w:r>
    <w:r w:rsidR="00FB36BA">
      <w:rPr>
        <w:rFonts w:ascii="Arial" w:eastAsia="Arial" w:hAnsi="Arial" w:cs="Arial"/>
        <w:sz w:val="20"/>
        <w:szCs w:val="20"/>
        <w:lang w:bidi="fr-FR"/>
      </w:rPr>
      <w:t>cision</w:t>
    </w:r>
    <w:r w:rsidR="00C724DF">
      <w:rPr>
        <w:rFonts w:ascii="Arial" w:eastAsia="Arial" w:hAnsi="Arial" w:cs="Arial"/>
        <w:sz w:val="20"/>
        <w:szCs w:val="20"/>
        <w:lang w:bidi="fr-FR"/>
      </w:rPr>
      <w:t>s</w:t>
    </w:r>
    <w:proofErr w:type="spellEnd"/>
    <w:r w:rsidR="00705ED3" w:rsidRPr="00147AF6">
      <w:rPr>
        <w:rFonts w:ascii="Arial" w:eastAsia="Arial" w:hAnsi="Arial" w:cs="Arial"/>
        <w:sz w:val="20"/>
        <w:szCs w:val="20"/>
        <w:lang w:bidi="fr-FR"/>
      </w:rPr>
      <w:t xml:space="preserve"> </w:t>
    </w:r>
    <w:r w:rsidRPr="00705ED3">
      <w:rPr>
        <w:rFonts w:ascii="Arial" w:eastAsia="Arial" w:hAnsi="Arial" w:cs="Arial"/>
        <w:sz w:val="20"/>
        <w:szCs w:val="20"/>
        <w:lang w:bidi="fr-FR"/>
      </w:rPr>
      <w:t>– page</w:t>
    </w:r>
    <w:r w:rsidRPr="00AC4027">
      <w:rPr>
        <w:rFonts w:ascii="Arial" w:eastAsia="Arial" w:hAnsi="Arial" w:cs="Arial"/>
        <w:sz w:val="20"/>
        <w:szCs w:val="20"/>
        <w:lang w:bidi="fr-FR"/>
      </w:rPr>
      <w:t xml:space="preserve"> </w:t>
    </w:r>
    <w:r w:rsidR="00E9376C" w:rsidRPr="00EF563B">
      <w:rPr>
        <w:rStyle w:val="PageNumber"/>
        <w:rFonts w:ascii="Arial" w:eastAsia="Arial" w:hAnsi="Arial" w:cs="Arial"/>
        <w:sz w:val="20"/>
        <w:szCs w:val="20"/>
        <w:lang w:bidi="fr-FR"/>
      </w:rPr>
      <w:fldChar w:fldCharType="begin"/>
    </w:r>
    <w:r w:rsidR="00E9376C" w:rsidRPr="00AC4027">
      <w:rPr>
        <w:rStyle w:val="PageNumber"/>
        <w:rFonts w:ascii="Arial" w:eastAsia="Arial" w:hAnsi="Arial" w:cs="Arial"/>
        <w:sz w:val="20"/>
        <w:szCs w:val="20"/>
        <w:lang w:bidi="fr-FR"/>
      </w:rPr>
      <w:instrText xml:space="preserve"> PAGE </w:instrText>
    </w:r>
    <w:r w:rsidR="00E9376C" w:rsidRPr="00EF563B">
      <w:rPr>
        <w:rStyle w:val="PageNumber"/>
        <w:rFonts w:ascii="Arial" w:eastAsia="Arial" w:hAnsi="Arial" w:cs="Arial"/>
        <w:sz w:val="20"/>
        <w:szCs w:val="20"/>
        <w:lang w:bidi="fr-FR"/>
      </w:rPr>
      <w:fldChar w:fldCharType="separate"/>
    </w:r>
    <w:r w:rsidR="009B223B" w:rsidRPr="00AC4027">
      <w:rPr>
        <w:rStyle w:val="PageNumber"/>
        <w:rFonts w:ascii="Arial" w:eastAsia="Arial" w:hAnsi="Arial" w:cs="Arial"/>
        <w:noProof/>
        <w:sz w:val="20"/>
        <w:szCs w:val="20"/>
        <w:lang w:bidi="fr-FR"/>
      </w:rPr>
      <w:t>2</w:t>
    </w:r>
    <w:r w:rsidR="00E9376C" w:rsidRPr="00EF563B">
      <w:rPr>
        <w:rStyle w:val="PageNumber"/>
        <w:rFonts w:ascii="Arial" w:eastAsia="Arial" w:hAnsi="Arial" w:cs="Arial"/>
        <w:sz w:val="20"/>
        <w:szCs w:val="20"/>
        <w:lang w:bidi="fr-F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F0CBE" w14:textId="67BD5ABC" w:rsidR="006B5001" w:rsidRPr="00BC3420" w:rsidRDefault="008F09EC" w:rsidP="00461168">
    <w:pPr>
      <w:pStyle w:val="Header"/>
      <w:jc w:val="right"/>
      <w:rPr>
        <w:rFonts w:ascii="Arial" w:hAnsi="Arial" w:cs="Arial"/>
        <w:lang w:val="en-US"/>
      </w:rPr>
    </w:pPr>
    <w:r>
      <w:rPr>
        <w:rFonts w:ascii="Arial" w:eastAsia="Arial" w:hAnsi="Arial" w:cs="Arial"/>
        <w:sz w:val="20"/>
        <w:szCs w:val="20"/>
        <w:lang w:bidi="fr-FR"/>
      </w:rPr>
      <w:t>LHE/26/21.COM 2.BUR/</w:t>
    </w:r>
    <w:proofErr w:type="spellStart"/>
    <w:r w:rsidR="004C5AA8">
      <w:rPr>
        <w:rFonts w:ascii="Arial" w:eastAsia="Arial" w:hAnsi="Arial" w:cs="Arial"/>
        <w:sz w:val="20"/>
        <w:szCs w:val="20"/>
        <w:lang w:bidi="fr-FR"/>
      </w:rPr>
      <w:t>D</w:t>
    </w:r>
    <w:r w:rsidR="00C724DF">
      <w:rPr>
        <w:rFonts w:ascii="Arial" w:eastAsia="Arial" w:hAnsi="Arial" w:cs="Arial"/>
        <w:sz w:val="20"/>
        <w:szCs w:val="20"/>
        <w:lang w:bidi="fr-FR"/>
      </w:rPr>
      <w:t>e</w:t>
    </w:r>
    <w:r w:rsidR="004C5AA8">
      <w:rPr>
        <w:rFonts w:ascii="Arial" w:eastAsia="Arial" w:hAnsi="Arial" w:cs="Arial"/>
        <w:sz w:val="20"/>
        <w:szCs w:val="20"/>
        <w:lang w:bidi="fr-FR"/>
      </w:rPr>
      <w:t>écision</w:t>
    </w:r>
    <w:r w:rsidR="00C724DF">
      <w:rPr>
        <w:rFonts w:ascii="Arial" w:eastAsia="Arial" w:hAnsi="Arial" w:cs="Arial"/>
        <w:sz w:val="20"/>
        <w:szCs w:val="20"/>
        <w:lang w:bidi="fr-FR"/>
      </w:rPr>
      <w:t>s</w:t>
    </w:r>
    <w:proofErr w:type="spellEnd"/>
    <w:r w:rsidR="00705ED3">
      <w:rPr>
        <w:rFonts w:ascii="Arial" w:eastAsia="Arial" w:hAnsi="Arial" w:cs="Arial"/>
        <w:sz w:val="20"/>
        <w:szCs w:val="20"/>
        <w:lang w:bidi="fr-FR"/>
      </w:rPr>
      <w:t xml:space="preserve"> </w:t>
    </w:r>
    <w:r>
      <w:rPr>
        <w:rFonts w:ascii="Arial" w:eastAsia="Arial" w:hAnsi="Arial" w:cs="Arial"/>
        <w:sz w:val="20"/>
        <w:szCs w:val="20"/>
        <w:lang w:bidi="fr-FR"/>
      </w:rPr>
      <w:t xml:space="preserve">– page </w:t>
    </w:r>
    <w:r w:rsidR="002C0D14" w:rsidRPr="00EF563B">
      <w:rPr>
        <w:rStyle w:val="PageNumber"/>
        <w:rFonts w:ascii="Arial" w:eastAsia="Arial" w:hAnsi="Arial" w:cs="Arial"/>
        <w:sz w:val="20"/>
        <w:szCs w:val="20"/>
        <w:lang w:bidi="fr-FR"/>
      </w:rPr>
      <w:fldChar w:fldCharType="begin"/>
    </w:r>
    <w:r w:rsidR="002C0D14" w:rsidRPr="00EF563B">
      <w:rPr>
        <w:rStyle w:val="PageNumber"/>
        <w:rFonts w:ascii="Arial" w:eastAsia="Arial" w:hAnsi="Arial" w:cs="Arial"/>
        <w:sz w:val="20"/>
        <w:szCs w:val="20"/>
        <w:lang w:bidi="fr-FR"/>
      </w:rPr>
      <w:instrText xml:space="preserve"> </w:instrText>
    </w:r>
    <w:r w:rsidR="002C0D14">
      <w:rPr>
        <w:rStyle w:val="PageNumber"/>
        <w:rFonts w:ascii="Arial" w:eastAsia="Arial" w:hAnsi="Arial" w:cs="Arial"/>
        <w:sz w:val="20"/>
        <w:szCs w:val="20"/>
        <w:lang w:bidi="fr-FR"/>
      </w:rPr>
      <w:instrText>PAGE</w:instrText>
    </w:r>
    <w:r w:rsidR="002C0D14" w:rsidRPr="00EF563B">
      <w:rPr>
        <w:rStyle w:val="PageNumber"/>
        <w:rFonts w:ascii="Arial" w:eastAsia="Arial" w:hAnsi="Arial" w:cs="Arial"/>
        <w:sz w:val="20"/>
        <w:szCs w:val="20"/>
        <w:lang w:bidi="fr-FR"/>
      </w:rPr>
      <w:instrText xml:space="preserve"> </w:instrText>
    </w:r>
    <w:r w:rsidR="002C0D14" w:rsidRPr="00EF563B">
      <w:rPr>
        <w:rStyle w:val="PageNumber"/>
        <w:rFonts w:ascii="Arial" w:eastAsia="Arial" w:hAnsi="Arial" w:cs="Arial"/>
        <w:sz w:val="20"/>
        <w:szCs w:val="20"/>
        <w:lang w:bidi="fr-FR"/>
      </w:rPr>
      <w:fldChar w:fldCharType="separate"/>
    </w:r>
    <w:r w:rsidR="007C354B">
      <w:rPr>
        <w:rStyle w:val="PageNumber"/>
        <w:rFonts w:ascii="Arial" w:eastAsia="Arial" w:hAnsi="Arial" w:cs="Arial"/>
        <w:noProof/>
        <w:sz w:val="20"/>
        <w:szCs w:val="20"/>
        <w:lang w:bidi="fr-FR"/>
      </w:rPr>
      <w:t>3</w:t>
    </w:r>
    <w:r w:rsidR="002C0D14" w:rsidRPr="00EF563B">
      <w:rPr>
        <w:rStyle w:val="PageNumber"/>
        <w:rFonts w:ascii="Arial" w:eastAsia="Arial" w:hAnsi="Arial" w:cs="Arial"/>
        <w:sz w:val="20"/>
        <w:szCs w:val="20"/>
        <w:lang w:bidi="fr-F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8E5A4" w14:textId="645F339E" w:rsidR="00E9376C" w:rsidRPr="008B64DF" w:rsidRDefault="00F84A0B">
    <w:pPr>
      <w:pStyle w:val="Header"/>
      <w:rPr>
        <w:sz w:val="22"/>
        <w:szCs w:val="22"/>
      </w:rPr>
    </w:pPr>
    <w:r>
      <w:rPr>
        <w:rFonts w:ascii="Arial" w:eastAsia="Arial" w:hAnsi="Arial" w:cs="Arial"/>
        <w:b/>
        <w:noProof/>
        <w:sz w:val="44"/>
        <w:szCs w:val="44"/>
        <w:lang w:bidi="fr-FR"/>
      </w:rPr>
      <w:drawing>
        <wp:anchor distT="0" distB="0" distL="114300" distR="114300" simplePos="0" relativeHeight="251659264" behindDoc="0" locked="0" layoutInCell="1" allowOverlap="1" wp14:anchorId="334C283D" wp14:editId="0BB07EF6">
          <wp:simplePos x="0" y="0"/>
          <wp:positionH relativeFrom="column">
            <wp:posOffset>0</wp:posOffset>
          </wp:positionH>
          <wp:positionV relativeFrom="paragraph">
            <wp:posOffset>156210</wp:posOffset>
          </wp:positionV>
          <wp:extent cx="1657350" cy="139192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1391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E5920C" w14:textId="6EC4DFDD" w:rsidR="00AC4027" w:rsidRPr="009A16CE" w:rsidRDefault="00AE0806" w:rsidP="00AC4027">
    <w:pPr>
      <w:pStyle w:val="Header"/>
      <w:spacing w:after="520"/>
      <w:jc w:val="right"/>
      <w:rPr>
        <w:rFonts w:ascii="Arial" w:hAnsi="Arial" w:cs="Arial"/>
        <w:b/>
        <w:sz w:val="44"/>
        <w:szCs w:val="44"/>
        <w:lang w:val="pt-PT"/>
      </w:rPr>
    </w:pPr>
    <w:r w:rsidRPr="009A16CE">
      <w:rPr>
        <w:rFonts w:ascii="Arial" w:hAnsi="Arial" w:cs="Arial"/>
        <w:b/>
        <w:sz w:val="44"/>
        <w:szCs w:val="44"/>
        <w:lang w:val="pt-PT" w:eastAsia="pt-PT" w:bidi="pt-PT"/>
      </w:rPr>
      <w:t>21 COM 2 BUR</w:t>
    </w:r>
  </w:p>
  <w:p w14:paraId="4AD38C3D" w14:textId="2CAD856D" w:rsidR="00E9376C" w:rsidRPr="009A16CE" w:rsidRDefault="008F09EC" w:rsidP="008F09EC">
    <w:pPr>
      <w:jc w:val="right"/>
      <w:rPr>
        <w:rFonts w:ascii="Arial" w:hAnsi="Arial" w:cs="Arial"/>
        <w:b/>
        <w:sz w:val="22"/>
        <w:szCs w:val="22"/>
        <w:lang w:val="pt-PT"/>
      </w:rPr>
    </w:pPr>
    <w:r w:rsidRPr="009A16CE">
      <w:rPr>
        <w:rFonts w:ascii="Arial" w:hAnsi="Arial" w:cs="Arial"/>
        <w:b/>
        <w:sz w:val="22"/>
        <w:szCs w:val="22"/>
        <w:lang w:val="pt-PT" w:eastAsia="pt-PT" w:bidi="pt-PT"/>
      </w:rPr>
      <w:t>LHE/26/21</w:t>
    </w:r>
    <w:r w:rsidRPr="00705ED3">
      <w:rPr>
        <w:rFonts w:ascii="Arial" w:hAnsi="Arial" w:cs="Arial"/>
        <w:b/>
        <w:sz w:val="22"/>
        <w:szCs w:val="22"/>
        <w:lang w:val="pt-PT" w:eastAsia="pt-PT" w:bidi="pt-PT"/>
      </w:rPr>
      <w:t>.COM 2.BUR</w:t>
    </w:r>
    <w:r w:rsidR="00AC4027" w:rsidRPr="00147AF6">
      <w:rPr>
        <w:rFonts w:ascii="Arial" w:hAnsi="Arial" w:cs="Arial"/>
        <w:b/>
        <w:sz w:val="22"/>
        <w:szCs w:val="22"/>
        <w:lang w:val="pt-PT" w:eastAsia="pt-PT" w:bidi="pt-PT"/>
      </w:rPr>
      <w:t>/</w:t>
    </w:r>
    <w:r w:rsidR="00870D11">
      <w:rPr>
        <w:rFonts w:ascii="Arial" w:hAnsi="Arial" w:cs="Arial"/>
        <w:b/>
        <w:sz w:val="22"/>
        <w:szCs w:val="22"/>
        <w:lang w:val="pt-PT" w:eastAsia="pt-PT" w:bidi="pt-PT"/>
      </w:rPr>
      <w:t>D</w:t>
    </w:r>
    <w:r w:rsidR="00C724DF">
      <w:rPr>
        <w:rFonts w:ascii="Arial" w:hAnsi="Arial" w:cs="Arial"/>
        <w:b/>
        <w:sz w:val="22"/>
        <w:szCs w:val="22"/>
        <w:lang w:val="pt-PT" w:eastAsia="pt-PT" w:bidi="pt-PT"/>
      </w:rPr>
      <w:t>e</w:t>
    </w:r>
    <w:r w:rsidR="00870D11">
      <w:rPr>
        <w:rFonts w:ascii="Arial" w:hAnsi="Arial" w:cs="Arial"/>
        <w:b/>
        <w:sz w:val="22"/>
        <w:szCs w:val="22"/>
        <w:lang w:val="pt-PT" w:eastAsia="pt-PT" w:bidi="pt-PT"/>
      </w:rPr>
      <w:t>cision</w:t>
    </w:r>
    <w:r w:rsidR="00C724DF">
      <w:rPr>
        <w:rFonts w:ascii="Arial" w:hAnsi="Arial" w:cs="Arial"/>
        <w:b/>
        <w:sz w:val="22"/>
        <w:szCs w:val="22"/>
        <w:lang w:val="pt-PT" w:eastAsia="pt-PT" w:bidi="pt-PT"/>
      </w:rPr>
      <w:t>s</w:t>
    </w:r>
  </w:p>
  <w:p w14:paraId="30B7DEB9" w14:textId="3F9EE914" w:rsidR="00E9376C" w:rsidRPr="009A16CE" w:rsidRDefault="008F09EC" w:rsidP="007E60C6">
    <w:pPr>
      <w:jc w:val="right"/>
      <w:rPr>
        <w:rFonts w:ascii="Arial" w:eastAsiaTheme="minorEastAsia" w:hAnsi="Arial" w:cs="Arial"/>
        <w:b/>
        <w:sz w:val="22"/>
        <w:szCs w:val="22"/>
        <w:lang w:eastAsia="ko-KR"/>
      </w:rPr>
    </w:pPr>
    <w:r w:rsidRPr="009A16CE">
      <w:rPr>
        <w:rFonts w:ascii="Arial" w:hAnsi="Arial" w:cs="Arial"/>
        <w:b/>
        <w:sz w:val="22"/>
        <w:szCs w:val="22"/>
      </w:rPr>
      <w:t xml:space="preserve">Paris, </w:t>
    </w:r>
    <w:r w:rsidRPr="00705ED3">
      <w:rPr>
        <w:rFonts w:ascii="Arial" w:hAnsi="Arial" w:cs="Arial"/>
        <w:b/>
        <w:sz w:val="22"/>
        <w:szCs w:val="22"/>
      </w:rPr>
      <w:t xml:space="preserve">le </w:t>
    </w:r>
    <w:r w:rsidR="00AC618F">
      <w:rPr>
        <w:rFonts w:ascii="Arial" w:hAnsi="Arial" w:cs="Arial"/>
        <w:b/>
        <w:sz w:val="22"/>
        <w:szCs w:val="22"/>
      </w:rPr>
      <w:t>19</w:t>
    </w:r>
    <w:r w:rsidR="00705ED3" w:rsidRPr="00147AF6">
      <w:rPr>
        <w:rFonts w:ascii="Arial" w:hAnsi="Arial" w:cs="Arial"/>
        <w:b/>
        <w:sz w:val="22"/>
        <w:szCs w:val="22"/>
      </w:rPr>
      <w:t xml:space="preserve"> </w:t>
    </w:r>
    <w:r w:rsidR="002B6925" w:rsidRPr="009A16CE">
      <w:rPr>
        <w:rFonts w:ascii="Arial" w:hAnsi="Arial" w:cs="Arial"/>
        <w:b/>
        <w:sz w:val="22"/>
        <w:szCs w:val="22"/>
      </w:rPr>
      <w:t>mars 2026</w:t>
    </w:r>
  </w:p>
  <w:p w14:paraId="18E81B87" w14:textId="6816BF5D" w:rsidR="00E9376C" w:rsidRDefault="00E9376C" w:rsidP="00F84A0B">
    <w:pPr>
      <w:spacing w:after="240"/>
      <w:jc w:val="right"/>
      <w:rPr>
        <w:rFonts w:ascii="Arial" w:hAnsi="Arial" w:cs="Arial"/>
        <w:b/>
        <w:sz w:val="22"/>
        <w:szCs w:val="22"/>
      </w:rPr>
    </w:pPr>
    <w:r w:rsidRPr="009A16CE">
      <w:rPr>
        <w:rFonts w:ascii="Arial" w:hAnsi="Arial" w:cs="Arial"/>
        <w:b/>
        <w:sz w:val="22"/>
        <w:szCs w:val="22"/>
      </w:rPr>
      <w:t>Original : anglais</w:t>
    </w:r>
    <w:r w:rsidR="00C724DF">
      <w:rPr>
        <w:rFonts w:ascii="Arial" w:hAnsi="Arial" w:cs="Arial"/>
        <w:b/>
        <w:sz w:val="22"/>
        <w:szCs w:val="22"/>
      </w:rPr>
      <w:t>/français</w:t>
    </w:r>
  </w:p>
  <w:p w14:paraId="5924178F" w14:textId="77777777" w:rsidR="001C4AFA" w:rsidRPr="009140CF" w:rsidRDefault="001C4AFA" w:rsidP="00F84A0B">
    <w:pPr>
      <w:spacing w:after="240"/>
      <w:jc w:val="right"/>
      <w:rPr>
        <w:rFonts w:ascii="Arial" w:hAnsi="Arial" w:cs="Arial"/>
        <w:b/>
        <w:vanish/>
        <w:sz w:val="22"/>
        <w:szCs w:val="22"/>
      </w:rPr>
    </w:pPr>
  </w:p>
  <w:p w14:paraId="1B74C5FD" w14:textId="77777777" w:rsidR="00E9376C" w:rsidRPr="008B64DF" w:rsidRDefault="00E9376C">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0050957"/>
    <w:multiLevelType w:val="hybridMultilevel"/>
    <w:tmpl w:val="142086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BE2D83"/>
    <w:multiLevelType w:val="hybridMultilevel"/>
    <w:tmpl w:val="F1ECA384"/>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2133" w:hanging="360"/>
      </w:pPr>
    </w:lvl>
    <w:lvl w:ilvl="2" w:tplc="FFFFFFFF" w:tentative="1">
      <w:start w:val="1"/>
      <w:numFmt w:val="lowerRoman"/>
      <w:lvlText w:val="%3."/>
      <w:lvlJc w:val="right"/>
      <w:pPr>
        <w:ind w:left="2853" w:hanging="180"/>
      </w:pPr>
    </w:lvl>
    <w:lvl w:ilvl="3" w:tplc="FFFFFFFF" w:tentative="1">
      <w:start w:val="1"/>
      <w:numFmt w:val="decimal"/>
      <w:lvlText w:val="%4."/>
      <w:lvlJc w:val="left"/>
      <w:pPr>
        <w:ind w:left="3573" w:hanging="360"/>
      </w:pPr>
    </w:lvl>
    <w:lvl w:ilvl="4" w:tplc="FFFFFFFF" w:tentative="1">
      <w:start w:val="1"/>
      <w:numFmt w:val="lowerLetter"/>
      <w:lvlText w:val="%5."/>
      <w:lvlJc w:val="left"/>
      <w:pPr>
        <w:ind w:left="4293" w:hanging="360"/>
      </w:pPr>
    </w:lvl>
    <w:lvl w:ilvl="5" w:tplc="FFFFFFFF" w:tentative="1">
      <w:start w:val="1"/>
      <w:numFmt w:val="lowerRoman"/>
      <w:lvlText w:val="%6."/>
      <w:lvlJc w:val="right"/>
      <w:pPr>
        <w:ind w:left="5013" w:hanging="180"/>
      </w:pPr>
    </w:lvl>
    <w:lvl w:ilvl="6" w:tplc="FFFFFFFF" w:tentative="1">
      <w:start w:val="1"/>
      <w:numFmt w:val="decimal"/>
      <w:lvlText w:val="%7."/>
      <w:lvlJc w:val="left"/>
      <w:pPr>
        <w:ind w:left="5733" w:hanging="360"/>
      </w:pPr>
    </w:lvl>
    <w:lvl w:ilvl="7" w:tplc="FFFFFFFF" w:tentative="1">
      <w:start w:val="1"/>
      <w:numFmt w:val="lowerLetter"/>
      <w:lvlText w:val="%8."/>
      <w:lvlJc w:val="left"/>
      <w:pPr>
        <w:ind w:left="6453" w:hanging="360"/>
      </w:pPr>
    </w:lvl>
    <w:lvl w:ilvl="8" w:tplc="FFFFFFFF" w:tentative="1">
      <w:start w:val="1"/>
      <w:numFmt w:val="lowerRoman"/>
      <w:lvlText w:val="%9."/>
      <w:lvlJc w:val="right"/>
      <w:pPr>
        <w:ind w:left="7173" w:hanging="180"/>
      </w:pPr>
    </w:lvl>
  </w:abstractNum>
  <w:abstractNum w:abstractNumId="5" w15:restartNumberingAfterBreak="0">
    <w:nsid w:val="23342C71"/>
    <w:multiLevelType w:val="hybridMultilevel"/>
    <w:tmpl w:val="835ABCCE"/>
    <w:lvl w:ilvl="0" w:tplc="1832A8A6">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6" w15:restartNumberingAfterBreak="0">
    <w:nsid w:val="344E47B5"/>
    <w:multiLevelType w:val="hybridMultilevel"/>
    <w:tmpl w:val="68FE4832"/>
    <w:lvl w:ilvl="0" w:tplc="1BC24516">
      <w:start w:val="1"/>
      <w:numFmt w:val="upperRoman"/>
      <w:pStyle w:val="Heading4"/>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5F07BFE"/>
    <w:multiLevelType w:val="hybridMultilevel"/>
    <w:tmpl w:val="1A1C2972"/>
    <w:lvl w:ilvl="0" w:tplc="6FB8652A">
      <w:start w:val="1"/>
      <w:numFmt w:val="decimal"/>
      <w:pStyle w:val="COMParabodytext"/>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15:restartNumberingAfterBreak="0">
    <w:nsid w:val="397A4DB1"/>
    <w:multiLevelType w:val="hybridMultilevel"/>
    <w:tmpl w:val="41360434"/>
    <w:lvl w:ilvl="0" w:tplc="B35A244C">
      <w:start w:val="1"/>
      <w:numFmt w:val="decimal"/>
      <w:pStyle w:val="COMParaDecision"/>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1" w15:restartNumberingAfterBreak="0">
    <w:nsid w:val="520A0815"/>
    <w:multiLevelType w:val="hybridMultilevel"/>
    <w:tmpl w:val="5B7886E6"/>
    <w:lvl w:ilvl="0" w:tplc="2BB8A730">
      <w:start w:val="4"/>
      <w:numFmt w:val="bullet"/>
      <w:lvlText w:val="-"/>
      <w:lvlJc w:val="left"/>
      <w:pPr>
        <w:ind w:left="1494" w:hanging="360"/>
      </w:pPr>
      <w:rPr>
        <w:rFonts w:ascii="Arial" w:eastAsia="SimSu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2" w15:restartNumberingAfterBreak="0">
    <w:nsid w:val="55961390"/>
    <w:multiLevelType w:val="hybridMultilevel"/>
    <w:tmpl w:val="50E4B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4"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D104979"/>
    <w:multiLevelType w:val="hybridMultilevel"/>
    <w:tmpl w:val="F7808A78"/>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140640"/>
    <w:multiLevelType w:val="hybridMultilevel"/>
    <w:tmpl w:val="DBCE11C2"/>
    <w:lvl w:ilvl="0" w:tplc="B836894A">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639189010">
    <w:abstractNumId w:val="13"/>
  </w:num>
  <w:num w:numId="2" w16cid:durableId="1636250750">
    <w:abstractNumId w:val="8"/>
  </w:num>
  <w:num w:numId="3" w16cid:durableId="449670136">
    <w:abstractNumId w:val="1"/>
  </w:num>
  <w:num w:numId="4" w16cid:durableId="1849517735">
    <w:abstractNumId w:val="17"/>
  </w:num>
  <w:num w:numId="5" w16cid:durableId="2019426326">
    <w:abstractNumId w:val="14"/>
  </w:num>
  <w:num w:numId="6" w16cid:durableId="65031867">
    <w:abstractNumId w:val="0"/>
  </w:num>
  <w:num w:numId="7" w16cid:durableId="1649242412">
    <w:abstractNumId w:val="2"/>
  </w:num>
  <w:num w:numId="8" w16cid:durableId="913710126">
    <w:abstractNumId w:val="10"/>
  </w:num>
  <w:num w:numId="9" w16cid:durableId="1759131835">
    <w:abstractNumId w:val="7"/>
  </w:num>
  <w:num w:numId="10" w16cid:durableId="1966619608">
    <w:abstractNumId w:val="9"/>
  </w:num>
  <w:num w:numId="11" w16cid:durableId="1455564123">
    <w:abstractNumId w:val="6"/>
  </w:num>
  <w:num w:numId="12" w16cid:durableId="1828742323">
    <w:abstractNumId w:val="5"/>
  </w:num>
  <w:num w:numId="13" w16cid:durableId="49302815">
    <w:abstractNumId w:val="12"/>
  </w:num>
  <w:num w:numId="14" w16cid:durableId="998508841">
    <w:abstractNumId w:val="3"/>
  </w:num>
  <w:num w:numId="15" w16cid:durableId="153885044">
    <w:abstractNumId w:val="15"/>
  </w:num>
  <w:num w:numId="16" w16cid:durableId="909190638">
    <w:abstractNumId w:val="11"/>
  </w:num>
  <w:num w:numId="17" w16cid:durableId="599069835">
    <w:abstractNumId w:val="9"/>
    <w:lvlOverride w:ilvl="0">
      <w:startOverride w:val="1"/>
    </w:lvlOverride>
  </w:num>
  <w:num w:numId="18" w16cid:durableId="1440754735">
    <w:abstractNumId w:val="16"/>
  </w:num>
  <w:num w:numId="19" w16cid:durableId="11052276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02C"/>
    <w:rsid w:val="00020BFC"/>
    <w:rsid w:val="00022428"/>
    <w:rsid w:val="000263BA"/>
    <w:rsid w:val="00034D0C"/>
    <w:rsid w:val="0003530D"/>
    <w:rsid w:val="0005176E"/>
    <w:rsid w:val="00077AB7"/>
    <w:rsid w:val="00081CD8"/>
    <w:rsid w:val="0008329C"/>
    <w:rsid w:val="000968FB"/>
    <w:rsid w:val="000A7F0E"/>
    <w:rsid w:val="000E6CD7"/>
    <w:rsid w:val="000F3A3F"/>
    <w:rsid w:val="00121015"/>
    <w:rsid w:val="00130D3D"/>
    <w:rsid w:val="00147AF6"/>
    <w:rsid w:val="00164D56"/>
    <w:rsid w:val="00165170"/>
    <w:rsid w:val="00167B10"/>
    <w:rsid w:val="00167BED"/>
    <w:rsid w:val="00185673"/>
    <w:rsid w:val="0019264E"/>
    <w:rsid w:val="00196C1B"/>
    <w:rsid w:val="001A2FC9"/>
    <w:rsid w:val="001A766C"/>
    <w:rsid w:val="001B0F73"/>
    <w:rsid w:val="001C4AFA"/>
    <w:rsid w:val="0020150F"/>
    <w:rsid w:val="0020544B"/>
    <w:rsid w:val="002137DD"/>
    <w:rsid w:val="00222A2D"/>
    <w:rsid w:val="002309A2"/>
    <w:rsid w:val="002407AF"/>
    <w:rsid w:val="00280D62"/>
    <w:rsid w:val="002A1813"/>
    <w:rsid w:val="002A6C11"/>
    <w:rsid w:val="002A6F73"/>
    <w:rsid w:val="002B0CB6"/>
    <w:rsid w:val="002B0F69"/>
    <w:rsid w:val="002B6925"/>
    <w:rsid w:val="002C0D14"/>
    <w:rsid w:val="002C1011"/>
    <w:rsid w:val="002D4F11"/>
    <w:rsid w:val="002E2F53"/>
    <w:rsid w:val="002E3D25"/>
    <w:rsid w:val="002E58D4"/>
    <w:rsid w:val="0032583C"/>
    <w:rsid w:val="003732E4"/>
    <w:rsid w:val="00377A88"/>
    <w:rsid w:val="003845BE"/>
    <w:rsid w:val="003C1678"/>
    <w:rsid w:val="003C2C4C"/>
    <w:rsid w:val="003D069C"/>
    <w:rsid w:val="003E07D8"/>
    <w:rsid w:val="003E2A08"/>
    <w:rsid w:val="003F113A"/>
    <w:rsid w:val="003F1539"/>
    <w:rsid w:val="003F3974"/>
    <w:rsid w:val="004239C7"/>
    <w:rsid w:val="00440F9B"/>
    <w:rsid w:val="004421E5"/>
    <w:rsid w:val="00443880"/>
    <w:rsid w:val="00452284"/>
    <w:rsid w:val="004603A3"/>
    <w:rsid w:val="00461168"/>
    <w:rsid w:val="00465ED1"/>
    <w:rsid w:val="00467FBE"/>
    <w:rsid w:val="00486948"/>
    <w:rsid w:val="00495C25"/>
    <w:rsid w:val="0049705E"/>
    <w:rsid w:val="004C5AA8"/>
    <w:rsid w:val="005158FF"/>
    <w:rsid w:val="00526B7B"/>
    <w:rsid w:val="005308CE"/>
    <w:rsid w:val="0053628E"/>
    <w:rsid w:val="005678AF"/>
    <w:rsid w:val="0057439C"/>
    <w:rsid w:val="00584950"/>
    <w:rsid w:val="005A7792"/>
    <w:rsid w:val="005B0127"/>
    <w:rsid w:val="005C094D"/>
    <w:rsid w:val="005C184F"/>
    <w:rsid w:val="005C4B73"/>
    <w:rsid w:val="005F6F12"/>
    <w:rsid w:val="00600D93"/>
    <w:rsid w:val="0060271C"/>
    <w:rsid w:val="00602E36"/>
    <w:rsid w:val="00616C7B"/>
    <w:rsid w:val="00627C5C"/>
    <w:rsid w:val="00655736"/>
    <w:rsid w:val="00663B8D"/>
    <w:rsid w:val="006923BD"/>
    <w:rsid w:val="00694FEA"/>
    <w:rsid w:val="00696C8D"/>
    <w:rsid w:val="006A2AC2"/>
    <w:rsid w:val="006A3317"/>
    <w:rsid w:val="006A3617"/>
    <w:rsid w:val="006B5001"/>
    <w:rsid w:val="006B5788"/>
    <w:rsid w:val="006D21D9"/>
    <w:rsid w:val="006D2536"/>
    <w:rsid w:val="006D7081"/>
    <w:rsid w:val="006E2BE8"/>
    <w:rsid w:val="006E46E4"/>
    <w:rsid w:val="00705ED3"/>
    <w:rsid w:val="00717AAB"/>
    <w:rsid w:val="00717DBD"/>
    <w:rsid w:val="00741016"/>
    <w:rsid w:val="00763359"/>
    <w:rsid w:val="00764CF9"/>
    <w:rsid w:val="00784B8C"/>
    <w:rsid w:val="007A000F"/>
    <w:rsid w:val="007B28F5"/>
    <w:rsid w:val="007C354B"/>
    <w:rsid w:val="007E60C6"/>
    <w:rsid w:val="007F41BC"/>
    <w:rsid w:val="008064F0"/>
    <w:rsid w:val="00823A11"/>
    <w:rsid w:val="00824EF7"/>
    <w:rsid w:val="00833DCD"/>
    <w:rsid w:val="0085414A"/>
    <w:rsid w:val="0086269D"/>
    <w:rsid w:val="00863302"/>
    <w:rsid w:val="00870D11"/>
    <w:rsid w:val="008712A2"/>
    <w:rsid w:val="00871C8F"/>
    <w:rsid w:val="008724E5"/>
    <w:rsid w:val="0088270B"/>
    <w:rsid w:val="00884A9D"/>
    <w:rsid w:val="008A4E1E"/>
    <w:rsid w:val="008B64DF"/>
    <w:rsid w:val="008C0E44"/>
    <w:rsid w:val="008C296C"/>
    <w:rsid w:val="008D4305"/>
    <w:rsid w:val="008D4D0D"/>
    <w:rsid w:val="008E67D8"/>
    <w:rsid w:val="008F09EC"/>
    <w:rsid w:val="00913D86"/>
    <w:rsid w:val="009140CF"/>
    <w:rsid w:val="009163A7"/>
    <w:rsid w:val="00922E3E"/>
    <w:rsid w:val="00933C6B"/>
    <w:rsid w:val="00950F68"/>
    <w:rsid w:val="00962119"/>
    <w:rsid w:val="00964C42"/>
    <w:rsid w:val="00974249"/>
    <w:rsid w:val="00993211"/>
    <w:rsid w:val="009A16CE"/>
    <w:rsid w:val="009A18CD"/>
    <w:rsid w:val="009B223B"/>
    <w:rsid w:val="009B3DF3"/>
    <w:rsid w:val="009B5302"/>
    <w:rsid w:val="009E1B50"/>
    <w:rsid w:val="00A12558"/>
    <w:rsid w:val="00A13903"/>
    <w:rsid w:val="00A22951"/>
    <w:rsid w:val="00A31828"/>
    <w:rsid w:val="00A34ED5"/>
    <w:rsid w:val="00A379A2"/>
    <w:rsid w:val="00A43A7E"/>
    <w:rsid w:val="00A45DBF"/>
    <w:rsid w:val="00A611B4"/>
    <w:rsid w:val="00A61C6E"/>
    <w:rsid w:val="00A64363"/>
    <w:rsid w:val="00A755A2"/>
    <w:rsid w:val="00A90761"/>
    <w:rsid w:val="00AB2C36"/>
    <w:rsid w:val="00AC4027"/>
    <w:rsid w:val="00AC618F"/>
    <w:rsid w:val="00AD1A86"/>
    <w:rsid w:val="00AE0806"/>
    <w:rsid w:val="00AE103E"/>
    <w:rsid w:val="00AE3322"/>
    <w:rsid w:val="00AF0A07"/>
    <w:rsid w:val="00AF5AE5"/>
    <w:rsid w:val="00AF625E"/>
    <w:rsid w:val="00AF721B"/>
    <w:rsid w:val="00AF78C2"/>
    <w:rsid w:val="00B152B1"/>
    <w:rsid w:val="00B1630F"/>
    <w:rsid w:val="00B43974"/>
    <w:rsid w:val="00B45750"/>
    <w:rsid w:val="00B607FC"/>
    <w:rsid w:val="00B90701"/>
    <w:rsid w:val="00BA1796"/>
    <w:rsid w:val="00BC3420"/>
    <w:rsid w:val="00BD52C9"/>
    <w:rsid w:val="00BE6354"/>
    <w:rsid w:val="00BF703E"/>
    <w:rsid w:val="00C02886"/>
    <w:rsid w:val="00C06C42"/>
    <w:rsid w:val="00C109FD"/>
    <w:rsid w:val="00C30A81"/>
    <w:rsid w:val="00C318BF"/>
    <w:rsid w:val="00C358C4"/>
    <w:rsid w:val="00C377F5"/>
    <w:rsid w:val="00C4184B"/>
    <w:rsid w:val="00C4434C"/>
    <w:rsid w:val="00C63B28"/>
    <w:rsid w:val="00C70EA7"/>
    <w:rsid w:val="00C724DF"/>
    <w:rsid w:val="00C72F56"/>
    <w:rsid w:val="00C7516E"/>
    <w:rsid w:val="00C81333"/>
    <w:rsid w:val="00C9119E"/>
    <w:rsid w:val="00C9264A"/>
    <w:rsid w:val="00CA5E3D"/>
    <w:rsid w:val="00CC70DC"/>
    <w:rsid w:val="00D02494"/>
    <w:rsid w:val="00D24877"/>
    <w:rsid w:val="00D2579F"/>
    <w:rsid w:val="00D520C1"/>
    <w:rsid w:val="00D74F02"/>
    <w:rsid w:val="00D75D42"/>
    <w:rsid w:val="00DA36ED"/>
    <w:rsid w:val="00DB2C00"/>
    <w:rsid w:val="00DB413A"/>
    <w:rsid w:val="00DB4A84"/>
    <w:rsid w:val="00DC0F3C"/>
    <w:rsid w:val="00DC2A0B"/>
    <w:rsid w:val="00DE25DF"/>
    <w:rsid w:val="00DE34F1"/>
    <w:rsid w:val="00DF4942"/>
    <w:rsid w:val="00E22288"/>
    <w:rsid w:val="00E60B9D"/>
    <w:rsid w:val="00E627B1"/>
    <w:rsid w:val="00E62B4C"/>
    <w:rsid w:val="00E66633"/>
    <w:rsid w:val="00E86828"/>
    <w:rsid w:val="00E9376C"/>
    <w:rsid w:val="00EA602C"/>
    <w:rsid w:val="00EC7799"/>
    <w:rsid w:val="00ED3691"/>
    <w:rsid w:val="00EF0DCC"/>
    <w:rsid w:val="00EF74E3"/>
    <w:rsid w:val="00F13192"/>
    <w:rsid w:val="00F134B7"/>
    <w:rsid w:val="00F4581D"/>
    <w:rsid w:val="00F576CB"/>
    <w:rsid w:val="00F62B05"/>
    <w:rsid w:val="00F84A0B"/>
    <w:rsid w:val="00F84A91"/>
    <w:rsid w:val="00F9099D"/>
    <w:rsid w:val="00FB36BA"/>
    <w:rsid w:val="00FC2940"/>
    <w:rsid w:val="00FC4715"/>
    <w:rsid w:val="00FD1226"/>
    <w:rsid w:val="00FD3352"/>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76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C3420"/>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2E58D4"/>
    <w:pPr>
      <w:keepNext/>
      <w:numPr>
        <w:numId w:val="11"/>
      </w:numPr>
      <w:spacing w:before="360" w:after="240"/>
      <w:ind w:hanging="720"/>
      <w:contextualSpacing/>
      <w:outlineLvl w:val="3"/>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qFormat/>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2E58D4"/>
    <w:rPr>
      <w:rFonts w:ascii="Arial" w:eastAsia="Times New Roman" w:hAnsi="Arial" w:cs="Arial"/>
      <w:b/>
      <w:sz w:val="22"/>
      <w:szCs w:val="22"/>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qFormat/>
    <w:rsid w:val="0057439C"/>
    <w:rPr>
      <w:rFonts w:ascii="Times New Roman" w:eastAsia="Times New Roman" w:hAnsi="Times New Roman"/>
      <w:sz w:val="24"/>
      <w:szCs w:val="24"/>
    </w:rPr>
  </w:style>
  <w:style w:type="paragraph" w:customStyle="1" w:styleId="COMParabodytext">
    <w:name w:val="COM Para body text"/>
    <w:basedOn w:val="Marge"/>
    <w:qFormat/>
    <w:rsid w:val="001A766C"/>
    <w:pPr>
      <w:numPr>
        <w:numId w:val="9"/>
      </w:numPr>
      <w:spacing w:after="120"/>
      <w:ind w:left="567" w:hanging="567"/>
    </w:pPr>
    <w:rPr>
      <w:rFonts w:cs="Arial"/>
      <w:szCs w:val="22"/>
      <w:lang w:val="en-US"/>
    </w:rPr>
  </w:style>
  <w:style w:type="paragraph" w:customStyle="1" w:styleId="GATitleResolution">
    <w:name w:val="GA Title Resolution"/>
    <w:basedOn w:val="Marge"/>
    <w:qFormat/>
    <w:rsid w:val="009E1B50"/>
    <w:pPr>
      <w:keepNext/>
      <w:spacing w:before="240" w:after="120"/>
      <w:ind w:left="567"/>
    </w:pPr>
    <w:rPr>
      <w:rFonts w:eastAsia="SimSun" w:cs="Arial"/>
      <w:b/>
      <w:caps/>
      <w:szCs w:val="22"/>
    </w:rPr>
  </w:style>
  <w:style w:type="paragraph" w:customStyle="1" w:styleId="COMPreambulaDecision">
    <w:name w:val="COM Preambula Decision"/>
    <w:basedOn w:val="Marge"/>
    <w:qFormat/>
    <w:rsid w:val="001A766C"/>
    <w:pPr>
      <w:keepNext/>
      <w:spacing w:after="120"/>
      <w:ind w:left="567"/>
    </w:pPr>
    <w:rPr>
      <w:rFonts w:eastAsia="SimSun" w:cs="Arial"/>
      <w:szCs w:val="22"/>
    </w:rPr>
  </w:style>
  <w:style w:type="paragraph" w:customStyle="1" w:styleId="COMParaDecision">
    <w:name w:val="COM Para Decision"/>
    <w:basedOn w:val="Normal"/>
    <w:qFormat/>
    <w:rsid w:val="001A766C"/>
    <w:pPr>
      <w:numPr>
        <w:numId w:val="10"/>
      </w:numPr>
      <w:autoSpaceDE w:val="0"/>
      <w:autoSpaceDN w:val="0"/>
      <w:adjustRightInd w:val="0"/>
      <w:spacing w:after="120"/>
      <w:ind w:left="1134" w:hanging="567"/>
      <w:jc w:val="both"/>
    </w:pPr>
    <w:rPr>
      <w:rFonts w:ascii="Arial" w:hAnsi="Arial" w:cs="Arial"/>
      <w:sz w:val="22"/>
      <w:szCs w:val="22"/>
      <w:u w:val="single"/>
    </w:rPr>
  </w:style>
  <w:style w:type="paragraph" w:styleId="NoSpacing">
    <w:name w:val="No Spacing"/>
    <w:uiPriority w:val="1"/>
    <w:qFormat/>
    <w:rsid w:val="00BC3420"/>
    <w:rPr>
      <w:rFonts w:ascii="Times New Roman" w:eastAsia="Times New Roman" w:hAnsi="Times New Roman"/>
      <w:sz w:val="24"/>
      <w:szCs w:val="24"/>
    </w:rPr>
  </w:style>
  <w:style w:type="table" w:customStyle="1" w:styleId="TableGrid1">
    <w:name w:val="Table Grid1"/>
    <w:basedOn w:val="TableNormal"/>
    <w:next w:val="TableGrid"/>
    <w:uiPriority w:val="59"/>
    <w:rsid w:val="008B64DF"/>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TitleDecision">
    <w:name w:val="COM Title Decision"/>
    <w:basedOn w:val="Normal"/>
    <w:qFormat/>
    <w:rsid w:val="005158FF"/>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5158FF"/>
    <w:pPr>
      <w:keepNext/>
      <w:spacing w:after="120"/>
      <w:ind w:left="567"/>
      <w:jc w:val="both"/>
    </w:pPr>
    <w:rPr>
      <w:rFonts w:ascii="Arial" w:hAnsi="Arial" w:cs="Arial"/>
      <w:sz w:val="22"/>
      <w:szCs w:val="22"/>
    </w:rPr>
  </w:style>
  <w:style w:type="paragraph" w:styleId="ListParagraph">
    <w:name w:val="List Paragraph"/>
    <w:basedOn w:val="Normal"/>
    <w:uiPriority w:val="34"/>
    <w:rsid w:val="005158FF"/>
    <w:pPr>
      <w:ind w:left="720"/>
      <w:contextualSpacing/>
    </w:pPr>
  </w:style>
  <w:style w:type="character" w:styleId="Hyperlink">
    <w:name w:val="Hyperlink"/>
    <w:basedOn w:val="DefaultParagraphFont"/>
    <w:uiPriority w:val="99"/>
    <w:unhideWhenUsed/>
    <w:rsid w:val="009B5302"/>
    <w:rPr>
      <w:color w:val="0000FF" w:themeColor="hyperlink"/>
      <w:u w:val="single"/>
    </w:rPr>
  </w:style>
  <w:style w:type="paragraph" w:styleId="Revision">
    <w:name w:val="Revision"/>
    <w:hidden/>
    <w:uiPriority w:val="99"/>
    <w:semiHidden/>
    <w:rsid w:val="00DC2A0B"/>
    <w:rPr>
      <w:rFonts w:ascii="Times New Roman" w:eastAsia="Times New Roman" w:hAnsi="Times New Roman"/>
      <w:sz w:val="24"/>
      <w:szCs w:val="24"/>
    </w:rPr>
  </w:style>
  <w:style w:type="paragraph" w:customStyle="1" w:styleId="COMPara">
    <w:name w:val="COM Para"/>
    <w:qFormat/>
    <w:rsid w:val="009140CF"/>
    <w:pPr>
      <w:spacing w:after="120"/>
      <w:ind w:left="567" w:hanging="567"/>
    </w:pPr>
    <w:rPr>
      <w:rFonts w:ascii="Arial" w:eastAsia="Times New Roman" w:hAnsi="Arial" w:cs="Arial"/>
      <w:snapToGrid w:val="0"/>
      <w:sz w:val="22"/>
      <w:szCs w:val="22"/>
      <w:lang w:val="en-GB" w:eastAsia="en-US"/>
    </w:rPr>
  </w:style>
  <w:style w:type="paragraph" w:customStyle="1" w:styleId="NoSpacing1">
    <w:name w:val="No Spacing1"/>
    <w:uiPriority w:val="99"/>
    <w:qFormat/>
    <w:rsid w:val="009140CF"/>
    <w:rPr>
      <w:sz w:val="22"/>
      <w:szCs w:val="22"/>
      <w:lang w:val="en-GB" w:eastAsia="en-GB"/>
    </w:rPr>
  </w:style>
  <w:style w:type="character" w:styleId="FollowedHyperlink">
    <w:name w:val="FollowedHyperlink"/>
    <w:basedOn w:val="DefaultParagraphFont"/>
    <w:uiPriority w:val="99"/>
    <w:semiHidden/>
    <w:unhideWhenUsed/>
    <w:rsid w:val="00C81333"/>
    <w:rPr>
      <w:color w:val="800080" w:themeColor="followedHyperlink"/>
      <w:u w:val="single"/>
    </w:rPr>
  </w:style>
  <w:style w:type="character" w:styleId="UnresolvedMention">
    <w:name w:val="Unresolved Mention"/>
    <w:basedOn w:val="DefaultParagraphFont"/>
    <w:uiPriority w:val="99"/>
    <w:semiHidden/>
    <w:unhideWhenUsed/>
    <w:rsid w:val="005F6F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doc/download.php?versionID=8585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h.unesco.org/fr/USL/le-mek-mulung-01610?USL=01610" TargetMode="Externa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EB52B-5D0D-4AF3-ABDF-CEE7C65683FB}">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1665</Words>
  <Characters>9413</Characters>
  <Application>Microsoft Office Word</Application>
  <DocSecurity>0</DocSecurity>
  <Lines>336</Lines>
  <Paragraphs>158</Paragraphs>
  <ScaleCrop>false</ScaleCrop>
  <Company/>
  <LinksUpToDate>false</LinksUpToDate>
  <CharactersWithSpaces>10920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2026-03-04T14:07:00Z</dcterms:created>
  <dcterms:modified xsi:type="dcterms:W3CDTF">2026-03-19T17:05:00Z</dcterms:modified>
</cp:coreProperties>
</file>