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7788" w14:textId="77777777" w:rsidR="008C5D38" w:rsidRDefault="008C5D38" w:rsidP="00D164E5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14:paraId="71010B97" w14:textId="1C172F04" w:rsidR="008C5D38" w:rsidRPr="00857C18" w:rsidRDefault="008C5D38" w:rsidP="00D164E5">
      <w:pPr>
        <w:spacing w:before="144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6ABA">
        <w:rPr>
          <w:rFonts w:ascii="Arial" w:hAnsi="Arial" w:cs="Arial"/>
          <w:b/>
          <w:sz w:val="22"/>
          <w:szCs w:val="22"/>
          <w:lang w:val="es-ES"/>
        </w:rPr>
        <w:t>CONVENCIÓN PARA LA SALVAGUARDIA DEL</w:t>
      </w:r>
      <w:r w:rsidRPr="00776ABA">
        <w:rPr>
          <w:rFonts w:ascii="Arial" w:hAnsi="Arial" w:cs="Arial"/>
          <w:b/>
          <w:sz w:val="22"/>
          <w:szCs w:val="22"/>
          <w:lang w:val="es-ES"/>
        </w:rPr>
        <w:br/>
        <w:t>PATRIMONIO CULTURAL INMATERIAL</w:t>
      </w:r>
    </w:p>
    <w:p w14:paraId="3D556B12" w14:textId="7B18CF50" w:rsidR="00091385" w:rsidRPr="00857C18" w:rsidRDefault="00174D0C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s-ES"/>
        </w:rPr>
      </w:pPr>
      <w:bookmarkStart w:id="0" w:name="_Hlk70514086"/>
      <w:r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 xml:space="preserve">Formación </w:t>
      </w:r>
      <w:r w:rsidR="00D858FC"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de formadores sobre patrimonio vivo y desarrollo urbano sostenible</w:t>
      </w:r>
    </w:p>
    <w:p w14:paraId="3C70C197" w14:textId="14BEB3BA" w:rsidR="00273B6D" w:rsidRPr="00857C18" w:rsidRDefault="00277688" w:rsidP="00007E24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s-ES"/>
        </w:rPr>
      </w:pPr>
      <w:bookmarkStart w:id="1" w:name="_Hlk191305280"/>
      <w:r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 xml:space="preserve">Fortalecimiento de capacidades </w:t>
      </w:r>
      <w:r w:rsidR="00DD4374"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para</w:t>
      </w:r>
      <w:r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 xml:space="preserve"> comunidades resilientes </w:t>
      </w:r>
      <w:r w:rsidR="00DD4374"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a través del</w:t>
      </w:r>
      <w:r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 xml:space="preserve"> turismo sostenible y la salvaguardia del patrimonio en América Latina y el Caribe</w:t>
      </w:r>
    </w:p>
    <w:bookmarkEnd w:id="0"/>
    <w:bookmarkEnd w:id="1"/>
    <w:p w14:paraId="1BA8DE75" w14:textId="052FFA81" w:rsidR="00174D0C" w:rsidRPr="00857C18" w:rsidRDefault="00277688" w:rsidP="0021723C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857C18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5, 7, 19, 27, 28 de marzo y 1 de abril </w:t>
      </w:r>
      <w:r w:rsidR="00174D0C" w:rsidRPr="00857C18">
        <w:rPr>
          <w:rFonts w:ascii="Arial" w:eastAsia="Calibri" w:hAnsi="Arial" w:cs="Arial"/>
          <w:b/>
          <w:bCs/>
          <w:sz w:val="22"/>
          <w:szCs w:val="22"/>
          <w:lang w:val="es-ES"/>
        </w:rPr>
        <w:t>de 2025</w:t>
      </w:r>
      <w:r w:rsidR="00174D0C" w:rsidRPr="00857C18">
        <w:rPr>
          <w:rFonts w:ascii="Arial" w:eastAsia="Calibri" w:hAnsi="Arial" w:cs="Arial"/>
          <w:b/>
          <w:bCs/>
          <w:sz w:val="22"/>
          <w:szCs w:val="22"/>
          <w:lang w:val="es-ES"/>
        </w:rPr>
        <w:br/>
        <w:t>En línea</w:t>
      </w:r>
    </w:p>
    <w:p w14:paraId="602DF1B8" w14:textId="331EBEC0" w:rsidR="00E12400" w:rsidRPr="00857C18" w:rsidRDefault="00317172" w:rsidP="00174D0C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>
        <w:rPr>
          <w:rFonts w:ascii="Arial" w:eastAsia="Calibri" w:hAnsi="Arial" w:cs="Arial"/>
          <w:b/>
          <w:bCs/>
          <w:sz w:val="22"/>
          <w:szCs w:val="22"/>
          <w:lang w:val="es-ES"/>
        </w:rPr>
        <w:t>Agenda</w:t>
      </w:r>
      <w:r w:rsidR="00E12400" w:rsidRPr="00857C18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 y calendario</w:t>
      </w:r>
    </w:p>
    <w:p w14:paraId="713D819F" w14:textId="77777777" w:rsidR="004A2875" w:rsidRPr="00857C1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s-ES" w:eastAsia="en-US"/>
        </w:rPr>
      </w:pPr>
      <w:r w:rsidRPr="00857C18">
        <w:rPr>
          <w:lang w:val="es-ES"/>
        </w:rPr>
        <w:br w:type="page"/>
      </w:r>
    </w:p>
    <w:p w14:paraId="63A90D9F" w14:textId="7226B6C2" w:rsidR="00E019FC" w:rsidRPr="0021723C" w:rsidRDefault="008C5D38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  <w:lang w:val="es-ES"/>
        </w:rPr>
      </w:pPr>
      <w:r w:rsidRPr="0021723C">
        <w:rPr>
          <w:b/>
          <w:bCs/>
          <w:lang w:val="es-ES"/>
        </w:rPr>
        <w:lastRenderedPageBreak/>
        <w:t>Agenda</w:t>
      </w:r>
      <w:r w:rsidR="00E12400" w:rsidRPr="0021723C">
        <w:rPr>
          <w:b/>
          <w:bCs/>
          <w:lang w:val="es-ES"/>
        </w:rPr>
        <w:t xml:space="preserve"> y calendario</w:t>
      </w:r>
      <w:r w:rsidR="0021723C" w:rsidRPr="0021723C">
        <w:rPr>
          <w:b/>
          <w:bCs/>
          <w:lang w:val="es-ES"/>
        </w:rPr>
        <w:t xml:space="preserve"> (indicaciones de horario c</w:t>
      </w:r>
      <w:r w:rsidR="0021723C">
        <w:rPr>
          <w:b/>
          <w:bCs/>
          <w:lang w:val="es-ES"/>
        </w:rPr>
        <w:t>on base en hora París)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28"/>
        <w:gridCol w:w="6933"/>
      </w:tblGrid>
      <w:tr w:rsidR="00E12400" w:rsidRPr="00857C18" w14:paraId="46362819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5D69FDB0" w14:textId="4EB8FD48" w:rsidR="00E12400" w:rsidRPr="00857C18" w:rsidRDefault="00E12400" w:rsidP="002B05C9">
            <w:pPr>
              <w:spacing w:before="60" w:after="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Miércoles, 5 de marzo de 2025</w:t>
            </w:r>
          </w:p>
        </w:tc>
      </w:tr>
      <w:tr w:rsidR="00EE457F" w:rsidRPr="000C61E9" w14:paraId="50ABE927" w14:textId="77777777" w:rsidTr="00720679">
        <w:tc>
          <w:tcPr>
            <w:tcW w:w="2128" w:type="dxa"/>
          </w:tcPr>
          <w:p w14:paraId="26AD2040" w14:textId="03D233E6" w:rsidR="00EE457F" w:rsidRPr="00857C18" w:rsidRDefault="00EE457F" w:rsidP="00EE457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3.30 – 4.40 p.m.</w:t>
            </w:r>
          </w:p>
        </w:tc>
        <w:tc>
          <w:tcPr>
            <w:tcW w:w="6933" w:type="dxa"/>
          </w:tcPr>
          <w:p w14:paraId="0902C2F1" w14:textId="5DE747CB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Ítem 1: Apertura</w:t>
            </w:r>
          </w:p>
          <w:p w14:paraId="7895DF6C" w14:textId="5E5BA893" w:rsidR="00EE457F" w:rsidRPr="00857C18" w:rsidRDefault="0031531B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Palabras de bienvenida</w:t>
            </w:r>
            <w:r w:rsidR="00EE457F"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de Fumiko Ohinata, Secretaria de la Convención</w:t>
            </w:r>
            <w:r w:rsid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de 2003</w:t>
            </w:r>
            <w:r w:rsidR="00EE457F"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para la Salvaguardia del Patrimonio Cultural Inmaterial</w:t>
            </w:r>
          </w:p>
          <w:p w14:paraId="5EEE4B51" w14:textId="337E0AE2" w:rsidR="000C61E9" w:rsidRPr="00857C18" w:rsidRDefault="000C61E9" w:rsidP="00EE457F">
            <w:pPr>
              <w:spacing w:before="6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Palabras a cargo de</w:t>
            </w:r>
            <w:r w:rsidR="009B37B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Roberto M. Suárez, Secretario Ejecutivo de la Coordinación Educativa y Cultural Centroamericana (CECC/SICA).</w:t>
            </w:r>
          </w:p>
          <w:p w14:paraId="5ABAF092" w14:textId="1392CA95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Presentación de los participantes</w:t>
            </w:r>
          </w:p>
        </w:tc>
      </w:tr>
      <w:tr w:rsidR="00EE457F" w:rsidRPr="00857C18" w14:paraId="60525E39" w14:textId="77777777" w:rsidTr="00720679">
        <w:tc>
          <w:tcPr>
            <w:tcW w:w="2128" w:type="dxa"/>
          </w:tcPr>
          <w:p w14:paraId="4A622051" w14:textId="3A5496C8" w:rsidR="00EE457F" w:rsidRPr="00857C18" w:rsidRDefault="00EE457F" w:rsidP="00EE457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4.40 – 5.10 p.m.</w:t>
            </w:r>
          </w:p>
        </w:tc>
        <w:tc>
          <w:tcPr>
            <w:tcW w:w="6933" w:type="dxa"/>
          </w:tcPr>
          <w:p w14:paraId="2395FE4B" w14:textId="5AEBD8DE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Ítem 2: Antecedentes, objetivos y orden del día del taller</w:t>
            </w:r>
          </w:p>
          <w:p w14:paraId="158AF40D" w14:textId="727701CA" w:rsidR="00EE457F" w:rsidRPr="00857C18" w:rsidRDefault="00EE457F" w:rsidP="00EE457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María Claudia López y Fernando </w:t>
            </w:r>
            <w:r w:rsid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Granados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br/>
            </w:r>
            <w:r w:rsid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Facilitadores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del taller para la UNESCO</w:t>
            </w:r>
          </w:p>
          <w:p w14:paraId="18A2ECA2" w14:textId="467D2291" w:rsidR="00EE457F" w:rsidRPr="00857C18" w:rsidRDefault="00FE44C5" w:rsidP="00EE457F">
            <w:pPr>
              <w:spacing w:before="60" w:after="60"/>
              <w:contextualSpacing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Presentación</w:t>
            </w:r>
            <w:r w:rsidR="00EE457F"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del material de formación para el taller nacional de cinco días, </w:t>
            </w:r>
            <w:r w:rsid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seguido de lineamientos y abordaje de</w:t>
            </w:r>
            <w:r w:rsidR="00EE457F"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cuestiones prácticas sobre el curso en línea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.</w:t>
            </w:r>
          </w:p>
          <w:p w14:paraId="5F086688" w14:textId="21B2346A" w:rsidR="00EE457F" w:rsidRPr="00857C18" w:rsidRDefault="00857C18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Preguntas y respuestas. </w:t>
            </w:r>
          </w:p>
        </w:tc>
      </w:tr>
      <w:tr w:rsidR="00EE457F" w:rsidRPr="00857C18" w14:paraId="6F669A9A" w14:textId="77777777" w:rsidTr="00720679">
        <w:tc>
          <w:tcPr>
            <w:tcW w:w="2128" w:type="dxa"/>
            <w:shd w:val="clear" w:color="auto" w:fill="DBE5F1" w:themeFill="accent1" w:themeFillTint="33"/>
          </w:tcPr>
          <w:p w14:paraId="52F5A359" w14:textId="7F499B10" w:rsidR="00EE457F" w:rsidRPr="00857C18" w:rsidRDefault="00EE457F" w:rsidP="00EE457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5.10 – 5.20 p.m.</w:t>
            </w:r>
          </w:p>
        </w:tc>
        <w:tc>
          <w:tcPr>
            <w:tcW w:w="6933" w:type="dxa"/>
            <w:shd w:val="clear" w:color="auto" w:fill="DBE5F1" w:themeFill="accent1" w:themeFillTint="33"/>
          </w:tcPr>
          <w:p w14:paraId="348863BA" w14:textId="43EE2FFE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  <w:t>Pausa (10 minutos)</w:t>
            </w:r>
          </w:p>
        </w:tc>
      </w:tr>
      <w:tr w:rsidR="00EE457F" w:rsidRPr="009B37B8" w14:paraId="7EC96218" w14:textId="77777777" w:rsidTr="00720679">
        <w:tc>
          <w:tcPr>
            <w:tcW w:w="2128" w:type="dxa"/>
          </w:tcPr>
          <w:p w14:paraId="30CC91FB" w14:textId="2487BD46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5.20 – 5.40 p.m.</w:t>
            </w:r>
          </w:p>
        </w:tc>
        <w:tc>
          <w:tcPr>
            <w:tcW w:w="6933" w:type="dxa"/>
          </w:tcPr>
          <w:p w14:paraId="7B20840F" w14:textId="02B98F60" w:rsidR="00EE457F" w:rsidRPr="00857C18" w:rsidRDefault="00EE457F" w:rsidP="00FE44C5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3: </w:t>
            </w:r>
            <w:r w:rsidR="00FE44C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Presentación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 general del proyecto</w:t>
            </w:r>
            <w:r w:rsidR="00FE44C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.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 </w:t>
            </w:r>
            <w:r w:rsidR="00FE44C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Roles y responsabilidades de los facilitadores</w:t>
            </w:r>
          </w:p>
          <w:p w14:paraId="33091723" w14:textId="211B0EA5" w:rsidR="00EE457F" w:rsidRPr="00857C18" w:rsidRDefault="00EE457F" w:rsidP="00FE44C5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Susanne Schnüttgen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br/>
              <w:t xml:space="preserve">Jefa de la Unidad de </w:t>
            </w:r>
            <w:r w:rsidR="00FE44C5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Fortalecimiento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de Capacidades y Política de</w:t>
            </w:r>
            <w:r w:rsidR="00FE44C5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Patrimonio, Secretaría de la Convención de 2003, seguid</w:t>
            </w:r>
            <w:r w:rsidR="00FE44C5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o de discusión.</w:t>
            </w:r>
          </w:p>
        </w:tc>
      </w:tr>
      <w:tr w:rsidR="00EE457F" w:rsidRPr="009B37B8" w14:paraId="17FB4E01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0EC51E65" w14:textId="4DDAF3CE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5.40 – 5.45 p.m.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72D90CA5" w14:textId="522E1D90" w:rsidR="00EE457F" w:rsidRPr="00857C18" w:rsidRDefault="00EE457F" w:rsidP="00FE44C5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Ítem 4: Vincula</w:t>
            </w:r>
            <w:r w:rsidR="00FE44C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ndo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 el patrimonio cultural inmaterial y el desarrollo urbano sostenible (Unidad 1)</w:t>
            </w:r>
          </w:p>
          <w:p w14:paraId="3B2BBCEB" w14:textId="1D581B8B" w:rsidR="00EE457F" w:rsidRPr="00857C18" w:rsidRDefault="00EE457F" w:rsidP="00EE457F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Breve introducción a cargo de los facilitadores principales</w:t>
            </w:r>
            <w:r w:rsidR="00FE44C5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.</w:t>
            </w:r>
          </w:p>
        </w:tc>
      </w:tr>
      <w:tr w:rsidR="00EE457F" w:rsidRPr="009B37B8" w14:paraId="24020662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63C7F675" w14:textId="77777777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5.45 – 6.20 p.m.</w:t>
            </w:r>
          </w:p>
          <w:p w14:paraId="62287067" w14:textId="4EAE978A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3467B376" w14:textId="06C9D77D" w:rsidR="00EE457F" w:rsidRPr="00857C18" w:rsidRDefault="00EE457F" w:rsidP="00FE44C5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4a: Ejercicio introductorio </w:t>
            </w:r>
            <w:r w:rsidR="00FE44C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“Estado del arte del patrimonio cultural inmaterial y la planeación urbana”</w:t>
            </w:r>
          </w:p>
          <w:p w14:paraId="2663D61A" w14:textId="2680BED4" w:rsidR="00EE457F" w:rsidRPr="00857C18" w:rsidRDefault="00EE457F" w:rsidP="00EE457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Explicación </w:t>
            </w:r>
            <w:r w:rsidR="00FE44C5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a cargo de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los facilitadores principales</w:t>
            </w:r>
          </w:p>
          <w:p w14:paraId="446CFBBB" w14:textId="2C7FF300" w:rsidR="00EE457F" w:rsidRPr="00857C18" w:rsidRDefault="00EE457F" w:rsidP="00EE457F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Los diez equipos de expertos nacionales trabajarán por parejas</w:t>
            </w:r>
          </w:p>
        </w:tc>
      </w:tr>
      <w:tr w:rsidR="00EE457F" w:rsidRPr="00857C18" w14:paraId="61E164A7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08C0877E" w14:textId="24019C93" w:rsidR="00EE457F" w:rsidRPr="00857C18" w:rsidRDefault="00EE457F" w:rsidP="00EE457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6.20 – 6.</w:t>
            </w:r>
            <w:r w:rsidR="0021723C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30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p.m.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5D1AA2B8" w14:textId="71344015" w:rsidR="00EE457F" w:rsidRPr="00857C18" w:rsidRDefault="00EE457F" w:rsidP="00EE457F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Resumen de la sesión</w:t>
            </w:r>
          </w:p>
        </w:tc>
      </w:tr>
    </w:tbl>
    <w:p w14:paraId="7CD3D3D8" w14:textId="77777777" w:rsidR="00E12400" w:rsidRPr="00857C18" w:rsidRDefault="00E12400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  <w:lang w:val="es-ES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D581F" w:rsidRPr="00857C18" w14:paraId="0E7249AE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613D79B0" w14:textId="2A6BC0AC" w:rsidR="00ED581F" w:rsidRPr="00857C18" w:rsidRDefault="00ED581F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Viernes, 7 de marzo de 2025</w:t>
            </w:r>
          </w:p>
        </w:tc>
      </w:tr>
      <w:tr w:rsidR="00442C03" w:rsidRPr="009B37B8" w14:paraId="54FD1647" w14:textId="77777777" w:rsidTr="00720679">
        <w:tc>
          <w:tcPr>
            <w:tcW w:w="2116" w:type="dxa"/>
          </w:tcPr>
          <w:p w14:paraId="51814B89" w14:textId="3628B856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3.30 – 3.50 p.m.</w:t>
            </w:r>
          </w:p>
        </w:tc>
        <w:tc>
          <w:tcPr>
            <w:tcW w:w="6945" w:type="dxa"/>
          </w:tcPr>
          <w:p w14:paraId="1473A527" w14:textId="5B1DA503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Ítem 4a: continuación</w:t>
            </w:r>
          </w:p>
          <w:p w14:paraId="7B9B1A3C" w14:textId="75383DC8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Puesta en común de los resultados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del ejercicio introductorio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“</w:t>
            </w:r>
            <w:r w:rsidRPr="00442C03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Estado del arte del patrimonio cultural inmaterial y la planeación urbana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”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.</w:t>
            </w:r>
          </w:p>
          <w:p w14:paraId="4C3668CC" w14:textId="5F5413DB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Se formarán dos grupos con parejas de cinco países cada uno para compartir y debatir los resultados del ejercicio</w:t>
            </w:r>
            <w:r w:rsid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.</w:t>
            </w:r>
          </w:p>
          <w:p w14:paraId="683BB0DE" w14:textId="7777292A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Seguido de una breve presentación de los </w:t>
            </w:r>
            <w:r w:rsid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puntos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clave en sesión plenaria</w:t>
            </w:r>
            <w:r w:rsid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.</w:t>
            </w:r>
          </w:p>
        </w:tc>
      </w:tr>
      <w:tr w:rsidR="00442C03" w:rsidRPr="009B37B8" w14:paraId="37AE1284" w14:textId="77777777" w:rsidTr="009B76DC">
        <w:trPr>
          <w:trHeight w:val="525"/>
        </w:trPr>
        <w:tc>
          <w:tcPr>
            <w:tcW w:w="2116" w:type="dxa"/>
          </w:tcPr>
          <w:p w14:paraId="0C4C95A3" w14:textId="231FDA1D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3.50 – 4.15 p.m.</w:t>
            </w:r>
          </w:p>
        </w:tc>
        <w:tc>
          <w:tcPr>
            <w:tcW w:w="6945" w:type="dxa"/>
          </w:tcPr>
          <w:p w14:paraId="489EE519" w14:textId="063974EF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Ítem 4b: Ejercicio práctico "</w:t>
            </w:r>
            <w:r w:rsidR="004C69FD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Compartiendo conceptos de patrimonio cultural inmaterial y planeación urbana”</w:t>
            </w:r>
          </w:p>
          <w:p w14:paraId="0F2A5B0A" w14:textId="7269EB1C" w:rsidR="00442C03" w:rsidRPr="00857C18" w:rsidRDefault="004C69FD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Explicación por parte del facilitador. </w:t>
            </w:r>
          </w:p>
          <w:p w14:paraId="4EDB1FCE" w14:textId="4632350F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Se formarán dos grupos con parejas de cinco países para realizar el ejercicio</w:t>
            </w:r>
          </w:p>
          <w:p w14:paraId="61C758FF" w14:textId="3E1ACBA4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lastRenderedPageBreak/>
              <w:t>A continuación,</w:t>
            </w:r>
            <w:r w:rsid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sigue una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breve presentación de los</w:t>
            </w:r>
            <w:r w:rsid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puntos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clave en sesión plenaria.</w:t>
            </w:r>
          </w:p>
        </w:tc>
      </w:tr>
      <w:tr w:rsidR="00442C03" w:rsidRPr="009B37B8" w14:paraId="6BB875C3" w14:textId="77777777" w:rsidTr="00720679">
        <w:tc>
          <w:tcPr>
            <w:tcW w:w="2116" w:type="dxa"/>
          </w:tcPr>
          <w:p w14:paraId="4F430BE5" w14:textId="38CF2A2C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 xml:space="preserve">4.15 – 4.45 p.m. </w:t>
            </w:r>
          </w:p>
        </w:tc>
        <w:tc>
          <w:tcPr>
            <w:tcW w:w="6945" w:type="dxa"/>
          </w:tcPr>
          <w:p w14:paraId="06C21AE3" w14:textId="30ECF658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Ítem 4c: Presentación de conceptos clave relacionados con la salvaguardia del patrimonio cultural inmaterial y</w:t>
            </w:r>
            <w:r w:rsidR="004C69FD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el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desarrollo urbano sostenible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- Unidad 1, PPT 3</w:t>
            </w:r>
          </w:p>
          <w:p w14:paraId="6FE420CD" w14:textId="5BBF92E0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María Claudia López, </w:t>
            </w:r>
            <w:r w:rsid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Facilitadora. </w:t>
            </w:r>
          </w:p>
          <w:p w14:paraId="4FF100CC" w14:textId="45638C84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Seguido de preguntas y respuestas</w:t>
            </w:r>
            <w:r w:rsidR="004C69FD"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442C03" w:rsidRPr="00857C18" w14:paraId="127619C8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1E8AAA03" w14:textId="3633BCC2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4.45 – 4.55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48A8E56B" w14:textId="5E84E49C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  <w:t>Pausa (10 minutos)</w:t>
            </w:r>
          </w:p>
        </w:tc>
      </w:tr>
      <w:tr w:rsidR="00442C03" w:rsidRPr="009B37B8" w14:paraId="73E85D8F" w14:textId="77777777" w:rsidTr="00230F4E">
        <w:tc>
          <w:tcPr>
            <w:tcW w:w="2116" w:type="dxa"/>
            <w:shd w:val="clear" w:color="auto" w:fill="auto"/>
          </w:tcPr>
          <w:p w14:paraId="0FF533F6" w14:textId="33E66E35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4.55 – 5.45 p.m. </w:t>
            </w:r>
          </w:p>
        </w:tc>
        <w:tc>
          <w:tcPr>
            <w:tcW w:w="6945" w:type="dxa"/>
            <w:shd w:val="clear" w:color="auto" w:fill="auto"/>
          </w:tcPr>
          <w:p w14:paraId="54C2DC2C" w14:textId="7E20DE83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Ítem 4d: Presentación sobre la relación entre el patrimonio cultural inmaterial, el desarrollo urbano sostenible y las principales estructuras de pla</w:t>
            </w:r>
            <w:r w:rsidR="004C69F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neación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 urbana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- Unidad 1, PPT 4.</w:t>
            </w:r>
          </w:p>
          <w:p w14:paraId="57BA0095" w14:textId="61AF1FAE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María Claudia López, </w:t>
            </w:r>
            <w:r w:rsid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Facilitadora.</w:t>
            </w:r>
          </w:p>
          <w:p w14:paraId="4CD71FB6" w14:textId="165F470E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Seguido de preguntas y respuestas</w:t>
            </w:r>
            <w:r w:rsidR="004C69FD"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442C03" w:rsidRPr="009B37B8" w14:paraId="5EEAE456" w14:textId="77777777" w:rsidTr="00720679">
        <w:tc>
          <w:tcPr>
            <w:tcW w:w="2116" w:type="dxa"/>
            <w:shd w:val="clear" w:color="auto" w:fill="auto"/>
          </w:tcPr>
          <w:p w14:paraId="64E3CFE7" w14:textId="75F72903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5.45 – 6.15 p.m.</w:t>
            </w:r>
          </w:p>
        </w:tc>
        <w:tc>
          <w:tcPr>
            <w:tcW w:w="6945" w:type="dxa"/>
            <w:shd w:val="clear" w:color="auto" w:fill="auto"/>
          </w:tcPr>
          <w:p w14:paraId="5543762D" w14:textId="75CEDA93" w:rsidR="00442C03" w:rsidRPr="00857C18" w:rsidRDefault="00442C03" w:rsidP="00442C03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4e: </w:t>
            </w:r>
            <w:r w:rsidRPr="00857C18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s-ES"/>
              </w:rPr>
              <w:t xml:space="preserve">Resultados de la </w:t>
            </w:r>
            <w:r w:rsidR="004C69FD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s-ES"/>
              </w:rPr>
              <w:t>E</w:t>
            </w:r>
            <w:r w:rsidRPr="00857C18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s-ES"/>
              </w:rPr>
              <w:t xml:space="preserve">ncuesta UNESCO 2022 sobre la salvaguardia del patrimonio cultural inmaterial en contextos </w:t>
            </w:r>
            <w:r w:rsidRPr="004C69F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urbanos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- Unidad 1, PPT 5</w:t>
            </w:r>
          </w:p>
          <w:p w14:paraId="176311AA" w14:textId="31202533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María Claudia López, </w:t>
            </w:r>
            <w:r w:rsid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Facilitadora.</w:t>
            </w:r>
          </w:p>
          <w:p w14:paraId="12ABABCF" w14:textId="0F1C1554" w:rsidR="00442C03" w:rsidRPr="00857C18" w:rsidRDefault="00442C03" w:rsidP="00442C03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Seguido de </w:t>
            </w:r>
            <w:r w:rsidR="004C69FD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preguntas y respuestas. </w:t>
            </w:r>
          </w:p>
        </w:tc>
      </w:tr>
      <w:tr w:rsidR="00442C03" w:rsidRPr="009B37B8" w14:paraId="758763F6" w14:textId="77777777" w:rsidTr="00230F4E">
        <w:tc>
          <w:tcPr>
            <w:tcW w:w="2116" w:type="dxa"/>
            <w:shd w:val="clear" w:color="auto" w:fill="auto"/>
          </w:tcPr>
          <w:p w14:paraId="4584C387" w14:textId="1CE84C6D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6.15 – 6.20 p.m.</w:t>
            </w:r>
          </w:p>
        </w:tc>
        <w:tc>
          <w:tcPr>
            <w:tcW w:w="6945" w:type="dxa"/>
            <w:shd w:val="clear" w:color="auto" w:fill="auto"/>
          </w:tcPr>
          <w:p w14:paraId="430FF0FE" w14:textId="6320EB87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4f: Breve introducción a la guía de </w:t>
            </w:r>
            <w:r w:rsidR="004C69F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discusión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 sobre el patrimonio cultural inmaterial y sus beneficios para las comunidades y el desarrollo urbano sostenible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- Unidad 1, PPT 7</w:t>
            </w:r>
          </w:p>
          <w:p w14:paraId="114DECF0" w14:textId="2702CF6D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Esta guía se utiliza para una </w:t>
            </w:r>
            <w:r w:rsidR="004C69F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actividad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 con los portadores del patrimonio cultural inmaterial durante el taller presencial que se </w:t>
            </w:r>
            <w:r w:rsidR="004C69F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llevará a cabo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 a nivel nacional</w:t>
            </w:r>
            <w:r w:rsidR="004C69F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442C03" w:rsidRPr="009B37B8" w14:paraId="5D97C6A7" w14:textId="77777777" w:rsidTr="00230F4E">
        <w:tc>
          <w:tcPr>
            <w:tcW w:w="2116" w:type="dxa"/>
            <w:shd w:val="clear" w:color="auto" w:fill="auto"/>
          </w:tcPr>
          <w:p w14:paraId="44852803" w14:textId="7BFB3B8F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6.20 – 6.</w:t>
            </w:r>
            <w:r w:rsidR="0021723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 </w:t>
            </w:r>
          </w:p>
        </w:tc>
        <w:tc>
          <w:tcPr>
            <w:tcW w:w="6945" w:type="dxa"/>
            <w:shd w:val="clear" w:color="auto" w:fill="auto"/>
          </w:tcPr>
          <w:p w14:paraId="36EC9BF0" w14:textId="2BF67A77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4g: Ejercicio práctico </w:t>
            </w:r>
            <w:r w:rsidR="004C69F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“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Identificación de la relación entre el patrimonio cultural inmaterial y las estructuras </w:t>
            </w:r>
            <w:r w:rsidR="004C69F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de planeación urbana”</w:t>
            </w:r>
          </w:p>
          <w:p w14:paraId="5F3CA6A0" w14:textId="77777777" w:rsidR="004C69FD" w:rsidRDefault="004C69FD" w:rsidP="00442C03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4C69FD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Explicación por parte del facilitador. </w:t>
            </w:r>
          </w:p>
          <w:p w14:paraId="435CE3B1" w14:textId="205B0788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Los equipos nacionales realizarán el ejercicio fuera de la sesión y presentarán los resultados el 19 de marzo para concluir el trabajo sobre la Unidad 1.</w:t>
            </w:r>
          </w:p>
        </w:tc>
      </w:tr>
      <w:tr w:rsidR="00442C03" w:rsidRPr="00857C18" w14:paraId="02843B99" w14:textId="77777777" w:rsidTr="00230F4E">
        <w:tc>
          <w:tcPr>
            <w:tcW w:w="2116" w:type="dxa"/>
            <w:shd w:val="clear" w:color="auto" w:fill="auto"/>
          </w:tcPr>
          <w:p w14:paraId="72AEF254" w14:textId="151CFC12" w:rsidR="00442C03" w:rsidRPr="00857C18" w:rsidRDefault="00442C03" w:rsidP="00442C0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6.</w:t>
            </w:r>
            <w:r w:rsidR="0021723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6.3</w:t>
            </w:r>
            <w:r w:rsidR="0021723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  <w:shd w:val="clear" w:color="auto" w:fill="auto"/>
          </w:tcPr>
          <w:p w14:paraId="3C9385E3" w14:textId="246185FA" w:rsidR="00442C03" w:rsidRPr="00857C18" w:rsidRDefault="00442C03" w:rsidP="00442C03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Resumen de la sesión</w:t>
            </w:r>
          </w:p>
        </w:tc>
      </w:tr>
    </w:tbl>
    <w:p w14:paraId="0B66DE47" w14:textId="77777777" w:rsidR="00ED581F" w:rsidRPr="00857C18" w:rsidRDefault="00ED581F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  <w:lang w:val="es-ES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652C8D" w:rsidRPr="00857C18" w14:paraId="5C13A385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0869C0BC" w14:textId="3E9144ED" w:rsidR="00652C8D" w:rsidRPr="00857C18" w:rsidRDefault="00652C8D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bookmarkStart w:id="2" w:name="_Hlk190266995"/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Miércoles, 19 de marzo de 2025</w:t>
            </w:r>
          </w:p>
        </w:tc>
      </w:tr>
      <w:tr w:rsidR="004C69FD" w:rsidRPr="00857C18" w14:paraId="68CF59AA" w14:textId="77777777" w:rsidTr="00720679">
        <w:tc>
          <w:tcPr>
            <w:tcW w:w="2116" w:type="dxa"/>
          </w:tcPr>
          <w:p w14:paraId="7874FA22" w14:textId="455CB00B" w:rsidR="004C69FD" w:rsidRPr="00857C18" w:rsidRDefault="004C69FD" w:rsidP="004C69FD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3.30 – 4.20 p.m.</w:t>
            </w:r>
          </w:p>
        </w:tc>
        <w:tc>
          <w:tcPr>
            <w:tcW w:w="6945" w:type="dxa"/>
          </w:tcPr>
          <w:p w14:paraId="19701FE1" w14:textId="0F017609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Ítem 4g: continuación</w:t>
            </w:r>
          </w:p>
          <w:p w14:paraId="0B4B2D80" w14:textId="7875F5C2" w:rsidR="004C69FD" w:rsidRPr="00857C18" w:rsidRDefault="004C69FD" w:rsidP="004C69FD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Cada equipo nacional presenta 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los resultados del ejercicio práctico 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“</w:t>
            </w:r>
            <w:r w:rsidRPr="004C69F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Identificación de la relación entre el patrimonio cultural inmaterial y las estructuras de planeación urbana”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.</w:t>
            </w:r>
          </w:p>
          <w:p w14:paraId="147BB4AF" w14:textId="447D2DAF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Seguido de debate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4C69FD" w:rsidRPr="009B37B8" w14:paraId="49ECFB9A" w14:textId="77777777" w:rsidTr="00720679">
        <w:tc>
          <w:tcPr>
            <w:tcW w:w="2116" w:type="dxa"/>
          </w:tcPr>
          <w:p w14:paraId="4C594E96" w14:textId="490721AA" w:rsidR="004C69FD" w:rsidRPr="00857C18" w:rsidRDefault="004C69FD" w:rsidP="004C69FD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4.20 – 4.25</w:t>
            </w:r>
          </w:p>
        </w:tc>
        <w:tc>
          <w:tcPr>
            <w:tcW w:w="6945" w:type="dxa"/>
          </w:tcPr>
          <w:p w14:paraId="3BCBE641" w14:textId="5DD41670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Ítem 5: Marcos </w:t>
            </w:r>
            <w:r w:rsidR="00F0418C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principales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</w:t>
            </w:r>
            <w:r w:rsidR="00F0418C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sobre patrimonio cultural inmaterial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y desarrollo urbano sostenible (Unidad 2)</w:t>
            </w:r>
          </w:p>
          <w:p w14:paraId="1928B679" w14:textId="011E0A18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Breve introducción a cargo de los facilitadores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.</w:t>
            </w:r>
          </w:p>
        </w:tc>
      </w:tr>
      <w:tr w:rsidR="004C69FD" w:rsidRPr="009B37B8" w14:paraId="759274D1" w14:textId="77777777" w:rsidTr="00652C8D">
        <w:trPr>
          <w:trHeight w:val="894"/>
        </w:trPr>
        <w:tc>
          <w:tcPr>
            <w:tcW w:w="2116" w:type="dxa"/>
          </w:tcPr>
          <w:p w14:paraId="75AFC285" w14:textId="63435923" w:rsidR="004C69FD" w:rsidRPr="00857C18" w:rsidRDefault="004C69FD" w:rsidP="004C69FD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4.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</w:tcPr>
          <w:p w14:paraId="5A38DA06" w14:textId="5D13647F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Ítem 5a: </w:t>
            </w:r>
            <w:r w:rsidR="00F0418C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Contexto general 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de los marcos clave </w:t>
            </w:r>
          </w:p>
          <w:p w14:paraId="3E8B002C" w14:textId="4B491C6A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Resumen gráfico de los principales marcos e instrumentos políticos internacionales (de la UNESCO, ONU-Hábitat y la ONU) - Unidad 2, PPT 1</w:t>
            </w:r>
          </w:p>
        </w:tc>
      </w:tr>
      <w:tr w:rsidR="004C69FD" w:rsidRPr="009B37B8" w14:paraId="43D19493" w14:textId="77777777" w:rsidTr="00720679">
        <w:tc>
          <w:tcPr>
            <w:tcW w:w="2116" w:type="dxa"/>
          </w:tcPr>
          <w:p w14:paraId="0E987828" w14:textId="3369E943" w:rsidR="004C69FD" w:rsidRPr="00857C18" w:rsidRDefault="004C69FD" w:rsidP="004C69FD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4.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5.15 p.m. </w:t>
            </w:r>
          </w:p>
        </w:tc>
        <w:tc>
          <w:tcPr>
            <w:tcW w:w="6945" w:type="dxa"/>
          </w:tcPr>
          <w:p w14:paraId="176DD716" w14:textId="6561B134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Ítem 5b: Presentación de los marcos de la UNESCO 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- Unidad 2, PPT 2</w:t>
            </w:r>
          </w:p>
          <w:p w14:paraId="7443ECFB" w14:textId="3B8056F3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Introducción a los marcos e instrumentos normativos de la UNESCO relacionados con la salvaguardia del patrimonio cultural inmaterial y el desarrollo urbano sostenible</w:t>
            </w:r>
            <w:r w:rsidR="00B03BDD"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</w:p>
          <w:p w14:paraId="0A463E52" w14:textId="45946B30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Seguido de preguntas y respuestas</w:t>
            </w:r>
            <w:r w:rsidR="00B03BDD"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4C69FD" w:rsidRPr="00857C18" w14:paraId="32BA4AC5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5A3D9B80" w14:textId="3E0A9FA7" w:rsidR="004C69FD" w:rsidRPr="00857C18" w:rsidRDefault="004C69FD" w:rsidP="004C69FD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5.15 – 5.25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08835E03" w14:textId="77777777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  <w:t>Pausa (10 minutos)</w:t>
            </w:r>
          </w:p>
        </w:tc>
      </w:tr>
      <w:tr w:rsidR="004C69FD" w:rsidRPr="009B37B8" w14:paraId="77FD7D90" w14:textId="77777777" w:rsidTr="00720679">
        <w:tc>
          <w:tcPr>
            <w:tcW w:w="2116" w:type="dxa"/>
            <w:shd w:val="clear" w:color="auto" w:fill="auto"/>
          </w:tcPr>
          <w:p w14:paraId="2FD32B74" w14:textId="432D8E45" w:rsidR="004C69FD" w:rsidRPr="00857C18" w:rsidRDefault="004C69FD" w:rsidP="004C69FD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5.25 – 6.15 p.m. </w:t>
            </w:r>
          </w:p>
        </w:tc>
        <w:tc>
          <w:tcPr>
            <w:tcW w:w="6945" w:type="dxa"/>
            <w:shd w:val="clear" w:color="auto" w:fill="auto"/>
          </w:tcPr>
          <w:p w14:paraId="6D91A5B3" w14:textId="69E0F224" w:rsidR="004C69FD" w:rsidRPr="00857C18" w:rsidRDefault="004C69FD" w:rsidP="004C69FD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5c: </w:t>
            </w:r>
            <w:r w:rsidRPr="00857C18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s-ES"/>
              </w:rPr>
              <w:t xml:space="preserve">Presentación de los marcos de ONU-Hábitat 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- Unidad 2, PPT</w:t>
            </w:r>
            <w:r w:rsidR="00B03BD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 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3</w:t>
            </w:r>
          </w:p>
          <w:p w14:paraId="4C9DD1C3" w14:textId="4DF8169E" w:rsidR="004C69FD" w:rsidRPr="00857C18" w:rsidRDefault="004C69FD" w:rsidP="004C69FD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</w:pP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Introducción a los principales marcos y </w:t>
            </w:r>
            <w:r w:rsidR="00B03BD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lineamientos asociados. </w:t>
            </w:r>
          </w:p>
          <w:p w14:paraId="5336CA58" w14:textId="2E637BB6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Seguido de preguntas y respuestas</w:t>
            </w:r>
            <w:r w:rsidR="00B03BD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4C69FD" w:rsidRPr="009B37B8" w14:paraId="47A02E92" w14:textId="77777777" w:rsidTr="00720679">
        <w:tc>
          <w:tcPr>
            <w:tcW w:w="2116" w:type="dxa"/>
            <w:shd w:val="clear" w:color="auto" w:fill="auto"/>
          </w:tcPr>
          <w:p w14:paraId="52C6F738" w14:textId="38F165F3" w:rsidR="004C69FD" w:rsidRPr="00857C18" w:rsidRDefault="004C69FD" w:rsidP="004C69FD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6.15 – 6.25 p.m.</w:t>
            </w:r>
          </w:p>
        </w:tc>
        <w:tc>
          <w:tcPr>
            <w:tcW w:w="6945" w:type="dxa"/>
            <w:shd w:val="clear" w:color="auto" w:fill="auto"/>
          </w:tcPr>
          <w:p w14:paraId="25CB9985" w14:textId="398DC55E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5d: Ejercicio práctico sobre la aplicación de instrumentos en las ciudades de los participantes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- Unidad 2, PPT 4</w:t>
            </w:r>
          </w:p>
          <w:p w14:paraId="63D21E09" w14:textId="59628B41" w:rsidR="004C69FD" w:rsidRPr="00857C18" w:rsidRDefault="00B03BDD" w:rsidP="004C69F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Explicación por parte del facilitador.</w:t>
            </w:r>
          </w:p>
          <w:p w14:paraId="36070D90" w14:textId="6A995C4C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Los equipos nacionales realizarán el ejercicio fuera de la sesión y presentarán los resultados el 27 de marzo para concluir la Unidad 2.</w:t>
            </w:r>
          </w:p>
        </w:tc>
      </w:tr>
      <w:tr w:rsidR="004C69FD" w:rsidRPr="00857C18" w14:paraId="3A8C7B70" w14:textId="77777777" w:rsidTr="00720679">
        <w:tc>
          <w:tcPr>
            <w:tcW w:w="2116" w:type="dxa"/>
            <w:shd w:val="clear" w:color="auto" w:fill="auto"/>
          </w:tcPr>
          <w:p w14:paraId="67276809" w14:textId="148A0D2D" w:rsidR="004C69FD" w:rsidRPr="00857C18" w:rsidRDefault="004C69FD" w:rsidP="004C69FD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6.25 – 6.30 p.m.</w:t>
            </w:r>
          </w:p>
        </w:tc>
        <w:tc>
          <w:tcPr>
            <w:tcW w:w="6945" w:type="dxa"/>
            <w:shd w:val="clear" w:color="auto" w:fill="auto"/>
          </w:tcPr>
          <w:p w14:paraId="6DCF08AB" w14:textId="4D56F599" w:rsidR="004C69FD" w:rsidRPr="00857C18" w:rsidRDefault="004C69FD" w:rsidP="004C69F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Resumen de la sesión</w:t>
            </w:r>
          </w:p>
        </w:tc>
      </w:tr>
      <w:bookmarkEnd w:id="2"/>
    </w:tbl>
    <w:p w14:paraId="03049C33" w14:textId="77777777" w:rsidR="00652C8D" w:rsidRPr="00857C18" w:rsidRDefault="00652C8D" w:rsidP="00652C8D">
      <w:pPr>
        <w:pStyle w:val="COMPara"/>
        <w:numPr>
          <w:ilvl w:val="0"/>
          <w:numId w:val="0"/>
        </w:numPr>
        <w:ind w:left="567"/>
        <w:jc w:val="both"/>
        <w:rPr>
          <w:b/>
          <w:bCs/>
          <w:lang w:val="es-ES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857C18" w14:paraId="7E4C32CA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7CEBD4B6" w14:textId="3114E124" w:rsidR="00EF6336" w:rsidRPr="00857C18" w:rsidRDefault="00EF6336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Jueves, 27 de marzo de 2025</w:t>
            </w:r>
          </w:p>
        </w:tc>
      </w:tr>
      <w:tr w:rsidR="00330D15" w:rsidRPr="009B37B8" w14:paraId="620E89DF" w14:textId="77777777" w:rsidTr="00720679">
        <w:tc>
          <w:tcPr>
            <w:tcW w:w="2116" w:type="dxa"/>
          </w:tcPr>
          <w:p w14:paraId="4C456625" w14:textId="3A4CE0B9" w:rsidR="00330D15" w:rsidRPr="00857C18" w:rsidRDefault="00330D15" w:rsidP="00330D15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3.30 – 4.20 p.m.</w:t>
            </w:r>
          </w:p>
        </w:tc>
        <w:tc>
          <w:tcPr>
            <w:tcW w:w="6945" w:type="dxa"/>
          </w:tcPr>
          <w:p w14:paraId="12E215B3" w14:textId="4BD9F3AA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Ítem 5d: continuación</w:t>
            </w:r>
          </w:p>
          <w:p w14:paraId="63FFA94B" w14:textId="3B38CA75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El equipo de 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cada país presenta las principales conclusiones del ejercicio práctico "Aplicación de los instrumentos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” 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en las ciudades elegidas en cada país.</w:t>
            </w:r>
          </w:p>
        </w:tc>
      </w:tr>
      <w:tr w:rsidR="00330D15" w:rsidRPr="009B37B8" w14:paraId="421739AB" w14:textId="77777777" w:rsidTr="00720679">
        <w:tc>
          <w:tcPr>
            <w:tcW w:w="2116" w:type="dxa"/>
          </w:tcPr>
          <w:p w14:paraId="7D984B28" w14:textId="254E910F" w:rsidR="00330D15" w:rsidRPr="00857C18" w:rsidRDefault="00330D15" w:rsidP="00330D15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4.20 – 4.25 p.m.</w:t>
            </w:r>
          </w:p>
        </w:tc>
        <w:tc>
          <w:tcPr>
            <w:tcW w:w="6945" w:type="dxa"/>
          </w:tcPr>
          <w:p w14:paraId="4834DECD" w14:textId="609E7B7C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Ítem 6: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Abordaje práctico para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la salvaguardia del patrimonio cultural inmaterial en contextos urbanos (Unidad 3)</w:t>
            </w:r>
          </w:p>
          <w:p w14:paraId="568832F1" w14:textId="467E0D59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Breve introducción a cargo de los facilitadores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.</w:t>
            </w:r>
          </w:p>
        </w:tc>
      </w:tr>
      <w:tr w:rsidR="00330D15" w:rsidRPr="009B37B8" w14:paraId="6BDEE45E" w14:textId="77777777" w:rsidTr="00720679">
        <w:tc>
          <w:tcPr>
            <w:tcW w:w="2116" w:type="dxa"/>
          </w:tcPr>
          <w:p w14:paraId="569DD706" w14:textId="27E737FB" w:rsidR="00330D15" w:rsidRPr="00857C18" w:rsidRDefault="00330D15" w:rsidP="00330D15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5.20 p.m. </w:t>
            </w:r>
          </w:p>
        </w:tc>
        <w:tc>
          <w:tcPr>
            <w:tcW w:w="6945" w:type="dxa"/>
          </w:tcPr>
          <w:p w14:paraId="306FC8D4" w14:textId="4694669A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Ítem 6a: Presentación de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las 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estructuras de plan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eación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urbana y ejemplos prácticos que ilustr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a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n su relación con el patrimonio cultural inmaterial en contextos urbanos (Unidad 3) 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- Unidad 3, PPT 1</w:t>
            </w:r>
          </w:p>
          <w:p w14:paraId="004ED8C6" w14:textId="3D5D9D4D" w:rsidR="00330D15" w:rsidRPr="00857C18" w:rsidRDefault="00330D15" w:rsidP="00EE5D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Fernando Granados, </w:t>
            </w:r>
            <w:r w:rsidR="00EE5DE1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facilitador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del taller, 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seguido de preguntas y respuestas</w:t>
            </w:r>
          </w:p>
        </w:tc>
      </w:tr>
      <w:tr w:rsidR="00330D15" w:rsidRPr="00857C18" w14:paraId="7AB74637" w14:textId="77777777" w:rsidTr="00AD335F">
        <w:tc>
          <w:tcPr>
            <w:tcW w:w="2116" w:type="dxa"/>
            <w:shd w:val="clear" w:color="auto" w:fill="DBE5F1" w:themeFill="accent1" w:themeFillTint="33"/>
          </w:tcPr>
          <w:p w14:paraId="51218C0A" w14:textId="066C78D2" w:rsidR="00330D15" w:rsidRPr="00857C18" w:rsidRDefault="00330D15" w:rsidP="00330D15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5.20 – 5.30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0F062B49" w14:textId="4214F99E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  <w:t>Pausa (10 minutos)</w:t>
            </w:r>
          </w:p>
        </w:tc>
      </w:tr>
      <w:tr w:rsidR="00330D15" w:rsidRPr="009B37B8" w14:paraId="782D4957" w14:textId="77777777" w:rsidTr="00720679">
        <w:tc>
          <w:tcPr>
            <w:tcW w:w="2116" w:type="dxa"/>
          </w:tcPr>
          <w:p w14:paraId="0F6D7D14" w14:textId="2E4EDF6A" w:rsidR="00330D15" w:rsidRPr="00857C18" w:rsidRDefault="00330D15" w:rsidP="00330D15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5.30 – 6.00 p.m. </w:t>
            </w:r>
          </w:p>
        </w:tc>
        <w:tc>
          <w:tcPr>
            <w:tcW w:w="6945" w:type="dxa"/>
          </w:tcPr>
          <w:p w14:paraId="04E1CD32" w14:textId="29FCF74A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Ítem 6b: Presentación de las principales amenazas y</w:t>
            </w:r>
            <w:r w:rsidR="003060B5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beneficios</w:t>
            </w: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14:paraId="766412AC" w14:textId="720C930D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Se presentan las amenazas y los beneficios para la transmisión </w:t>
            </w:r>
            <w:r w:rsidR="003060B5">
              <w:rPr>
                <w:rFonts w:ascii="Arial" w:hAnsi="Arial" w:cs="Arial"/>
                <w:sz w:val="22"/>
                <w:szCs w:val="22"/>
                <w:lang w:val="es-ES" w:eastAsia="en-US"/>
              </w:rPr>
              <w:t>y salvaguardia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del patrimonio cultural inmaterial en contextos urbanos - Unidad 3, PPT 1,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seguid</w:t>
            </w:r>
            <w:r w:rsidR="003060B5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o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de debate</w:t>
            </w:r>
            <w:r w:rsidR="003060B5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.</w:t>
            </w:r>
          </w:p>
        </w:tc>
      </w:tr>
      <w:tr w:rsidR="00330D15" w:rsidRPr="009B37B8" w14:paraId="1AC3AE14" w14:textId="77777777" w:rsidTr="009B76DC">
        <w:trPr>
          <w:trHeight w:val="1137"/>
        </w:trPr>
        <w:tc>
          <w:tcPr>
            <w:tcW w:w="2116" w:type="dxa"/>
            <w:shd w:val="clear" w:color="auto" w:fill="auto"/>
          </w:tcPr>
          <w:p w14:paraId="756CA859" w14:textId="2D5C2987" w:rsidR="00330D15" w:rsidRPr="00857C18" w:rsidRDefault="00330D15" w:rsidP="00330D15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6.00 – 6.25 p.m. </w:t>
            </w:r>
          </w:p>
        </w:tc>
        <w:tc>
          <w:tcPr>
            <w:tcW w:w="6945" w:type="dxa"/>
            <w:shd w:val="clear" w:color="auto" w:fill="auto"/>
          </w:tcPr>
          <w:p w14:paraId="55A00B4E" w14:textId="3FE50D7F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6c: Revisión de plantilla - ejemplo de </w:t>
            </w:r>
            <w:r w:rsidR="003060B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un 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elemento del patrimonio cultural inmaterial en el contexto de una ciudad</w:t>
            </w:r>
          </w:p>
          <w:p w14:paraId="6483438F" w14:textId="2C42FACD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La plantilla guía a los participantes en la preparación de una breve presentación sobre un 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ejemplo de patrimonio cultural inmaterial y su relación con cada estructura de pla</w:t>
            </w:r>
            <w:r w:rsidR="003060B5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neació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n urbana - 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Unidad 3, PPT 2, seguid</w:t>
            </w:r>
            <w:r w:rsidR="003060B5">
              <w:rPr>
                <w:rFonts w:ascii="Arial" w:hAnsi="Arial" w:cs="Arial"/>
                <w:sz w:val="22"/>
                <w:szCs w:val="22"/>
                <w:lang w:val="es-ES" w:eastAsia="en-US"/>
              </w:rPr>
              <w:t>o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de preguntas y respuestas.</w:t>
            </w:r>
          </w:p>
        </w:tc>
      </w:tr>
      <w:tr w:rsidR="00330D15" w:rsidRPr="00857C18" w14:paraId="25628EDA" w14:textId="77777777" w:rsidTr="00720679">
        <w:tc>
          <w:tcPr>
            <w:tcW w:w="2116" w:type="dxa"/>
            <w:shd w:val="clear" w:color="auto" w:fill="auto"/>
          </w:tcPr>
          <w:p w14:paraId="302B6304" w14:textId="1A00907D" w:rsidR="00330D15" w:rsidRPr="00857C18" w:rsidRDefault="00330D15" w:rsidP="00330D15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6.25 – 6.30 p.m.</w:t>
            </w:r>
          </w:p>
        </w:tc>
        <w:tc>
          <w:tcPr>
            <w:tcW w:w="6945" w:type="dxa"/>
            <w:shd w:val="clear" w:color="auto" w:fill="auto"/>
          </w:tcPr>
          <w:p w14:paraId="0B826B7F" w14:textId="77777777" w:rsidR="00330D15" w:rsidRPr="00857C18" w:rsidRDefault="00330D15" w:rsidP="00330D15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Resumen de la sesión</w:t>
            </w:r>
          </w:p>
        </w:tc>
      </w:tr>
    </w:tbl>
    <w:p w14:paraId="227DDC7A" w14:textId="77777777" w:rsidR="003F0B59" w:rsidRPr="00857C18" w:rsidRDefault="003F0B59" w:rsidP="00600CB3">
      <w:pPr>
        <w:pStyle w:val="COMPara"/>
        <w:numPr>
          <w:ilvl w:val="0"/>
          <w:numId w:val="0"/>
        </w:numPr>
        <w:jc w:val="both"/>
        <w:rPr>
          <w:b/>
          <w:bCs/>
          <w:lang w:val="es-ES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857C18" w14:paraId="57354831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36F45A34" w14:textId="50FC5CBD" w:rsidR="00EF6336" w:rsidRPr="00857C18" w:rsidRDefault="00100944" w:rsidP="00720679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lastRenderedPageBreak/>
              <w:t>Viernes</w:t>
            </w:r>
            <w:r w:rsidR="00EF6336"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, 28 de marzo de 2025</w:t>
            </w:r>
          </w:p>
        </w:tc>
      </w:tr>
      <w:tr w:rsidR="003060B5" w:rsidRPr="009B37B8" w14:paraId="7FC224ED" w14:textId="77777777" w:rsidTr="00720679">
        <w:tc>
          <w:tcPr>
            <w:tcW w:w="2116" w:type="dxa"/>
          </w:tcPr>
          <w:p w14:paraId="321F6EB2" w14:textId="13A56389" w:rsidR="003060B5" w:rsidRPr="00857C18" w:rsidRDefault="003060B5" w:rsidP="003060B5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3.30 – 4.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</w:tcPr>
          <w:p w14:paraId="4C0E4FED" w14:textId="007315A8" w:rsidR="003060B5" w:rsidRPr="00857C18" w:rsidRDefault="003060B5" w:rsidP="003060B5">
            <w:pPr>
              <w:spacing w:after="12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Ítem 6d: 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Presentación de las herramientas metodológicas para salvaguardar el patrimonio cultural inmaterial en contextos urbanos.</w:t>
            </w:r>
          </w:p>
          <w:p w14:paraId="76463DEA" w14:textId="7C5768D7" w:rsidR="003060B5" w:rsidRPr="00857C18" w:rsidRDefault="003060B5" w:rsidP="003060B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El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facilitador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presenta conceptos teóricos y ejemplos prácticos para ilustrar el uso de cada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una de las herramientas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- 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Unidad 3, PPT 1 seguido de debate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3060B5" w:rsidRPr="00857C18" w14:paraId="5A94DED4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560FA017" w14:textId="4A57DB7D" w:rsidR="003060B5" w:rsidRPr="00857C18" w:rsidRDefault="003060B5" w:rsidP="003060B5">
            <w:pP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4.45 – 5.00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307D8645" w14:textId="19B67F34" w:rsidR="003060B5" w:rsidRPr="00857C18" w:rsidRDefault="003060B5" w:rsidP="003060B5">
            <w:pPr>
              <w:spacing w:after="12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  <w:t>Pausa (15 minutos)</w:t>
            </w:r>
          </w:p>
        </w:tc>
      </w:tr>
      <w:tr w:rsidR="003060B5" w:rsidRPr="009B37B8" w14:paraId="7F2685ED" w14:textId="77777777" w:rsidTr="00720679">
        <w:tc>
          <w:tcPr>
            <w:tcW w:w="2116" w:type="dxa"/>
            <w:shd w:val="clear" w:color="auto" w:fill="auto"/>
          </w:tcPr>
          <w:p w14:paraId="1C355C16" w14:textId="453DC999" w:rsidR="003060B5" w:rsidRPr="00857C18" w:rsidRDefault="003060B5" w:rsidP="003060B5">
            <w:pP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5.00 –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5 p.m. </w:t>
            </w:r>
          </w:p>
        </w:tc>
        <w:tc>
          <w:tcPr>
            <w:tcW w:w="6945" w:type="dxa"/>
            <w:shd w:val="clear" w:color="auto" w:fill="auto"/>
          </w:tcPr>
          <w:p w14:paraId="0526EE1F" w14:textId="58F843E7" w:rsidR="003060B5" w:rsidRPr="00857C18" w:rsidRDefault="003060B5" w:rsidP="003060B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6e: Revisión de plantilla para un ejercicio práctico sobre la aplicación de las herramientas metodológicas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- Unidad 3,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Folleto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1, 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seguido de preguntas y respuestas.</w:t>
            </w:r>
          </w:p>
          <w:p w14:paraId="461A6F24" w14:textId="6CF88BEC" w:rsidR="003060B5" w:rsidRPr="00857C18" w:rsidRDefault="003060B5" w:rsidP="003060B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>Los equipos de los países irán a las salas de grupos para realizar el ejercicio en</w:t>
            </w:r>
            <w:r w:rsidR="00663735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la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sesión y reanudarlo en sesión plenaria para la sesión de resumen. </w:t>
            </w:r>
            <w:r w:rsidR="00663735">
              <w:rPr>
                <w:rFonts w:ascii="Arial" w:hAnsi="Arial" w:cs="Arial"/>
                <w:sz w:val="22"/>
                <w:szCs w:val="22"/>
                <w:lang w:val="es-ES" w:eastAsia="en-US"/>
              </w:rPr>
              <w:t>Los equipos completarán</w:t>
            </w: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sus presentaciones para la siguiente sesión en línea del 1 de abril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3060B5" w:rsidRPr="00857C18" w14:paraId="2AF62015" w14:textId="77777777" w:rsidTr="00720679">
        <w:tc>
          <w:tcPr>
            <w:tcW w:w="2116" w:type="dxa"/>
            <w:shd w:val="clear" w:color="auto" w:fill="auto"/>
          </w:tcPr>
          <w:p w14:paraId="710448D1" w14:textId="35C53CFB" w:rsidR="003060B5" w:rsidRPr="00857C18" w:rsidRDefault="003060B5" w:rsidP="003060B5">
            <w:pP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6.25 – 6.30 p.m. </w:t>
            </w:r>
          </w:p>
        </w:tc>
        <w:tc>
          <w:tcPr>
            <w:tcW w:w="6945" w:type="dxa"/>
            <w:shd w:val="clear" w:color="auto" w:fill="auto"/>
          </w:tcPr>
          <w:p w14:paraId="4C6A7422" w14:textId="3193B040" w:rsidR="003060B5" w:rsidRPr="00857C18" w:rsidRDefault="003060B5" w:rsidP="003060B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Resumen de la sesión</w:t>
            </w:r>
          </w:p>
        </w:tc>
      </w:tr>
    </w:tbl>
    <w:p w14:paraId="426DE3FB" w14:textId="77777777" w:rsidR="00EF6336" w:rsidRPr="00857C18" w:rsidRDefault="00EF6336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  <w:lang w:val="es-ES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857C18" w14:paraId="749E6933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04BD7E2E" w14:textId="641162B2" w:rsidR="00EF6336" w:rsidRPr="00857C18" w:rsidRDefault="00EF6336" w:rsidP="00720679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Martes, 1 de abril de 2025</w:t>
            </w:r>
          </w:p>
        </w:tc>
      </w:tr>
      <w:tr w:rsidR="00663735" w:rsidRPr="009B37B8" w14:paraId="282978E4" w14:textId="77777777" w:rsidTr="00720679">
        <w:tc>
          <w:tcPr>
            <w:tcW w:w="2116" w:type="dxa"/>
          </w:tcPr>
          <w:p w14:paraId="7C36B618" w14:textId="63EDB3EE" w:rsidR="00663735" w:rsidRPr="00857C18" w:rsidRDefault="00663735" w:rsidP="00663735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3.30 – 4.20 p.m.</w:t>
            </w:r>
          </w:p>
        </w:tc>
        <w:tc>
          <w:tcPr>
            <w:tcW w:w="6945" w:type="dxa"/>
          </w:tcPr>
          <w:p w14:paraId="269CFAAC" w14:textId="5586A025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Ítem 6e - continuación</w:t>
            </w:r>
          </w:p>
          <w:p w14:paraId="1D3F804B" w14:textId="2D84BE36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El equipo de cinco países 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presenta las principales conclusiones del ejercicio práctico (ronda 1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).</w:t>
            </w:r>
          </w:p>
        </w:tc>
      </w:tr>
      <w:tr w:rsidR="00663735" w:rsidRPr="00857C18" w14:paraId="5AE07D57" w14:textId="77777777" w:rsidTr="004A3D14">
        <w:tc>
          <w:tcPr>
            <w:tcW w:w="2116" w:type="dxa"/>
            <w:shd w:val="clear" w:color="auto" w:fill="DBE5F1" w:themeFill="accent1" w:themeFillTint="33"/>
          </w:tcPr>
          <w:p w14:paraId="752FFD66" w14:textId="34853C2E" w:rsidR="00663735" w:rsidRPr="00857C18" w:rsidRDefault="00663735" w:rsidP="00663735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4.20 – 4.30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4D1933AE" w14:textId="487E588A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s-ES" w:eastAsia="en-US"/>
              </w:rPr>
              <w:t>Pausa (10 minutos)</w:t>
            </w:r>
          </w:p>
        </w:tc>
      </w:tr>
      <w:tr w:rsidR="00663735" w:rsidRPr="009B37B8" w14:paraId="75F68086" w14:textId="77777777" w:rsidTr="00720679">
        <w:tc>
          <w:tcPr>
            <w:tcW w:w="2116" w:type="dxa"/>
          </w:tcPr>
          <w:p w14:paraId="6DD91E61" w14:textId="3E026E0A" w:rsidR="00663735" w:rsidRPr="00857C18" w:rsidRDefault="00663735" w:rsidP="00663735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4.30 – 5.20 p.m.</w:t>
            </w:r>
          </w:p>
        </w:tc>
        <w:tc>
          <w:tcPr>
            <w:tcW w:w="6945" w:type="dxa"/>
          </w:tcPr>
          <w:p w14:paraId="38960139" w14:textId="1A71E079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Ítem 6e - continuación </w:t>
            </w:r>
          </w:p>
          <w:p w14:paraId="3D6F6806" w14:textId="2C0D0F81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El equipo de cinco países </w:t>
            </w:r>
            <w:r w:rsidRPr="00857C1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>presenta las principales conclusiones del ejercicio práctico (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s-ES"/>
              </w:rPr>
              <w:t xml:space="preserve">ronda 2). </w:t>
            </w:r>
          </w:p>
        </w:tc>
      </w:tr>
      <w:tr w:rsidR="00663735" w:rsidRPr="009B37B8" w14:paraId="27682B26" w14:textId="77777777" w:rsidTr="00720679">
        <w:tc>
          <w:tcPr>
            <w:tcW w:w="2116" w:type="dxa"/>
            <w:shd w:val="clear" w:color="auto" w:fill="auto"/>
          </w:tcPr>
          <w:p w14:paraId="349F77F4" w14:textId="1F5E92F9" w:rsidR="00663735" w:rsidRPr="00857C18" w:rsidRDefault="00663735" w:rsidP="00663735">
            <w:pP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5.20 – 5.30 p.m. </w:t>
            </w:r>
          </w:p>
        </w:tc>
        <w:tc>
          <w:tcPr>
            <w:tcW w:w="6945" w:type="dxa"/>
            <w:shd w:val="clear" w:color="auto" w:fill="auto"/>
          </w:tcPr>
          <w:p w14:paraId="7024366C" w14:textId="7C76F43E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Ítem 6f: Revisión de las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 orientaciones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 para las visitas 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>de campo</w:t>
            </w: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- Unidad 3,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Folleto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2</w:t>
            </w:r>
          </w:p>
          <w:p w14:paraId="64C9A913" w14:textId="0FE425CF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Las visitas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en campo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se centran en el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análisis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de la relación entre elementos específicos del patrimonio cultural inmaterial y las estructuras de plan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eación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 urbana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. Seguido de </w:t>
            </w: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>una sesión de preguntas y respuestas sobre el formato propuesto.</w:t>
            </w:r>
          </w:p>
        </w:tc>
      </w:tr>
      <w:tr w:rsidR="00663735" w:rsidRPr="009B37B8" w14:paraId="35192C35" w14:textId="77777777" w:rsidTr="00720679">
        <w:tc>
          <w:tcPr>
            <w:tcW w:w="2116" w:type="dxa"/>
            <w:shd w:val="clear" w:color="auto" w:fill="auto"/>
          </w:tcPr>
          <w:p w14:paraId="449DA87B" w14:textId="4DA9AF86" w:rsidR="00663735" w:rsidRPr="00857C18" w:rsidRDefault="00663735" w:rsidP="00663735">
            <w:pPr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5.30 – 6.30 p.m. </w:t>
            </w:r>
          </w:p>
        </w:tc>
        <w:tc>
          <w:tcPr>
            <w:tcW w:w="6945" w:type="dxa"/>
            <w:shd w:val="clear" w:color="auto" w:fill="auto"/>
          </w:tcPr>
          <w:p w14:paraId="062087D8" w14:textId="5DC4B258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s-ES" w:eastAsia="en-US"/>
              </w:rPr>
              <w:t xml:space="preserve">Ítem 6f: </w:t>
            </w:r>
            <w:r w:rsidRPr="00857C18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Sesión de clausura del taller y comentarios de los participantes. </w:t>
            </w:r>
            <w:bookmarkStart w:id="3" w:name="_Hlk191379398"/>
            <w:r w:rsidRPr="00857C18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Presentación de los próximos pasos del proyecto </w:t>
            </w:r>
            <w:r>
              <w:rPr>
                <w:rFonts w:asciiTheme="minorBidi" w:hAnsiTheme="minorBidi" w:cstheme="minorBidi"/>
                <w:sz w:val="22"/>
                <w:szCs w:val="22"/>
                <w:lang w:val="es-ES"/>
              </w:rPr>
              <w:t>posterior a la</w:t>
            </w:r>
            <w:r w:rsidRPr="00857C18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formación de formadores</w:t>
            </w:r>
            <w:bookmarkEnd w:id="3"/>
            <w:r>
              <w:rPr>
                <w:rFonts w:asciiTheme="minorBidi" w:hAnsiTheme="minorBidi" w:cstheme="minorBidi"/>
                <w:sz w:val="22"/>
                <w:szCs w:val="22"/>
                <w:lang w:val="es-ES"/>
              </w:rPr>
              <w:t>.</w:t>
            </w:r>
          </w:p>
          <w:p w14:paraId="6F5543DB" w14:textId="5B20BE60" w:rsidR="00663735" w:rsidRPr="00857C18" w:rsidRDefault="00663735" w:rsidP="0066373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</w:pPr>
            <w:r w:rsidRPr="00857C18">
              <w:rPr>
                <w:rFonts w:ascii="Arial" w:hAnsi="Arial" w:cs="Arial"/>
                <w:snapToGrid w:val="0"/>
                <w:sz w:val="22"/>
                <w:szCs w:val="22"/>
                <w:lang w:val="es-ES" w:eastAsia="en-US"/>
              </w:rPr>
              <w:t xml:space="preserve">Secretaría de la Convención de 2003. </w:t>
            </w:r>
          </w:p>
        </w:tc>
      </w:tr>
    </w:tbl>
    <w:p w14:paraId="548F40E1" w14:textId="77777777" w:rsidR="00977F81" w:rsidRPr="00857C18" w:rsidRDefault="00977F81">
      <w:pPr>
        <w:pStyle w:val="COMPara"/>
        <w:numPr>
          <w:ilvl w:val="0"/>
          <w:numId w:val="0"/>
        </w:numPr>
        <w:jc w:val="both"/>
        <w:rPr>
          <w:b/>
          <w:bCs/>
          <w:lang w:val="es-ES"/>
        </w:rPr>
      </w:pPr>
    </w:p>
    <w:p w14:paraId="43EBA1B4" w14:textId="77777777" w:rsidR="00977F81" w:rsidRPr="00857C18" w:rsidRDefault="00977F81" w:rsidP="009B76DC">
      <w:pPr>
        <w:pStyle w:val="COMPara"/>
        <w:keepNext/>
        <w:numPr>
          <w:ilvl w:val="0"/>
          <w:numId w:val="0"/>
        </w:numPr>
        <w:spacing w:after="240"/>
        <w:ind w:left="1276" w:hanging="567"/>
        <w:jc w:val="both"/>
        <w:rPr>
          <w:rFonts w:eastAsiaTheme="minorEastAsia"/>
          <w:lang w:val="es-ES" w:eastAsia="ko-KR"/>
        </w:rPr>
      </w:pPr>
      <w:r w:rsidRPr="00857C18">
        <w:rPr>
          <w:b/>
          <w:bCs/>
          <w:lang w:val="es-ES"/>
        </w:rPr>
        <w:lastRenderedPageBreak/>
        <w:t>Lista de documentos y referencias</w:t>
      </w:r>
    </w:p>
    <w:tbl>
      <w:tblPr>
        <w:tblStyle w:val="TableGrid"/>
        <w:tblW w:w="9090" w:type="dxa"/>
        <w:tblInd w:w="535" w:type="dxa"/>
        <w:tblLook w:val="04A0" w:firstRow="1" w:lastRow="0" w:firstColumn="1" w:lastColumn="0" w:noHBand="0" w:noVBand="1"/>
      </w:tblPr>
      <w:tblGrid>
        <w:gridCol w:w="2832"/>
        <w:gridCol w:w="6258"/>
      </w:tblGrid>
      <w:tr w:rsidR="00977F81" w:rsidRPr="00857C18" w14:paraId="4A7B9C14" w14:textId="77777777" w:rsidTr="009B76DC">
        <w:trPr>
          <w:trHeight w:val="454"/>
        </w:trPr>
        <w:tc>
          <w:tcPr>
            <w:tcW w:w="9090" w:type="dxa"/>
            <w:gridSpan w:val="2"/>
            <w:shd w:val="clear" w:color="auto" w:fill="F2F2F2" w:themeFill="background1" w:themeFillShade="F2"/>
            <w:vAlign w:val="center"/>
          </w:tcPr>
          <w:p w14:paraId="41A74E82" w14:textId="77777777" w:rsidR="00977F81" w:rsidRPr="00857C18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>Documentos de trabajo</w:t>
            </w:r>
          </w:p>
        </w:tc>
      </w:tr>
      <w:tr w:rsidR="00977F81" w:rsidRPr="00857C18" w14:paraId="1FA13262" w14:textId="77777777" w:rsidTr="009B76DC">
        <w:trPr>
          <w:trHeight w:val="454"/>
        </w:trPr>
        <w:tc>
          <w:tcPr>
            <w:tcW w:w="2832" w:type="dxa"/>
            <w:vAlign w:val="center"/>
          </w:tcPr>
          <w:p w14:paraId="031F96B8" w14:textId="1E04E689" w:rsidR="00977F81" w:rsidRPr="00857C18" w:rsidRDefault="00977F81" w:rsidP="009B76DC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 xml:space="preserve">LHE/25/PRO </w:t>
            </w:r>
            <w:r w:rsidR="00EB0AED" w:rsidRPr="00857C18">
              <w:rPr>
                <w:rFonts w:eastAsiaTheme="minorEastAsia"/>
                <w:lang w:val="es-ES" w:eastAsia="ko-KR"/>
              </w:rPr>
              <w:t>URB/1</w:t>
            </w:r>
          </w:p>
        </w:tc>
        <w:tc>
          <w:tcPr>
            <w:tcW w:w="6258" w:type="dxa"/>
            <w:vAlign w:val="center"/>
          </w:tcPr>
          <w:p w14:paraId="6DE5B016" w14:textId="77777777" w:rsidR="00977F81" w:rsidRPr="00857C18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>Lista de participantes</w:t>
            </w:r>
          </w:p>
        </w:tc>
      </w:tr>
      <w:tr w:rsidR="00977F81" w:rsidRPr="00857C18" w14:paraId="5D3AD456" w14:textId="77777777" w:rsidTr="009B76DC">
        <w:trPr>
          <w:trHeight w:val="454"/>
        </w:trPr>
        <w:tc>
          <w:tcPr>
            <w:tcW w:w="2832" w:type="dxa"/>
            <w:vAlign w:val="center"/>
          </w:tcPr>
          <w:p w14:paraId="0616A3DC" w14:textId="7EB6CC11" w:rsidR="00977F81" w:rsidRPr="00857C18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 xml:space="preserve">LHE/25/PRO </w:t>
            </w:r>
            <w:r w:rsidR="004B380D" w:rsidRPr="00857C18">
              <w:rPr>
                <w:rFonts w:eastAsiaTheme="minorEastAsia"/>
                <w:lang w:val="es-ES" w:eastAsia="ko-KR"/>
              </w:rPr>
              <w:t>URB</w:t>
            </w:r>
            <w:r w:rsidR="00A13C0E">
              <w:rPr>
                <w:rFonts w:eastAsiaTheme="minorEastAsia"/>
                <w:lang w:val="es-ES" w:eastAsia="ko-KR"/>
              </w:rPr>
              <w:t>/</w:t>
            </w:r>
            <w:r w:rsidR="004B380D" w:rsidRPr="00857C18">
              <w:rPr>
                <w:rFonts w:eastAsiaTheme="minorEastAsia"/>
                <w:lang w:val="es-ES" w:eastAsia="ko-KR"/>
              </w:rPr>
              <w:t>2</w:t>
            </w:r>
            <w:r w:rsidR="006C3E69">
              <w:rPr>
                <w:rFonts w:eastAsiaTheme="minorEastAsia"/>
                <w:lang w:val="es-ES" w:eastAsia="ko-KR"/>
              </w:rPr>
              <w:t xml:space="preserve"> Rev.</w:t>
            </w:r>
          </w:p>
        </w:tc>
        <w:tc>
          <w:tcPr>
            <w:tcW w:w="6258" w:type="dxa"/>
            <w:vAlign w:val="center"/>
          </w:tcPr>
          <w:p w14:paraId="2D98E2A0" w14:textId="64F181B6" w:rsidR="00977F81" w:rsidRPr="00857C18" w:rsidRDefault="00993E8B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>
              <w:rPr>
                <w:rFonts w:eastAsiaTheme="minorEastAsia"/>
                <w:lang w:val="es-ES" w:eastAsia="ko-KR"/>
              </w:rPr>
              <w:t>Agenda</w:t>
            </w:r>
            <w:r w:rsidR="004B380D" w:rsidRPr="00857C18">
              <w:rPr>
                <w:rFonts w:eastAsiaTheme="minorEastAsia"/>
                <w:lang w:val="es-ES" w:eastAsia="ko-KR"/>
              </w:rPr>
              <w:t xml:space="preserve"> y calendario </w:t>
            </w:r>
          </w:p>
        </w:tc>
      </w:tr>
      <w:tr w:rsidR="00977F81" w:rsidRPr="00857C18" w14:paraId="00DEB415" w14:textId="77777777" w:rsidTr="009B76DC">
        <w:trPr>
          <w:trHeight w:val="454"/>
        </w:trPr>
        <w:tc>
          <w:tcPr>
            <w:tcW w:w="2832" w:type="dxa"/>
          </w:tcPr>
          <w:p w14:paraId="34F0DAA2" w14:textId="772D58A8" w:rsidR="00977F81" w:rsidRPr="00857C18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 xml:space="preserve">LHE/25/PRO </w:t>
            </w:r>
            <w:r w:rsidR="004B380D" w:rsidRPr="00857C18">
              <w:rPr>
                <w:rFonts w:eastAsiaTheme="minorEastAsia"/>
                <w:lang w:val="es-ES" w:eastAsia="ko-KR"/>
              </w:rPr>
              <w:t>URB/3</w:t>
            </w:r>
          </w:p>
        </w:tc>
        <w:tc>
          <w:tcPr>
            <w:tcW w:w="6258" w:type="dxa"/>
            <w:vAlign w:val="center"/>
          </w:tcPr>
          <w:p w14:paraId="17004834" w14:textId="6FC91728" w:rsidR="00977F81" w:rsidRPr="00857C18" w:rsidRDefault="00993E8B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>
              <w:rPr>
                <w:rFonts w:eastAsiaTheme="minorEastAsia"/>
                <w:lang w:val="es-ES" w:eastAsia="ko-KR"/>
              </w:rPr>
              <w:t>Programa anotado</w:t>
            </w:r>
          </w:p>
        </w:tc>
      </w:tr>
      <w:tr w:rsidR="00B617C7" w:rsidRPr="009B37B8" w14:paraId="461371BD" w14:textId="77777777" w:rsidTr="009B76DC">
        <w:trPr>
          <w:trHeight w:val="454"/>
        </w:trPr>
        <w:tc>
          <w:tcPr>
            <w:tcW w:w="2832" w:type="dxa"/>
          </w:tcPr>
          <w:p w14:paraId="1EDB8C61" w14:textId="568D880B" w:rsidR="00B617C7" w:rsidRPr="00857C18" w:rsidRDefault="00B617C7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>LHE/25/PRO URB</w:t>
            </w:r>
            <w:r w:rsidR="004B380D" w:rsidRPr="00857C18">
              <w:rPr>
                <w:rFonts w:eastAsiaTheme="minorEastAsia"/>
                <w:lang w:val="es-ES" w:eastAsia="ko-KR"/>
              </w:rPr>
              <w:t>/4</w:t>
            </w:r>
          </w:p>
        </w:tc>
        <w:tc>
          <w:tcPr>
            <w:tcW w:w="6258" w:type="dxa"/>
            <w:vAlign w:val="center"/>
          </w:tcPr>
          <w:p w14:paraId="67A52899" w14:textId="7F75DCDC" w:rsidR="00B617C7" w:rsidRPr="00857C18" w:rsidRDefault="00B617C7" w:rsidP="00B617C7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 xml:space="preserve">Material didáctico de la Unidad 1. </w:t>
            </w:r>
            <w:r w:rsidR="00760AC7">
              <w:rPr>
                <w:lang w:val="es-ES"/>
              </w:rPr>
              <w:t>Vinculando</w:t>
            </w:r>
            <w:r w:rsidRPr="00857C18">
              <w:rPr>
                <w:lang w:val="es-ES"/>
              </w:rPr>
              <w:t xml:space="preserve"> el patrimonio cultural inmaterial y el desarrollo urbano sostenible</w:t>
            </w:r>
          </w:p>
        </w:tc>
      </w:tr>
      <w:tr w:rsidR="00B617C7" w:rsidRPr="009B37B8" w14:paraId="1C909E57" w14:textId="77777777" w:rsidTr="009B76DC">
        <w:trPr>
          <w:trHeight w:val="454"/>
        </w:trPr>
        <w:tc>
          <w:tcPr>
            <w:tcW w:w="2832" w:type="dxa"/>
          </w:tcPr>
          <w:p w14:paraId="38BF5666" w14:textId="032013E8" w:rsidR="00B617C7" w:rsidRPr="00857C18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>LHE/25/PRO URB</w:t>
            </w:r>
            <w:r w:rsidR="004B380D" w:rsidRPr="00857C18">
              <w:rPr>
                <w:rFonts w:eastAsiaTheme="minorEastAsia"/>
                <w:lang w:val="es-ES" w:eastAsia="ko-KR"/>
              </w:rPr>
              <w:t>/5</w:t>
            </w:r>
          </w:p>
        </w:tc>
        <w:tc>
          <w:tcPr>
            <w:tcW w:w="6258" w:type="dxa"/>
            <w:vAlign w:val="center"/>
          </w:tcPr>
          <w:p w14:paraId="1F626385" w14:textId="49545756" w:rsidR="00B617C7" w:rsidRPr="00857C18" w:rsidRDefault="00B617C7" w:rsidP="00B617C7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 xml:space="preserve">Material didáctico de la Unidad 2. Marcos </w:t>
            </w:r>
            <w:r w:rsidR="005C71EA">
              <w:rPr>
                <w:rFonts w:eastAsiaTheme="minorEastAsia"/>
                <w:lang w:val="es-ES" w:eastAsia="ko-KR"/>
              </w:rPr>
              <w:t>principales</w:t>
            </w:r>
            <w:r w:rsidRPr="00857C18">
              <w:rPr>
                <w:rFonts w:eastAsiaTheme="minorEastAsia"/>
                <w:lang w:val="es-ES" w:eastAsia="ko-KR"/>
              </w:rPr>
              <w:t xml:space="preserve"> sobre patrimonio cultural inmaterial y desarrollo urbano sostenible.</w:t>
            </w:r>
          </w:p>
        </w:tc>
      </w:tr>
      <w:tr w:rsidR="004B380D" w:rsidRPr="009B37B8" w14:paraId="26354660" w14:textId="77777777" w:rsidTr="004B380D">
        <w:trPr>
          <w:trHeight w:val="454"/>
        </w:trPr>
        <w:tc>
          <w:tcPr>
            <w:tcW w:w="2832" w:type="dxa"/>
          </w:tcPr>
          <w:p w14:paraId="4C9E1CCA" w14:textId="56172C59" w:rsidR="004B380D" w:rsidRPr="00857C18" w:rsidRDefault="004B380D" w:rsidP="004B380D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>LHE/25/PRO URB/6</w:t>
            </w:r>
          </w:p>
        </w:tc>
        <w:tc>
          <w:tcPr>
            <w:tcW w:w="6258" w:type="dxa"/>
            <w:vAlign w:val="center"/>
          </w:tcPr>
          <w:p w14:paraId="68C344DA" w14:textId="0FE8C48D" w:rsidR="004B380D" w:rsidRPr="00857C18" w:rsidRDefault="004B380D" w:rsidP="004B380D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 xml:space="preserve">Material didáctico de la Unidad 3. </w:t>
            </w:r>
            <w:r w:rsidR="00760AC7">
              <w:rPr>
                <w:rFonts w:eastAsiaTheme="minorEastAsia"/>
                <w:lang w:val="es-ES" w:eastAsia="ko-KR"/>
              </w:rPr>
              <w:t>Abordaje</w:t>
            </w:r>
            <w:r w:rsidRPr="00857C18">
              <w:rPr>
                <w:rFonts w:eastAsiaTheme="minorEastAsia"/>
                <w:lang w:val="es-ES" w:eastAsia="ko-KR"/>
              </w:rPr>
              <w:t xml:space="preserve"> práctico </w:t>
            </w:r>
            <w:r w:rsidR="00760AC7">
              <w:rPr>
                <w:rFonts w:eastAsiaTheme="minorEastAsia"/>
                <w:lang w:val="es-ES" w:eastAsia="ko-KR"/>
              </w:rPr>
              <w:t>para la</w:t>
            </w:r>
            <w:r w:rsidRPr="00857C18">
              <w:rPr>
                <w:rFonts w:eastAsiaTheme="minorEastAsia"/>
                <w:lang w:val="es-ES" w:eastAsia="ko-KR"/>
              </w:rPr>
              <w:t xml:space="preserve"> salvaguardia del patrimonio cultural inmaterial en contextos urbanos.</w:t>
            </w:r>
          </w:p>
        </w:tc>
      </w:tr>
      <w:tr w:rsidR="00B617C7" w:rsidRPr="00857C18" w14:paraId="0B52A5A4" w14:textId="77777777" w:rsidTr="009B76DC">
        <w:trPr>
          <w:trHeight w:val="454"/>
        </w:trPr>
        <w:tc>
          <w:tcPr>
            <w:tcW w:w="9090" w:type="dxa"/>
            <w:gridSpan w:val="2"/>
            <w:shd w:val="clear" w:color="auto" w:fill="F2F2F2" w:themeFill="background1" w:themeFillShade="F2"/>
          </w:tcPr>
          <w:p w14:paraId="75D87021" w14:textId="77777777" w:rsidR="00B617C7" w:rsidRPr="00857C18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>Documentos de referencia</w:t>
            </w:r>
          </w:p>
        </w:tc>
      </w:tr>
      <w:tr w:rsidR="00B617C7" w:rsidRPr="009B37B8" w14:paraId="1DE081C7" w14:textId="77777777" w:rsidTr="009B76DC">
        <w:trPr>
          <w:trHeight w:val="454"/>
        </w:trPr>
        <w:tc>
          <w:tcPr>
            <w:tcW w:w="2832" w:type="dxa"/>
          </w:tcPr>
          <w:p w14:paraId="7CA93D98" w14:textId="3968D4AA" w:rsidR="00B617C7" w:rsidRPr="00857C18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>Textos fundamentales de la Convención de 2003 (Edición 202</w:t>
            </w:r>
            <w:r w:rsidR="0021723C">
              <w:rPr>
                <w:rFonts w:eastAsiaTheme="minorEastAsia"/>
                <w:lang w:val="es-ES" w:eastAsia="ko-KR"/>
              </w:rPr>
              <w:t>4</w:t>
            </w:r>
            <w:r w:rsidRPr="00857C18">
              <w:rPr>
                <w:rFonts w:eastAsiaTheme="minorEastAsia"/>
                <w:lang w:val="es-ES" w:eastAsia="ko-KR"/>
              </w:rPr>
              <w:t>)</w:t>
            </w:r>
          </w:p>
        </w:tc>
        <w:tc>
          <w:tcPr>
            <w:tcW w:w="6258" w:type="dxa"/>
            <w:vAlign w:val="center"/>
          </w:tcPr>
          <w:p w14:paraId="03ACF931" w14:textId="3C7391A9" w:rsidR="00B617C7" w:rsidRPr="0021723C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hyperlink r:id="rId8" w:history="1">
              <w:r w:rsidRPr="0021723C">
                <w:rPr>
                  <w:rStyle w:val="Hyperlink"/>
                  <w:rFonts w:eastAsiaTheme="minorEastAsia"/>
                  <w:lang w:val="es-ES" w:eastAsia="ko-KR"/>
                </w:rPr>
                <w:t>https</w:t>
              </w:r>
              <w:r w:rsidR="00950278" w:rsidRPr="0021723C">
                <w:rPr>
                  <w:rStyle w:val="Hyperlink"/>
                  <w:rFonts w:eastAsiaTheme="minorEastAsia"/>
                  <w:lang w:val="es-ES" w:eastAsia="ko-KR"/>
                </w:rPr>
                <w:t>.</w:t>
              </w:r>
              <w:r w:rsidRPr="0021723C">
                <w:rPr>
                  <w:rStyle w:val="Hyperlink"/>
                  <w:rFonts w:eastAsiaTheme="minorEastAsia"/>
                  <w:lang w:val="es-ES" w:eastAsia="ko-KR"/>
                </w:rPr>
                <w:t>//ich.unesco.org/doc/src/2003_Convention_Basic_Texts-_202</w:t>
              </w:r>
              <w:r w:rsidR="0021723C" w:rsidRPr="0021723C">
                <w:rPr>
                  <w:rStyle w:val="Hyperlink"/>
                  <w:rFonts w:eastAsiaTheme="minorEastAsia"/>
                  <w:lang w:val="es-ES" w:eastAsia="ko-KR"/>
                </w:rPr>
                <w:t>4</w:t>
              </w:r>
              <w:r w:rsidRPr="0021723C">
                <w:rPr>
                  <w:rStyle w:val="Hyperlink"/>
                  <w:rFonts w:eastAsiaTheme="minorEastAsia"/>
                  <w:lang w:val="es-ES" w:eastAsia="ko-KR"/>
                </w:rPr>
                <w:t>_version-ES_.</w:t>
              </w:r>
              <w:r w:rsidR="0021723C" w:rsidRPr="0021723C">
                <w:rPr>
                  <w:rStyle w:val="Hyperlink"/>
                  <w:rFonts w:eastAsiaTheme="minorEastAsia"/>
                  <w:lang w:val="es-ES" w:eastAsia="ko-KR"/>
                </w:rPr>
                <w:t>p</w:t>
              </w:r>
              <w:r w:rsidR="0021723C" w:rsidRPr="0021723C">
                <w:rPr>
                  <w:rStyle w:val="Hyperlink"/>
                  <w:rFonts w:eastAsiaTheme="minorEastAsia"/>
                  <w:lang w:val="es-ES"/>
                </w:rPr>
                <w:t>df</w:t>
              </w:r>
            </w:hyperlink>
          </w:p>
        </w:tc>
      </w:tr>
      <w:tr w:rsidR="00B617C7" w:rsidRPr="009B37B8" w14:paraId="2042790B" w14:textId="77777777" w:rsidTr="009B76DC">
        <w:trPr>
          <w:trHeight w:val="454"/>
        </w:trPr>
        <w:tc>
          <w:tcPr>
            <w:tcW w:w="2832" w:type="dxa"/>
          </w:tcPr>
          <w:p w14:paraId="48DF72E1" w14:textId="200A1622" w:rsidR="00B617C7" w:rsidRPr="00857C18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857C18">
              <w:rPr>
                <w:rFonts w:eastAsiaTheme="minorEastAsia"/>
                <w:lang w:val="es-ES" w:eastAsia="ko-KR"/>
              </w:rPr>
              <w:t>Página web dedicada a la reunión</w:t>
            </w:r>
            <w:r w:rsidR="00993E8B">
              <w:rPr>
                <w:rFonts w:eastAsiaTheme="minorEastAsia"/>
                <w:lang w:val="es-ES" w:eastAsia="ko-KR"/>
              </w:rPr>
              <w:t>.</w:t>
            </w:r>
          </w:p>
        </w:tc>
        <w:tc>
          <w:tcPr>
            <w:tcW w:w="6258" w:type="dxa"/>
            <w:vAlign w:val="center"/>
          </w:tcPr>
          <w:p w14:paraId="3F46F56F" w14:textId="75092009" w:rsidR="00B617C7" w:rsidRPr="00857C18" w:rsidRDefault="0021723C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hyperlink r:id="rId9" w:history="1">
              <w:r w:rsidRPr="0021723C">
                <w:rPr>
                  <w:rStyle w:val="Hyperlink"/>
                  <w:rFonts w:eastAsiaTheme="minorEastAsia"/>
                  <w:lang w:val="es-ES"/>
                </w:rPr>
                <w:t>https://ich.unesco.org/es/eventos/formacion-de-formadores-sobre-patrimonio-vivo-y-desarrollo-urbano-sostenible-01026</w:t>
              </w:r>
            </w:hyperlink>
          </w:p>
        </w:tc>
      </w:tr>
    </w:tbl>
    <w:p w14:paraId="4CF9392B" w14:textId="12E7908D" w:rsidR="00977F81" w:rsidRPr="00435292" w:rsidRDefault="00435292" w:rsidP="00EE5D7D">
      <w:pPr>
        <w:pStyle w:val="COMPara"/>
        <w:numPr>
          <w:ilvl w:val="0"/>
          <w:numId w:val="0"/>
        </w:numPr>
        <w:ind w:left="567"/>
        <w:jc w:val="both"/>
        <w:rPr>
          <w:lang w:val="es-ES"/>
        </w:rPr>
      </w:pPr>
      <w:r>
        <w:rPr>
          <w:b/>
          <w:bCs/>
          <w:lang w:val="es-ES"/>
        </w:rPr>
        <w:t xml:space="preserve">* </w:t>
      </w:r>
      <w:r>
        <w:rPr>
          <w:lang w:val="es-ES"/>
        </w:rPr>
        <w:t>Los materiales de formación de las Unidades 1, 2 y 3 serán disponibles al final de las respectivas sesiones.</w:t>
      </w:r>
    </w:p>
    <w:sectPr w:rsidR="00977F81" w:rsidRPr="00435292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E677" w14:textId="77777777" w:rsidR="003B7522" w:rsidRDefault="003B7522" w:rsidP="00655736">
      <w:r>
        <w:separator/>
      </w:r>
    </w:p>
  </w:endnote>
  <w:endnote w:type="continuationSeparator" w:id="0">
    <w:p w14:paraId="58A2B457" w14:textId="77777777" w:rsidR="003B7522" w:rsidRDefault="003B752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322" w14:textId="77777777" w:rsidR="003B7522" w:rsidRDefault="003B7522" w:rsidP="00655736">
      <w:r>
        <w:separator/>
      </w:r>
    </w:p>
  </w:footnote>
  <w:footnote w:type="continuationSeparator" w:id="0">
    <w:p w14:paraId="150646F0" w14:textId="77777777" w:rsidR="003B7522" w:rsidRDefault="003B752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6462BB99" w:rsidR="00D95C4C" w:rsidRPr="00455314" w:rsidRDefault="00CB0542" w:rsidP="00C5776D">
    <w:pPr>
      <w:pStyle w:val="Header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 xml:space="preserve">LHE/25/PRO </w:t>
    </w:r>
    <w:r w:rsidR="00E5270E">
      <w:rPr>
        <w:rFonts w:ascii="Arial" w:hAnsi="Arial" w:cs="Arial"/>
        <w:sz w:val="20"/>
        <w:szCs w:val="20"/>
        <w:lang w:val="es-ES"/>
      </w:rPr>
      <w:t>URB/2</w:t>
    </w:r>
    <w:r w:rsidR="009B37B8">
      <w:rPr>
        <w:rFonts w:ascii="Arial" w:hAnsi="Arial" w:cs="Arial"/>
        <w:sz w:val="20"/>
        <w:szCs w:val="20"/>
        <w:lang w:val="es-ES"/>
      </w:rPr>
      <w:t xml:space="preserve"> Rev</w:t>
    </w:r>
    <w:r w:rsidR="0031096B">
      <w:rPr>
        <w:rFonts w:ascii="Arial" w:hAnsi="Arial" w:cs="Arial"/>
        <w:sz w:val="20"/>
        <w:szCs w:val="20"/>
        <w:lang w:val="es-ES"/>
      </w:rPr>
      <w:t>.</w:t>
    </w:r>
    <w:r w:rsidR="00E5270E">
      <w:rPr>
        <w:rFonts w:ascii="Arial" w:hAnsi="Arial" w:cs="Arial"/>
        <w:sz w:val="20"/>
        <w:szCs w:val="20"/>
        <w:lang w:val="es-ES"/>
      </w:rPr>
      <w:t xml:space="preserve">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- página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515D7BC1" w:rsidR="00D95C4C" w:rsidRPr="00EE5D7D" w:rsidRDefault="00483586" w:rsidP="00EE5D7D">
    <w:pPr>
      <w:pStyle w:val="Header"/>
      <w:jc w:val="right"/>
      <w:rPr>
        <w:rFonts w:ascii="Arial" w:hAnsi="Arial" w:cs="Arial"/>
        <w:lang w:val="es-ES"/>
      </w:rPr>
    </w:pPr>
    <w:r>
      <w:rPr>
        <w:rFonts w:ascii="Arial" w:hAnsi="Arial" w:cs="Arial"/>
        <w:sz w:val="20"/>
        <w:szCs w:val="20"/>
        <w:lang w:val="es-ES"/>
      </w:rPr>
      <w:t xml:space="preserve">LHE/25/PRO </w:t>
    </w:r>
    <w:r w:rsidR="00E5270E">
      <w:rPr>
        <w:rFonts w:ascii="Arial" w:hAnsi="Arial" w:cs="Arial"/>
        <w:sz w:val="20"/>
        <w:szCs w:val="20"/>
        <w:lang w:val="es-ES"/>
      </w:rPr>
      <w:t>URB/2</w:t>
    </w:r>
    <w:r w:rsidR="0031096B">
      <w:rPr>
        <w:rFonts w:ascii="Arial" w:hAnsi="Arial" w:cs="Arial"/>
        <w:sz w:val="20"/>
        <w:szCs w:val="20"/>
        <w:lang w:val="es-ES"/>
      </w:rPr>
      <w:t xml:space="preserve"> Rev.</w:t>
    </w:r>
    <w:r w:rsidR="00E5270E">
      <w:rPr>
        <w:rFonts w:ascii="Arial" w:hAnsi="Arial" w:cs="Arial"/>
        <w:sz w:val="20"/>
        <w:szCs w:val="20"/>
        <w:lang w:val="es-ES"/>
      </w:rPr>
      <w:t xml:space="preserve"> </w:t>
    </w:r>
    <w:r w:rsidR="00EE5D7D" w:rsidRPr="00455314">
      <w:rPr>
        <w:rFonts w:ascii="Arial" w:hAnsi="Arial" w:cs="Arial"/>
        <w:sz w:val="20"/>
        <w:szCs w:val="20"/>
        <w:lang w:val="es-ES"/>
      </w:rPr>
      <w:t xml:space="preserve">- página </w: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EE5D7D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EE5D7D"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3856769A" w:rsidR="00D95C4C" w:rsidRPr="00E95AE2" w:rsidRDefault="00DD4374">
    <w:pPr>
      <w:pStyle w:val="Header"/>
      <w:rPr>
        <w:sz w:val="22"/>
        <w:szCs w:val="22"/>
        <w:lang w:val="en-GB"/>
      </w:rPr>
    </w:pPr>
    <w:r>
      <w:rPr>
        <w:noProof/>
        <w:sz w:val="22"/>
        <w:szCs w:val="22"/>
        <w:lang w:val="en-GB"/>
      </w:rPr>
      <w:drawing>
        <wp:anchor distT="0" distB="0" distL="114300" distR="114300" simplePos="0" relativeHeight="251660288" behindDoc="0" locked="0" layoutInCell="1" allowOverlap="1" wp14:anchorId="04B1F514" wp14:editId="2EA79278">
          <wp:simplePos x="0" y="0"/>
          <wp:positionH relativeFrom="column">
            <wp:posOffset>13335</wp:posOffset>
          </wp:positionH>
          <wp:positionV relativeFrom="paragraph">
            <wp:posOffset>98425</wp:posOffset>
          </wp:positionV>
          <wp:extent cx="1668780" cy="1311910"/>
          <wp:effectExtent l="0" t="0" r="7620" b="2540"/>
          <wp:wrapSquare wrapText="bothSides"/>
          <wp:docPr id="10764861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179252BC" w:rsidR="004E1760" w:rsidRPr="00D7105A" w:rsidRDefault="00D858F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PRO URB</w:t>
    </w:r>
  </w:p>
  <w:p w14:paraId="6D1B3489" w14:textId="45DCE268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LHE/25/</w:t>
    </w:r>
    <w:bookmarkStart w:id="4" w:name="_Hlk94624970"/>
    <w:r w:rsidR="00D858FC" w:rsidRPr="0024120F">
      <w:rPr>
        <w:rFonts w:ascii="Arial" w:hAnsi="Arial" w:cs="Arial"/>
        <w:b/>
        <w:sz w:val="22"/>
        <w:szCs w:val="22"/>
        <w:lang w:val="pt-PT"/>
      </w:rPr>
      <w:t xml:space="preserve">PRO </w:t>
    </w:r>
    <w:r w:rsidR="0037539C" w:rsidRPr="009B76DC">
      <w:rPr>
        <w:rFonts w:ascii="Arial" w:hAnsi="Arial" w:cs="Arial"/>
        <w:b/>
        <w:sz w:val="22"/>
        <w:szCs w:val="22"/>
        <w:lang w:val="pt-PT"/>
      </w:rPr>
      <w:t>URB/2</w:t>
    </w:r>
    <w:r w:rsidR="00877D87">
      <w:rPr>
        <w:rFonts w:ascii="Arial" w:hAnsi="Arial" w:cs="Arial"/>
        <w:b/>
        <w:sz w:val="22"/>
        <w:szCs w:val="22"/>
        <w:lang w:val="pt-PT"/>
      </w:rPr>
      <w:t xml:space="preserve"> Rev</w:t>
    </w:r>
  </w:p>
  <w:bookmarkEnd w:id="4"/>
  <w:p w14:paraId="1B4446C3" w14:textId="27ECE81E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París, </w:t>
    </w:r>
    <w:r w:rsidR="0031096B">
      <w:rPr>
        <w:rFonts w:ascii="Arial" w:hAnsi="Arial" w:cs="Arial"/>
        <w:b/>
        <w:sz w:val="22"/>
        <w:szCs w:val="22"/>
        <w:lang w:val="pt-PT"/>
      </w:rPr>
      <w:t>6</w:t>
    </w:r>
    <w:r w:rsidR="00471654" w:rsidRPr="009B76DC">
      <w:rPr>
        <w:rFonts w:ascii="Arial" w:hAnsi="Arial" w:cs="Arial"/>
        <w:b/>
        <w:sz w:val="22"/>
        <w:szCs w:val="22"/>
        <w:lang w:val="pt-PT"/>
      </w:rPr>
      <w:t xml:space="preserve"> </w:t>
    </w:r>
    <w:r w:rsidR="00174D0C" w:rsidRPr="0024120F">
      <w:rPr>
        <w:rFonts w:ascii="Arial" w:hAnsi="Arial" w:cs="Arial"/>
        <w:b/>
        <w:sz w:val="22"/>
        <w:szCs w:val="22"/>
        <w:lang w:val="pt-PT"/>
      </w:rPr>
      <w:t xml:space="preserve">de </w:t>
    </w:r>
    <w:r w:rsidR="000C61E9">
      <w:rPr>
        <w:rFonts w:ascii="Arial" w:hAnsi="Arial" w:cs="Arial"/>
        <w:b/>
        <w:sz w:val="22"/>
        <w:szCs w:val="22"/>
        <w:lang w:val="pt-PT"/>
      </w:rPr>
      <w:t>marzo</w:t>
    </w:r>
    <w:r w:rsidR="00174D0C" w:rsidRPr="0024120F">
      <w:rPr>
        <w:rFonts w:ascii="Arial" w:hAnsi="Arial" w:cs="Arial"/>
        <w:b/>
        <w:sz w:val="22"/>
        <w:szCs w:val="22"/>
        <w:lang w:val="pt-PT"/>
      </w:rPr>
      <w:t xml:space="preserve"> </w:t>
    </w:r>
    <w:r w:rsidR="00174D0C">
      <w:rPr>
        <w:rFonts w:ascii="Arial" w:hAnsi="Arial" w:cs="Arial"/>
        <w:b/>
        <w:sz w:val="22"/>
        <w:szCs w:val="22"/>
        <w:lang w:val="pt-PT"/>
      </w:rPr>
      <w:t>de 2025</w:t>
    </w:r>
  </w:p>
  <w:p w14:paraId="3C4B8B1B" w14:textId="0F204AC1" w:rsidR="00D95C4C" w:rsidRPr="00151E44" w:rsidRDefault="00D95C4C" w:rsidP="00D63FD1">
    <w:pPr>
      <w:spacing w:after="120"/>
      <w:jc w:val="right"/>
      <w:rPr>
        <w:sz w:val="22"/>
        <w:szCs w:val="22"/>
        <w:lang w:val="en-US"/>
      </w:rPr>
    </w:pPr>
    <w:r w:rsidRPr="008C5D38">
      <w:rPr>
        <w:rFonts w:ascii="Arial" w:hAnsi="Arial" w:cs="Arial"/>
        <w:b/>
        <w:sz w:val="22"/>
        <w:szCs w:val="22"/>
        <w:lang w:val="es-ES"/>
      </w:rPr>
      <w:t>Original</w:t>
    </w:r>
    <w:r w:rsidR="00950278" w:rsidRPr="008C5D38">
      <w:rPr>
        <w:rFonts w:ascii="Arial" w:hAnsi="Arial" w:cs="Arial"/>
        <w:b/>
        <w:sz w:val="22"/>
        <w:szCs w:val="22"/>
        <w:lang w:val="es-ES"/>
      </w:rPr>
      <w:t xml:space="preserve">. </w:t>
    </w:r>
    <w:r w:rsidR="00D63FD1" w:rsidRPr="008C5D38">
      <w:rPr>
        <w:rFonts w:ascii="Arial" w:hAnsi="Arial" w:cs="Arial"/>
        <w:b/>
        <w:sz w:val="22"/>
        <w:szCs w:val="22"/>
        <w:lang w:val="es-ES"/>
      </w:rPr>
      <w:t>Ingl</w:t>
    </w:r>
    <w:r w:rsidR="008C5D38" w:rsidRPr="008C5D38">
      <w:rPr>
        <w:rFonts w:ascii="Arial" w:hAnsi="Arial" w:cs="Arial"/>
        <w:b/>
        <w:sz w:val="22"/>
        <w:szCs w:val="22"/>
        <w:lang w:val="es-ES"/>
      </w:rPr>
      <w:t>é</w:t>
    </w:r>
    <w:r w:rsidR="00D63FD1" w:rsidRPr="008C5D38">
      <w:rPr>
        <w:rFonts w:ascii="Arial" w:hAnsi="Arial" w:cs="Arial"/>
        <w:b/>
        <w:sz w:val="22"/>
        <w:szCs w:val="22"/>
        <w:lang w:val="es-ES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71399"/>
    <w:multiLevelType w:val="hybridMultilevel"/>
    <w:tmpl w:val="0C383E9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9"/>
  </w:num>
  <w:num w:numId="2" w16cid:durableId="106117979">
    <w:abstractNumId w:val="4"/>
  </w:num>
  <w:num w:numId="3" w16cid:durableId="1708022341">
    <w:abstractNumId w:val="1"/>
  </w:num>
  <w:num w:numId="4" w16cid:durableId="1640528508">
    <w:abstractNumId w:val="12"/>
  </w:num>
  <w:num w:numId="5" w16cid:durableId="468011579">
    <w:abstractNumId w:val="10"/>
  </w:num>
  <w:num w:numId="6" w16cid:durableId="577862344">
    <w:abstractNumId w:val="0"/>
  </w:num>
  <w:num w:numId="7" w16cid:durableId="309292972">
    <w:abstractNumId w:val="2"/>
  </w:num>
  <w:num w:numId="8" w16cid:durableId="415399052">
    <w:abstractNumId w:val="8"/>
  </w:num>
  <w:num w:numId="9" w16cid:durableId="217087148">
    <w:abstractNumId w:val="3"/>
  </w:num>
  <w:num w:numId="10" w16cid:durableId="347945616">
    <w:abstractNumId w:val="5"/>
  </w:num>
  <w:num w:numId="11" w16cid:durableId="1867675660">
    <w:abstractNumId w:val="7"/>
  </w:num>
  <w:num w:numId="12" w16cid:durableId="1119109097">
    <w:abstractNumId w:val="6"/>
  </w:num>
  <w:num w:numId="13" w16cid:durableId="1445689247">
    <w:abstractNumId w:val="13"/>
  </w:num>
  <w:num w:numId="14" w16cid:durableId="2066026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48ED"/>
    <w:rsid w:val="00007E24"/>
    <w:rsid w:val="00014915"/>
    <w:rsid w:val="00041A66"/>
    <w:rsid w:val="00042D88"/>
    <w:rsid w:val="0005176E"/>
    <w:rsid w:val="00064ED4"/>
    <w:rsid w:val="000765F7"/>
    <w:rsid w:val="00077AB7"/>
    <w:rsid w:val="00081CD8"/>
    <w:rsid w:val="00091385"/>
    <w:rsid w:val="000A3FF4"/>
    <w:rsid w:val="000A7F0E"/>
    <w:rsid w:val="000B1C8F"/>
    <w:rsid w:val="000C0D61"/>
    <w:rsid w:val="000C61E9"/>
    <w:rsid w:val="000D3B33"/>
    <w:rsid w:val="000D65F4"/>
    <w:rsid w:val="000E5C3D"/>
    <w:rsid w:val="000F34ED"/>
    <w:rsid w:val="000F3695"/>
    <w:rsid w:val="000F3A3F"/>
    <w:rsid w:val="00100944"/>
    <w:rsid w:val="00102557"/>
    <w:rsid w:val="001049DF"/>
    <w:rsid w:val="00115C21"/>
    <w:rsid w:val="00151E44"/>
    <w:rsid w:val="00152867"/>
    <w:rsid w:val="0015772D"/>
    <w:rsid w:val="00164D56"/>
    <w:rsid w:val="00167B10"/>
    <w:rsid w:val="00171A74"/>
    <w:rsid w:val="0017402F"/>
    <w:rsid w:val="00174D0C"/>
    <w:rsid w:val="001754C8"/>
    <w:rsid w:val="00190205"/>
    <w:rsid w:val="00196C1B"/>
    <w:rsid w:val="001A11A0"/>
    <w:rsid w:val="001B0F73"/>
    <w:rsid w:val="001B59B1"/>
    <w:rsid w:val="001C1498"/>
    <w:rsid w:val="001C2DB7"/>
    <w:rsid w:val="001D14FE"/>
    <w:rsid w:val="001D5C04"/>
    <w:rsid w:val="001E135E"/>
    <w:rsid w:val="001F26CF"/>
    <w:rsid w:val="001F4E62"/>
    <w:rsid w:val="001F7778"/>
    <w:rsid w:val="002052B9"/>
    <w:rsid w:val="0021723C"/>
    <w:rsid w:val="00222A2D"/>
    <w:rsid w:val="00223029"/>
    <w:rsid w:val="00230F4E"/>
    <w:rsid w:val="00234745"/>
    <w:rsid w:val="002351A6"/>
    <w:rsid w:val="002407AF"/>
    <w:rsid w:val="0024120F"/>
    <w:rsid w:val="0026221A"/>
    <w:rsid w:val="00266940"/>
    <w:rsid w:val="00273B6D"/>
    <w:rsid w:val="0027466B"/>
    <w:rsid w:val="00277688"/>
    <w:rsid w:val="002838A5"/>
    <w:rsid w:val="00285BB4"/>
    <w:rsid w:val="002B05C9"/>
    <w:rsid w:val="002C09E3"/>
    <w:rsid w:val="002C2892"/>
    <w:rsid w:val="002C30D4"/>
    <w:rsid w:val="002D1244"/>
    <w:rsid w:val="002D4BA5"/>
    <w:rsid w:val="002D5595"/>
    <w:rsid w:val="002E4AF3"/>
    <w:rsid w:val="003060B5"/>
    <w:rsid w:val="0031096B"/>
    <w:rsid w:val="0031456C"/>
    <w:rsid w:val="0031531B"/>
    <w:rsid w:val="00317172"/>
    <w:rsid w:val="00330D15"/>
    <w:rsid w:val="00334A30"/>
    <w:rsid w:val="00337CEB"/>
    <w:rsid w:val="00344B58"/>
    <w:rsid w:val="0034539A"/>
    <w:rsid w:val="00345CB4"/>
    <w:rsid w:val="00360422"/>
    <w:rsid w:val="0037539C"/>
    <w:rsid w:val="00375D42"/>
    <w:rsid w:val="003B7522"/>
    <w:rsid w:val="003C3534"/>
    <w:rsid w:val="003D069C"/>
    <w:rsid w:val="003D7646"/>
    <w:rsid w:val="003F0B59"/>
    <w:rsid w:val="003F113A"/>
    <w:rsid w:val="003F37A1"/>
    <w:rsid w:val="003F3E63"/>
    <w:rsid w:val="003F5260"/>
    <w:rsid w:val="00407480"/>
    <w:rsid w:val="00414643"/>
    <w:rsid w:val="0041791D"/>
    <w:rsid w:val="00435292"/>
    <w:rsid w:val="004421E5"/>
    <w:rsid w:val="00442C03"/>
    <w:rsid w:val="00452284"/>
    <w:rsid w:val="00455314"/>
    <w:rsid w:val="00457C8E"/>
    <w:rsid w:val="00471654"/>
    <w:rsid w:val="00483586"/>
    <w:rsid w:val="004856CA"/>
    <w:rsid w:val="0048676D"/>
    <w:rsid w:val="00487E67"/>
    <w:rsid w:val="0049705E"/>
    <w:rsid w:val="004A2875"/>
    <w:rsid w:val="004A34A0"/>
    <w:rsid w:val="004A3D14"/>
    <w:rsid w:val="004B380D"/>
    <w:rsid w:val="004C69FD"/>
    <w:rsid w:val="004C7C82"/>
    <w:rsid w:val="004D1B6E"/>
    <w:rsid w:val="004E1760"/>
    <w:rsid w:val="004E7232"/>
    <w:rsid w:val="005008A8"/>
    <w:rsid w:val="00514C11"/>
    <w:rsid w:val="00517FD8"/>
    <w:rsid w:val="00526B7B"/>
    <w:rsid w:val="005308CE"/>
    <w:rsid w:val="0053318C"/>
    <w:rsid w:val="0056538E"/>
    <w:rsid w:val="0057439C"/>
    <w:rsid w:val="00582190"/>
    <w:rsid w:val="00583B49"/>
    <w:rsid w:val="00587643"/>
    <w:rsid w:val="00590E9A"/>
    <w:rsid w:val="00594459"/>
    <w:rsid w:val="005B0127"/>
    <w:rsid w:val="005B43F9"/>
    <w:rsid w:val="005B7A35"/>
    <w:rsid w:val="005C4B73"/>
    <w:rsid w:val="005C55AB"/>
    <w:rsid w:val="005C71EA"/>
    <w:rsid w:val="005D006E"/>
    <w:rsid w:val="005E1D2B"/>
    <w:rsid w:val="005E290A"/>
    <w:rsid w:val="005E7074"/>
    <w:rsid w:val="005F2BAF"/>
    <w:rsid w:val="00600CB3"/>
    <w:rsid w:val="00600D93"/>
    <w:rsid w:val="00626BEA"/>
    <w:rsid w:val="0063300C"/>
    <w:rsid w:val="0064072D"/>
    <w:rsid w:val="00651A5B"/>
    <w:rsid w:val="00652C8D"/>
    <w:rsid w:val="00655736"/>
    <w:rsid w:val="00656A6B"/>
    <w:rsid w:val="006577D8"/>
    <w:rsid w:val="00663735"/>
    <w:rsid w:val="00663B8D"/>
    <w:rsid w:val="00676CEC"/>
    <w:rsid w:val="00696C8D"/>
    <w:rsid w:val="006A2AC2"/>
    <w:rsid w:val="006A3617"/>
    <w:rsid w:val="006B4452"/>
    <w:rsid w:val="006B5EFF"/>
    <w:rsid w:val="006C3E69"/>
    <w:rsid w:val="006D36A1"/>
    <w:rsid w:val="006E46E4"/>
    <w:rsid w:val="006E6EAA"/>
    <w:rsid w:val="006E75EB"/>
    <w:rsid w:val="00704B11"/>
    <w:rsid w:val="00711640"/>
    <w:rsid w:val="00717DA5"/>
    <w:rsid w:val="00722228"/>
    <w:rsid w:val="00727F31"/>
    <w:rsid w:val="00740462"/>
    <w:rsid w:val="00744484"/>
    <w:rsid w:val="00747566"/>
    <w:rsid w:val="00760AC7"/>
    <w:rsid w:val="007628FD"/>
    <w:rsid w:val="00773188"/>
    <w:rsid w:val="007753C9"/>
    <w:rsid w:val="00783782"/>
    <w:rsid w:val="00784B8C"/>
    <w:rsid w:val="00784D93"/>
    <w:rsid w:val="007879E1"/>
    <w:rsid w:val="007C6ADC"/>
    <w:rsid w:val="007D226D"/>
    <w:rsid w:val="007F093F"/>
    <w:rsid w:val="00800B7B"/>
    <w:rsid w:val="00801CFC"/>
    <w:rsid w:val="0082026B"/>
    <w:rsid w:val="00821398"/>
    <w:rsid w:val="00822F27"/>
    <w:rsid w:val="00823A11"/>
    <w:rsid w:val="0085188D"/>
    <w:rsid w:val="0085405E"/>
    <w:rsid w:val="0085414A"/>
    <w:rsid w:val="00857C18"/>
    <w:rsid w:val="00857EB9"/>
    <w:rsid w:val="0086269D"/>
    <w:rsid w:val="0086543A"/>
    <w:rsid w:val="008724E5"/>
    <w:rsid w:val="00877D87"/>
    <w:rsid w:val="00884A9D"/>
    <w:rsid w:val="0088512B"/>
    <w:rsid w:val="00890FE6"/>
    <w:rsid w:val="00891FF7"/>
    <w:rsid w:val="008A2B2D"/>
    <w:rsid w:val="008A4E1E"/>
    <w:rsid w:val="008A6502"/>
    <w:rsid w:val="008B5A7B"/>
    <w:rsid w:val="008B7A5C"/>
    <w:rsid w:val="008C296C"/>
    <w:rsid w:val="008C5D38"/>
    <w:rsid w:val="008D4305"/>
    <w:rsid w:val="008E1A85"/>
    <w:rsid w:val="008E6AB1"/>
    <w:rsid w:val="009163A7"/>
    <w:rsid w:val="00917A56"/>
    <w:rsid w:val="00921614"/>
    <w:rsid w:val="00925A88"/>
    <w:rsid w:val="00946D0B"/>
    <w:rsid w:val="00950278"/>
    <w:rsid w:val="00955877"/>
    <w:rsid w:val="00962034"/>
    <w:rsid w:val="00977F81"/>
    <w:rsid w:val="00993E8B"/>
    <w:rsid w:val="00996DCE"/>
    <w:rsid w:val="009A18CD"/>
    <w:rsid w:val="009B37B8"/>
    <w:rsid w:val="009B76DC"/>
    <w:rsid w:val="009C0117"/>
    <w:rsid w:val="009D5428"/>
    <w:rsid w:val="00A12558"/>
    <w:rsid w:val="00A13903"/>
    <w:rsid w:val="00A13C0E"/>
    <w:rsid w:val="00A16ED2"/>
    <w:rsid w:val="00A33171"/>
    <w:rsid w:val="00A34D54"/>
    <w:rsid w:val="00A34ED5"/>
    <w:rsid w:val="00A4211C"/>
    <w:rsid w:val="00A45DBF"/>
    <w:rsid w:val="00A50FFA"/>
    <w:rsid w:val="00A53F11"/>
    <w:rsid w:val="00A72109"/>
    <w:rsid w:val="00A72192"/>
    <w:rsid w:val="00A725CF"/>
    <w:rsid w:val="00A729C6"/>
    <w:rsid w:val="00A755A2"/>
    <w:rsid w:val="00A905FF"/>
    <w:rsid w:val="00A9588C"/>
    <w:rsid w:val="00AA6660"/>
    <w:rsid w:val="00AB0CE4"/>
    <w:rsid w:val="00AB2C36"/>
    <w:rsid w:val="00AB34C5"/>
    <w:rsid w:val="00AB6DDE"/>
    <w:rsid w:val="00AB70B6"/>
    <w:rsid w:val="00AC4735"/>
    <w:rsid w:val="00AD1A86"/>
    <w:rsid w:val="00AD335F"/>
    <w:rsid w:val="00AE103E"/>
    <w:rsid w:val="00AE33FA"/>
    <w:rsid w:val="00AE495F"/>
    <w:rsid w:val="00AF0A07"/>
    <w:rsid w:val="00AF1041"/>
    <w:rsid w:val="00AF4AEC"/>
    <w:rsid w:val="00AF625E"/>
    <w:rsid w:val="00AF70EC"/>
    <w:rsid w:val="00B03BDD"/>
    <w:rsid w:val="00B139BE"/>
    <w:rsid w:val="00B2172B"/>
    <w:rsid w:val="00B400F2"/>
    <w:rsid w:val="00B50577"/>
    <w:rsid w:val="00B532A2"/>
    <w:rsid w:val="00B54DD8"/>
    <w:rsid w:val="00B617C7"/>
    <w:rsid w:val="00B906F1"/>
    <w:rsid w:val="00B9146E"/>
    <w:rsid w:val="00B917D2"/>
    <w:rsid w:val="00BA11C4"/>
    <w:rsid w:val="00BA241A"/>
    <w:rsid w:val="00BB04AF"/>
    <w:rsid w:val="00BD52C9"/>
    <w:rsid w:val="00BE6354"/>
    <w:rsid w:val="00C138D1"/>
    <w:rsid w:val="00C20036"/>
    <w:rsid w:val="00C22B32"/>
    <w:rsid w:val="00C23A97"/>
    <w:rsid w:val="00C25B18"/>
    <w:rsid w:val="00C302B1"/>
    <w:rsid w:val="00C361D0"/>
    <w:rsid w:val="00C52EBE"/>
    <w:rsid w:val="00C5776D"/>
    <w:rsid w:val="00C64855"/>
    <w:rsid w:val="00C70EA7"/>
    <w:rsid w:val="00C7433F"/>
    <w:rsid w:val="00C7516E"/>
    <w:rsid w:val="00C75374"/>
    <w:rsid w:val="00C75770"/>
    <w:rsid w:val="00C9225A"/>
    <w:rsid w:val="00CA56BB"/>
    <w:rsid w:val="00CB0542"/>
    <w:rsid w:val="00CC2565"/>
    <w:rsid w:val="00CE71E5"/>
    <w:rsid w:val="00CF2A9C"/>
    <w:rsid w:val="00CF6230"/>
    <w:rsid w:val="00D00B2B"/>
    <w:rsid w:val="00D164E5"/>
    <w:rsid w:val="00D16633"/>
    <w:rsid w:val="00D208B8"/>
    <w:rsid w:val="00D24877"/>
    <w:rsid w:val="00D33D76"/>
    <w:rsid w:val="00D477F3"/>
    <w:rsid w:val="00D53E1F"/>
    <w:rsid w:val="00D63FD1"/>
    <w:rsid w:val="00D7105A"/>
    <w:rsid w:val="00D73057"/>
    <w:rsid w:val="00D8250F"/>
    <w:rsid w:val="00D858FC"/>
    <w:rsid w:val="00D86BB3"/>
    <w:rsid w:val="00D8705E"/>
    <w:rsid w:val="00D95C4C"/>
    <w:rsid w:val="00DA36ED"/>
    <w:rsid w:val="00DB1AB9"/>
    <w:rsid w:val="00DB48FE"/>
    <w:rsid w:val="00DC4916"/>
    <w:rsid w:val="00DC4C26"/>
    <w:rsid w:val="00DD4374"/>
    <w:rsid w:val="00DD4BFB"/>
    <w:rsid w:val="00DE1580"/>
    <w:rsid w:val="00DE34F1"/>
    <w:rsid w:val="00DE6160"/>
    <w:rsid w:val="00DF4942"/>
    <w:rsid w:val="00DF6880"/>
    <w:rsid w:val="00E019FC"/>
    <w:rsid w:val="00E04F0F"/>
    <w:rsid w:val="00E12400"/>
    <w:rsid w:val="00E16EFD"/>
    <w:rsid w:val="00E2125F"/>
    <w:rsid w:val="00E244E1"/>
    <w:rsid w:val="00E4150C"/>
    <w:rsid w:val="00E4773B"/>
    <w:rsid w:val="00E47DA5"/>
    <w:rsid w:val="00E5270E"/>
    <w:rsid w:val="00E5638D"/>
    <w:rsid w:val="00E627B1"/>
    <w:rsid w:val="00E70169"/>
    <w:rsid w:val="00E90E83"/>
    <w:rsid w:val="00E9376C"/>
    <w:rsid w:val="00E95AE2"/>
    <w:rsid w:val="00EA2BE6"/>
    <w:rsid w:val="00EA335E"/>
    <w:rsid w:val="00EA528C"/>
    <w:rsid w:val="00EA580C"/>
    <w:rsid w:val="00EB0AED"/>
    <w:rsid w:val="00EC09CE"/>
    <w:rsid w:val="00EC0C96"/>
    <w:rsid w:val="00EC6F8D"/>
    <w:rsid w:val="00ED39B2"/>
    <w:rsid w:val="00ED581F"/>
    <w:rsid w:val="00EE457F"/>
    <w:rsid w:val="00EE49F4"/>
    <w:rsid w:val="00EE5D7D"/>
    <w:rsid w:val="00EE5DE1"/>
    <w:rsid w:val="00EE5E8F"/>
    <w:rsid w:val="00EF34E2"/>
    <w:rsid w:val="00EF6336"/>
    <w:rsid w:val="00F0418C"/>
    <w:rsid w:val="00F047BA"/>
    <w:rsid w:val="00F102D1"/>
    <w:rsid w:val="00F11BDA"/>
    <w:rsid w:val="00F30DC6"/>
    <w:rsid w:val="00F32C23"/>
    <w:rsid w:val="00F32E2E"/>
    <w:rsid w:val="00F452FB"/>
    <w:rsid w:val="00F45B84"/>
    <w:rsid w:val="00F53DE9"/>
    <w:rsid w:val="00F56FA1"/>
    <w:rsid w:val="00F576CB"/>
    <w:rsid w:val="00F6146E"/>
    <w:rsid w:val="00F624CA"/>
    <w:rsid w:val="00F7035D"/>
    <w:rsid w:val="00F71A02"/>
    <w:rsid w:val="00F92792"/>
    <w:rsid w:val="00FA0D63"/>
    <w:rsid w:val="00FD1226"/>
    <w:rsid w:val="00FE44C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4A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customStyle="1" w:styleId="Default">
    <w:name w:val="Default"/>
    <w:rsid w:val="00E12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1GAPara">
    <w:name w:val="1. GA Para"/>
    <w:qFormat/>
    <w:rsid w:val="00977F81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77F8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7F81"/>
    <w:rPr>
      <w:rFonts w:ascii="Aptos" w:eastAsiaTheme="minorEastAsia" w:hAnsi="Aptos" w:cs="Aptos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7F81"/>
    <w:rPr>
      <w:rFonts w:ascii="Aptos" w:eastAsiaTheme="minorEastAsia" w:hAnsi="Aptos" w:cs="Aptos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77F8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7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F8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F81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2B05C9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72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03_Convention_Basic_Texts_2024_version_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s/eventos/formacion-de-formadores-sobre-patrimonio-vivo-y-desarrollo-urbano-sostenible-0102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848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keywords>, docId:1B1067618D7492834A2E0A50EEF6071E</cp:keywords>
  <cp:lastModifiedBy>LHE-CAP</cp:lastModifiedBy>
  <cp:revision>111</cp:revision>
  <cp:lastPrinted>2011-08-06T10:22:00Z</cp:lastPrinted>
  <dcterms:created xsi:type="dcterms:W3CDTF">2024-03-26T13:04:00Z</dcterms:created>
  <dcterms:modified xsi:type="dcterms:W3CDTF">2025-03-06T09:44:00Z</dcterms:modified>
</cp:coreProperties>
</file>